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78E1" w14:textId="2B4B5E9B" w:rsidR="00BC1A3A" w:rsidRPr="000778CC" w:rsidRDefault="00AC50E9" w:rsidP="00AC50E9">
      <w:pPr>
        <w:spacing w:line="360" w:lineRule="auto"/>
        <w:jc w:val="center"/>
        <w:rPr>
          <w:rFonts w:ascii="David" w:hAnsi="David" w:cs="David"/>
          <w:b/>
          <w:bCs/>
          <w:sz w:val="28"/>
          <w:szCs w:val="28"/>
          <w:rtl/>
        </w:rPr>
      </w:pPr>
      <w:r w:rsidRPr="000778CC">
        <w:rPr>
          <w:rFonts w:ascii="David" w:hAnsi="David" w:cs="David" w:hint="cs"/>
          <w:b/>
          <w:bCs/>
          <w:sz w:val="28"/>
          <w:szCs w:val="28"/>
          <w:rtl/>
        </w:rPr>
        <w:t xml:space="preserve">דיני נזיקין </w:t>
      </w:r>
      <w:r w:rsidRPr="000778CC">
        <w:rPr>
          <w:rFonts w:ascii="David" w:hAnsi="David" w:cs="David"/>
          <w:b/>
          <w:bCs/>
          <w:sz w:val="28"/>
          <w:szCs w:val="28"/>
          <w:rtl/>
        </w:rPr>
        <w:t>–</w:t>
      </w:r>
      <w:r w:rsidRPr="000778CC">
        <w:rPr>
          <w:rFonts w:ascii="David" w:hAnsi="David" w:cs="David" w:hint="cs"/>
          <w:b/>
          <w:bCs/>
          <w:sz w:val="28"/>
          <w:szCs w:val="28"/>
          <w:rtl/>
        </w:rPr>
        <w:t xml:space="preserve"> ד"ר מיטל גלבוע</w:t>
      </w:r>
    </w:p>
    <w:p w14:paraId="63F3B581" w14:textId="47463311" w:rsidR="0023123B" w:rsidRDefault="00613F74" w:rsidP="0023123B">
      <w:pPr>
        <w:spacing w:line="360" w:lineRule="auto"/>
        <w:jc w:val="both"/>
        <w:rPr>
          <w:rFonts w:ascii="David" w:hAnsi="David" w:cs="David"/>
          <w:sz w:val="24"/>
          <w:szCs w:val="24"/>
          <w:rtl/>
        </w:rPr>
      </w:pPr>
      <w:r w:rsidRPr="00613F74">
        <w:rPr>
          <w:rFonts w:ascii="David" w:hAnsi="David" w:cs="David" w:hint="cs"/>
          <w:sz w:val="24"/>
          <w:szCs w:val="24"/>
          <w:u w:val="single"/>
          <w:rtl/>
        </w:rPr>
        <w:t>תיאום ציפיות</w:t>
      </w:r>
      <w:r w:rsidRPr="00613F74">
        <w:rPr>
          <w:rFonts w:ascii="David" w:hAnsi="David" w:cs="David" w:hint="cs"/>
          <w:sz w:val="24"/>
          <w:szCs w:val="24"/>
          <w:rtl/>
        </w:rPr>
        <w:t xml:space="preserve"> </w:t>
      </w:r>
      <w:r w:rsidRPr="00613F74">
        <w:rPr>
          <w:rFonts w:ascii="David" w:hAnsi="David" w:cs="David"/>
          <w:sz w:val="24"/>
          <w:szCs w:val="24"/>
          <w:rtl/>
        </w:rPr>
        <w:t>–</w:t>
      </w:r>
      <w:r w:rsidRPr="00613F74">
        <w:rPr>
          <w:rFonts w:ascii="David" w:hAnsi="David" w:cs="David" w:hint="cs"/>
          <w:sz w:val="24"/>
          <w:szCs w:val="24"/>
          <w:rtl/>
        </w:rPr>
        <w:t xml:space="preserve"> </w:t>
      </w:r>
      <w:r>
        <w:rPr>
          <w:rFonts w:ascii="David" w:hAnsi="David" w:cs="David" w:hint="cs"/>
          <w:sz w:val="24"/>
          <w:szCs w:val="24"/>
          <w:rtl/>
        </w:rPr>
        <w:t>שיתוף פעולה מלא. נוכחות 85% מינימום, השתתפות - "צוות ליטיגציה" 10%, הגשת 2 עבודות         10% (</w:t>
      </w:r>
      <w:r w:rsidR="0023123B">
        <w:rPr>
          <w:rFonts w:ascii="David" w:hAnsi="David" w:cs="David" w:hint="cs"/>
          <w:sz w:val="24"/>
          <w:szCs w:val="24"/>
          <w:rtl/>
        </w:rPr>
        <w:t>תיחשב</w:t>
      </w:r>
      <w:r>
        <w:rPr>
          <w:rFonts w:ascii="David" w:hAnsi="David" w:cs="David" w:hint="cs"/>
          <w:sz w:val="24"/>
          <w:szCs w:val="24"/>
          <w:rtl/>
        </w:rPr>
        <w:t xml:space="preserve"> הגבוהה מבניהן), מבחן</w:t>
      </w:r>
      <w:r w:rsidR="0023123B">
        <w:rPr>
          <w:rFonts w:ascii="David" w:hAnsi="David" w:cs="David" w:hint="cs"/>
          <w:sz w:val="24"/>
          <w:szCs w:val="24"/>
          <w:rtl/>
        </w:rPr>
        <w:t xml:space="preserve"> בחומר סגור</w:t>
      </w:r>
      <w:r>
        <w:rPr>
          <w:rFonts w:ascii="David" w:hAnsi="David" w:cs="David" w:hint="cs"/>
          <w:sz w:val="24"/>
          <w:szCs w:val="24"/>
          <w:rtl/>
        </w:rPr>
        <w:t xml:space="preserve"> 80%. </w:t>
      </w:r>
      <w:r w:rsidR="0023123B">
        <w:rPr>
          <w:rFonts w:ascii="David" w:hAnsi="David" w:cs="David" w:hint="cs"/>
          <w:sz w:val="24"/>
          <w:szCs w:val="24"/>
          <w:rtl/>
        </w:rPr>
        <w:t>שעת קבלה בימי חמישי.</w:t>
      </w:r>
    </w:p>
    <w:p w14:paraId="781EC566" w14:textId="61F194DB" w:rsidR="00A84961" w:rsidRDefault="00A84961" w:rsidP="00A84961">
      <w:pPr>
        <w:spacing w:line="360" w:lineRule="auto"/>
        <w:jc w:val="both"/>
        <w:rPr>
          <w:rFonts w:ascii="David" w:hAnsi="David" w:cs="David"/>
          <w:sz w:val="24"/>
          <w:szCs w:val="24"/>
          <w:rtl/>
        </w:rPr>
      </w:pPr>
      <w:r>
        <w:rPr>
          <w:rFonts w:ascii="David" w:hAnsi="David" w:cs="David" w:hint="cs"/>
          <w:sz w:val="24"/>
          <w:szCs w:val="24"/>
          <w:rtl/>
        </w:rPr>
        <w:t xml:space="preserve">הגשת עבודה 1 05.04.21 </w:t>
      </w:r>
      <w:r>
        <w:rPr>
          <w:rFonts w:ascii="David" w:hAnsi="David" w:cs="David"/>
          <w:sz w:val="24"/>
          <w:szCs w:val="24"/>
          <w:rtl/>
        </w:rPr>
        <w:t>–</w:t>
      </w:r>
      <w:r>
        <w:rPr>
          <w:rFonts w:ascii="David" w:hAnsi="David" w:cs="David" w:hint="cs"/>
          <w:sz w:val="24"/>
          <w:szCs w:val="24"/>
          <w:rtl/>
        </w:rPr>
        <w:t xml:space="preserve"> תרגול 12.04.21 ; הגשת עבודה 2 20.05.21 </w:t>
      </w:r>
      <w:r>
        <w:rPr>
          <w:rFonts w:ascii="David" w:hAnsi="David" w:cs="David"/>
          <w:sz w:val="24"/>
          <w:szCs w:val="24"/>
          <w:rtl/>
        </w:rPr>
        <w:t>–</w:t>
      </w:r>
      <w:r>
        <w:rPr>
          <w:rFonts w:ascii="David" w:hAnsi="David" w:cs="David" w:hint="cs"/>
          <w:sz w:val="24"/>
          <w:szCs w:val="24"/>
          <w:rtl/>
        </w:rPr>
        <w:t xml:space="preserve"> תרגול 31.05.21</w:t>
      </w:r>
    </w:p>
    <w:p w14:paraId="0BE873AC" w14:textId="648995BE" w:rsidR="00A84961" w:rsidRDefault="00E43E56" w:rsidP="00A84961">
      <w:pPr>
        <w:spacing w:line="360" w:lineRule="auto"/>
        <w:jc w:val="both"/>
        <w:rPr>
          <w:rFonts w:ascii="David" w:hAnsi="David" w:cs="David"/>
          <w:sz w:val="24"/>
          <w:szCs w:val="24"/>
          <w:rtl/>
        </w:rPr>
      </w:pPr>
      <w:r>
        <w:rPr>
          <w:rFonts w:ascii="David" w:hAnsi="David" w:cs="David" w:hint="cs"/>
          <w:sz w:val="24"/>
          <w:szCs w:val="24"/>
          <w:rtl/>
        </w:rPr>
        <w:t xml:space="preserve">מטרת הקורס </w:t>
      </w:r>
      <w:r>
        <w:rPr>
          <w:rFonts w:ascii="David" w:hAnsi="David" w:cs="David"/>
          <w:sz w:val="24"/>
          <w:szCs w:val="24"/>
          <w:rtl/>
        </w:rPr>
        <w:t>–</w:t>
      </w:r>
      <w:r>
        <w:rPr>
          <w:rFonts w:ascii="David" w:hAnsi="David" w:cs="David" w:hint="cs"/>
          <w:sz w:val="24"/>
          <w:szCs w:val="24"/>
          <w:rtl/>
        </w:rPr>
        <w:t xml:space="preserve"> הכרת נושאי הבסיס בדיני נזיקין. </w:t>
      </w:r>
    </w:p>
    <w:p w14:paraId="0D42956F" w14:textId="68553BFE" w:rsidR="00E43E56" w:rsidRPr="00E43E56" w:rsidRDefault="00E43E56" w:rsidP="00C23A34">
      <w:pPr>
        <w:shd w:val="clear" w:color="auto" w:fill="B4C6E7" w:themeFill="accent1" w:themeFillTint="66"/>
        <w:spacing w:line="360" w:lineRule="auto"/>
        <w:jc w:val="center"/>
        <w:rPr>
          <w:rFonts w:ascii="David" w:hAnsi="David" w:cs="David"/>
          <w:b/>
          <w:bCs/>
          <w:sz w:val="24"/>
          <w:szCs w:val="24"/>
          <w:u w:val="single"/>
          <w:rtl/>
        </w:rPr>
      </w:pPr>
      <w:r w:rsidRPr="00E43E56">
        <w:rPr>
          <w:rFonts w:ascii="David" w:hAnsi="David" w:cs="David" w:hint="cs"/>
          <w:b/>
          <w:bCs/>
          <w:sz w:val="24"/>
          <w:szCs w:val="24"/>
          <w:u w:val="single"/>
          <w:rtl/>
        </w:rPr>
        <w:t>שיעור 1 08/03/21</w:t>
      </w:r>
    </w:p>
    <w:p w14:paraId="25B4EDD3" w14:textId="4BD83A09" w:rsidR="00E43E56" w:rsidRPr="00DE5F08" w:rsidRDefault="00E43E56" w:rsidP="00E43E56">
      <w:pPr>
        <w:spacing w:line="360" w:lineRule="auto"/>
        <w:jc w:val="both"/>
        <w:rPr>
          <w:rFonts w:ascii="David" w:hAnsi="David" w:cs="David"/>
          <w:b/>
          <w:bCs/>
          <w:sz w:val="24"/>
          <w:szCs w:val="24"/>
          <w:u w:val="single"/>
          <w:rtl/>
        </w:rPr>
      </w:pPr>
      <w:r w:rsidRPr="00DE5F08">
        <w:rPr>
          <w:rFonts w:ascii="David" w:hAnsi="David" w:cs="David" w:hint="cs"/>
          <w:b/>
          <w:bCs/>
          <w:sz w:val="24"/>
          <w:szCs w:val="24"/>
          <w:u w:val="single"/>
          <w:rtl/>
        </w:rPr>
        <w:t xml:space="preserve">מבוא חלק ראשון </w:t>
      </w:r>
    </w:p>
    <w:p w14:paraId="4137360C" w14:textId="1A1E7F6C" w:rsidR="00E43E56" w:rsidRDefault="00E43E56" w:rsidP="00E43E56">
      <w:pPr>
        <w:spacing w:line="360" w:lineRule="auto"/>
        <w:jc w:val="both"/>
        <w:rPr>
          <w:rFonts w:ascii="David" w:hAnsi="David" w:cs="David"/>
          <w:sz w:val="24"/>
          <w:szCs w:val="24"/>
          <w:rtl/>
        </w:rPr>
      </w:pPr>
      <w:r w:rsidRPr="00DE5F08">
        <w:rPr>
          <w:rFonts w:ascii="David" w:hAnsi="David" w:cs="David" w:hint="cs"/>
          <w:b/>
          <w:bCs/>
          <w:sz w:val="24"/>
          <w:szCs w:val="24"/>
          <w:rtl/>
        </w:rPr>
        <w:t>מושגי יסוד</w:t>
      </w:r>
      <w:r w:rsidR="00D86862">
        <w:rPr>
          <w:rFonts w:ascii="David" w:hAnsi="David" w:cs="David" w:hint="cs"/>
          <w:b/>
          <w:bCs/>
          <w:sz w:val="24"/>
          <w:szCs w:val="24"/>
          <w:rtl/>
        </w:rPr>
        <w:t>:</w:t>
      </w:r>
      <w:r>
        <w:rPr>
          <w:rFonts w:ascii="David" w:hAnsi="David" w:cs="David" w:hint="cs"/>
          <w:sz w:val="24"/>
          <w:szCs w:val="24"/>
          <w:rtl/>
        </w:rPr>
        <w:t xml:space="preserve"> "דיני נזיקין" </w:t>
      </w:r>
      <w:r>
        <w:rPr>
          <w:rFonts w:ascii="David" w:hAnsi="David" w:cs="David"/>
          <w:sz w:val="24"/>
          <w:szCs w:val="24"/>
          <w:rtl/>
        </w:rPr>
        <w:t>–</w:t>
      </w:r>
      <w:r>
        <w:rPr>
          <w:rFonts w:ascii="David" w:hAnsi="David" w:cs="David" w:hint="cs"/>
          <w:sz w:val="24"/>
          <w:szCs w:val="24"/>
          <w:rtl/>
        </w:rPr>
        <w:t xml:space="preserve"> דיני ממוקדי נזק (</w:t>
      </w:r>
      <w:r>
        <w:rPr>
          <w:rFonts w:ascii="David" w:hAnsi="David" w:cs="David"/>
          <w:sz w:val="24"/>
          <w:szCs w:val="24"/>
        </w:rPr>
        <w:t>Tort law</w:t>
      </w:r>
      <w:r>
        <w:rPr>
          <w:rFonts w:ascii="David" w:hAnsi="David" w:cs="David" w:hint="cs"/>
          <w:sz w:val="24"/>
          <w:szCs w:val="24"/>
          <w:rtl/>
        </w:rPr>
        <w:t xml:space="preserve">). </w:t>
      </w:r>
      <w:r w:rsidR="00757A55">
        <w:rPr>
          <w:rFonts w:ascii="David" w:hAnsi="David" w:cs="David" w:hint="cs"/>
          <w:sz w:val="24"/>
          <w:szCs w:val="24"/>
          <w:rtl/>
        </w:rPr>
        <w:t xml:space="preserve">במשפט האנגלי משתמשים בביטוי ששם את הדגש על המילה עוולה. </w:t>
      </w:r>
    </w:p>
    <w:p w14:paraId="57935C30" w14:textId="4C0901CE" w:rsidR="00757A55" w:rsidRDefault="00757A55" w:rsidP="00E43E56">
      <w:pPr>
        <w:spacing w:line="360" w:lineRule="auto"/>
        <w:jc w:val="both"/>
        <w:rPr>
          <w:rFonts w:ascii="David" w:hAnsi="David" w:cs="David"/>
          <w:sz w:val="24"/>
          <w:szCs w:val="24"/>
          <w:rtl/>
        </w:rPr>
      </w:pPr>
      <w:r w:rsidRPr="00757A55">
        <w:rPr>
          <w:rFonts w:ascii="David" w:hAnsi="David" w:cs="David" w:hint="cs"/>
          <w:b/>
          <w:bCs/>
          <w:sz w:val="24"/>
          <w:szCs w:val="24"/>
          <w:rtl/>
        </w:rPr>
        <w:t xml:space="preserve">עוולה </w:t>
      </w:r>
      <w:r w:rsidRPr="00757A55">
        <w:rPr>
          <w:rFonts w:ascii="David" w:hAnsi="David" w:cs="David"/>
          <w:b/>
          <w:bCs/>
          <w:sz w:val="24"/>
          <w:szCs w:val="24"/>
          <w:rtl/>
        </w:rPr>
        <w:t>–</w:t>
      </w:r>
      <w:r>
        <w:rPr>
          <w:rFonts w:ascii="David" w:hAnsi="David" w:cs="David" w:hint="cs"/>
          <w:sz w:val="24"/>
          <w:szCs w:val="24"/>
          <w:rtl/>
        </w:rPr>
        <w:t xml:space="preserve"> ס'3 לפקודת הנזיקין: עוולה והזכות לתרופה: "הדברים המנויים להלן בפקודה זו הם עוולות, בכפוף להוראות הפקודה - על הנפגע או הניזוק ע"י עוולה שנעשתה בישראל יהא </w:t>
      </w:r>
      <w:r w:rsidRPr="00425FD8">
        <w:rPr>
          <w:rFonts w:ascii="David" w:hAnsi="David" w:cs="David" w:hint="cs"/>
          <w:b/>
          <w:bCs/>
          <w:sz w:val="24"/>
          <w:szCs w:val="24"/>
          <w:rtl/>
        </w:rPr>
        <w:t>זכאי לתרופה</w:t>
      </w:r>
      <w:r>
        <w:rPr>
          <w:rFonts w:ascii="David" w:hAnsi="David" w:cs="David" w:hint="cs"/>
          <w:sz w:val="24"/>
          <w:szCs w:val="24"/>
          <w:rtl/>
        </w:rPr>
        <w:t xml:space="preserve"> המפורשת בפקודה </w:t>
      </w:r>
      <w:r w:rsidRPr="00425FD8">
        <w:rPr>
          <w:rFonts w:ascii="David" w:hAnsi="David" w:cs="David" w:hint="cs"/>
          <w:b/>
          <w:bCs/>
          <w:sz w:val="24"/>
          <w:szCs w:val="24"/>
          <w:rtl/>
        </w:rPr>
        <w:t>מידי עושה העוולה או האחראי לה"</w:t>
      </w:r>
      <w:r>
        <w:rPr>
          <w:rFonts w:ascii="David" w:hAnsi="David" w:cs="David" w:hint="cs"/>
          <w:sz w:val="24"/>
          <w:szCs w:val="24"/>
          <w:rtl/>
        </w:rPr>
        <w:t xml:space="preserve">. </w:t>
      </w:r>
    </w:p>
    <w:p w14:paraId="0C186DD6" w14:textId="1D4693E5" w:rsidR="00757A55" w:rsidRDefault="00757A55" w:rsidP="00E43E56">
      <w:pPr>
        <w:spacing w:line="360" w:lineRule="auto"/>
        <w:jc w:val="both"/>
        <w:rPr>
          <w:rFonts w:ascii="David" w:hAnsi="David" w:cs="David"/>
          <w:sz w:val="24"/>
          <w:szCs w:val="24"/>
          <w:rtl/>
        </w:rPr>
      </w:pPr>
      <w:r>
        <w:rPr>
          <w:rFonts w:ascii="David" w:hAnsi="David" w:cs="David" w:hint="cs"/>
          <w:sz w:val="24"/>
          <w:szCs w:val="24"/>
          <w:rtl/>
        </w:rPr>
        <w:t xml:space="preserve">ס'7 לפקודת הנזיקין- "מעשה" </w:t>
      </w:r>
      <w:r w:rsidR="00425FD8">
        <w:rPr>
          <w:rFonts w:ascii="David" w:hAnsi="David" w:cs="David" w:hint="cs"/>
          <w:sz w:val="24"/>
          <w:szCs w:val="24"/>
          <w:rtl/>
        </w:rPr>
        <w:t>ל</w:t>
      </w:r>
      <w:r>
        <w:rPr>
          <w:rFonts w:ascii="David" w:hAnsi="David" w:cs="David" w:hint="cs"/>
          <w:sz w:val="24"/>
          <w:szCs w:val="24"/>
          <w:rtl/>
        </w:rPr>
        <w:t xml:space="preserve">רבות מחדל. </w:t>
      </w:r>
    </w:p>
    <w:p w14:paraId="158D04B0" w14:textId="3148AFEF" w:rsidR="005579D3" w:rsidRDefault="005579D3" w:rsidP="00E43E56">
      <w:pPr>
        <w:spacing w:line="360" w:lineRule="auto"/>
        <w:jc w:val="both"/>
        <w:rPr>
          <w:rFonts w:ascii="David" w:hAnsi="David" w:cs="David"/>
          <w:sz w:val="24"/>
          <w:szCs w:val="24"/>
          <w:rtl/>
        </w:rPr>
      </w:pPr>
      <w:r>
        <w:rPr>
          <w:rFonts w:ascii="David" w:hAnsi="David" w:cs="David" w:hint="cs"/>
          <w:sz w:val="24"/>
          <w:szCs w:val="24"/>
          <w:rtl/>
        </w:rPr>
        <w:t xml:space="preserve">דיני הזניקין מדברים על התנהגויות, גם מעשים אקטיביים וגם פסיביים. ישנם מצבים בהם ההתנהגות היא מחדל. זה לא כ"כ ברור מאליו שאנחנו מטילים על אנשים אחריות על מעשים שהם לא עושים. </w:t>
      </w:r>
    </w:p>
    <w:p w14:paraId="2B0FBC0D" w14:textId="4F8DF6B3" w:rsidR="005579D3" w:rsidRDefault="005579D3" w:rsidP="005579D3">
      <w:pPr>
        <w:spacing w:line="360" w:lineRule="auto"/>
        <w:jc w:val="both"/>
        <w:rPr>
          <w:rFonts w:ascii="David" w:hAnsi="David" w:cs="David"/>
          <w:sz w:val="24"/>
          <w:szCs w:val="24"/>
          <w:rtl/>
        </w:rPr>
      </w:pPr>
      <w:r w:rsidRPr="005579D3">
        <w:rPr>
          <w:rFonts w:ascii="David" w:hAnsi="David" w:cs="David" w:hint="cs"/>
          <w:b/>
          <w:bCs/>
          <w:sz w:val="24"/>
          <w:szCs w:val="24"/>
          <w:rtl/>
        </w:rPr>
        <w:t xml:space="preserve">תרופה </w:t>
      </w:r>
      <w:r w:rsidRPr="005579D3">
        <w:rPr>
          <w:rFonts w:ascii="David" w:hAnsi="David" w:cs="David"/>
          <w:b/>
          <w:bCs/>
          <w:sz w:val="24"/>
          <w:szCs w:val="24"/>
          <w:rtl/>
        </w:rPr>
        <w:t>–</w:t>
      </w:r>
      <w:r>
        <w:rPr>
          <w:rFonts w:ascii="David" w:hAnsi="David" w:cs="David" w:hint="cs"/>
          <w:sz w:val="24"/>
          <w:szCs w:val="24"/>
          <w:rtl/>
        </w:rPr>
        <w:t xml:space="preserve"> תרופה במשפט הפרטי </w:t>
      </w:r>
      <w:r>
        <w:rPr>
          <w:rFonts w:ascii="David" w:hAnsi="David" w:cs="David"/>
          <w:sz w:val="24"/>
          <w:szCs w:val="24"/>
          <w:rtl/>
        </w:rPr>
        <w:t>–</w:t>
      </w:r>
      <w:r>
        <w:rPr>
          <w:rFonts w:ascii="David" w:hAnsi="David" w:cs="David" w:hint="cs"/>
          <w:sz w:val="24"/>
          <w:szCs w:val="24"/>
          <w:rtl/>
        </w:rPr>
        <w:t xml:space="preserve"> הכוונה </w:t>
      </w:r>
      <w:proofErr w:type="spellStart"/>
      <w:r>
        <w:rPr>
          <w:rFonts w:ascii="David" w:hAnsi="David" w:cs="David" w:hint="cs"/>
          <w:sz w:val="24"/>
          <w:szCs w:val="24"/>
          <w:rtl/>
        </w:rPr>
        <w:t>לסעדים</w:t>
      </w:r>
      <w:proofErr w:type="spellEnd"/>
      <w:r>
        <w:rPr>
          <w:rFonts w:ascii="David" w:hAnsi="David" w:cs="David" w:hint="cs"/>
          <w:sz w:val="24"/>
          <w:szCs w:val="24"/>
          <w:rtl/>
        </w:rPr>
        <w:t xml:space="preserve">, המענה שהמשפט נותן לתובע. פיצויים, צווי מניעה, וכדומה. </w:t>
      </w:r>
    </w:p>
    <w:p w14:paraId="7D147E8B" w14:textId="50221343" w:rsidR="005579D3" w:rsidRDefault="005579D3" w:rsidP="005579D3">
      <w:pPr>
        <w:spacing w:line="360" w:lineRule="auto"/>
        <w:jc w:val="both"/>
        <w:rPr>
          <w:rFonts w:ascii="David" w:hAnsi="David" w:cs="David"/>
          <w:sz w:val="24"/>
          <w:szCs w:val="24"/>
          <w:rtl/>
        </w:rPr>
      </w:pPr>
      <w:r w:rsidRPr="005579D3">
        <w:rPr>
          <w:rFonts w:ascii="David" w:hAnsi="David" w:cs="David" w:hint="cs"/>
          <w:sz w:val="24"/>
          <w:szCs w:val="24"/>
          <w:u w:val="single"/>
          <w:rtl/>
        </w:rPr>
        <w:t xml:space="preserve">הצדדים בתביעת נזיקין התובע </w:t>
      </w:r>
      <w:r>
        <w:rPr>
          <w:rFonts w:ascii="David" w:hAnsi="David" w:cs="David"/>
          <w:sz w:val="24"/>
          <w:szCs w:val="24"/>
          <w:rtl/>
        </w:rPr>
        <w:t>–</w:t>
      </w:r>
      <w:r>
        <w:rPr>
          <w:rFonts w:ascii="David" w:hAnsi="David" w:cs="David" w:hint="cs"/>
          <w:sz w:val="24"/>
          <w:szCs w:val="24"/>
          <w:rtl/>
        </w:rPr>
        <w:t xml:space="preserve"> הניזוק או הקורבן ; הנתבע </w:t>
      </w:r>
      <w:r>
        <w:rPr>
          <w:rFonts w:ascii="David" w:hAnsi="David" w:cs="David"/>
          <w:sz w:val="24"/>
          <w:szCs w:val="24"/>
          <w:rtl/>
        </w:rPr>
        <w:t>–</w:t>
      </w:r>
      <w:r>
        <w:rPr>
          <w:rFonts w:ascii="David" w:hAnsi="David" w:cs="David" w:hint="cs"/>
          <w:sz w:val="24"/>
          <w:szCs w:val="24"/>
          <w:rtl/>
        </w:rPr>
        <w:t xml:space="preserve"> מעוול או מזיק. </w:t>
      </w:r>
    </w:p>
    <w:p w14:paraId="4649E3FB" w14:textId="67B0F5CA" w:rsidR="00930BE4" w:rsidRPr="00930BE4" w:rsidRDefault="00930BE4" w:rsidP="005579D3">
      <w:pPr>
        <w:spacing w:line="360" w:lineRule="auto"/>
        <w:jc w:val="both"/>
        <w:rPr>
          <w:rFonts w:ascii="David" w:hAnsi="David" w:cs="David"/>
          <w:sz w:val="24"/>
          <w:szCs w:val="24"/>
          <w:u w:val="single"/>
          <w:rtl/>
        </w:rPr>
      </w:pPr>
      <w:r w:rsidRPr="00930BE4">
        <w:rPr>
          <w:rFonts w:ascii="David" w:hAnsi="David" w:cs="David" w:hint="cs"/>
          <w:sz w:val="24"/>
          <w:szCs w:val="24"/>
          <w:u w:val="single"/>
          <w:rtl/>
        </w:rPr>
        <w:t>סוגי עוולות</w:t>
      </w:r>
      <w:r w:rsidR="001102AE">
        <w:rPr>
          <w:rFonts w:ascii="David" w:hAnsi="David" w:cs="David" w:hint="cs"/>
          <w:sz w:val="24"/>
          <w:szCs w:val="24"/>
          <w:u w:val="single"/>
          <w:rtl/>
        </w:rPr>
        <w:t xml:space="preserve">: </w:t>
      </w:r>
    </w:p>
    <w:p w14:paraId="2E3482DE" w14:textId="0CE11DD5" w:rsidR="00930BE4" w:rsidRDefault="00930BE4" w:rsidP="009511CC">
      <w:pPr>
        <w:pStyle w:val="a7"/>
        <w:numPr>
          <w:ilvl w:val="0"/>
          <w:numId w:val="1"/>
        </w:numPr>
        <w:spacing w:line="360" w:lineRule="auto"/>
        <w:jc w:val="both"/>
        <w:rPr>
          <w:rFonts w:ascii="David" w:hAnsi="David" w:cs="David"/>
          <w:sz w:val="24"/>
          <w:szCs w:val="24"/>
        </w:rPr>
      </w:pPr>
      <w:r>
        <w:rPr>
          <w:rFonts w:ascii="David" w:hAnsi="David" w:cs="David" w:hint="cs"/>
          <w:sz w:val="24"/>
          <w:szCs w:val="24"/>
          <w:rtl/>
        </w:rPr>
        <w:t>"עוולת סל"</w:t>
      </w:r>
      <w:r w:rsidR="001829B4">
        <w:rPr>
          <w:rFonts w:ascii="David" w:hAnsi="David" w:cs="David" w:hint="cs"/>
          <w:sz w:val="24"/>
          <w:szCs w:val="24"/>
          <w:rtl/>
        </w:rPr>
        <w:t xml:space="preserve"> </w:t>
      </w:r>
      <w:r w:rsidR="0097506C">
        <w:rPr>
          <w:rFonts w:ascii="David" w:hAnsi="David" w:cs="David"/>
          <w:sz w:val="24"/>
          <w:szCs w:val="24"/>
          <w:rtl/>
        </w:rPr>
        <w:t>–</w:t>
      </w:r>
      <w:r w:rsidR="001829B4">
        <w:rPr>
          <w:rFonts w:ascii="David" w:hAnsi="David" w:cs="David" w:hint="cs"/>
          <w:sz w:val="24"/>
          <w:szCs w:val="24"/>
          <w:rtl/>
        </w:rPr>
        <w:t xml:space="preserve"> </w:t>
      </w:r>
      <w:r w:rsidR="0097506C">
        <w:rPr>
          <w:rFonts w:ascii="David" w:hAnsi="David" w:cs="David" w:hint="cs"/>
          <w:sz w:val="24"/>
          <w:szCs w:val="24"/>
          <w:rtl/>
        </w:rPr>
        <w:t>עוולות הנכנסות תחת עוולה כללית יותר כדוגמת עוולת ההתרשלות שהינה מרכיב מעוולת הרשלנות.</w:t>
      </w:r>
    </w:p>
    <w:p w14:paraId="62FAA765" w14:textId="3A492E0D" w:rsidR="00930BE4" w:rsidRDefault="00930BE4" w:rsidP="009511CC">
      <w:pPr>
        <w:pStyle w:val="a7"/>
        <w:numPr>
          <w:ilvl w:val="0"/>
          <w:numId w:val="1"/>
        </w:numPr>
        <w:spacing w:line="360" w:lineRule="auto"/>
        <w:jc w:val="both"/>
        <w:rPr>
          <w:rFonts w:ascii="David" w:hAnsi="David" w:cs="David"/>
          <w:sz w:val="24"/>
          <w:szCs w:val="24"/>
        </w:rPr>
      </w:pPr>
      <w:r>
        <w:rPr>
          <w:rFonts w:ascii="David" w:hAnsi="David" w:cs="David" w:hint="cs"/>
          <w:sz w:val="24"/>
          <w:szCs w:val="24"/>
          <w:rtl/>
        </w:rPr>
        <w:t xml:space="preserve">"עוולה פרטיקולריות" </w:t>
      </w:r>
      <w:r>
        <w:rPr>
          <w:rFonts w:ascii="David" w:hAnsi="David" w:cs="David"/>
          <w:sz w:val="24"/>
          <w:szCs w:val="24"/>
          <w:rtl/>
        </w:rPr>
        <w:t>–</w:t>
      </w:r>
      <w:r>
        <w:rPr>
          <w:rFonts w:ascii="David" w:hAnsi="David" w:cs="David" w:hint="cs"/>
          <w:sz w:val="24"/>
          <w:szCs w:val="24"/>
          <w:rtl/>
        </w:rPr>
        <w:t xml:space="preserve"> עוולות ספציפיות לדוגמה </w:t>
      </w:r>
      <w:r>
        <w:rPr>
          <w:rFonts w:ascii="David" w:hAnsi="David" w:cs="David"/>
          <w:sz w:val="24"/>
          <w:szCs w:val="24"/>
          <w:rtl/>
        </w:rPr>
        <w:t>–</w:t>
      </w:r>
      <w:r>
        <w:rPr>
          <w:rFonts w:ascii="David" w:hAnsi="David" w:cs="David" w:hint="cs"/>
          <w:sz w:val="24"/>
          <w:szCs w:val="24"/>
          <w:rtl/>
        </w:rPr>
        <w:t xml:space="preserve"> השגת גבול. </w:t>
      </w:r>
    </w:p>
    <w:p w14:paraId="04E9C1C5" w14:textId="413F9ACB" w:rsidR="00930BE4" w:rsidRDefault="00930BE4"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מרבית העוולות מצויות בפקודת הנזיקין </w:t>
      </w:r>
      <w:r w:rsidR="00AC357A">
        <w:rPr>
          <w:rFonts w:ascii="David" w:hAnsi="David" w:cs="David" w:hint="cs"/>
          <w:sz w:val="24"/>
          <w:szCs w:val="24"/>
          <w:rtl/>
        </w:rPr>
        <w:t>(</w:t>
      </w:r>
      <w:proofErr w:type="spellStart"/>
      <w:r w:rsidR="00AC357A">
        <w:rPr>
          <w:rFonts w:ascii="David" w:hAnsi="David" w:cs="David" w:hint="cs"/>
          <w:sz w:val="24"/>
          <w:szCs w:val="24"/>
          <w:rtl/>
        </w:rPr>
        <w:t>פקנ"ז</w:t>
      </w:r>
      <w:proofErr w:type="spellEnd"/>
      <w:r w:rsidR="00AC357A">
        <w:rPr>
          <w:rFonts w:ascii="David" w:hAnsi="David" w:cs="David" w:hint="cs"/>
          <w:sz w:val="24"/>
          <w:szCs w:val="24"/>
          <w:rtl/>
        </w:rPr>
        <w:t xml:space="preserve">) </w:t>
      </w:r>
      <w:r>
        <w:rPr>
          <w:rFonts w:ascii="David" w:hAnsi="David" w:cs="David" w:hint="cs"/>
          <w:sz w:val="24"/>
          <w:szCs w:val="24"/>
          <w:rtl/>
        </w:rPr>
        <w:t>בס' 23-63</w:t>
      </w:r>
      <w:r w:rsidR="00AC357A">
        <w:rPr>
          <w:rFonts w:ascii="David" w:hAnsi="David" w:cs="David" w:hint="cs"/>
          <w:sz w:val="24"/>
          <w:szCs w:val="24"/>
          <w:rtl/>
        </w:rPr>
        <w:t xml:space="preserve"> (הפקודה מחולקת </w:t>
      </w:r>
      <w:r w:rsidR="00AC357A" w:rsidRPr="00AC357A">
        <w:rPr>
          <w:rFonts w:ascii="David" w:hAnsi="David" w:cs="David" w:hint="cs"/>
          <w:sz w:val="24"/>
          <w:szCs w:val="24"/>
          <w:u w:val="single"/>
          <w:rtl/>
        </w:rPr>
        <w:t>ל2 חלקים</w:t>
      </w:r>
      <w:r w:rsidR="00AC357A" w:rsidRPr="00AC357A">
        <w:rPr>
          <w:rFonts w:ascii="David" w:hAnsi="David" w:cs="David" w:hint="cs"/>
          <w:sz w:val="24"/>
          <w:szCs w:val="24"/>
          <w:rtl/>
        </w:rPr>
        <w:t xml:space="preserve">- </w:t>
      </w:r>
      <w:r w:rsidR="00AC357A">
        <w:rPr>
          <w:rFonts w:ascii="David" w:hAnsi="David" w:cs="David" w:hint="cs"/>
          <w:sz w:val="24"/>
          <w:szCs w:val="24"/>
          <w:rtl/>
        </w:rPr>
        <w:t xml:space="preserve">החלק הראשון </w:t>
      </w:r>
      <w:r w:rsidR="00AC357A">
        <w:rPr>
          <w:rFonts w:ascii="David" w:hAnsi="David" w:cs="David"/>
          <w:sz w:val="24"/>
          <w:szCs w:val="24"/>
          <w:rtl/>
        </w:rPr>
        <w:t>–</w:t>
      </w:r>
      <w:r w:rsidR="00AC357A">
        <w:rPr>
          <w:rFonts w:ascii="David" w:hAnsi="David" w:cs="David" w:hint="cs"/>
          <w:sz w:val="24"/>
          <w:szCs w:val="24"/>
          <w:rtl/>
        </w:rPr>
        <w:t xml:space="preserve"> עוולות: מתי נזק נחשב עוולה, לא תמיד כשנזק נגרם ניתן להטיל אחריות על הצד השני</w:t>
      </w:r>
      <w:r w:rsidR="000350A6">
        <w:rPr>
          <w:rFonts w:ascii="David" w:hAnsi="David" w:cs="David" w:hint="cs"/>
          <w:sz w:val="24"/>
          <w:szCs w:val="24"/>
          <w:rtl/>
        </w:rPr>
        <w:t xml:space="preserve">. בחלק זה מצויים היסודות הנדרשים כדי שהסיפור העובדתי ייחשב לעוולה </w:t>
      </w:r>
      <w:proofErr w:type="spellStart"/>
      <w:r w:rsidR="000350A6">
        <w:rPr>
          <w:rFonts w:ascii="David" w:hAnsi="David" w:cs="David" w:hint="cs"/>
          <w:sz w:val="24"/>
          <w:szCs w:val="24"/>
          <w:rtl/>
        </w:rPr>
        <w:t>בפקנ"ז</w:t>
      </w:r>
      <w:proofErr w:type="spellEnd"/>
      <w:r w:rsidR="00AC357A">
        <w:rPr>
          <w:rFonts w:ascii="David" w:hAnsi="David" w:cs="David" w:hint="cs"/>
          <w:sz w:val="24"/>
          <w:szCs w:val="24"/>
          <w:rtl/>
        </w:rPr>
        <w:t xml:space="preserve">; החלק השני </w:t>
      </w:r>
      <w:r w:rsidR="00AC357A">
        <w:rPr>
          <w:rFonts w:ascii="David" w:hAnsi="David" w:cs="David"/>
          <w:sz w:val="24"/>
          <w:szCs w:val="24"/>
          <w:rtl/>
        </w:rPr>
        <w:t>–</w:t>
      </w:r>
      <w:r w:rsidR="00AC357A">
        <w:rPr>
          <w:rFonts w:ascii="David" w:hAnsi="David" w:cs="David" w:hint="cs"/>
          <w:sz w:val="24"/>
          <w:szCs w:val="24"/>
          <w:rtl/>
        </w:rPr>
        <w:t xml:space="preserve"> הסדרים הקשורים לתחום הנזיקין). </w:t>
      </w:r>
    </w:p>
    <w:p w14:paraId="7F8F2343" w14:textId="4903ED42" w:rsidR="005579D3" w:rsidRDefault="00930BE4"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יש עוולות גם מחוץ לפקודה, דוגמאות: מוצרים פגומים, לשון הרע והגנת הפרטיות, הגנת הצרכן, עוולות מסחריות, מניעת מפגעים, מניעת הטרדה מינית, איסור הפליה ועוד. </w:t>
      </w:r>
    </w:p>
    <w:p w14:paraId="36B1D2C5" w14:textId="38B57E18" w:rsidR="001102AE" w:rsidRPr="008B6690" w:rsidRDefault="008B6690" w:rsidP="008B6690">
      <w:pPr>
        <w:spacing w:line="360" w:lineRule="auto"/>
        <w:jc w:val="both"/>
        <w:rPr>
          <w:rFonts w:ascii="David" w:hAnsi="David" w:cs="David"/>
          <w:sz w:val="24"/>
          <w:szCs w:val="24"/>
          <w:u w:val="single"/>
        </w:rPr>
      </w:pPr>
      <w:r w:rsidRPr="008B6690">
        <w:rPr>
          <w:rFonts w:ascii="David" w:hAnsi="David" w:cs="David" w:hint="cs"/>
          <w:sz w:val="24"/>
          <w:szCs w:val="24"/>
          <w:u w:val="single"/>
          <w:rtl/>
        </w:rPr>
        <w:t xml:space="preserve">מושגים כללים </w:t>
      </w:r>
    </w:p>
    <w:p w14:paraId="0CFCDB8D" w14:textId="15A3C176" w:rsidR="001102AE" w:rsidRDefault="001102AE"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דוקטרינה </w:t>
      </w:r>
      <w:r>
        <w:rPr>
          <w:rFonts w:ascii="David" w:hAnsi="David" w:cs="David"/>
          <w:sz w:val="24"/>
          <w:szCs w:val="24"/>
          <w:rtl/>
        </w:rPr>
        <w:t>–</w:t>
      </w:r>
      <w:r>
        <w:rPr>
          <w:rFonts w:ascii="David" w:hAnsi="David" w:cs="David" w:hint="cs"/>
          <w:sz w:val="24"/>
          <w:szCs w:val="24"/>
          <w:rtl/>
        </w:rPr>
        <w:t xml:space="preserve"> הכלל המשפטי</w:t>
      </w:r>
    </w:p>
    <w:p w14:paraId="4641924D" w14:textId="4977B826" w:rsidR="001102AE" w:rsidRDefault="001102AE"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תיאוריה </w:t>
      </w:r>
      <w:r>
        <w:rPr>
          <w:rFonts w:ascii="David" w:hAnsi="David" w:cs="David"/>
          <w:sz w:val="24"/>
          <w:szCs w:val="24"/>
          <w:rtl/>
        </w:rPr>
        <w:t>–</w:t>
      </w:r>
      <w:r>
        <w:rPr>
          <w:rFonts w:ascii="David" w:hAnsi="David" w:cs="David" w:hint="cs"/>
          <w:sz w:val="24"/>
          <w:szCs w:val="24"/>
          <w:rtl/>
        </w:rPr>
        <w:t xml:space="preserve"> הרעיון שעומר מאחורי הכלל המשפטי </w:t>
      </w:r>
    </w:p>
    <w:p w14:paraId="25C595BD" w14:textId="77777777" w:rsidR="00AC7F42" w:rsidRDefault="00D86862" w:rsidP="00AC7F42">
      <w:pPr>
        <w:spacing w:line="360" w:lineRule="auto"/>
        <w:jc w:val="both"/>
        <w:rPr>
          <w:rFonts w:ascii="David" w:hAnsi="David" w:cs="David"/>
          <w:b/>
          <w:bCs/>
          <w:sz w:val="24"/>
          <w:szCs w:val="24"/>
          <w:rtl/>
        </w:rPr>
      </w:pPr>
      <w:r w:rsidRPr="00D86862">
        <w:rPr>
          <w:rFonts w:ascii="David" w:hAnsi="David" w:cs="David" w:hint="cs"/>
          <w:b/>
          <w:bCs/>
          <w:sz w:val="24"/>
          <w:szCs w:val="24"/>
          <w:rtl/>
        </w:rPr>
        <w:t>מיקומים הגיאוגרפי של דיני הנזיקין במשפט:</w:t>
      </w:r>
    </w:p>
    <w:p w14:paraId="00A7A6E2" w14:textId="699093E4" w:rsidR="000350A6" w:rsidRPr="000350A6" w:rsidRDefault="00D86862" w:rsidP="000350A6">
      <w:pPr>
        <w:spacing w:line="360" w:lineRule="auto"/>
        <w:jc w:val="both"/>
        <w:rPr>
          <w:rFonts w:ascii="David" w:hAnsi="David" w:cs="David"/>
          <w:sz w:val="24"/>
          <w:szCs w:val="24"/>
          <w:rtl/>
        </w:rPr>
      </w:pPr>
      <w:r>
        <w:rPr>
          <w:rFonts w:ascii="David" w:hAnsi="David" w:cs="David" w:hint="cs"/>
          <w:sz w:val="24"/>
          <w:szCs w:val="24"/>
          <w:rtl/>
        </w:rPr>
        <w:lastRenderedPageBreak/>
        <w:t xml:space="preserve">דיני הנזיקין הם תחום משפטי שנמצא בגדר המשפט הפרטי. משפט ציבורי הוא מקרה בו המדינה היא צד, בו הפעילה סמכות שלטונית כריבון. </w:t>
      </w:r>
      <w:r w:rsidR="000350A6">
        <w:rPr>
          <w:rFonts w:ascii="David" w:hAnsi="David" w:cs="David" w:hint="cs"/>
          <w:sz w:val="24"/>
          <w:szCs w:val="24"/>
          <w:rtl/>
        </w:rPr>
        <w:t xml:space="preserve">אם המדינה קנתה נכס למשל ולא שילמה עליו, התביעה תהיה פרטית, כי רכישת נכס זה לא במסגרת הסמכות השלטונית שלה. </w:t>
      </w:r>
      <w:r>
        <w:rPr>
          <w:rFonts w:ascii="David" w:hAnsi="David" w:cs="David" w:hint="cs"/>
          <w:sz w:val="24"/>
          <w:szCs w:val="24"/>
          <w:rtl/>
        </w:rPr>
        <w:t xml:space="preserve">בעבר המדינה נהנתה מ"חסינות" </w:t>
      </w:r>
      <w:r w:rsidR="000350A6">
        <w:rPr>
          <w:rFonts w:ascii="David" w:hAnsi="David" w:cs="David" w:hint="cs"/>
          <w:sz w:val="24"/>
          <w:szCs w:val="24"/>
          <w:rtl/>
        </w:rPr>
        <w:t>ב</w:t>
      </w:r>
      <w:r>
        <w:rPr>
          <w:rFonts w:ascii="David" w:hAnsi="David" w:cs="David" w:hint="cs"/>
          <w:sz w:val="24"/>
          <w:szCs w:val="24"/>
          <w:rtl/>
        </w:rPr>
        <w:t>תחום הנזיקי</w:t>
      </w:r>
      <w:r w:rsidR="000350A6">
        <w:rPr>
          <w:rFonts w:ascii="David" w:hAnsi="David" w:cs="David" w:hint="cs"/>
          <w:sz w:val="24"/>
          <w:szCs w:val="24"/>
          <w:rtl/>
        </w:rPr>
        <w:t xml:space="preserve">ן, אך זה בוטל עם השנים. </w:t>
      </w:r>
    </w:p>
    <w:p w14:paraId="2D3B4897" w14:textId="2BBEF47C" w:rsidR="008B6690" w:rsidRPr="008B6690" w:rsidRDefault="008B6690" w:rsidP="00D86862">
      <w:pPr>
        <w:spacing w:line="360" w:lineRule="auto"/>
        <w:jc w:val="both"/>
        <w:rPr>
          <w:rFonts w:ascii="David" w:hAnsi="David" w:cs="David"/>
          <w:b/>
          <w:bCs/>
          <w:sz w:val="24"/>
          <w:szCs w:val="24"/>
          <w:rtl/>
        </w:rPr>
      </w:pPr>
      <w:r w:rsidRPr="008B6690">
        <w:rPr>
          <w:rFonts w:ascii="David" w:hAnsi="David" w:cs="David" w:hint="cs"/>
          <w:b/>
          <w:bCs/>
          <w:sz w:val="24"/>
          <w:szCs w:val="24"/>
          <w:rtl/>
        </w:rPr>
        <w:t xml:space="preserve">בין דיני נזיקין לבין תחומים אחרים במשפט הפרטי: </w:t>
      </w:r>
    </w:p>
    <w:p w14:paraId="57B6053F" w14:textId="01ACBEEA" w:rsidR="008B6690" w:rsidRDefault="008B6690" w:rsidP="00D86862">
      <w:pPr>
        <w:spacing w:line="360" w:lineRule="auto"/>
        <w:jc w:val="both"/>
        <w:rPr>
          <w:rFonts w:ascii="David" w:hAnsi="David" w:cs="David"/>
          <w:sz w:val="24"/>
          <w:szCs w:val="24"/>
          <w:rtl/>
        </w:rPr>
      </w:pPr>
      <w:r w:rsidRPr="008B6690">
        <w:rPr>
          <w:rFonts w:ascii="David" w:hAnsi="David" w:cs="David" w:hint="cs"/>
          <w:sz w:val="24"/>
          <w:szCs w:val="24"/>
          <w:u w:val="single"/>
          <w:rtl/>
        </w:rPr>
        <w:t xml:space="preserve">חוזים </w:t>
      </w:r>
      <w:r w:rsidRPr="008B6690">
        <w:rPr>
          <w:rFonts w:ascii="David" w:hAnsi="David" w:cs="David"/>
          <w:sz w:val="24"/>
          <w:szCs w:val="24"/>
          <w:u w:val="single"/>
          <w:rtl/>
        </w:rPr>
        <w:t>–</w:t>
      </w:r>
      <w:r w:rsidRPr="008B6690">
        <w:rPr>
          <w:rFonts w:ascii="David" w:hAnsi="David" w:cs="David" w:hint="cs"/>
          <w:sz w:val="24"/>
          <w:szCs w:val="24"/>
          <w:u w:val="single"/>
          <w:rtl/>
        </w:rPr>
        <w:t xml:space="preserve"> נזיקין:</w:t>
      </w:r>
      <w:r>
        <w:rPr>
          <w:rFonts w:ascii="David" w:hAnsi="David" w:cs="David" w:hint="cs"/>
          <w:sz w:val="24"/>
          <w:szCs w:val="24"/>
          <w:rtl/>
        </w:rPr>
        <w:t xml:space="preserve"> השוני </w:t>
      </w:r>
      <w:r>
        <w:rPr>
          <w:rFonts w:ascii="David" w:hAnsi="David" w:cs="David"/>
          <w:sz w:val="24"/>
          <w:szCs w:val="24"/>
          <w:rtl/>
        </w:rPr>
        <w:t>–</w:t>
      </w:r>
      <w:r>
        <w:rPr>
          <w:rFonts w:ascii="David" w:hAnsi="David" w:cs="David" w:hint="cs"/>
          <w:sz w:val="24"/>
          <w:szCs w:val="24"/>
          <w:rtl/>
        </w:rPr>
        <w:t xml:space="preserve"> בחוזים ישנה הסכמה הדדית בין שני הצדדים לעומת בנזיקין בהם הצדדים לא בהכרח מכירים אחד את השני (הכרות מוקדמת). </w:t>
      </w:r>
    </w:p>
    <w:p w14:paraId="5B24CA55" w14:textId="64BE69F5" w:rsidR="005579F5" w:rsidRDefault="005579F5" w:rsidP="00D86862">
      <w:pPr>
        <w:spacing w:line="360" w:lineRule="auto"/>
        <w:jc w:val="both"/>
        <w:rPr>
          <w:rFonts w:ascii="David" w:hAnsi="David" w:cs="David"/>
          <w:sz w:val="24"/>
          <w:szCs w:val="24"/>
          <w:rtl/>
        </w:rPr>
      </w:pPr>
      <w:r w:rsidRPr="005579F5">
        <w:rPr>
          <w:rFonts w:ascii="David" w:hAnsi="David" w:cs="David" w:hint="cs"/>
          <w:sz w:val="24"/>
          <w:szCs w:val="24"/>
          <w:u w:val="single"/>
          <w:rtl/>
        </w:rPr>
        <w:t xml:space="preserve">קניין </w:t>
      </w:r>
      <w:r w:rsidRPr="005579F5">
        <w:rPr>
          <w:rFonts w:ascii="David" w:hAnsi="David" w:cs="David"/>
          <w:sz w:val="24"/>
          <w:szCs w:val="24"/>
          <w:u w:val="single"/>
          <w:rtl/>
        </w:rPr>
        <w:t>–</w:t>
      </w:r>
      <w:r w:rsidRPr="005579F5">
        <w:rPr>
          <w:rFonts w:ascii="David" w:hAnsi="David" w:cs="David" w:hint="cs"/>
          <w:sz w:val="24"/>
          <w:szCs w:val="24"/>
          <w:u w:val="single"/>
          <w:rtl/>
        </w:rPr>
        <w:t xml:space="preserve"> נזיקין:</w:t>
      </w:r>
      <w:r>
        <w:rPr>
          <w:rFonts w:ascii="David" w:hAnsi="David" w:cs="David" w:hint="cs"/>
          <w:sz w:val="24"/>
          <w:szCs w:val="24"/>
          <w:rtl/>
        </w:rPr>
        <w:t xml:space="preserve"> שליטה / הסתמכות מה שלי ומה שלך, במשפט </w:t>
      </w:r>
      <w:proofErr w:type="spellStart"/>
      <w:r>
        <w:rPr>
          <w:rFonts w:ascii="David" w:hAnsi="David" w:cs="David" w:hint="cs"/>
          <w:sz w:val="24"/>
          <w:szCs w:val="24"/>
          <w:rtl/>
        </w:rPr>
        <w:t>האנגלו</w:t>
      </w:r>
      <w:proofErr w:type="spellEnd"/>
      <w:r>
        <w:rPr>
          <w:rFonts w:ascii="David" w:hAnsi="David" w:cs="David" w:hint="cs"/>
          <w:sz w:val="24"/>
          <w:szCs w:val="24"/>
          <w:rtl/>
        </w:rPr>
        <w:t>- אמריקאי ההגנה על דיני הקניין התפתחה על בסיס דיני הנזיקין.</w:t>
      </w:r>
      <w:r w:rsidR="000350A6">
        <w:rPr>
          <w:rFonts w:ascii="David" w:hAnsi="David" w:cs="David" w:hint="cs"/>
          <w:sz w:val="24"/>
          <w:szCs w:val="24"/>
          <w:rtl/>
        </w:rPr>
        <w:t xml:space="preserve"> הייתה תפיסה שדיני הנזיקין אמורים להגן על הקניין.</w:t>
      </w:r>
      <w:r>
        <w:rPr>
          <w:rFonts w:ascii="David" w:hAnsi="David" w:cs="David" w:hint="cs"/>
          <w:sz w:val="24"/>
          <w:szCs w:val="24"/>
          <w:rtl/>
        </w:rPr>
        <w:t xml:space="preserve"> </w:t>
      </w:r>
      <w:r w:rsidRPr="000350A6">
        <w:rPr>
          <w:rFonts w:ascii="David" w:hAnsi="David" w:cs="David" w:hint="cs"/>
          <w:sz w:val="24"/>
          <w:szCs w:val="24"/>
          <w:u w:val="single"/>
          <w:rtl/>
        </w:rPr>
        <w:t>השוני-</w:t>
      </w:r>
      <w:r>
        <w:rPr>
          <w:rFonts w:ascii="David" w:hAnsi="David" w:cs="David" w:hint="cs"/>
          <w:sz w:val="24"/>
          <w:szCs w:val="24"/>
          <w:rtl/>
        </w:rPr>
        <w:t xml:space="preserve"> דיני הקניין מתאפיינים ברשימה סגורה של זכויות</w:t>
      </w:r>
      <w:r w:rsidR="006A083B">
        <w:rPr>
          <w:rFonts w:ascii="David" w:hAnsi="David" w:cs="David" w:hint="cs"/>
          <w:sz w:val="24"/>
          <w:szCs w:val="24"/>
          <w:rtl/>
        </w:rPr>
        <w:t xml:space="preserve"> (עקרון "הרשימה הסגורה") </w:t>
      </w:r>
      <w:r>
        <w:rPr>
          <w:rFonts w:ascii="David" w:hAnsi="David" w:cs="David" w:hint="cs"/>
          <w:sz w:val="24"/>
          <w:szCs w:val="24"/>
          <w:rtl/>
        </w:rPr>
        <w:t xml:space="preserve">- בעלות, שכירות ואילו בדיני הנזיקין עוולת הרשלנות היא עוולת סל והיא מאגדת לתוכה הרבה מאוד התנהגויות ומאפשרת לנו להכיר בהרבה התנהגויות כרשלנות. </w:t>
      </w:r>
    </w:p>
    <w:p w14:paraId="30FA266A" w14:textId="6EBDB5CA" w:rsidR="00165719" w:rsidRPr="00D86862" w:rsidRDefault="0058666E" w:rsidP="00165719">
      <w:pPr>
        <w:spacing w:line="360" w:lineRule="auto"/>
        <w:jc w:val="both"/>
        <w:rPr>
          <w:rFonts w:ascii="David" w:hAnsi="David" w:cs="David"/>
          <w:sz w:val="24"/>
          <w:szCs w:val="24"/>
          <w:rtl/>
        </w:rPr>
      </w:pPr>
      <w:r w:rsidRPr="0058666E">
        <w:rPr>
          <w:rFonts w:ascii="David" w:hAnsi="David" w:cs="David" w:hint="cs"/>
          <w:sz w:val="24"/>
          <w:szCs w:val="24"/>
          <w:u w:val="single"/>
          <w:rtl/>
        </w:rPr>
        <w:t xml:space="preserve">עשיית עושר </w:t>
      </w:r>
      <w:r w:rsidRPr="0058666E">
        <w:rPr>
          <w:rFonts w:ascii="David" w:hAnsi="David" w:cs="David"/>
          <w:sz w:val="24"/>
          <w:szCs w:val="24"/>
          <w:u w:val="single"/>
          <w:rtl/>
        </w:rPr>
        <w:t>–</w:t>
      </w:r>
      <w:r w:rsidRPr="0058666E">
        <w:rPr>
          <w:rFonts w:ascii="David" w:hAnsi="David" w:cs="David" w:hint="cs"/>
          <w:sz w:val="24"/>
          <w:szCs w:val="24"/>
          <w:u w:val="single"/>
          <w:rtl/>
        </w:rPr>
        <w:t xml:space="preserve"> נזיקין:</w:t>
      </w:r>
      <w:r>
        <w:rPr>
          <w:rFonts w:ascii="David" w:hAnsi="David" w:cs="David" w:hint="cs"/>
          <w:sz w:val="24"/>
          <w:szCs w:val="24"/>
          <w:rtl/>
        </w:rPr>
        <w:t xml:space="preserve"> במקום לדורש מהנתבע פיצוי על הנזק שגרם לתובע, דיני עשיית עושר מאפשרים לתבוע את הרווח </w:t>
      </w:r>
      <w:proofErr w:type="spellStart"/>
      <w:r>
        <w:rPr>
          <w:rFonts w:ascii="David" w:hAnsi="David" w:cs="David" w:hint="cs"/>
          <w:sz w:val="24"/>
          <w:szCs w:val="24"/>
          <w:rtl/>
        </w:rPr>
        <w:t>שהמעוול</w:t>
      </w:r>
      <w:proofErr w:type="spellEnd"/>
      <w:r>
        <w:rPr>
          <w:rFonts w:ascii="David" w:hAnsi="David" w:cs="David" w:hint="cs"/>
          <w:sz w:val="24"/>
          <w:szCs w:val="24"/>
          <w:rtl/>
        </w:rPr>
        <w:t xml:space="preserve"> הרוויח כתוצאה מהעוולה שביצע. </w:t>
      </w:r>
      <w:r w:rsidR="00165719">
        <w:rPr>
          <w:rFonts w:ascii="David" w:hAnsi="David" w:cs="David" w:hint="cs"/>
          <w:sz w:val="24"/>
          <w:szCs w:val="24"/>
          <w:rtl/>
        </w:rPr>
        <w:t xml:space="preserve">ס'1 לחוק עשיית עושר ולא במשפט </w:t>
      </w:r>
      <w:r w:rsidR="00165719">
        <w:rPr>
          <w:rFonts w:ascii="David" w:hAnsi="David" w:cs="David"/>
          <w:sz w:val="24"/>
          <w:szCs w:val="24"/>
          <w:rtl/>
        </w:rPr>
        <w:t>–</w:t>
      </w:r>
      <w:r w:rsidR="00165719">
        <w:rPr>
          <w:rFonts w:ascii="David" w:hAnsi="David" w:cs="David" w:hint="cs"/>
          <w:sz w:val="24"/>
          <w:szCs w:val="24"/>
          <w:rtl/>
        </w:rPr>
        <w:t xml:space="preserve"> שלושה יסודות מצטברים: התע</w:t>
      </w:r>
      <w:r w:rsidR="001829B4">
        <w:rPr>
          <w:rFonts w:ascii="David" w:hAnsi="David" w:cs="David" w:hint="cs"/>
          <w:sz w:val="24"/>
          <w:szCs w:val="24"/>
          <w:rtl/>
        </w:rPr>
        <w:t xml:space="preserve">שרות (של "הזוכה") + לא כדין + על חשבון ("המזכה"). </w:t>
      </w:r>
      <w:r w:rsidR="000350A6">
        <w:rPr>
          <w:rFonts w:ascii="David" w:hAnsi="David" w:cs="David" w:hint="cs"/>
          <w:sz w:val="24"/>
          <w:szCs w:val="24"/>
          <w:rtl/>
        </w:rPr>
        <w:t xml:space="preserve">תובע יכול לתבוע לא רק על הנזק שלו, אלא גם על התועלת של הצד השני. לפעמים קשה לנו </w:t>
      </w:r>
      <w:proofErr w:type="spellStart"/>
      <w:r w:rsidR="000350A6">
        <w:rPr>
          <w:rFonts w:ascii="David" w:hAnsi="David" w:cs="David" w:hint="cs"/>
          <w:sz w:val="24"/>
          <w:szCs w:val="24"/>
          <w:rtl/>
        </w:rPr>
        <w:t>לאמוד</w:t>
      </w:r>
      <w:proofErr w:type="spellEnd"/>
      <w:r w:rsidR="000350A6">
        <w:rPr>
          <w:rFonts w:ascii="David" w:hAnsi="David" w:cs="David" w:hint="cs"/>
          <w:sz w:val="24"/>
          <w:szCs w:val="24"/>
          <w:rtl/>
        </w:rPr>
        <w:t xml:space="preserve"> ולכן נשתמש במחיר השוק. למה קשה להוכיח? בדיני עשיית עושר מי שמחזיק ברווח הוא הנתבע וישנם פערי מידע, לא פשוט לדעת שמישהו הרוויח 100 ולא 80 (80 הוא מחיר השוק לצורך העניין, אך הוא השכיר את הנכס לצד ג' ב100 ולכן הרוויח). </w:t>
      </w:r>
    </w:p>
    <w:p w14:paraId="292FF348" w14:textId="03986961" w:rsidR="00E43E56" w:rsidRDefault="007F095C" w:rsidP="00A84961">
      <w:pPr>
        <w:spacing w:line="360" w:lineRule="auto"/>
        <w:jc w:val="both"/>
        <w:rPr>
          <w:rFonts w:ascii="David" w:hAnsi="David" w:cs="David"/>
          <w:sz w:val="24"/>
          <w:szCs w:val="24"/>
          <w:rtl/>
        </w:rPr>
      </w:pPr>
      <w:r w:rsidRPr="007F095C">
        <w:rPr>
          <w:rFonts w:ascii="David" w:hAnsi="David" w:cs="David" w:hint="cs"/>
          <w:sz w:val="24"/>
          <w:szCs w:val="24"/>
          <w:u w:val="single"/>
          <w:rtl/>
        </w:rPr>
        <w:t>הצעת חוק דיני ממונות:</w:t>
      </w:r>
      <w:r>
        <w:rPr>
          <w:rFonts w:ascii="David" w:hAnsi="David" w:cs="David" w:hint="cs"/>
          <w:sz w:val="24"/>
          <w:szCs w:val="24"/>
          <w:rtl/>
        </w:rPr>
        <w:t xml:space="preserve"> משפחה אחת של "דיני החיובים", מניעת חפיפה בין מערכות דינים (דוגמה לחפיפה: ס'1 לחוק המקרקעין וס'4 לפקנ"ז). מטפלת בכל תחום החיובים בצורה מאוחדת </w:t>
      </w:r>
      <w:r>
        <w:rPr>
          <w:rFonts w:ascii="David" w:hAnsi="David" w:cs="David"/>
          <w:sz w:val="24"/>
          <w:szCs w:val="24"/>
          <w:rtl/>
        </w:rPr>
        <w:t>–</w:t>
      </w:r>
      <w:r>
        <w:rPr>
          <w:rFonts w:ascii="David" w:hAnsi="David" w:cs="David" w:hint="cs"/>
          <w:sz w:val="24"/>
          <w:szCs w:val="24"/>
          <w:rtl/>
        </w:rPr>
        <w:t xml:space="preserve"> חוזים, נזיקין ודיני עשיית עושר. </w:t>
      </w:r>
      <w:proofErr w:type="spellStart"/>
      <w:r>
        <w:rPr>
          <w:rFonts w:ascii="David" w:hAnsi="David" w:cs="David" w:hint="cs"/>
          <w:sz w:val="24"/>
          <w:szCs w:val="24"/>
          <w:rtl/>
        </w:rPr>
        <w:t>ככה"נ</w:t>
      </w:r>
      <w:proofErr w:type="spellEnd"/>
      <w:r>
        <w:rPr>
          <w:rFonts w:ascii="David" w:hAnsi="David" w:cs="David" w:hint="cs"/>
          <w:sz w:val="24"/>
          <w:szCs w:val="24"/>
          <w:rtl/>
        </w:rPr>
        <w:t xml:space="preserve"> ימשיכו ללמד כל נושא בנפרד.</w:t>
      </w:r>
    </w:p>
    <w:p w14:paraId="090F72CD" w14:textId="188C1FB9" w:rsidR="00C96518" w:rsidRPr="000350A6" w:rsidRDefault="00C96518" w:rsidP="00A84961">
      <w:pPr>
        <w:spacing w:line="360" w:lineRule="auto"/>
        <w:jc w:val="both"/>
        <w:rPr>
          <w:rFonts w:ascii="David" w:hAnsi="David" w:cs="David"/>
          <w:sz w:val="24"/>
          <w:szCs w:val="24"/>
          <w:u w:val="single"/>
          <w:rtl/>
        </w:rPr>
      </w:pPr>
      <w:r w:rsidRPr="000350A6">
        <w:rPr>
          <w:rFonts w:ascii="David" w:hAnsi="David" w:cs="David" w:hint="cs"/>
          <w:sz w:val="24"/>
          <w:szCs w:val="24"/>
          <w:u w:val="single"/>
          <w:rtl/>
        </w:rPr>
        <w:t>שתי דוגמאות לחפיפה בין דינים:</w:t>
      </w:r>
    </w:p>
    <w:p w14:paraId="7A256809" w14:textId="77777777" w:rsidR="00C96518" w:rsidRPr="0032570C" w:rsidRDefault="00C96518" w:rsidP="00C96518">
      <w:pPr>
        <w:spacing w:line="360" w:lineRule="auto"/>
        <w:jc w:val="both"/>
        <w:rPr>
          <w:rFonts w:ascii="David" w:hAnsi="David" w:cs="David"/>
          <w:sz w:val="24"/>
          <w:szCs w:val="24"/>
          <w:rtl/>
        </w:rPr>
      </w:pPr>
      <w:r w:rsidRPr="0032570C">
        <w:rPr>
          <w:rFonts w:ascii="David" w:hAnsi="David" w:cs="David" w:hint="cs"/>
          <w:b/>
          <w:bCs/>
          <w:noProof/>
          <w:sz w:val="24"/>
          <w:szCs w:val="24"/>
          <w:rtl/>
          <w:lang w:val="he-IL"/>
        </w:rPr>
        <mc:AlternateContent>
          <mc:Choice Requires="wps">
            <w:drawing>
              <wp:anchor distT="0" distB="0" distL="114300" distR="114300" simplePos="0" relativeHeight="251659264" behindDoc="0" locked="0" layoutInCell="1" allowOverlap="1" wp14:anchorId="2532CD37" wp14:editId="15E99EF9">
                <wp:simplePos x="0" y="0"/>
                <wp:positionH relativeFrom="margin">
                  <wp:align>right</wp:align>
                </wp:positionH>
                <wp:positionV relativeFrom="paragraph">
                  <wp:posOffset>236220</wp:posOffset>
                </wp:positionV>
                <wp:extent cx="6499860" cy="1289050"/>
                <wp:effectExtent l="0" t="0" r="15240" b="25400"/>
                <wp:wrapNone/>
                <wp:docPr id="4" name="מלבן 4"/>
                <wp:cNvGraphicFramePr/>
                <a:graphic xmlns:a="http://schemas.openxmlformats.org/drawingml/2006/main">
                  <a:graphicData uri="http://schemas.microsoft.com/office/word/2010/wordprocessingShape">
                    <wps:wsp>
                      <wps:cNvSpPr/>
                      <wps:spPr>
                        <a:xfrm>
                          <a:off x="0" y="0"/>
                          <a:ext cx="6499860" cy="12890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2673171" w14:textId="77777777" w:rsidR="008E7E31" w:rsidRPr="007332F3" w:rsidRDefault="008E7E31" w:rsidP="00C96518">
                            <w:pPr>
                              <w:spacing w:line="360" w:lineRule="auto"/>
                              <w:jc w:val="both"/>
                              <w:rPr>
                                <w:rFonts w:ascii="David" w:hAnsi="David" w:cs="David"/>
                                <w:b/>
                                <w:bCs/>
                                <w:sz w:val="24"/>
                                <w:szCs w:val="24"/>
                                <w:rtl/>
                              </w:rPr>
                            </w:pPr>
                            <w:r w:rsidRPr="007332F3">
                              <w:rPr>
                                <w:rFonts w:ascii="David" w:hAnsi="David" w:cs="David" w:hint="cs"/>
                                <w:b/>
                                <w:bCs/>
                                <w:sz w:val="24"/>
                                <w:szCs w:val="24"/>
                                <w:rtl/>
                              </w:rPr>
                              <w:t>חוק המקרקעין, שימוש בכוח נגד הסגת גבול</w:t>
                            </w:r>
                          </w:p>
                          <w:p w14:paraId="29979DB3" w14:textId="77777777" w:rsidR="000350A6" w:rsidRDefault="008E7E31" w:rsidP="000350A6">
                            <w:pPr>
                              <w:pStyle w:val="a7"/>
                              <w:numPr>
                                <w:ilvl w:val="0"/>
                                <w:numId w:val="3"/>
                              </w:numPr>
                              <w:spacing w:line="360" w:lineRule="auto"/>
                              <w:jc w:val="both"/>
                              <w:rPr>
                                <w:rFonts w:ascii="David" w:hAnsi="David" w:cs="David"/>
                                <w:sz w:val="24"/>
                                <w:szCs w:val="24"/>
                              </w:rPr>
                            </w:pPr>
                            <w:r>
                              <w:rPr>
                                <w:rFonts w:ascii="David" w:hAnsi="David" w:cs="David" w:hint="cs"/>
                                <w:sz w:val="24"/>
                                <w:szCs w:val="24"/>
                                <w:rtl/>
                              </w:rPr>
                              <w:t xml:space="preserve">(א) </w:t>
                            </w:r>
                            <w:r w:rsidRPr="00774ECA">
                              <w:rPr>
                                <w:rFonts w:ascii="David" w:hAnsi="David" w:cs="David" w:hint="cs"/>
                                <w:sz w:val="24"/>
                                <w:szCs w:val="24"/>
                                <w:rtl/>
                              </w:rPr>
                              <w:t>המחזיק במקרקעין כדין רשאי להשתמש בכוח במידה סבירה כדי למנוע הסגת גבולו או שלילת שליטתו בהם שלא כדין.</w:t>
                            </w:r>
                          </w:p>
                          <w:p w14:paraId="74AEDD4C" w14:textId="58BB6ED4" w:rsidR="008E7E31" w:rsidRPr="000350A6" w:rsidRDefault="008E7E31" w:rsidP="000350A6">
                            <w:pPr>
                              <w:pStyle w:val="a7"/>
                              <w:spacing w:line="360" w:lineRule="auto"/>
                              <w:ind w:left="360"/>
                              <w:jc w:val="both"/>
                              <w:rPr>
                                <w:rFonts w:ascii="David" w:hAnsi="David" w:cs="David"/>
                                <w:sz w:val="24"/>
                                <w:szCs w:val="24"/>
                                <w:rtl/>
                              </w:rPr>
                            </w:pPr>
                            <w:r w:rsidRPr="000350A6">
                              <w:rPr>
                                <w:rFonts w:ascii="David" w:hAnsi="David" w:cs="David" w:hint="cs"/>
                                <w:sz w:val="24"/>
                                <w:szCs w:val="24"/>
                                <w:rtl/>
                              </w:rPr>
                              <w:t>(ב) תפס אדם את המקרקעין שלא כדין רשאי המחזיק בהם כדין, תוך שלושים ימים מיום התפיסה, להשתמש בכוח במידה סבירה כדי להוציאו מהם.</w:t>
                            </w:r>
                          </w:p>
                          <w:p w14:paraId="736C8FBD" w14:textId="77777777" w:rsidR="008E7E31" w:rsidRDefault="008E7E31" w:rsidP="00C9651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2CD37" id="מלבן 4" o:spid="_x0000_s1026" style="position:absolute;left:0;text-align:left;margin-left:460.6pt;margin-top:18.6pt;width:511.8pt;height:101.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cAeQIAAFMFAAAOAAAAZHJzL2Uyb0RvYy54bWysVE1v2zAMvQ/YfxB0Xx0HadYEdYqgRYcB&#10;RVesHXpWZKk2JouaxMTOfv0o2XHaLqdhF1k0H7+eSF5edY1hO+VDDbbg+dmEM2UllLV9KfiPp9tP&#10;F5wFFLYUBqwq+F4FfrX6+OGydUs1hQpMqTwjJzYsW1fwCtEtsyzISjUinIFTlpQafCOQRP+SlV60&#10;5L0x2XQymWct+NJ5kCoE+nvTK/kq+ddaSfymdVDITMEpN0ynT+cmntnqUixfvHBVLYc0xD9k0Yja&#10;UtDR1Y1Awba+/stVU0sPATSeSWgy0LqWKtVA1eSTd9U8VsKpVAuRE9xIU/h/buX97tE9eKKhdWEZ&#10;6Bqr6LRv4pfyY10iaz+SpTpkkn7OZ4vFxZw4laTLpxeLyXmiMzuaOx/wi4KGxUvBPb1GIkns7gJS&#10;SIIeIDGasfEMYOrytjYmCbEP1LXxbCfoBbHL44uR3RtUdHIjQtWDwj5EYQBGp9mxtnTDvVF9wO9K&#10;s7qkaqYpsdR2x3BCSmVxPnoidDTTlNxomJ8yNHjIc8BGM5XacTScnDJ8G3G0SFHB4mjc1Bb8KQfl&#10;zzFyjz9U39ccy8du0w3vvYFy/+CZh34ugpO3NXF5JwI+CE+DQM9Lw43f6NAG2oLDcOOsAv/71P+I&#10;p/4kLWctDVbBw6+t8Ioz89VS5y7y2SxOYhJm55+nJPjXms1rjd0210Avn9MacTJdIx7N4a/20DzT&#10;DljHqKQSVlLsgkv0B+Ea+4GnLSLVep1gNH1O4J19dDI6jwTHLnrqnoV3Q78itfo9HIZQLN+1bY+N&#10;lhbWWwRdp56OFPe8DtTT5KaWHbZMXA2v5YQ67sLVHwAAAP//AwBQSwMEFAAGAAgAAAAhAG60WnHd&#10;AAAACAEAAA8AAABkcnMvZG93bnJldi54bWxMj8FOwzAQRO9I/IO1SNyojQttFbKpqghUIU4Eenfj&#10;JYmI11Hstilfj3uC42hGM2/y9eR6caQxdJ4R7mcKBHHtbccNwufHy90KRIiGrek9E8KZAqyL66vc&#10;ZNaf+J2OVWxEKuGQGYQ2xiGTMtQtORNmfiBO3pcfnYlJjo20ozmlctdLrdRCOtNxWmjNQGVL9Xd1&#10;cAijLzeP6nn3+ra15UpW20q7nzPi7c20eQIRaYp/YbjgJ3QoEtPeH9gG0SOkIxFhvtQgLq7S8wWI&#10;PYJ+UBpkkcv/B4pfAAAA//8DAFBLAQItABQABgAIAAAAIQC2gziS/gAAAOEBAAATAAAAAAAAAAAA&#10;AAAAAAAAAABbQ29udGVudF9UeXBlc10ueG1sUEsBAi0AFAAGAAgAAAAhADj9If/WAAAAlAEAAAsA&#10;AAAAAAAAAAAAAAAALwEAAF9yZWxzLy5yZWxzUEsBAi0AFAAGAAgAAAAhAOzJ5wB5AgAAUwUAAA4A&#10;AAAAAAAAAAAAAAAALgIAAGRycy9lMm9Eb2MueG1sUEsBAi0AFAAGAAgAAAAhAG60WnHdAAAACAEA&#10;AA8AAAAAAAAAAAAAAAAA0wQAAGRycy9kb3ducmV2LnhtbFBLBQYAAAAABAAEAPMAAADdBQAAAAA=&#10;" fillcolor="white [3201]" strokecolor="black [3213]" strokeweight="1pt">
                <v:stroke dashstyle="3 1"/>
                <v:textbox>
                  <w:txbxContent>
                    <w:p w14:paraId="72673171" w14:textId="77777777" w:rsidR="008E7E31" w:rsidRPr="007332F3" w:rsidRDefault="008E7E31" w:rsidP="00C96518">
                      <w:pPr>
                        <w:spacing w:line="360" w:lineRule="auto"/>
                        <w:jc w:val="both"/>
                        <w:rPr>
                          <w:rFonts w:ascii="David" w:hAnsi="David" w:cs="David"/>
                          <w:b/>
                          <w:bCs/>
                          <w:sz w:val="24"/>
                          <w:szCs w:val="24"/>
                          <w:rtl/>
                        </w:rPr>
                      </w:pPr>
                      <w:r w:rsidRPr="007332F3">
                        <w:rPr>
                          <w:rFonts w:ascii="David" w:hAnsi="David" w:cs="David" w:hint="cs"/>
                          <w:b/>
                          <w:bCs/>
                          <w:sz w:val="24"/>
                          <w:szCs w:val="24"/>
                          <w:rtl/>
                        </w:rPr>
                        <w:t>חוק המקרקעין, שימוש בכוח נגד הסגת גבול</w:t>
                      </w:r>
                    </w:p>
                    <w:p w14:paraId="29979DB3" w14:textId="77777777" w:rsidR="000350A6" w:rsidRDefault="008E7E31" w:rsidP="000350A6">
                      <w:pPr>
                        <w:pStyle w:val="a7"/>
                        <w:numPr>
                          <w:ilvl w:val="0"/>
                          <w:numId w:val="3"/>
                        </w:numPr>
                        <w:spacing w:line="360" w:lineRule="auto"/>
                        <w:jc w:val="both"/>
                        <w:rPr>
                          <w:rFonts w:ascii="David" w:hAnsi="David" w:cs="David"/>
                          <w:sz w:val="24"/>
                          <w:szCs w:val="24"/>
                        </w:rPr>
                      </w:pPr>
                      <w:r>
                        <w:rPr>
                          <w:rFonts w:ascii="David" w:hAnsi="David" w:cs="David" w:hint="cs"/>
                          <w:sz w:val="24"/>
                          <w:szCs w:val="24"/>
                          <w:rtl/>
                        </w:rPr>
                        <w:t xml:space="preserve">(א) </w:t>
                      </w:r>
                      <w:r w:rsidRPr="00774ECA">
                        <w:rPr>
                          <w:rFonts w:ascii="David" w:hAnsi="David" w:cs="David" w:hint="cs"/>
                          <w:sz w:val="24"/>
                          <w:szCs w:val="24"/>
                          <w:rtl/>
                        </w:rPr>
                        <w:t>המחזיק במקרקעין כדין רשאי להשתמש בכוח במידה סבירה כדי למנוע הסגת גבולו או שלילת שליטתו בהם שלא כדין.</w:t>
                      </w:r>
                    </w:p>
                    <w:p w14:paraId="74AEDD4C" w14:textId="58BB6ED4" w:rsidR="008E7E31" w:rsidRPr="000350A6" w:rsidRDefault="008E7E31" w:rsidP="000350A6">
                      <w:pPr>
                        <w:pStyle w:val="a7"/>
                        <w:spacing w:line="360" w:lineRule="auto"/>
                        <w:ind w:left="360"/>
                        <w:jc w:val="both"/>
                        <w:rPr>
                          <w:rFonts w:ascii="David" w:hAnsi="David" w:cs="David"/>
                          <w:sz w:val="24"/>
                          <w:szCs w:val="24"/>
                          <w:rtl/>
                        </w:rPr>
                      </w:pPr>
                      <w:r w:rsidRPr="000350A6">
                        <w:rPr>
                          <w:rFonts w:ascii="David" w:hAnsi="David" w:cs="David" w:hint="cs"/>
                          <w:sz w:val="24"/>
                          <w:szCs w:val="24"/>
                          <w:rtl/>
                        </w:rPr>
                        <w:t>(ב) תפס אדם את המקרקעין שלא כדין רשאי המחזיק בהם כדין, תוך שלושים ימים מיום התפיסה, להשתמש בכוח במידה סבירה כדי להוציאו מהם.</w:t>
                      </w:r>
                    </w:p>
                    <w:p w14:paraId="736C8FBD" w14:textId="77777777" w:rsidR="008E7E31" w:rsidRDefault="008E7E31" w:rsidP="00C96518">
                      <w:pPr>
                        <w:jc w:val="center"/>
                      </w:pPr>
                    </w:p>
                  </w:txbxContent>
                </v:textbox>
                <w10:wrap anchorx="margin"/>
              </v:rect>
            </w:pict>
          </mc:Fallback>
        </mc:AlternateContent>
      </w:r>
      <w:r w:rsidRPr="0032570C">
        <w:rPr>
          <w:rFonts w:ascii="David" w:hAnsi="David" w:cs="David" w:hint="cs"/>
          <w:b/>
          <w:bCs/>
          <w:sz w:val="24"/>
          <w:szCs w:val="24"/>
          <w:rtl/>
        </w:rPr>
        <w:t>דוגמה 1:</w:t>
      </w:r>
      <w:r w:rsidRPr="0032570C">
        <w:rPr>
          <w:rFonts w:ascii="David" w:hAnsi="David" w:cs="David" w:hint="cs"/>
          <w:sz w:val="24"/>
          <w:szCs w:val="24"/>
          <w:rtl/>
        </w:rPr>
        <w:t xml:space="preserve"> סעיף 18 לחוק המקרקעין וס' 24 לפקנ"ז:</w:t>
      </w:r>
    </w:p>
    <w:p w14:paraId="081523E0" w14:textId="77777777" w:rsidR="00C96518" w:rsidRPr="00FC0747" w:rsidRDefault="00C96518" w:rsidP="00C96518">
      <w:pPr>
        <w:spacing w:line="360" w:lineRule="auto"/>
        <w:jc w:val="both"/>
        <w:rPr>
          <w:rFonts w:ascii="David" w:hAnsi="David" w:cs="David"/>
          <w:sz w:val="24"/>
          <w:szCs w:val="24"/>
          <w:rtl/>
        </w:rPr>
      </w:pPr>
    </w:p>
    <w:p w14:paraId="2E0DEC91" w14:textId="77777777" w:rsidR="00C96518" w:rsidRDefault="00C96518" w:rsidP="00C96518">
      <w:pPr>
        <w:spacing w:line="360" w:lineRule="auto"/>
        <w:jc w:val="both"/>
        <w:rPr>
          <w:rFonts w:ascii="David" w:hAnsi="David" w:cs="David"/>
          <w:sz w:val="24"/>
          <w:szCs w:val="24"/>
          <w:rtl/>
        </w:rPr>
      </w:pPr>
    </w:p>
    <w:p w14:paraId="6739463F" w14:textId="77777777" w:rsidR="00C96518" w:rsidRDefault="00C96518" w:rsidP="00C96518">
      <w:pPr>
        <w:spacing w:line="360" w:lineRule="auto"/>
        <w:jc w:val="both"/>
        <w:rPr>
          <w:rFonts w:ascii="David" w:hAnsi="David" w:cs="David"/>
          <w:sz w:val="24"/>
          <w:szCs w:val="24"/>
          <w:rtl/>
        </w:rPr>
      </w:pPr>
    </w:p>
    <w:p w14:paraId="1B48DB58" w14:textId="77777777" w:rsidR="00C96518" w:rsidRDefault="00C96518" w:rsidP="00C96518">
      <w:pPr>
        <w:spacing w:line="360" w:lineRule="auto"/>
        <w:jc w:val="both"/>
        <w:rPr>
          <w:rFonts w:ascii="David" w:hAnsi="David" w:cs="David"/>
          <w:sz w:val="24"/>
          <w:szCs w:val="24"/>
          <w:rtl/>
        </w:rPr>
      </w:pPr>
    </w:p>
    <w:p w14:paraId="55138D7E" w14:textId="77777777" w:rsidR="00C96518" w:rsidRDefault="00C96518" w:rsidP="00C96518">
      <w:pPr>
        <w:spacing w:line="360" w:lineRule="auto"/>
        <w:jc w:val="both"/>
        <w:rPr>
          <w:rFonts w:ascii="David" w:hAnsi="David" w:cs="David"/>
          <w:sz w:val="24"/>
          <w:szCs w:val="24"/>
          <w:rtl/>
        </w:rPr>
      </w:pPr>
      <w:r>
        <w:rPr>
          <w:rFonts w:ascii="David" w:hAnsi="David" w:cs="David" w:hint="cs"/>
          <w:noProof/>
          <w:color w:val="FF0000"/>
          <w:sz w:val="24"/>
          <w:szCs w:val="24"/>
          <w:rtl/>
          <w:lang w:val="he-IL"/>
        </w:rPr>
        <mc:AlternateContent>
          <mc:Choice Requires="wps">
            <w:drawing>
              <wp:anchor distT="0" distB="0" distL="114300" distR="114300" simplePos="0" relativeHeight="251660288" behindDoc="0" locked="0" layoutInCell="1" allowOverlap="1" wp14:anchorId="38BE6507" wp14:editId="63666D32">
                <wp:simplePos x="0" y="0"/>
                <wp:positionH relativeFrom="margin">
                  <wp:align>right</wp:align>
                </wp:positionH>
                <wp:positionV relativeFrom="paragraph">
                  <wp:posOffset>171450</wp:posOffset>
                </wp:positionV>
                <wp:extent cx="6499860" cy="1581150"/>
                <wp:effectExtent l="0" t="0" r="15240" b="19050"/>
                <wp:wrapNone/>
                <wp:docPr id="5" name="מלבן 5"/>
                <wp:cNvGraphicFramePr/>
                <a:graphic xmlns:a="http://schemas.openxmlformats.org/drawingml/2006/main">
                  <a:graphicData uri="http://schemas.microsoft.com/office/word/2010/wordprocessingShape">
                    <wps:wsp>
                      <wps:cNvSpPr/>
                      <wps:spPr>
                        <a:xfrm>
                          <a:off x="0" y="0"/>
                          <a:ext cx="6499860" cy="158115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E382E8F" w14:textId="77777777" w:rsidR="008E7E31" w:rsidRPr="007332F3" w:rsidRDefault="008E7E31" w:rsidP="00C96518">
                            <w:pPr>
                              <w:spacing w:line="276" w:lineRule="auto"/>
                              <w:jc w:val="both"/>
                              <w:rPr>
                                <w:rFonts w:ascii="David" w:hAnsi="David" w:cs="David"/>
                                <w:b/>
                                <w:bCs/>
                                <w:sz w:val="24"/>
                                <w:szCs w:val="24"/>
                                <w:rtl/>
                              </w:rPr>
                            </w:pPr>
                            <w:r w:rsidRPr="007332F3">
                              <w:rPr>
                                <w:rFonts w:ascii="David" w:hAnsi="David" w:cs="David" w:hint="cs"/>
                                <w:b/>
                                <w:bCs/>
                                <w:sz w:val="24"/>
                                <w:szCs w:val="24"/>
                                <w:rtl/>
                              </w:rPr>
                              <w:t xml:space="preserve">פקודת הנזיקין, הגנה מיוחדת </w:t>
                            </w:r>
                          </w:p>
                          <w:p w14:paraId="1C5ED6C1" w14:textId="77777777" w:rsidR="008E7E31" w:rsidRDefault="008E7E31" w:rsidP="00C96518">
                            <w:pPr>
                              <w:spacing w:line="276" w:lineRule="auto"/>
                              <w:jc w:val="both"/>
                              <w:rPr>
                                <w:rFonts w:ascii="David" w:hAnsi="David" w:cs="David"/>
                                <w:sz w:val="24"/>
                                <w:szCs w:val="24"/>
                                <w:rtl/>
                              </w:rPr>
                            </w:pPr>
                            <w:r w:rsidRPr="00774ECA">
                              <w:rPr>
                                <w:rFonts w:ascii="David" w:hAnsi="David" w:cs="David" w:hint="cs"/>
                                <w:b/>
                                <w:bCs/>
                                <w:sz w:val="24"/>
                                <w:szCs w:val="24"/>
                                <w:rtl/>
                              </w:rPr>
                              <w:t>24</w:t>
                            </w:r>
                            <w:r>
                              <w:rPr>
                                <w:rFonts w:ascii="David" w:hAnsi="David" w:cs="David" w:hint="cs"/>
                                <w:sz w:val="24"/>
                                <w:szCs w:val="24"/>
                                <w:rtl/>
                              </w:rPr>
                              <w:t>. בתובענה על תקיפה תהא הגנה לנתבע אם-</w:t>
                            </w:r>
                          </w:p>
                          <w:p w14:paraId="7D61636E" w14:textId="0C1C33CF" w:rsidR="008E7E31" w:rsidRDefault="008E7E31" w:rsidP="0038680F">
                            <w:pPr>
                              <w:spacing w:line="360" w:lineRule="auto"/>
                              <w:jc w:val="both"/>
                              <w:rPr>
                                <w:rFonts w:ascii="David" w:hAnsi="David" w:cs="David"/>
                                <w:sz w:val="24"/>
                                <w:szCs w:val="24"/>
                                <w:rtl/>
                              </w:rPr>
                            </w:pPr>
                            <w:r>
                              <w:rPr>
                                <w:rFonts w:ascii="David" w:hAnsi="David" w:cs="David" w:hint="cs"/>
                                <w:sz w:val="24"/>
                                <w:szCs w:val="24"/>
                                <w:rtl/>
                              </w:rPr>
                              <w:t>(2)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w:t>
                            </w:r>
                            <w:r>
                              <w:rPr>
                                <w:rFonts w:ascii="David" w:hAnsi="David" w:cs="David" w:hint="cs"/>
                                <w:sz w:val="24"/>
                                <w:szCs w:val="24"/>
                              </w:rPr>
                              <w:t xml:space="preserve"> </w:t>
                            </w:r>
                            <w:r>
                              <w:rPr>
                                <w:rFonts w:ascii="David" w:hAnsi="David" w:cs="David" w:hint="cs"/>
                                <w:sz w:val="24"/>
                                <w:szCs w:val="24"/>
                                <w:rtl/>
                              </w:rPr>
                              <w:t>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14:paraId="1C307171" w14:textId="77777777" w:rsidR="008E7E31" w:rsidRDefault="008E7E31" w:rsidP="00C96518">
                            <w:pPr>
                              <w:spacing w:line="276" w:lineRule="auto"/>
                              <w:jc w:val="both"/>
                              <w:rPr>
                                <w:rFonts w:ascii="David" w:hAnsi="David" w:cs="David"/>
                                <w:sz w:val="24"/>
                                <w:szCs w:val="24"/>
                                <w:rtl/>
                              </w:rPr>
                            </w:pPr>
                          </w:p>
                          <w:p w14:paraId="097CC6E8" w14:textId="77777777" w:rsidR="008E7E31" w:rsidRDefault="008E7E31" w:rsidP="00C96518">
                            <w:pPr>
                              <w:spacing w:line="276" w:lineRule="auto"/>
                              <w:jc w:val="both"/>
                              <w:rPr>
                                <w:rFonts w:ascii="David" w:hAnsi="David" w:cs="David"/>
                                <w:sz w:val="24"/>
                                <w:szCs w:val="24"/>
                                <w:rtl/>
                              </w:rPr>
                            </w:pPr>
                          </w:p>
                          <w:p w14:paraId="12E7775E" w14:textId="77777777" w:rsidR="008E7E31" w:rsidRDefault="008E7E31" w:rsidP="00C96518">
                            <w:pPr>
                              <w:spacing w:line="276" w:lineRule="auto"/>
                              <w:jc w:val="both"/>
                              <w:rPr>
                                <w:rFonts w:ascii="David" w:hAnsi="David" w:cs="David"/>
                                <w:sz w:val="24"/>
                                <w:szCs w:val="24"/>
                                <w:rtl/>
                              </w:rPr>
                            </w:pPr>
                            <w:r>
                              <w:rPr>
                                <w:rFonts w:ascii="David" w:hAnsi="David" w:cs="David" w:hint="cs"/>
                                <w:sz w:val="24"/>
                                <w:szCs w:val="24"/>
                                <w:rtl/>
                              </w:rPr>
                              <w:t xml:space="preserve"> </w:t>
                            </w:r>
                          </w:p>
                          <w:p w14:paraId="54DB16C2" w14:textId="77777777" w:rsidR="008E7E31" w:rsidRDefault="008E7E31" w:rsidP="00C9651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E6507" id="מלבן 5" o:spid="_x0000_s1027" style="position:absolute;left:0;text-align:left;margin-left:460.6pt;margin-top:13.5pt;width:511.8pt;height:124.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GmegIAAFoFAAAOAAAAZHJzL2Uyb0RvYy54bWysVN1P2zAQf5+0/8Hy+0hTlQ4qUlSBmCYh&#10;QMDEs+vYJJrj8+xrk+6v39lJU2B9mvZi+3y/+/64uOwaw7bKhxpswfOTCWfKSihr+1rwH883X844&#10;CyhsKQxYVfCdCvxy+fnTResWagoVmFJ5RkpsWLSu4BWiW2RZkJVqRDgBpywxNfhGIJH+NSu9aEl7&#10;Y7LpZDLPWvCl8yBVCPR73TP5MunXWkm81zooZKbg5Bum06dzHc9seSEWr164qpaDG+IfvGhEbcno&#10;qOpaoGAbX/+lqqmlhwAaTyQ0GWhdS5VioGjyyYdonirhVIqFkhPcmKbw/9TKu+2Te/CUhtaFRaBn&#10;jKLTvok3+ce6lKzdmCzVIZP0OZ+dn5/NKaeSePnpWZ6fpnRmB3HnA35T0LD4KLinaqQkie1tQDJJ&#10;0D0kWjM2ngFMXd7UxiQi9oG6Mp5tBVUQuzxWjOTeoaKSaxGqHhR2IRIDMCrNDrGlF+6M6g0+Ks3q&#10;kqKZJsdS2x3MCSmVxfmoidBRTJNzo2B+TNDg3s8BG8VUasdRcHJM8L3FUSJZBYujcFNb8McUlD9H&#10;yz1+H30fcwwfu3VHQVPRYmDxZw3l7sEzD/14BCdvakrprQj4IDzNA1WZZhzv6dAG2oLD8OKsAv/7&#10;2H/EU5sSl7OW5qvg4ddGeMWZ+W6pgc/z2SwOZCJmp1+nRPi3nPVbjt00V0ANkNM2cTI9Ix7N/ld7&#10;aF5oFayiVWIJK8l2wSX6PXGF/dzTMpFqtUowGkIn8NY+ORmVxzzHZnruXoR3Q9sidfwd7GdRLD50&#10;b4+NkhZWGwRdp9Y+5HWoAA1w6txh2cQN8ZZOqMNKXP4BAAD//wMAUEsDBBQABgAIAAAAIQBrwveV&#10;3AAAAAgBAAAPAAAAZHJzL2Rvd25yZXYueG1sTI9BT8MwDIXvSPyHyEjcWEIRZSpNp6kCTYgTBe5e&#10;Y9qKxqmSbOv49aQnOFn2e3r+XrmZ7SiO5MPgWMPtSoEgbp0ZuNPw8f58swYRIrLB0TFpOFOATXV5&#10;UWJh3Inf6NjETqQQDgVq6GOcCilD25PFsHITcdK+nLcY0+o7aTyeUrgdZaZULi0OnD70OFHdU/vd&#10;HKwG7+rtvXr6fHndmXotm12T2Z+z1tdX8/YRRKQ5/plhwU/oUCWmvTuwCWLUkIpEDdlDmouqsrsc&#10;xH655ApkVcr/BapfAAAA//8DAFBLAQItABQABgAIAAAAIQC2gziS/gAAAOEBAAATAAAAAAAAAAAA&#10;AAAAAAAAAABbQ29udGVudF9UeXBlc10ueG1sUEsBAi0AFAAGAAgAAAAhADj9If/WAAAAlAEAAAsA&#10;AAAAAAAAAAAAAAAALwEAAF9yZWxzLy5yZWxzUEsBAi0AFAAGAAgAAAAhABW6YaZ6AgAAWgUAAA4A&#10;AAAAAAAAAAAAAAAALgIAAGRycy9lMm9Eb2MueG1sUEsBAi0AFAAGAAgAAAAhAGvC95XcAAAACAEA&#10;AA8AAAAAAAAAAAAAAAAA1AQAAGRycy9kb3ducmV2LnhtbFBLBQYAAAAABAAEAPMAAADdBQAAAAA=&#10;" fillcolor="white [3201]" strokecolor="black [3213]" strokeweight="1pt">
                <v:stroke dashstyle="3 1"/>
                <v:textbox>
                  <w:txbxContent>
                    <w:p w14:paraId="0E382E8F" w14:textId="77777777" w:rsidR="008E7E31" w:rsidRPr="007332F3" w:rsidRDefault="008E7E31" w:rsidP="00C96518">
                      <w:pPr>
                        <w:spacing w:line="276" w:lineRule="auto"/>
                        <w:jc w:val="both"/>
                        <w:rPr>
                          <w:rFonts w:ascii="David" w:hAnsi="David" w:cs="David"/>
                          <w:b/>
                          <w:bCs/>
                          <w:sz w:val="24"/>
                          <w:szCs w:val="24"/>
                          <w:rtl/>
                        </w:rPr>
                      </w:pPr>
                      <w:r w:rsidRPr="007332F3">
                        <w:rPr>
                          <w:rFonts w:ascii="David" w:hAnsi="David" w:cs="David" w:hint="cs"/>
                          <w:b/>
                          <w:bCs/>
                          <w:sz w:val="24"/>
                          <w:szCs w:val="24"/>
                          <w:rtl/>
                        </w:rPr>
                        <w:t xml:space="preserve">פקודת הנזיקין, הגנה מיוחדת </w:t>
                      </w:r>
                    </w:p>
                    <w:p w14:paraId="1C5ED6C1" w14:textId="77777777" w:rsidR="008E7E31" w:rsidRDefault="008E7E31" w:rsidP="00C96518">
                      <w:pPr>
                        <w:spacing w:line="276" w:lineRule="auto"/>
                        <w:jc w:val="both"/>
                        <w:rPr>
                          <w:rFonts w:ascii="David" w:hAnsi="David" w:cs="David"/>
                          <w:sz w:val="24"/>
                          <w:szCs w:val="24"/>
                          <w:rtl/>
                        </w:rPr>
                      </w:pPr>
                      <w:r w:rsidRPr="00774ECA">
                        <w:rPr>
                          <w:rFonts w:ascii="David" w:hAnsi="David" w:cs="David" w:hint="cs"/>
                          <w:b/>
                          <w:bCs/>
                          <w:sz w:val="24"/>
                          <w:szCs w:val="24"/>
                          <w:rtl/>
                        </w:rPr>
                        <w:t>24</w:t>
                      </w:r>
                      <w:r>
                        <w:rPr>
                          <w:rFonts w:ascii="David" w:hAnsi="David" w:cs="David" w:hint="cs"/>
                          <w:sz w:val="24"/>
                          <w:szCs w:val="24"/>
                          <w:rtl/>
                        </w:rPr>
                        <w:t>. בתובענה על תקיפה תהא הגנה לנתבע אם-</w:t>
                      </w:r>
                    </w:p>
                    <w:p w14:paraId="7D61636E" w14:textId="0C1C33CF" w:rsidR="008E7E31" w:rsidRDefault="008E7E31" w:rsidP="0038680F">
                      <w:pPr>
                        <w:spacing w:line="360" w:lineRule="auto"/>
                        <w:jc w:val="both"/>
                        <w:rPr>
                          <w:rFonts w:ascii="David" w:hAnsi="David" w:cs="David"/>
                          <w:sz w:val="24"/>
                          <w:szCs w:val="24"/>
                          <w:rtl/>
                        </w:rPr>
                      </w:pPr>
                      <w:r>
                        <w:rPr>
                          <w:rFonts w:ascii="David" w:hAnsi="David" w:cs="David" w:hint="cs"/>
                          <w:sz w:val="24"/>
                          <w:szCs w:val="24"/>
                          <w:rtl/>
                        </w:rPr>
                        <w:t>(2)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w:t>
                      </w:r>
                      <w:r>
                        <w:rPr>
                          <w:rFonts w:ascii="David" w:hAnsi="David" w:cs="David" w:hint="cs"/>
                          <w:sz w:val="24"/>
                          <w:szCs w:val="24"/>
                        </w:rPr>
                        <w:t xml:space="preserve"> </w:t>
                      </w:r>
                      <w:r>
                        <w:rPr>
                          <w:rFonts w:ascii="David" w:hAnsi="David" w:cs="David" w:hint="cs"/>
                          <w:sz w:val="24"/>
                          <w:szCs w:val="24"/>
                          <w:rtl/>
                        </w:rPr>
                        <w:t>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14:paraId="1C307171" w14:textId="77777777" w:rsidR="008E7E31" w:rsidRDefault="008E7E31" w:rsidP="00C96518">
                      <w:pPr>
                        <w:spacing w:line="276" w:lineRule="auto"/>
                        <w:jc w:val="both"/>
                        <w:rPr>
                          <w:rFonts w:ascii="David" w:hAnsi="David" w:cs="David"/>
                          <w:sz w:val="24"/>
                          <w:szCs w:val="24"/>
                          <w:rtl/>
                        </w:rPr>
                      </w:pPr>
                    </w:p>
                    <w:p w14:paraId="097CC6E8" w14:textId="77777777" w:rsidR="008E7E31" w:rsidRDefault="008E7E31" w:rsidP="00C96518">
                      <w:pPr>
                        <w:spacing w:line="276" w:lineRule="auto"/>
                        <w:jc w:val="both"/>
                        <w:rPr>
                          <w:rFonts w:ascii="David" w:hAnsi="David" w:cs="David"/>
                          <w:sz w:val="24"/>
                          <w:szCs w:val="24"/>
                          <w:rtl/>
                        </w:rPr>
                      </w:pPr>
                    </w:p>
                    <w:p w14:paraId="12E7775E" w14:textId="77777777" w:rsidR="008E7E31" w:rsidRDefault="008E7E31" w:rsidP="00C96518">
                      <w:pPr>
                        <w:spacing w:line="276" w:lineRule="auto"/>
                        <w:jc w:val="both"/>
                        <w:rPr>
                          <w:rFonts w:ascii="David" w:hAnsi="David" w:cs="David"/>
                          <w:sz w:val="24"/>
                          <w:szCs w:val="24"/>
                          <w:rtl/>
                        </w:rPr>
                      </w:pPr>
                      <w:r>
                        <w:rPr>
                          <w:rFonts w:ascii="David" w:hAnsi="David" w:cs="David" w:hint="cs"/>
                          <w:sz w:val="24"/>
                          <w:szCs w:val="24"/>
                          <w:rtl/>
                        </w:rPr>
                        <w:t xml:space="preserve"> </w:t>
                      </w:r>
                    </w:p>
                    <w:p w14:paraId="54DB16C2" w14:textId="77777777" w:rsidR="008E7E31" w:rsidRDefault="008E7E31" w:rsidP="00C96518">
                      <w:pPr>
                        <w:jc w:val="center"/>
                      </w:pPr>
                    </w:p>
                  </w:txbxContent>
                </v:textbox>
                <w10:wrap anchorx="margin"/>
              </v:rect>
            </w:pict>
          </mc:Fallback>
        </mc:AlternateContent>
      </w:r>
    </w:p>
    <w:p w14:paraId="6A280266" w14:textId="77777777" w:rsidR="00C96518" w:rsidRDefault="00C96518" w:rsidP="00C96518">
      <w:pPr>
        <w:spacing w:line="360" w:lineRule="auto"/>
        <w:jc w:val="both"/>
        <w:rPr>
          <w:rFonts w:ascii="David" w:hAnsi="David" w:cs="David"/>
          <w:sz w:val="24"/>
          <w:szCs w:val="24"/>
          <w:rtl/>
        </w:rPr>
      </w:pPr>
    </w:p>
    <w:p w14:paraId="1BF0E4EA" w14:textId="77777777" w:rsidR="00C96518" w:rsidRDefault="00C96518" w:rsidP="00C96518">
      <w:pPr>
        <w:spacing w:line="360" w:lineRule="auto"/>
        <w:jc w:val="both"/>
        <w:rPr>
          <w:rFonts w:ascii="David" w:hAnsi="David" w:cs="David"/>
          <w:sz w:val="24"/>
          <w:szCs w:val="24"/>
          <w:rtl/>
        </w:rPr>
      </w:pPr>
    </w:p>
    <w:p w14:paraId="038AA108" w14:textId="77777777" w:rsidR="00C96518" w:rsidRDefault="00C96518" w:rsidP="00C96518">
      <w:pPr>
        <w:spacing w:line="360" w:lineRule="auto"/>
        <w:jc w:val="both"/>
        <w:rPr>
          <w:rFonts w:ascii="David" w:hAnsi="David" w:cs="David"/>
          <w:sz w:val="24"/>
          <w:szCs w:val="24"/>
          <w:rtl/>
        </w:rPr>
      </w:pPr>
    </w:p>
    <w:p w14:paraId="52A9C03E" w14:textId="3E847DF0" w:rsidR="00C96518" w:rsidRDefault="00C96518" w:rsidP="00A84961">
      <w:pPr>
        <w:spacing w:line="360" w:lineRule="auto"/>
        <w:jc w:val="both"/>
        <w:rPr>
          <w:rFonts w:ascii="David" w:hAnsi="David" w:cs="David"/>
          <w:sz w:val="24"/>
          <w:szCs w:val="24"/>
          <w:rtl/>
        </w:rPr>
      </w:pPr>
    </w:p>
    <w:p w14:paraId="7BE044F6" w14:textId="789ABCD9" w:rsidR="00C96518" w:rsidRDefault="00C96518" w:rsidP="00A84961">
      <w:pPr>
        <w:spacing w:line="360" w:lineRule="auto"/>
        <w:jc w:val="both"/>
        <w:rPr>
          <w:rFonts w:ascii="David" w:hAnsi="David" w:cs="David"/>
          <w:sz w:val="24"/>
          <w:szCs w:val="24"/>
          <w:rtl/>
        </w:rPr>
      </w:pPr>
    </w:p>
    <w:p w14:paraId="6B96FAEF" w14:textId="77777777" w:rsidR="0001528D" w:rsidRPr="000323E7" w:rsidRDefault="0001528D" w:rsidP="009511CC">
      <w:pPr>
        <w:pStyle w:val="a7"/>
        <w:numPr>
          <w:ilvl w:val="0"/>
          <w:numId w:val="4"/>
        </w:numPr>
        <w:spacing w:line="360" w:lineRule="auto"/>
        <w:jc w:val="both"/>
        <w:rPr>
          <w:rFonts w:ascii="David" w:hAnsi="David" w:cs="David"/>
          <w:sz w:val="24"/>
          <w:szCs w:val="24"/>
          <w:rtl/>
        </w:rPr>
      </w:pPr>
      <w:r w:rsidRPr="000323E7">
        <w:rPr>
          <w:rFonts w:ascii="David" w:hAnsi="David" w:cs="David" w:hint="cs"/>
          <w:sz w:val="24"/>
          <w:szCs w:val="24"/>
          <w:rtl/>
        </w:rPr>
        <w:lastRenderedPageBreak/>
        <w:t>נניח שחזרתי מחו"ל לאחר יותר מ-30 ימים, וראיתי מישהו שפלש לביתי. אם אוציא אותו בכוח והפולש יגיש תביעה נזיקין בגין תקיפה, האם תעמוד לי הגנה על פי פקודת הנזיקין? האם תעמוד לי הגנה לפי חוק המקרקעין?</w:t>
      </w:r>
    </w:p>
    <w:p w14:paraId="1A258356" w14:textId="77777777" w:rsidR="0001528D" w:rsidRDefault="0001528D" w:rsidP="009511CC">
      <w:pPr>
        <w:pStyle w:val="a7"/>
        <w:numPr>
          <w:ilvl w:val="0"/>
          <w:numId w:val="4"/>
        </w:numPr>
        <w:spacing w:line="360" w:lineRule="auto"/>
        <w:jc w:val="both"/>
        <w:rPr>
          <w:rFonts w:ascii="David" w:hAnsi="David" w:cs="David"/>
          <w:sz w:val="24"/>
          <w:szCs w:val="24"/>
        </w:rPr>
      </w:pPr>
      <w:r w:rsidRPr="000323E7">
        <w:rPr>
          <w:rFonts w:ascii="David" w:hAnsi="David" w:cs="David" w:hint="cs"/>
          <w:sz w:val="24"/>
          <w:szCs w:val="24"/>
          <w:rtl/>
        </w:rPr>
        <w:t>לפי חוק המקרקעין יש לי רק 30 יום להוציא את מסיג הגבול מהמקרקעין שלי. לפי פקודת הנזיקין, אני רק צריכה לבקש קודם בדרכי שלום ולאחר מכן להשתמש בכוח במידה סבירה כדי שלא יתבעו אותי על תקיפה.</w:t>
      </w:r>
    </w:p>
    <w:p w14:paraId="2C2C2BEC" w14:textId="77777777" w:rsidR="0001528D" w:rsidRDefault="0001528D" w:rsidP="009511CC">
      <w:pPr>
        <w:pStyle w:val="a7"/>
        <w:numPr>
          <w:ilvl w:val="0"/>
          <w:numId w:val="4"/>
        </w:numPr>
        <w:spacing w:line="360" w:lineRule="auto"/>
        <w:jc w:val="both"/>
        <w:rPr>
          <w:rFonts w:ascii="David" w:hAnsi="David" w:cs="David"/>
          <w:sz w:val="24"/>
          <w:szCs w:val="24"/>
        </w:rPr>
      </w:pPr>
      <w:r w:rsidRPr="000323E7">
        <w:rPr>
          <w:rFonts w:ascii="David" w:hAnsi="David" w:cs="David" w:hint="cs"/>
          <w:sz w:val="24"/>
          <w:szCs w:val="24"/>
          <w:rtl/>
        </w:rPr>
        <w:t xml:space="preserve">יש סיטואציות עובדתיות שרלוונטיות גם בנזיקין וגם במקרקעין, ויש התנגשות מסוימת רעיונית. זה המחיר שאנו בעצם משלמים בכך שיש לנו דינים מפוזרים. </w:t>
      </w:r>
    </w:p>
    <w:p w14:paraId="359DC09F" w14:textId="77777777" w:rsidR="0001528D" w:rsidRDefault="0001528D" w:rsidP="009511CC">
      <w:pPr>
        <w:pStyle w:val="a7"/>
        <w:numPr>
          <w:ilvl w:val="0"/>
          <w:numId w:val="4"/>
        </w:numPr>
        <w:spacing w:line="360" w:lineRule="auto"/>
        <w:jc w:val="both"/>
        <w:rPr>
          <w:rFonts w:ascii="David" w:hAnsi="David" w:cs="David"/>
          <w:sz w:val="24"/>
          <w:szCs w:val="24"/>
        </w:rPr>
      </w:pPr>
      <w:r w:rsidRPr="000323E7">
        <w:rPr>
          <w:rFonts w:ascii="David" w:hAnsi="David" w:cs="David" w:hint="cs"/>
          <w:sz w:val="24"/>
          <w:szCs w:val="24"/>
          <w:rtl/>
        </w:rPr>
        <w:t xml:space="preserve">יש קטגוריות שונות במשפט הפרטי שיש ביניהן קשר. ניתן להשתמש בהן במובן הפרקטי. </w:t>
      </w:r>
    </w:p>
    <w:p w14:paraId="634BBCCD" w14:textId="6BD7585A" w:rsidR="0001528D" w:rsidRPr="0001528D" w:rsidRDefault="0001528D" w:rsidP="009511CC">
      <w:pPr>
        <w:pStyle w:val="a7"/>
        <w:numPr>
          <w:ilvl w:val="0"/>
          <w:numId w:val="4"/>
        </w:numPr>
        <w:spacing w:line="360" w:lineRule="auto"/>
        <w:jc w:val="both"/>
        <w:rPr>
          <w:rFonts w:ascii="David" w:hAnsi="David" w:cs="David"/>
          <w:sz w:val="24"/>
          <w:szCs w:val="24"/>
          <w:rtl/>
        </w:rPr>
      </w:pPr>
      <w:r w:rsidRPr="000323E7">
        <w:rPr>
          <w:rFonts w:ascii="David" w:hAnsi="David" w:cs="David" w:hint="cs"/>
          <w:sz w:val="24"/>
          <w:szCs w:val="24"/>
          <w:rtl/>
        </w:rPr>
        <w:t xml:space="preserve">התובע יטען שהוא לא תוקף כי יש לו טענת הגנה. לכן הנתבע צריך לצאת מהמקרקעין. </w:t>
      </w:r>
      <w:r w:rsidRPr="000323E7">
        <w:rPr>
          <w:rFonts w:ascii="David" w:hAnsi="David" w:cs="David" w:hint="cs"/>
          <w:b/>
          <w:bCs/>
          <w:sz w:val="24"/>
          <w:szCs w:val="24"/>
          <w:rtl/>
        </w:rPr>
        <w:t>מנגד</w:t>
      </w:r>
      <w:r w:rsidRPr="000323E7">
        <w:rPr>
          <w:rFonts w:ascii="David" w:hAnsi="David" w:cs="David" w:hint="cs"/>
          <w:sz w:val="24"/>
          <w:szCs w:val="24"/>
          <w:rtl/>
        </w:rPr>
        <w:t>, יגידו שלפי ס' 18 לחוק המקרקעין היית צריך לעשות זאת תוך 30 יום.</w:t>
      </w:r>
    </w:p>
    <w:p w14:paraId="3CDD6DF3" w14:textId="283788C4" w:rsidR="003F0607" w:rsidRPr="003F0607" w:rsidRDefault="003F0607" w:rsidP="00C23A34">
      <w:pPr>
        <w:shd w:val="clear" w:color="auto" w:fill="B4C6E7" w:themeFill="accent1" w:themeFillTint="66"/>
        <w:spacing w:line="360" w:lineRule="auto"/>
        <w:jc w:val="center"/>
        <w:rPr>
          <w:rFonts w:ascii="David" w:hAnsi="David" w:cs="David"/>
          <w:b/>
          <w:bCs/>
          <w:sz w:val="24"/>
          <w:szCs w:val="24"/>
          <w:u w:val="single"/>
          <w:rtl/>
        </w:rPr>
      </w:pPr>
      <w:r w:rsidRPr="003F0607">
        <w:rPr>
          <w:rFonts w:ascii="David" w:hAnsi="David" w:cs="David" w:hint="cs"/>
          <w:b/>
          <w:bCs/>
          <w:sz w:val="24"/>
          <w:szCs w:val="24"/>
          <w:u w:val="single"/>
          <w:rtl/>
        </w:rPr>
        <w:t>שיעור 2 11/03/21</w:t>
      </w:r>
    </w:p>
    <w:p w14:paraId="75869C8B" w14:textId="6C1575E0" w:rsidR="003F0607" w:rsidRDefault="00055B5C" w:rsidP="00A84961">
      <w:pPr>
        <w:spacing w:line="360" w:lineRule="auto"/>
        <w:jc w:val="both"/>
        <w:rPr>
          <w:rFonts w:ascii="David" w:hAnsi="David" w:cs="David"/>
          <w:sz w:val="24"/>
          <w:szCs w:val="24"/>
          <w:rtl/>
        </w:rPr>
      </w:pPr>
      <w:r>
        <w:rPr>
          <w:rFonts w:ascii="David" w:hAnsi="David" w:cs="David" w:hint="cs"/>
          <w:sz w:val="24"/>
          <w:szCs w:val="24"/>
          <w:rtl/>
        </w:rPr>
        <w:t xml:space="preserve">דוגמאות לחפיפה בין דינים </w:t>
      </w:r>
      <w:r>
        <w:rPr>
          <w:rFonts w:ascii="David" w:hAnsi="David" w:cs="David"/>
          <w:sz w:val="24"/>
          <w:szCs w:val="24"/>
          <w:rtl/>
        </w:rPr>
        <w:t>–</w:t>
      </w:r>
      <w:r>
        <w:rPr>
          <w:rFonts w:ascii="David" w:hAnsi="David" w:cs="David" w:hint="cs"/>
          <w:sz w:val="24"/>
          <w:szCs w:val="24"/>
          <w:rtl/>
        </w:rPr>
        <w:t xml:space="preserve"> </w:t>
      </w:r>
      <w:r w:rsidRPr="000350A6">
        <w:rPr>
          <w:rFonts w:ascii="David" w:hAnsi="David" w:cs="David" w:hint="cs"/>
          <w:sz w:val="24"/>
          <w:szCs w:val="24"/>
          <w:u w:val="single"/>
          <w:rtl/>
        </w:rPr>
        <w:t>זכאות לתרופות מכמה דינים:</w:t>
      </w:r>
      <w:r>
        <w:rPr>
          <w:rFonts w:ascii="David" w:hAnsi="David" w:cs="David" w:hint="cs"/>
          <w:sz w:val="24"/>
          <w:szCs w:val="24"/>
          <w:rtl/>
        </w:rPr>
        <w:t xml:space="preserve"> </w:t>
      </w:r>
    </w:p>
    <w:p w14:paraId="6236F946" w14:textId="77777777" w:rsidR="00055B5C" w:rsidRDefault="00055B5C" w:rsidP="00055B5C">
      <w:pPr>
        <w:spacing w:line="360" w:lineRule="auto"/>
        <w:jc w:val="both"/>
        <w:rPr>
          <w:rFonts w:ascii="David" w:hAnsi="David" w:cs="David"/>
          <w:sz w:val="24"/>
          <w:szCs w:val="24"/>
          <w:rtl/>
        </w:rPr>
      </w:pPr>
      <w:r w:rsidRPr="000350A6">
        <w:rPr>
          <w:rFonts w:ascii="David" w:hAnsi="David" w:cs="David" w:hint="cs"/>
          <w:b/>
          <w:bCs/>
          <w:sz w:val="24"/>
          <w:szCs w:val="24"/>
          <w:u w:val="single"/>
          <w:shd w:val="clear" w:color="auto" w:fill="B4C6E7" w:themeFill="accent1" w:themeFillTint="66"/>
          <w:rtl/>
        </w:rPr>
        <w:t>פס"ד מדינת ישראל נ' חברה קבלנית האחים אהרון</w:t>
      </w:r>
      <w:r>
        <w:rPr>
          <w:rFonts w:ascii="David" w:hAnsi="David" w:cs="David" w:hint="cs"/>
          <w:sz w:val="24"/>
          <w:szCs w:val="24"/>
          <w:rtl/>
        </w:rPr>
        <w:t xml:space="preserve"> </w:t>
      </w:r>
      <w:r>
        <w:rPr>
          <w:rFonts w:ascii="David" w:hAnsi="David" w:cs="David"/>
          <w:sz w:val="24"/>
          <w:szCs w:val="24"/>
          <w:rtl/>
        </w:rPr>
        <w:t>–</w:t>
      </w:r>
    </w:p>
    <w:p w14:paraId="7C6AFFB2" w14:textId="1F96408C" w:rsidR="00055B5C" w:rsidRDefault="00055B5C" w:rsidP="00055B5C">
      <w:pPr>
        <w:spacing w:line="360" w:lineRule="auto"/>
        <w:jc w:val="both"/>
        <w:rPr>
          <w:rFonts w:ascii="David" w:hAnsi="David" w:cs="David"/>
          <w:sz w:val="24"/>
          <w:szCs w:val="24"/>
          <w:rtl/>
        </w:rPr>
      </w:pPr>
      <w:r>
        <w:rPr>
          <w:rFonts w:ascii="David" w:hAnsi="David" w:cs="David" w:hint="cs"/>
          <w:sz w:val="24"/>
          <w:szCs w:val="24"/>
          <w:rtl/>
        </w:rPr>
        <w:t xml:space="preserve">מדינת ישראל שכרה שש דירות בבניין בבעלות חברה. היא התעכבה בהשבת הנכס לחברה עיכוב של 15 חודשים. </w:t>
      </w:r>
      <w:r w:rsidRPr="00055B5C">
        <w:rPr>
          <w:rFonts w:ascii="David" w:hAnsi="David" w:cs="David" w:hint="cs"/>
          <w:sz w:val="24"/>
          <w:szCs w:val="24"/>
          <w:u w:val="single"/>
          <w:rtl/>
        </w:rPr>
        <w:t>השאלה המשפטית</w:t>
      </w:r>
      <w:r>
        <w:rPr>
          <w:rFonts w:ascii="David" w:hAnsi="David" w:cs="David" w:hint="cs"/>
          <w:sz w:val="24"/>
          <w:szCs w:val="24"/>
          <w:rtl/>
        </w:rPr>
        <w:t xml:space="preserve">- מה הפיצוי שיש לתת למשכירה? </w:t>
      </w:r>
      <w:r w:rsidRPr="00055B5C">
        <w:rPr>
          <w:rFonts w:ascii="David" w:hAnsi="David" w:cs="David" w:hint="cs"/>
          <w:sz w:val="24"/>
          <w:szCs w:val="24"/>
          <w:u w:val="single"/>
          <w:rtl/>
        </w:rPr>
        <w:t>האפשרויות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נזק </w:t>
      </w:r>
      <w:r>
        <w:rPr>
          <w:rFonts w:ascii="David" w:hAnsi="David" w:cs="David"/>
          <w:sz w:val="24"/>
          <w:szCs w:val="24"/>
          <w:rtl/>
        </w:rPr>
        <w:t>–</w:t>
      </w:r>
      <w:r>
        <w:rPr>
          <w:rFonts w:ascii="David" w:hAnsi="David" w:cs="David" w:hint="cs"/>
          <w:sz w:val="24"/>
          <w:szCs w:val="24"/>
          <w:rtl/>
        </w:rPr>
        <w:t xml:space="preserve"> הנזק שנגרם לחברה כתוצאה מהעיכוב ומהפרת חוזה השכירות; פיצוי מוסכם </w:t>
      </w:r>
      <w:r>
        <w:rPr>
          <w:rFonts w:ascii="David" w:hAnsi="David" w:cs="David"/>
          <w:sz w:val="24"/>
          <w:szCs w:val="24"/>
          <w:rtl/>
        </w:rPr>
        <w:t>–</w:t>
      </w:r>
      <w:r>
        <w:rPr>
          <w:rFonts w:ascii="David" w:hAnsi="David" w:cs="David" w:hint="cs"/>
          <w:sz w:val="24"/>
          <w:szCs w:val="24"/>
          <w:rtl/>
        </w:rPr>
        <w:t xml:space="preserve"> הפיצוי שמעוגן בחוזה; דמי שימוש בנכס </w:t>
      </w:r>
      <w:r>
        <w:rPr>
          <w:rFonts w:ascii="David" w:hAnsi="David" w:cs="David"/>
          <w:sz w:val="24"/>
          <w:szCs w:val="24"/>
          <w:rtl/>
        </w:rPr>
        <w:t>–</w:t>
      </w:r>
      <w:r>
        <w:rPr>
          <w:rFonts w:ascii="David" w:hAnsi="David" w:cs="David" w:hint="cs"/>
          <w:sz w:val="24"/>
          <w:szCs w:val="24"/>
          <w:rtl/>
        </w:rPr>
        <w:t xml:space="preserve"> התעשרות שלא כדין. </w:t>
      </w:r>
    </w:p>
    <w:p w14:paraId="3F8C3CAC" w14:textId="7E47E223" w:rsidR="00055B5C" w:rsidRPr="00055B5C" w:rsidRDefault="00055B5C" w:rsidP="00055B5C">
      <w:pPr>
        <w:spacing w:line="360" w:lineRule="auto"/>
        <w:jc w:val="both"/>
        <w:rPr>
          <w:rFonts w:ascii="David" w:hAnsi="David" w:cs="David"/>
          <w:sz w:val="24"/>
          <w:szCs w:val="24"/>
          <w:u w:val="single"/>
          <w:rtl/>
        </w:rPr>
      </w:pPr>
      <w:r w:rsidRPr="00055B5C">
        <w:rPr>
          <w:rFonts w:ascii="David" w:hAnsi="David" w:cs="David" w:hint="cs"/>
          <w:sz w:val="24"/>
          <w:szCs w:val="24"/>
          <w:u w:val="single"/>
          <w:rtl/>
        </w:rPr>
        <w:t xml:space="preserve">השופט גולדברג: </w:t>
      </w:r>
    </w:p>
    <w:p w14:paraId="26BB5EB0" w14:textId="3F3C8EAF" w:rsidR="00055B5C" w:rsidRDefault="00055B5C"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יתכנו עילות שונות, א</w:t>
      </w:r>
      <w:r w:rsidR="00F26A2F">
        <w:rPr>
          <w:rFonts w:ascii="David" w:hAnsi="David" w:cs="David" w:hint="cs"/>
          <w:sz w:val="24"/>
          <w:szCs w:val="24"/>
          <w:rtl/>
        </w:rPr>
        <w:t>ך</w:t>
      </w:r>
      <w:r>
        <w:rPr>
          <w:rFonts w:ascii="David" w:hAnsi="David" w:cs="David" w:hint="cs"/>
          <w:sz w:val="24"/>
          <w:szCs w:val="24"/>
          <w:rtl/>
        </w:rPr>
        <w:t xml:space="preserve"> אין ז</w:t>
      </w:r>
      <w:r w:rsidR="00F26A2F">
        <w:rPr>
          <w:rFonts w:ascii="David" w:hAnsi="David" w:cs="David" w:hint="cs"/>
          <w:sz w:val="24"/>
          <w:szCs w:val="24"/>
          <w:rtl/>
        </w:rPr>
        <w:t>ה</w:t>
      </w:r>
      <w:r>
        <w:rPr>
          <w:rFonts w:ascii="David" w:hAnsi="David" w:cs="David" w:hint="cs"/>
          <w:sz w:val="24"/>
          <w:szCs w:val="24"/>
          <w:rtl/>
        </w:rPr>
        <w:t xml:space="preserve"> בהכרח אומר שיש לאפשר יותר מסעד אחד, אחרת הניזוק מתעשר שלא כדין. </w:t>
      </w:r>
    </w:p>
    <w:p w14:paraId="0C617C89" w14:textId="3018D1E0" w:rsidR="00055B5C" w:rsidRDefault="00055B5C"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פיצוי בגובה דמי שימוש ראויים </w:t>
      </w:r>
      <w:r w:rsidR="000350A6">
        <w:rPr>
          <w:rFonts w:ascii="David" w:hAnsi="David" w:cs="David" w:hint="cs"/>
          <w:sz w:val="24"/>
          <w:szCs w:val="24"/>
          <w:rtl/>
        </w:rPr>
        <w:t>מגן</w:t>
      </w:r>
      <w:r>
        <w:rPr>
          <w:rFonts w:ascii="David" w:hAnsi="David" w:cs="David" w:hint="cs"/>
          <w:sz w:val="24"/>
          <w:szCs w:val="24"/>
          <w:rtl/>
        </w:rPr>
        <w:t xml:space="preserve"> על אינטרס הציפייה החוזה של בעלת הנכס. יעמיד את המשכירה במצב בו הייתה אילו קוים החוזה (פיצויי קיום). </w:t>
      </w:r>
    </w:p>
    <w:p w14:paraId="1F7A16AC" w14:textId="6EAD5524" w:rsidR="00055B5C" w:rsidRDefault="00055B5C"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פיצוי בגובה דמי שכירות ראויים גם </w:t>
      </w:r>
      <w:r w:rsidRPr="00055B5C">
        <w:rPr>
          <w:rFonts w:ascii="David" w:hAnsi="David" w:cs="David" w:hint="cs"/>
          <w:sz w:val="24"/>
          <w:szCs w:val="24"/>
          <w:u w:val="single"/>
          <w:rtl/>
        </w:rPr>
        <w:t>מונע את ההתעשרות שלא כדין</w:t>
      </w:r>
      <w:r>
        <w:rPr>
          <w:rFonts w:ascii="David" w:hAnsi="David" w:cs="David" w:hint="cs"/>
          <w:sz w:val="24"/>
          <w:szCs w:val="24"/>
          <w:rtl/>
        </w:rPr>
        <w:t xml:space="preserve"> של המשכירה. פיצוי בגובה דמי הפיצוי הראויים מגן על התעשרות זו. </w:t>
      </w:r>
    </w:p>
    <w:p w14:paraId="3A5C7E55" w14:textId="643967EE" w:rsidR="00055B5C" w:rsidRDefault="00055B5C"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מה באשר לפיצוי המוסכם? גם הפיצוי המוסכם מגנים על אינטרס הציפייה של המשכירה. היות והם מגינים על אותו אינטרס</w:t>
      </w:r>
      <w:r w:rsidR="00CE77FD">
        <w:rPr>
          <w:rFonts w:ascii="David" w:hAnsi="David" w:cs="David" w:hint="cs"/>
          <w:sz w:val="24"/>
          <w:szCs w:val="24"/>
          <w:rtl/>
        </w:rPr>
        <w:t xml:space="preserve"> </w:t>
      </w:r>
      <w:r w:rsidR="00CE77FD">
        <w:rPr>
          <w:rFonts w:ascii="David" w:hAnsi="David" w:cs="David"/>
          <w:sz w:val="24"/>
          <w:szCs w:val="24"/>
          <w:rtl/>
        </w:rPr>
        <w:t>–</w:t>
      </w:r>
      <w:r w:rsidR="00CE77FD">
        <w:rPr>
          <w:rFonts w:ascii="David" w:hAnsi="David" w:cs="David" w:hint="cs"/>
          <w:sz w:val="24"/>
          <w:szCs w:val="24"/>
          <w:rtl/>
        </w:rPr>
        <w:t xml:space="preserve"> אינטרס הקיום</w:t>
      </w:r>
      <w:r>
        <w:rPr>
          <w:rFonts w:ascii="David" w:hAnsi="David" w:cs="David" w:hint="cs"/>
          <w:sz w:val="24"/>
          <w:szCs w:val="24"/>
          <w:rtl/>
        </w:rPr>
        <w:t xml:space="preserve">, </w:t>
      </w:r>
      <w:r w:rsidR="009D7137">
        <w:rPr>
          <w:rFonts w:ascii="David" w:hAnsi="David" w:cs="David" w:hint="cs"/>
          <w:sz w:val="24"/>
          <w:szCs w:val="24"/>
          <w:rtl/>
        </w:rPr>
        <w:t>וישנה כפילות, אין שום סיבה לתת כפל פיצוי.</w:t>
      </w:r>
    </w:p>
    <w:p w14:paraId="181098F0" w14:textId="71D74D5A" w:rsidR="00055B5C" w:rsidRDefault="00055B5C"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מה באשר לנזקים נוספים? </w:t>
      </w:r>
      <w:r w:rsidR="009D7137">
        <w:rPr>
          <w:rFonts w:ascii="David" w:hAnsi="David" w:cs="David" w:hint="cs"/>
          <w:sz w:val="24"/>
          <w:szCs w:val="24"/>
          <w:rtl/>
        </w:rPr>
        <w:t>אם בעלת הנכס הייתה מוכיחה שנגרם נזק נוסף, היא הייתה מקבלת פיצוי נוסף כי מדובר בראש נזק אחר.</w:t>
      </w:r>
      <w:r w:rsidR="00CE77FD">
        <w:rPr>
          <w:rFonts w:ascii="David" w:hAnsi="David" w:cs="David" w:hint="cs"/>
          <w:sz w:val="24"/>
          <w:szCs w:val="24"/>
          <w:rtl/>
        </w:rPr>
        <w:t xml:space="preserve"> </w:t>
      </w:r>
    </w:p>
    <w:p w14:paraId="6BBF7C30" w14:textId="0691BC8B" w:rsidR="002D2B1B" w:rsidRDefault="002D2B1B" w:rsidP="002D2B1B">
      <w:pPr>
        <w:spacing w:line="360" w:lineRule="auto"/>
        <w:jc w:val="both"/>
        <w:rPr>
          <w:rFonts w:ascii="David" w:hAnsi="David" w:cs="David"/>
          <w:b/>
          <w:bCs/>
          <w:sz w:val="24"/>
          <w:szCs w:val="24"/>
          <w:rtl/>
        </w:rPr>
      </w:pPr>
      <w:r w:rsidRPr="002D2B1B">
        <w:rPr>
          <w:rFonts w:ascii="David" w:hAnsi="David" w:cs="David" w:hint="cs"/>
          <w:b/>
          <w:bCs/>
          <w:sz w:val="24"/>
          <w:szCs w:val="24"/>
          <w:rtl/>
        </w:rPr>
        <w:t xml:space="preserve">הבחנה בין זכויות </w:t>
      </w:r>
      <w:r w:rsidRPr="002D2B1B">
        <w:rPr>
          <w:rFonts w:ascii="David" w:hAnsi="David" w:cs="David"/>
          <w:b/>
          <w:bCs/>
          <w:sz w:val="24"/>
          <w:szCs w:val="24"/>
        </w:rPr>
        <w:t xml:space="preserve">in </w:t>
      </w:r>
      <w:proofErr w:type="spellStart"/>
      <w:r w:rsidRPr="002D2B1B">
        <w:rPr>
          <w:rFonts w:ascii="David" w:hAnsi="David" w:cs="David"/>
          <w:b/>
          <w:bCs/>
          <w:sz w:val="24"/>
          <w:szCs w:val="24"/>
        </w:rPr>
        <w:t>personam</w:t>
      </w:r>
      <w:proofErr w:type="spellEnd"/>
      <w:r w:rsidRPr="002D2B1B">
        <w:rPr>
          <w:rFonts w:ascii="David" w:hAnsi="David" w:cs="David" w:hint="cs"/>
          <w:b/>
          <w:bCs/>
          <w:sz w:val="24"/>
          <w:szCs w:val="24"/>
          <w:rtl/>
        </w:rPr>
        <w:t xml:space="preserve"> לבין זכויות </w:t>
      </w:r>
      <w:r w:rsidRPr="002D2B1B">
        <w:rPr>
          <w:rFonts w:ascii="David" w:hAnsi="David" w:cs="David"/>
          <w:b/>
          <w:bCs/>
          <w:sz w:val="24"/>
          <w:szCs w:val="24"/>
        </w:rPr>
        <w:t>in rem</w:t>
      </w:r>
    </w:p>
    <w:p w14:paraId="1FFAC729" w14:textId="6F8E8007" w:rsidR="002D2B1B" w:rsidRDefault="002D2B1B"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זכות </w:t>
      </w:r>
      <w:r>
        <w:rPr>
          <w:rFonts w:ascii="David" w:hAnsi="David" w:cs="David"/>
          <w:sz w:val="24"/>
          <w:szCs w:val="24"/>
        </w:rPr>
        <w:t xml:space="preserve">in </w:t>
      </w:r>
      <w:proofErr w:type="spellStart"/>
      <w:r>
        <w:rPr>
          <w:rFonts w:ascii="David" w:hAnsi="David" w:cs="David"/>
          <w:sz w:val="24"/>
          <w:szCs w:val="24"/>
        </w:rPr>
        <w:t>personam</w:t>
      </w:r>
      <w:proofErr w:type="spellEnd"/>
      <w:r>
        <w:rPr>
          <w:rFonts w:ascii="David" w:hAnsi="David" w:cs="David" w:hint="cs"/>
          <w:sz w:val="24"/>
          <w:szCs w:val="24"/>
          <w:rtl/>
        </w:rPr>
        <w:t xml:space="preserve"> (פרסונלית)- זכות כלפי אנשים מסוימים. למשל, זכות חוזית.</w:t>
      </w:r>
    </w:p>
    <w:p w14:paraId="48D2907E" w14:textId="1ED426E7" w:rsidR="002D2B1B" w:rsidRDefault="002D2B1B"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זכות </w:t>
      </w:r>
      <w:r>
        <w:rPr>
          <w:rFonts w:ascii="David" w:hAnsi="David" w:cs="David"/>
          <w:sz w:val="24"/>
          <w:szCs w:val="24"/>
        </w:rPr>
        <w:t>in rem</w:t>
      </w:r>
      <w:r>
        <w:rPr>
          <w:rFonts w:ascii="David" w:hAnsi="David" w:cs="David" w:hint="cs"/>
          <w:sz w:val="24"/>
          <w:szCs w:val="24"/>
          <w:rtl/>
        </w:rPr>
        <w:t xml:space="preserve"> (כלפי כולי עלמא) </w:t>
      </w:r>
      <w:r>
        <w:rPr>
          <w:rFonts w:ascii="David" w:hAnsi="David" w:cs="David"/>
          <w:sz w:val="24"/>
          <w:szCs w:val="24"/>
          <w:rtl/>
        </w:rPr>
        <w:t>–</w:t>
      </w:r>
      <w:r>
        <w:rPr>
          <w:rFonts w:ascii="David" w:hAnsi="David" w:cs="David" w:hint="cs"/>
          <w:sz w:val="24"/>
          <w:szCs w:val="24"/>
          <w:rtl/>
        </w:rPr>
        <w:t xml:space="preserve"> זכויות שתופסות לא רק כלפי אדם מסוים אלא כלפי כולם. זכויות קניין. </w:t>
      </w:r>
    </w:p>
    <w:p w14:paraId="216B3001" w14:textId="77777777" w:rsidR="005042B8" w:rsidRDefault="009C4B97" w:rsidP="009511CC">
      <w:pPr>
        <w:pStyle w:val="a7"/>
        <w:numPr>
          <w:ilvl w:val="0"/>
          <w:numId w:val="2"/>
        </w:numPr>
        <w:spacing w:line="360" w:lineRule="auto"/>
        <w:jc w:val="both"/>
        <w:rPr>
          <w:rFonts w:ascii="David" w:hAnsi="David" w:cs="David"/>
          <w:sz w:val="24"/>
          <w:szCs w:val="24"/>
        </w:rPr>
      </w:pPr>
      <w:r>
        <w:rPr>
          <w:rFonts w:ascii="David" w:hAnsi="David" w:cs="David" w:hint="cs"/>
          <w:sz w:val="24"/>
          <w:szCs w:val="24"/>
          <w:rtl/>
        </w:rPr>
        <w:t>איזה זכות חזקה יותר? הזכות הכללית יותר, זכויות קניין. זכות פרסונלית היא יותר חלשה. הזכויות בנזיקין נתפסות כזכויות פרסונליות. יש סיטואציות בהן הזכויות מתערבבות</w:t>
      </w:r>
      <w:r w:rsidR="005042B8">
        <w:rPr>
          <w:rFonts w:ascii="David" w:hAnsi="David" w:cs="David" w:hint="cs"/>
          <w:sz w:val="24"/>
          <w:szCs w:val="24"/>
          <w:rtl/>
        </w:rPr>
        <w:t xml:space="preserve"> בדוקטרינה אחת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A1373F">
        <w:rPr>
          <w:rFonts w:ascii="David" w:hAnsi="David" w:cs="David" w:hint="cs"/>
          <w:sz w:val="24"/>
          <w:szCs w:val="24"/>
          <w:u w:val="single"/>
          <w:rtl/>
        </w:rPr>
        <w:t>לדוגמה ס'62 לפקודת הנזיקין:</w:t>
      </w:r>
      <w:r>
        <w:rPr>
          <w:rFonts w:ascii="David" w:hAnsi="David" w:cs="David" w:hint="cs"/>
          <w:sz w:val="24"/>
          <w:szCs w:val="24"/>
          <w:rtl/>
        </w:rPr>
        <w:t xml:space="preserve"> (א) מי שביודעין ובל</w:t>
      </w:r>
      <w:r w:rsidR="00A1373F">
        <w:rPr>
          <w:rFonts w:ascii="David" w:hAnsi="David" w:cs="David" w:hint="cs"/>
          <w:sz w:val="24"/>
          <w:szCs w:val="24"/>
          <w:rtl/>
        </w:rPr>
        <w:t>י</w:t>
      </w:r>
      <w:r>
        <w:rPr>
          <w:rFonts w:ascii="David" w:hAnsi="David" w:cs="David" w:hint="cs"/>
          <w:sz w:val="24"/>
          <w:szCs w:val="24"/>
          <w:rtl/>
        </w:rPr>
        <w:t xml:space="preserve">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ממון. </w:t>
      </w:r>
    </w:p>
    <w:p w14:paraId="112FE23D" w14:textId="51F064CB" w:rsidR="000E7D5B" w:rsidRPr="005042B8" w:rsidRDefault="00A1373F" w:rsidP="005042B8">
      <w:pPr>
        <w:spacing w:line="360" w:lineRule="auto"/>
        <w:jc w:val="both"/>
        <w:rPr>
          <w:rFonts w:ascii="David" w:hAnsi="David" w:cs="David"/>
          <w:sz w:val="24"/>
          <w:szCs w:val="24"/>
          <w:rtl/>
        </w:rPr>
      </w:pPr>
      <w:r w:rsidRPr="005042B8">
        <w:rPr>
          <w:rFonts w:ascii="David" w:hAnsi="David" w:cs="David" w:hint="cs"/>
          <w:sz w:val="24"/>
          <w:szCs w:val="24"/>
          <w:rtl/>
        </w:rPr>
        <w:lastRenderedPageBreak/>
        <w:t xml:space="preserve">זהו סעיף נזיקי אך הוא יוצר </w:t>
      </w:r>
      <w:r w:rsidR="005042B8">
        <w:rPr>
          <w:rFonts w:ascii="David" w:hAnsi="David" w:cs="David" w:hint="cs"/>
          <w:sz w:val="24"/>
          <w:szCs w:val="24"/>
          <w:rtl/>
        </w:rPr>
        <w:t>"</w:t>
      </w:r>
      <w:r w:rsidRPr="005042B8">
        <w:rPr>
          <w:rFonts w:ascii="David" w:hAnsi="David" w:cs="David" w:hint="cs"/>
          <w:sz w:val="24"/>
          <w:szCs w:val="24"/>
          <w:rtl/>
        </w:rPr>
        <w:t>חגורת הגנה</w:t>
      </w:r>
      <w:r w:rsidR="005042B8">
        <w:rPr>
          <w:rFonts w:ascii="David" w:hAnsi="David" w:cs="David" w:hint="cs"/>
          <w:sz w:val="24"/>
          <w:szCs w:val="24"/>
          <w:rtl/>
        </w:rPr>
        <w:t>"</w:t>
      </w:r>
      <w:r w:rsidRPr="005042B8">
        <w:rPr>
          <w:rFonts w:ascii="David" w:hAnsi="David" w:cs="David" w:hint="cs"/>
          <w:sz w:val="24"/>
          <w:szCs w:val="24"/>
          <w:rtl/>
        </w:rPr>
        <w:t xml:space="preserve"> סביב דיני חוזים והוא מאפיין כלפי עולם. </w:t>
      </w:r>
      <w:r w:rsidR="005042B8">
        <w:rPr>
          <w:rFonts w:ascii="David" w:hAnsi="David" w:cs="David" w:hint="cs"/>
          <w:sz w:val="24"/>
          <w:szCs w:val="24"/>
          <w:rtl/>
        </w:rPr>
        <w:t xml:space="preserve">אם גרמת להפרה של חוזה בין שני אנשים </w:t>
      </w:r>
      <w:r w:rsidR="005042B8">
        <w:rPr>
          <w:rFonts w:ascii="David" w:hAnsi="David" w:cs="David"/>
          <w:sz w:val="24"/>
          <w:szCs w:val="24"/>
          <w:rtl/>
        </w:rPr>
        <w:t>–</w:t>
      </w:r>
      <w:r w:rsidR="005042B8">
        <w:rPr>
          <w:rFonts w:ascii="David" w:hAnsi="David" w:cs="David" w:hint="cs"/>
          <w:sz w:val="24"/>
          <w:szCs w:val="24"/>
          <w:rtl/>
        </w:rPr>
        <w:t xml:space="preserve"> ביצעת עוולה נזיקית! </w:t>
      </w:r>
      <w:r w:rsidRPr="005042B8">
        <w:rPr>
          <w:rFonts w:ascii="David" w:hAnsi="David" w:cs="David" w:hint="cs"/>
          <w:sz w:val="24"/>
          <w:szCs w:val="24"/>
          <w:rtl/>
        </w:rPr>
        <w:t xml:space="preserve">לעיתים הדברים לא מופרדים בצורה הרמטית. </w:t>
      </w:r>
    </w:p>
    <w:p w14:paraId="5BD5C44A" w14:textId="4E89A29B" w:rsidR="00A1373F" w:rsidRPr="009F6400" w:rsidRDefault="00A1373F" w:rsidP="00A1373F">
      <w:pPr>
        <w:spacing w:line="360" w:lineRule="auto"/>
        <w:jc w:val="both"/>
        <w:rPr>
          <w:rFonts w:ascii="David" w:hAnsi="David" w:cs="David"/>
          <w:b/>
          <w:bCs/>
          <w:sz w:val="24"/>
          <w:szCs w:val="24"/>
          <w:rtl/>
        </w:rPr>
      </w:pPr>
      <w:r w:rsidRPr="009F6400">
        <w:rPr>
          <w:rFonts w:ascii="David" w:hAnsi="David" w:cs="David" w:hint="cs"/>
          <w:b/>
          <w:bCs/>
          <w:sz w:val="24"/>
          <w:szCs w:val="24"/>
          <w:rtl/>
        </w:rPr>
        <w:t>הקשר בין דיני הנזיקין למשפט הפלילי</w:t>
      </w:r>
      <w:r w:rsidR="000E7D5B">
        <w:rPr>
          <w:rFonts w:ascii="David" w:hAnsi="David" w:cs="David" w:hint="cs"/>
          <w:b/>
          <w:bCs/>
          <w:sz w:val="24"/>
          <w:szCs w:val="24"/>
          <w:rtl/>
        </w:rPr>
        <w:t>:</w:t>
      </w:r>
      <w:r w:rsidRPr="009F6400">
        <w:rPr>
          <w:rFonts w:ascii="David" w:hAnsi="David" w:cs="David" w:hint="cs"/>
          <w:b/>
          <w:bCs/>
          <w:sz w:val="24"/>
          <w:szCs w:val="24"/>
          <w:rtl/>
        </w:rPr>
        <w:t xml:space="preserve"> </w:t>
      </w:r>
    </w:p>
    <w:p w14:paraId="564570D8" w14:textId="0E57B264" w:rsidR="00596657" w:rsidRDefault="00A1373F" w:rsidP="00A1373F">
      <w:pPr>
        <w:spacing w:line="360" w:lineRule="auto"/>
        <w:jc w:val="both"/>
        <w:rPr>
          <w:rFonts w:ascii="David" w:hAnsi="David" w:cs="David"/>
          <w:sz w:val="24"/>
          <w:szCs w:val="24"/>
          <w:rtl/>
        </w:rPr>
      </w:pPr>
      <w:r>
        <w:rPr>
          <w:rFonts w:ascii="David" w:hAnsi="David" w:cs="David" w:hint="cs"/>
          <w:sz w:val="24"/>
          <w:szCs w:val="24"/>
          <w:rtl/>
        </w:rPr>
        <w:t xml:space="preserve">שתי העילות יכולות לחול יחד: דוגמה </w:t>
      </w:r>
      <w:r>
        <w:rPr>
          <w:rFonts w:ascii="David" w:hAnsi="David" w:cs="David"/>
          <w:sz w:val="24"/>
          <w:szCs w:val="24"/>
          <w:rtl/>
        </w:rPr>
        <w:t>–</w:t>
      </w:r>
      <w:r>
        <w:rPr>
          <w:rFonts w:ascii="David" w:hAnsi="David" w:cs="David" w:hint="cs"/>
          <w:sz w:val="24"/>
          <w:szCs w:val="24"/>
          <w:rtl/>
        </w:rPr>
        <w:t xml:space="preserve"> נניח שא' תקף את ב' ברחוב. </w:t>
      </w:r>
      <w:r w:rsidR="00596657">
        <w:rPr>
          <w:rFonts w:ascii="David" w:hAnsi="David" w:cs="David" w:hint="cs"/>
          <w:sz w:val="24"/>
          <w:szCs w:val="24"/>
          <w:rtl/>
        </w:rPr>
        <w:t xml:space="preserve">במסגרת המשפט הציבורי </w:t>
      </w:r>
      <w:r w:rsidR="00596657">
        <w:rPr>
          <w:rFonts w:ascii="David" w:hAnsi="David" w:cs="David"/>
          <w:sz w:val="24"/>
          <w:szCs w:val="24"/>
          <w:rtl/>
        </w:rPr>
        <w:t>–</w:t>
      </w:r>
      <w:r w:rsidR="00596657">
        <w:rPr>
          <w:rFonts w:ascii="David" w:hAnsi="David" w:cs="David" w:hint="cs"/>
          <w:sz w:val="24"/>
          <w:szCs w:val="24"/>
          <w:rtl/>
        </w:rPr>
        <w:t xml:space="preserve"> דיני העונשין: המדינה תתבע אותו על עבירת התקיפה ; במסגרת המשפט הפרטי </w:t>
      </w:r>
      <w:r w:rsidR="00596657">
        <w:rPr>
          <w:rFonts w:ascii="David" w:hAnsi="David" w:cs="David"/>
          <w:sz w:val="24"/>
          <w:szCs w:val="24"/>
          <w:rtl/>
        </w:rPr>
        <w:t>–</w:t>
      </w:r>
      <w:r w:rsidR="00596657">
        <w:rPr>
          <w:rFonts w:ascii="David" w:hAnsi="David" w:cs="David" w:hint="cs"/>
          <w:sz w:val="24"/>
          <w:szCs w:val="24"/>
          <w:rtl/>
        </w:rPr>
        <w:t xml:space="preserve"> דיני הנזיקין: הניזוק עצ</w:t>
      </w:r>
      <w:r w:rsidR="005042B8">
        <w:rPr>
          <w:rFonts w:ascii="David" w:hAnsi="David" w:cs="David" w:hint="cs"/>
          <w:sz w:val="24"/>
          <w:szCs w:val="24"/>
          <w:rtl/>
        </w:rPr>
        <w:t>מ</w:t>
      </w:r>
      <w:r w:rsidR="00596657">
        <w:rPr>
          <w:rFonts w:ascii="David" w:hAnsi="David" w:cs="David" w:hint="cs"/>
          <w:sz w:val="24"/>
          <w:szCs w:val="24"/>
          <w:rtl/>
        </w:rPr>
        <w:t xml:space="preserve">ו יוכל לתבוע את המזיק על עוולת התקיפה. </w:t>
      </w:r>
    </w:p>
    <w:p w14:paraId="06C7B5F2" w14:textId="10E3A3BF" w:rsidR="00A1373F" w:rsidRDefault="00596657" w:rsidP="00A1373F">
      <w:pPr>
        <w:spacing w:line="360" w:lineRule="auto"/>
        <w:jc w:val="both"/>
        <w:rPr>
          <w:rFonts w:ascii="David" w:hAnsi="David" w:cs="David"/>
          <w:sz w:val="24"/>
          <w:szCs w:val="24"/>
          <w:rtl/>
        </w:rPr>
      </w:pPr>
      <w:r w:rsidRPr="00596657">
        <w:rPr>
          <w:rFonts w:ascii="David" w:hAnsi="David" w:cs="David" w:hint="cs"/>
          <w:sz w:val="24"/>
          <w:szCs w:val="24"/>
          <w:u w:val="single"/>
          <w:rtl/>
        </w:rPr>
        <w:t>פיצוי נזיקי במסגרת דיני העונשין</w:t>
      </w:r>
      <w:r>
        <w:rPr>
          <w:rFonts w:ascii="David" w:hAnsi="David" w:cs="David" w:hint="cs"/>
          <w:sz w:val="24"/>
          <w:szCs w:val="24"/>
          <w:rtl/>
        </w:rPr>
        <w:t xml:space="preserve"> - </w:t>
      </w:r>
      <w:r w:rsidR="009F6400">
        <w:rPr>
          <w:rFonts w:ascii="David" w:hAnsi="David" w:cs="David" w:hint="cs"/>
          <w:sz w:val="24"/>
          <w:szCs w:val="24"/>
          <w:rtl/>
        </w:rPr>
        <w:t xml:space="preserve">ס'77 לחוק העונשין: (א) הורשע אדם, רשאי בית המשפט לחייבו, בשל כל אחת מן העבירות שהורשע בהן, לשלם לאדם שניזוק ע"י העבירה סכום שלא יעלה על 258,000 ₪ לפיצוי הנזק או הסבל שנגרם לו. </w:t>
      </w:r>
    </w:p>
    <w:p w14:paraId="080D8A2A" w14:textId="2CA2AA71" w:rsidR="00596657" w:rsidRDefault="00596657" w:rsidP="00596657">
      <w:pPr>
        <w:spacing w:line="360" w:lineRule="auto"/>
        <w:jc w:val="both"/>
        <w:rPr>
          <w:rFonts w:ascii="David" w:hAnsi="David" w:cs="David"/>
          <w:sz w:val="24"/>
          <w:szCs w:val="24"/>
          <w:rtl/>
        </w:rPr>
      </w:pPr>
      <w:r>
        <w:rPr>
          <w:rFonts w:ascii="David" w:hAnsi="David" w:cs="David" w:hint="cs"/>
          <w:sz w:val="24"/>
          <w:szCs w:val="24"/>
          <w:rtl/>
        </w:rPr>
        <w:t>מאפשר לקורבנות עבירה</w:t>
      </w:r>
      <w:r w:rsidR="005042B8">
        <w:rPr>
          <w:rFonts w:ascii="David" w:hAnsi="David" w:cs="David" w:hint="cs"/>
          <w:sz w:val="24"/>
          <w:szCs w:val="24"/>
          <w:rtl/>
        </w:rPr>
        <w:t xml:space="preserve"> (שהם גם ניזוקים בסופו של דבר)</w:t>
      </w:r>
      <w:r>
        <w:rPr>
          <w:rFonts w:ascii="David" w:hAnsi="David" w:cs="David" w:hint="cs"/>
          <w:sz w:val="24"/>
          <w:szCs w:val="24"/>
          <w:rtl/>
        </w:rPr>
        <w:t xml:space="preserve"> לקבל פיצוי על דרך אומדן, במקום לנהל הליך משפטי נוסף. נועד להקל על נפגע העבירה.</w:t>
      </w:r>
      <w:r w:rsidR="005042B8">
        <w:rPr>
          <w:rFonts w:ascii="David" w:hAnsi="David" w:cs="David" w:hint="cs"/>
          <w:sz w:val="24"/>
          <w:szCs w:val="24"/>
          <w:rtl/>
        </w:rPr>
        <w:t xml:space="preserve"> קשה בד"כ לניזוקים וגם לבני משפחותיהם לנהל בנוסף הליך אזרחי. ההליך הוא יותר גמיש, פחות הוכחות ולא צריך ביסוס של יסודות העוולה (נועד להקל על הנפגעים).</w:t>
      </w:r>
      <w:r>
        <w:rPr>
          <w:rFonts w:ascii="David" w:hAnsi="David" w:cs="David" w:hint="cs"/>
          <w:sz w:val="24"/>
          <w:szCs w:val="24"/>
          <w:rtl/>
        </w:rPr>
        <w:t xml:space="preserve"> </w:t>
      </w:r>
      <w:r w:rsidRPr="00A17E9E">
        <w:rPr>
          <w:rFonts w:ascii="David" w:hAnsi="David" w:cs="David" w:hint="cs"/>
          <w:sz w:val="24"/>
          <w:szCs w:val="24"/>
          <w:u w:val="single"/>
          <w:rtl/>
        </w:rPr>
        <w:t xml:space="preserve">בפס"ד </w:t>
      </w:r>
      <w:proofErr w:type="spellStart"/>
      <w:r>
        <w:rPr>
          <w:rFonts w:ascii="David" w:hAnsi="David" w:cs="David" w:hint="cs"/>
          <w:sz w:val="24"/>
          <w:szCs w:val="24"/>
          <w:u w:val="single"/>
          <w:rtl/>
        </w:rPr>
        <w:t>דנ"פ</w:t>
      </w:r>
      <w:proofErr w:type="spellEnd"/>
      <w:r>
        <w:rPr>
          <w:rFonts w:ascii="David" w:hAnsi="David" w:cs="David" w:hint="cs"/>
          <w:sz w:val="24"/>
          <w:szCs w:val="24"/>
          <w:u w:val="single"/>
          <w:rtl/>
        </w:rPr>
        <w:t xml:space="preserve"> 5625/16 </w:t>
      </w:r>
      <w:r w:rsidRPr="00A17E9E">
        <w:rPr>
          <w:rFonts w:ascii="David" w:hAnsi="David" w:cs="David" w:hint="cs"/>
          <w:sz w:val="24"/>
          <w:szCs w:val="24"/>
          <w:u w:val="single"/>
          <w:rtl/>
        </w:rPr>
        <w:t xml:space="preserve">קרין נ' </w:t>
      </w:r>
      <w:proofErr w:type="spellStart"/>
      <w:r w:rsidRPr="00A17E9E">
        <w:rPr>
          <w:rFonts w:ascii="David" w:hAnsi="David" w:cs="David" w:hint="cs"/>
          <w:sz w:val="24"/>
          <w:szCs w:val="24"/>
          <w:u w:val="single"/>
          <w:rtl/>
        </w:rPr>
        <w:t>בוקובוזה</w:t>
      </w:r>
      <w:proofErr w:type="spellEnd"/>
      <w:r>
        <w:rPr>
          <w:rFonts w:ascii="David" w:hAnsi="David" w:cs="David" w:hint="cs"/>
          <w:sz w:val="24"/>
          <w:szCs w:val="24"/>
          <w:rtl/>
        </w:rPr>
        <w:t xml:space="preserve"> נקבע שניתן לתת את הפיצוי לא רק לניזוק עצמו אלא גם </w:t>
      </w:r>
      <w:r w:rsidRPr="00A17E9E">
        <w:rPr>
          <w:rFonts w:ascii="David" w:hAnsi="David" w:cs="David" w:hint="cs"/>
          <w:sz w:val="24"/>
          <w:szCs w:val="24"/>
          <w:u w:val="single"/>
          <w:rtl/>
        </w:rPr>
        <w:t>לנפגעים עקיפים</w:t>
      </w:r>
      <w:r>
        <w:rPr>
          <w:rFonts w:ascii="David" w:hAnsi="David" w:cs="David" w:hint="cs"/>
          <w:sz w:val="24"/>
          <w:szCs w:val="24"/>
          <w:rtl/>
        </w:rPr>
        <w:t xml:space="preserve">, למשל אם ילד/ילדה ראו שאמא שלהם נרצחה/נפגעה לנגד עיניהם </w:t>
      </w:r>
      <w:r>
        <w:rPr>
          <w:rFonts w:ascii="David" w:hAnsi="David" w:cs="David"/>
          <w:sz w:val="24"/>
          <w:szCs w:val="24"/>
          <w:rtl/>
        </w:rPr>
        <w:t>–</w:t>
      </w:r>
      <w:r>
        <w:rPr>
          <w:rFonts w:ascii="David" w:hAnsi="David" w:cs="David" w:hint="cs"/>
          <w:sz w:val="24"/>
          <w:szCs w:val="24"/>
          <w:rtl/>
        </w:rPr>
        <w:t xml:space="preserve"> גם הילדים יכולים לתבוע פיצויים מכוח הסעיף הזה. נקבע כי הסכום הזה הוא תקרת הפיצויים שישולמו לניזוק ולנפגעים העקיפים. הסכום הוא הסכום המירבי על נזק אחד </w:t>
      </w:r>
      <w:r>
        <w:rPr>
          <w:rFonts w:ascii="David" w:hAnsi="David" w:cs="David"/>
          <w:sz w:val="24"/>
          <w:szCs w:val="24"/>
          <w:rtl/>
        </w:rPr>
        <w:t>–</w:t>
      </w:r>
      <w:r>
        <w:rPr>
          <w:rFonts w:ascii="David" w:hAnsi="David" w:cs="David" w:hint="cs"/>
          <w:sz w:val="24"/>
          <w:szCs w:val="24"/>
          <w:rtl/>
        </w:rPr>
        <w:t xml:space="preserve"> מצב פלילי (דנים בעבירה פלילית-רצח, הריגה, שוד וכו'). </w:t>
      </w:r>
    </w:p>
    <w:p w14:paraId="01056479" w14:textId="0515BEFF" w:rsidR="00770C55" w:rsidRPr="00A1373F" w:rsidRDefault="00770C55" w:rsidP="00A1373F">
      <w:pPr>
        <w:spacing w:line="360" w:lineRule="auto"/>
        <w:jc w:val="both"/>
        <w:rPr>
          <w:rFonts w:ascii="David" w:hAnsi="David" w:cs="David"/>
          <w:sz w:val="24"/>
          <w:szCs w:val="24"/>
          <w:rtl/>
        </w:rPr>
      </w:pPr>
      <w:r w:rsidRPr="00770C55">
        <w:rPr>
          <w:rFonts w:ascii="David" w:hAnsi="David" w:cs="David" w:hint="cs"/>
          <w:sz w:val="24"/>
          <w:szCs w:val="24"/>
          <w:u w:val="single"/>
          <w:rtl/>
        </w:rPr>
        <w:t xml:space="preserve">פיצויים </w:t>
      </w:r>
      <w:proofErr w:type="spellStart"/>
      <w:r w:rsidRPr="00770C55">
        <w:rPr>
          <w:rFonts w:ascii="David" w:hAnsi="David" w:cs="David" w:hint="cs"/>
          <w:sz w:val="24"/>
          <w:szCs w:val="24"/>
          <w:u w:val="single"/>
          <w:rtl/>
        </w:rPr>
        <w:t>עונשיים</w:t>
      </w:r>
      <w:proofErr w:type="spellEnd"/>
      <w:r w:rsidRPr="00770C55">
        <w:rPr>
          <w:rFonts w:ascii="David" w:hAnsi="David" w:cs="David" w:hint="cs"/>
          <w:sz w:val="24"/>
          <w:szCs w:val="24"/>
          <w:u w:val="single"/>
          <w:rtl/>
        </w:rPr>
        <w:t xml:space="preserve"> בדיני נזיקין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כאשר עוולה נעשתה בזדון, בכוונה להזיק, דיני הנזיקין מכירים באפשרות להטיל על המזיק פיצויים </w:t>
      </w:r>
      <w:proofErr w:type="spellStart"/>
      <w:r>
        <w:rPr>
          <w:rFonts w:ascii="David" w:hAnsi="David" w:cs="David" w:hint="cs"/>
          <w:sz w:val="24"/>
          <w:szCs w:val="24"/>
          <w:rtl/>
        </w:rPr>
        <w:t>עונשיים</w:t>
      </w:r>
      <w:proofErr w:type="spellEnd"/>
      <w:r>
        <w:rPr>
          <w:rFonts w:ascii="David" w:hAnsi="David" w:cs="David" w:hint="cs"/>
          <w:sz w:val="24"/>
          <w:szCs w:val="24"/>
          <w:rtl/>
        </w:rPr>
        <w:t xml:space="preserve">. מה דעתכם? </w:t>
      </w:r>
    </w:p>
    <w:p w14:paraId="240A2280" w14:textId="77777777" w:rsidR="00BF79A4" w:rsidRDefault="00BF79A4" w:rsidP="00BF79A4">
      <w:pPr>
        <w:spacing w:line="360" w:lineRule="auto"/>
        <w:jc w:val="both"/>
        <w:rPr>
          <w:rFonts w:ascii="David" w:hAnsi="David" w:cs="David"/>
          <w:sz w:val="24"/>
          <w:szCs w:val="24"/>
          <w:rtl/>
        </w:rPr>
      </w:pPr>
      <w:r>
        <w:rPr>
          <w:rFonts w:ascii="David" w:hAnsi="David" w:cs="David" w:hint="cs"/>
          <w:sz w:val="24"/>
          <w:szCs w:val="24"/>
          <w:rtl/>
        </w:rPr>
        <w:t xml:space="preserve">אלמנט הרתעתי. לא בשימוש תדיר. </w:t>
      </w:r>
    </w:p>
    <w:p w14:paraId="33DA46EB" w14:textId="22454644" w:rsidR="00BF79A4" w:rsidRDefault="00BF79A4" w:rsidP="00BF79A4">
      <w:pPr>
        <w:spacing w:line="360" w:lineRule="auto"/>
        <w:jc w:val="both"/>
        <w:rPr>
          <w:rFonts w:ascii="David" w:hAnsi="David" w:cs="David"/>
          <w:sz w:val="24"/>
          <w:szCs w:val="24"/>
          <w:rtl/>
        </w:rPr>
      </w:pPr>
      <w:r>
        <w:rPr>
          <w:rFonts w:ascii="David" w:hAnsi="David" w:cs="David" w:hint="cs"/>
          <w:sz w:val="24"/>
          <w:szCs w:val="24"/>
          <w:rtl/>
        </w:rPr>
        <w:t xml:space="preserve">משפט ציבורי- אדם ומדינה זה הגיוני לדבר על ענישה. אך כשזה משפט פרטי </w:t>
      </w:r>
      <w:r>
        <w:rPr>
          <w:rFonts w:ascii="David" w:hAnsi="David" w:cs="David"/>
          <w:sz w:val="24"/>
          <w:szCs w:val="24"/>
          <w:rtl/>
        </w:rPr>
        <w:t>–</w:t>
      </w:r>
      <w:r>
        <w:rPr>
          <w:rFonts w:ascii="David" w:hAnsi="David" w:cs="David" w:hint="cs"/>
          <w:sz w:val="24"/>
          <w:szCs w:val="24"/>
          <w:rtl/>
        </w:rPr>
        <w:t xml:space="preserve"> אדם מול אדם- זה לא ברור מאליו שנותנים לפרט את הכוח שמשמעותו להעניש אדם אחר (קושי מהותי). בנוסף, יש קושי פרוצדורלי </w:t>
      </w:r>
      <w:r>
        <w:rPr>
          <w:rFonts w:ascii="David" w:hAnsi="David" w:cs="David"/>
          <w:sz w:val="24"/>
          <w:szCs w:val="24"/>
          <w:rtl/>
        </w:rPr>
        <w:t>–</w:t>
      </w:r>
      <w:r>
        <w:rPr>
          <w:rFonts w:ascii="David" w:hAnsi="David" w:cs="David" w:hint="cs"/>
          <w:sz w:val="24"/>
          <w:szCs w:val="24"/>
          <w:rtl/>
        </w:rPr>
        <w:t xml:space="preserve"> סך ההוכחה נמוך מאשר בהליך הפלילי. הרעיון עצמו בעייתי. ההצדקות- עצם הזדון הוא חלק מהפגיעה/ביהמ"ש קובע בסוף לגבי הפיצוי העונשי, לא הפרט מעניש אלא השופט.</w:t>
      </w:r>
    </w:p>
    <w:p w14:paraId="5EFBD5A5" w14:textId="0F3BB6B1" w:rsidR="00186819" w:rsidRDefault="00186819" w:rsidP="00BF79A4">
      <w:pPr>
        <w:spacing w:line="360" w:lineRule="auto"/>
        <w:jc w:val="both"/>
        <w:rPr>
          <w:rFonts w:ascii="David" w:hAnsi="David" w:cs="David"/>
          <w:sz w:val="24"/>
          <w:szCs w:val="24"/>
          <w:rtl/>
        </w:rPr>
      </w:pPr>
      <w:r>
        <w:rPr>
          <w:rFonts w:ascii="David" w:hAnsi="David" w:cs="David" w:hint="cs"/>
          <w:sz w:val="24"/>
          <w:szCs w:val="24"/>
          <w:rtl/>
        </w:rPr>
        <w:t xml:space="preserve">פיצויים </w:t>
      </w:r>
      <w:proofErr w:type="spellStart"/>
      <w:r>
        <w:rPr>
          <w:rFonts w:ascii="David" w:hAnsi="David" w:cs="David" w:hint="cs"/>
          <w:sz w:val="24"/>
          <w:szCs w:val="24"/>
          <w:rtl/>
        </w:rPr>
        <w:t>עונשיים</w:t>
      </w:r>
      <w:proofErr w:type="spellEnd"/>
      <w:r>
        <w:rPr>
          <w:rFonts w:ascii="David" w:hAnsi="David" w:cs="David" w:hint="cs"/>
          <w:sz w:val="24"/>
          <w:szCs w:val="24"/>
          <w:rtl/>
        </w:rPr>
        <w:t xml:space="preserve"> בדיני נזיקין </w:t>
      </w:r>
      <w:r>
        <w:rPr>
          <w:rFonts w:ascii="David" w:hAnsi="David" w:cs="David"/>
          <w:sz w:val="24"/>
          <w:szCs w:val="24"/>
          <w:rtl/>
        </w:rPr>
        <w:t>–</w:t>
      </w:r>
      <w:r>
        <w:rPr>
          <w:rFonts w:ascii="David" w:hAnsi="David" w:cs="David" w:hint="cs"/>
          <w:sz w:val="24"/>
          <w:szCs w:val="24"/>
          <w:rtl/>
        </w:rPr>
        <w:t xml:space="preserve"> כאשר עוולה נעשתה בזדון, בכוונה להזיק, דיני הנזיקין מכירים באפשרות להטיל על המזיק פיצויים </w:t>
      </w:r>
      <w:proofErr w:type="spellStart"/>
      <w:r>
        <w:rPr>
          <w:rFonts w:ascii="David" w:hAnsi="David" w:cs="David" w:hint="cs"/>
          <w:sz w:val="24"/>
          <w:szCs w:val="24"/>
          <w:rtl/>
        </w:rPr>
        <w:t>עונשיים</w:t>
      </w:r>
      <w:proofErr w:type="spellEnd"/>
      <w:r>
        <w:rPr>
          <w:rFonts w:ascii="David" w:hAnsi="David" w:cs="David" w:hint="cs"/>
          <w:sz w:val="24"/>
          <w:szCs w:val="24"/>
          <w:rtl/>
        </w:rPr>
        <w:t xml:space="preserve">. </w:t>
      </w:r>
    </w:p>
    <w:p w14:paraId="57DF649C" w14:textId="77777777" w:rsidR="00BF79A4" w:rsidRPr="00BF79A4" w:rsidRDefault="00BF79A4" w:rsidP="00BF79A4">
      <w:pPr>
        <w:spacing w:line="360" w:lineRule="auto"/>
        <w:jc w:val="both"/>
        <w:rPr>
          <w:rFonts w:ascii="David" w:hAnsi="David" w:cs="David"/>
          <w:b/>
          <w:bCs/>
          <w:sz w:val="24"/>
          <w:szCs w:val="24"/>
        </w:rPr>
      </w:pPr>
      <w:r w:rsidRPr="00BF79A4">
        <w:rPr>
          <w:rFonts w:ascii="David" w:hAnsi="David" w:cs="David" w:hint="cs"/>
          <w:b/>
          <w:bCs/>
          <w:sz w:val="24"/>
          <w:szCs w:val="24"/>
          <w:rtl/>
        </w:rPr>
        <w:t>היבט ראייתי</w:t>
      </w:r>
    </w:p>
    <w:p w14:paraId="30239A33" w14:textId="77777777" w:rsidR="00BF79A4" w:rsidRDefault="00BF79A4" w:rsidP="009511CC">
      <w:pPr>
        <w:pStyle w:val="a7"/>
        <w:numPr>
          <w:ilvl w:val="0"/>
          <w:numId w:val="5"/>
        </w:numPr>
        <w:spacing w:line="360" w:lineRule="auto"/>
        <w:jc w:val="both"/>
        <w:rPr>
          <w:rFonts w:ascii="David" w:hAnsi="David" w:cs="David"/>
          <w:sz w:val="24"/>
          <w:szCs w:val="24"/>
        </w:rPr>
      </w:pPr>
      <w:r>
        <w:rPr>
          <w:rFonts w:ascii="David" w:hAnsi="David" w:cs="David" w:hint="cs"/>
          <w:sz w:val="24"/>
          <w:szCs w:val="24"/>
          <w:rtl/>
        </w:rPr>
        <w:t>פסק דין פלילי יכול לשמש כראייה בהליך אזרחי.</w:t>
      </w:r>
      <w:r>
        <w:rPr>
          <w:rFonts w:ascii="David" w:hAnsi="David" w:cs="David" w:hint="cs"/>
          <w:b/>
          <w:bCs/>
          <w:sz w:val="24"/>
          <w:szCs w:val="24"/>
          <w:rtl/>
        </w:rPr>
        <w:t xml:space="preserve"> </w:t>
      </w:r>
    </w:p>
    <w:p w14:paraId="60DF7516" w14:textId="77777777" w:rsidR="00BF79A4" w:rsidRDefault="00BF79A4" w:rsidP="009511CC">
      <w:pPr>
        <w:pStyle w:val="a7"/>
        <w:numPr>
          <w:ilvl w:val="0"/>
          <w:numId w:val="5"/>
        </w:numPr>
        <w:spacing w:line="360" w:lineRule="auto"/>
        <w:jc w:val="both"/>
        <w:rPr>
          <w:rFonts w:ascii="David" w:hAnsi="David" w:cs="David"/>
          <w:sz w:val="24"/>
          <w:szCs w:val="24"/>
        </w:rPr>
      </w:pPr>
      <w:r>
        <w:rPr>
          <w:rFonts w:ascii="David" w:hAnsi="David" w:cs="David" w:hint="cs"/>
          <w:sz w:val="24"/>
          <w:szCs w:val="24"/>
          <w:rtl/>
        </w:rPr>
        <w:t>מה ההיגיון מאחורי קביעה זו?</w:t>
      </w:r>
      <w:r>
        <w:rPr>
          <w:rFonts w:ascii="David" w:hAnsi="David" w:cs="David" w:hint="cs"/>
          <w:sz w:val="24"/>
          <w:szCs w:val="24"/>
        </w:rPr>
        <w:t xml:space="preserve"> </w:t>
      </w:r>
      <w:r>
        <w:rPr>
          <w:rFonts w:ascii="David" w:hAnsi="David" w:cs="David" w:hint="cs"/>
          <w:sz w:val="24"/>
          <w:szCs w:val="24"/>
          <w:rtl/>
        </w:rPr>
        <w:t xml:space="preserve">סף ההוכחה במשפט הפלילי גבוה מאוד (99%). סף ההוכחה בהליך אזרחי </w:t>
      </w:r>
      <w:r>
        <w:rPr>
          <w:rFonts w:ascii="David" w:hAnsi="David" w:cs="David"/>
          <w:sz w:val="24"/>
          <w:szCs w:val="24"/>
        </w:rPr>
        <w:t>"more likely than not"</w:t>
      </w:r>
      <w:r>
        <w:rPr>
          <w:rFonts w:ascii="David" w:hAnsi="David" w:cs="David" w:hint="cs"/>
          <w:sz w:val="24"/>
          <w:szCs w:val="24"/>
          <w:rtl/>
        </w:rPr>
        <w:t>- מעל 51%.</w:t>
      </w:r>
    </w:p>
    <w:p w14:paraId="779BAFAB" w14:textId="77777777" w:rsidR="00BF79A4" w:rsidRPr="00895FA1" w:rsidRDefault="00BF79A4" w:rsidP="009511CC">
      <w:pPr>
        <w:pStyle w:val="a7"/>
        <w:numPr>
          <w:ilvl w:val="0"/>
          <w:numId w:val="5"/>
        </w:numPr>
        <w:spacing w:line="360" w:lineRule="auto"/>
        <w:jc w:val="both"/>
        <w:rPr>
          <w:rFonts w:ascii="David" w:hAnsi="David" w:cs="David"/>
          <w:sz w:val="24"/>
          <w:szCs w:val="24"/>
        </w:rPr>
      </w:pPr>
      <w:r w:rsidRPr="00895FA1">
        <w:rPr>
          <w:rFonts w:ascii="David" w:hAnsi="David" w:cs="David" w:hint="cs"/>
          <w:sz w:val="24"/>
          <w:szCs w:val="24"/>
          <w:rtl/>
        </w:rPr>
        <w:t>מכאן שאם המדינה כבר הצליחה להוכיח ברמה של 99% את ההליך הפלילי, אז ברור שעברתי את נטל ההוכחה הנדרש בהליך האזרחי (שבו צריך שהתובע יהיה קצת יותר משכנע מהנתבע-51%).</w:t>
      </w:r>
    </w:p>
    <w:p w14:paraId="2AAF3BCB" w14:textId="77777777" w:rsidR="00BF79A4" w:rsidRPr="009B2898" w:rsidRDefault="00BF79A4" w:rsidP="009511CC">
      <w:pPr>
        <w:pStyle w:val="a7"/>
        <w:numPr>
          <w:ilvl w:val="0"/>
          <w:numId w:val="5"/>
        </w:numPr>
        <w:spacing w:line="360" w:lineRule="auto"/>
        <w:jc w:val="both"/>
        <w:rPr>
          <w:rFonts w:ascii="David" w:hAnsi="David" w:cs="David"/>
          <w:b/>
          <w:bCs/>
          <w:sz w:val="24"/>
          <w:szCs w:val="24"/>
          <w:rtl/>
        </w:rPr>
      </w:pPr>
      <w:r w:rsidRPr="009B2898">
        <w:rPr>
          <w:rFonts w:ascii="David" w:hAnsi="David" w:cs="David" w:hint="cs"/>
          <w:sz w:val="24"/>
          <w:szCs w:val="24"/>
          <w:rtl/>
        </w:rPr>
        <w:t>משמעות נוספת-</w:t>
      </w:r>
      <w:r>
        <w:rPr>
          <w:rFonts w:ascii="David" w:hAnsi="David" w:cs="David" w:hint="cs"/>
          <w:sz w:val="24"/>
          <w:szCs w:val="24"/>
          <w:rtl/>
        </w:rPr>
        <w:t xml:space="preserve"> המדינה עשויה להיכשל בעמידה בנטל ההוכחה בהליך פלילי, והקורבן עדיין יכול לזכות בתביעה בהליך אזרחי נזיקי, אם יעמוד בנטל ההוכחה המוטל עליו.</w:t>
      </w:r>
    </w:p>
    <w:p w14:paraId="241553B9" w14:textId="34A3F936" w:rsidR="007F095C" w:rsidRPr="00E93949" w:rsidRDefault="00E93949" w:rsidP="00055B5C">
      <w:pPr>
        <w:spacing w:line="360" w:lineRule="auto"/>
        <w:jc w:val="both"/>
        <w:rPr>
          <w:rFonts w:ascii="David" w:hAnsi="David" w:cs="David"/>
          <w:b/>
          <w:bCs/>
          <w:sz w:val="24"/>
          <w:szCs w:val="24"/>
          <w:rtl/>
        </w:rPr>
      </w:pPr>
      <w:r w:rsidRPr="00E93949">
        <w:rPr>
          <w:rFonts w:ascii="David" w:hAnsi="David" w:cs="David" w:hint="cs"/>
          <w:b/>
          <w:bCs/>
          <w:sz w:val="24"/>
          <w:szCs w:val="24"/>
          <w:rtl/>
        </w:rPr>
        <w:t xml:space="preserve">היחס בין פקודת הנזיקין לבין הוראות נזיקיות חיצוניות </w:t>
      </w:r>
    </w:p>
    <w:p w14:paraId="22BE1023" w14:textId="33D1709E" w:rsidR="0023123B" w:rsidRDefault="00E93949" w:rsidP="0023123B">
      <w:pPr>
        <w:spacing w:line="360" w:lineRule="auto"/>
        <w:jc w:val="both"/>
        <w:rPr>
          <w:rFonts w:ascii="David" w:hAnsi="David" w:cs="David"/>
          <w:sz w:val="24"/>
          <w:szCs w:val="24"/>
          <w:rtl/>
        </w:rPr>
      </w:pPr>
      <w:r>
        <w:rPr>
          <w:rFonts w:ascii="David" w:hAnsi="David" w:cs="David" w:hint="cs"/>
          <w:sz w:val="24"/>
          <w:szCs w:val="24"/>
          <w:rtl/>
        </w:rPr>
        <w:lastRenderedPageBreak/>
        <w:t xml:space="preserve">קיימים הסדרים נזיקיים מחוץ לפקודת הנזיקין המטילים על המזיק חובת פיצוי. </w:t>
      </w:r>
    </w:p>
    <w:p w14:paraId="315A419B" w14:textId="77E3FCAA" w:rsidR="00E93949" w:rsidRDefault="00E93949" w:rsidP="0023123B">
      <w:pPr>
        <w:spacing w:line="360" w:lineRule="auto"/>
        <w:jc w:val="both"/>
        <w:rPr>
          <w:rFonts w:ascii="David" w:hAnsi="David" w:cs="David"/>
          <w:sz w:val="24"/>
          <w:szCs w:val="24"/>
          <w:rtl/>
        </w:rPr>
      </w:pPr>
      <w:r w:rsidRPr="00E93949">
        <w:rPr>
          <w:rFonts w:ascii="David" w:hAnsi="David" w:cs="David" w:hint="cs"/>
          <w:sz w:val="24"/>
          <w:szCs w:val="24"/>
          <w:u w:val="single"/>
          <w:rtl/>
        </w:rPr>
        <w:t>השאלה:</w:t>
      </w:r>
      <w:r>
        <w:rPr>
          <w:rFonts w:ascii="David" w:hAnsi="David" w:cs="David" w:hint="cs"/>
          <w:sz w:val="24"/>
          <w:szCs w:val="24"/>
          <w:rtl/>
        </w:rPr>
        <w:t xml:space="preserve"> מה הקשר בין ההסדרים הנזיקיי</w:t>
      </w:r>
      <w:r>
        <w:rPr>
          <w:rFonts w:ascii="David" w:hAnsi="David" w:cs="David" w:hint="eastAsia"/>
          <w:sz w:val="24"/>
          <w:szCs w:val="24"/>
          <w:rtl/>
        </w:rPr>
        <w:t>ם</w:t>
      </w:r>
      <w:r>
        <w:rPr>
          <w:rFonts w:ascii="David" w:hAnsi="David" w:cs="David" w:hint="cs"/>
          <w:sz w:val="24"/>
          <w:szCs w:val="24"/>
          <w:rtl/>
        </w:rPr>
        <w:t xml:space="preserve"> שמחוץ לפקודת הנזיקין לבין ההוראות הכלליות של פקודת הנזיקין? </w:t>
      </w:r>
    </w:p>
    <w:p w14:paraId="00610E22" w14:textId="07EDFA20" w:rsidR="00775CFF" w:rsidRPr="00775CFF" w:rsidRDefault="00775CFF" w:rsidP="0023123B">
      <w:pPr>
        <w:spacing w:line="360" w:lineRule="auto"/>
        <w:jc w:val="both"/>
        <w:rPr>
          <w:rFonts w:ascii="David" w:hAnsi="David" w:cs="David"/>
          <w:b/>
          <w:bCs/>
          <w:sz w:val="24"/>
          <w:szCs w:val="24"/>
          <w:rtl/>
        </w:rPr>
      </w:pPr>
      <w:r w:rsidRPr="0033157B">
        <w:rPr>
          <w:rFonts w:ascii="David" w:hAnsi="David" w:cs="David" w:hint="cs"/>
          <w:b/>
          <w:bCs/>
          <w:sz w:val="24"/>
          <w:szCs w:val="24"/>
          <w:shd w:val="clear" w:color="auto" w:fill="B4C6E7" w:themeFill="accent1" w:themeFillTint="66"/>
          <w:rtl/>
        </w:rPr>
        <w:t>פס"ד ברזני נ' בזק:</w:t>
      </w:r>
      <w:r w:rsidRPr="00775CFF">
        <w:rPr>
          <w:rFonts w:ascii="David" w:hAnsi="David" w:cs="David" w:hint="cs"/>
          <w:b/>
          <w:bCs/>
          <w:sz w:val="24"/>
          <w:szCs w:val="24"/>
          <w:rtl/>
        </w:rPr>
        <w:t xml:space="preserve"> </w:t>
      </w:r>
    </w:p>
    <w:p w14:paraId="54F28369" w14:textId="1474419E" w:rsidR="00775CFF" w:rsidRDefault="00775CFF" w:rsidP="00775CFF">
      <w:pPr>
        <w:spacing w:line="360" w:lineRule="auto"/>
        <w:jc w:val="both"/>
        <w:rPr>
          <w:rFonts w:ascii="David" w:hAnsi="David" w:cs="David"/>
          <w:sz w:val="24"/>
          <w:szCs w:val="24"/>
          <w:rtl/>
        </w:rPr>
      </w:pPr>
      <w:r w:rsidRPr="00775CFF">
        <w:rPr>
          <w:rFonts w:ascii="David" w:hAnsi="David" w:cs="David" w:hint="cs"/>
          <w:sz w:val="24"/>
          <w:szCs w:val="24"/>
          <w:u w:val="single"/>
          <w:rtl/>
        </w:rPr>
        <w:t>העובדות:</w:t>
      </w:r>
      <w:r>
        <w:rPr>
          <w:rFonts w:ascii="David" w:hAnsi="David" w:cs="David" w:hint="cs"/>
          <w:sz w:val="24"/>
          <w:szCs w:val="24"/>
          <w:rtl/>
        </w:rPr>
        <w:t xml:space="preserve"> בזק פרסמה מידע מוטעה לגבי מחיר של שירות ובפועל גבתה מחיר גבוה מהפרסום. ברזני, צרך את השירות מבלי שהיה מודע לפרסומת המטעה, ותבע פיצויים בתובענה ייצוגית בשם הניזוקים כולם. הנזק </w:t>
      </w:r>
      <w:r>
        <w:rPr>
          <w:rFonts w:ascii="David" w:hAnsi="David" w:cs="David"/>
          <w:sz w:val="24"/>
          <w:szCs w:val="24"/>
          <w:rtl/>
        </w:rPr>
        <w:t>–</w:t>
      </w:r>
      <w:r>
        <w:rPr>
          <w:rFonts w:ascii="David" w:hAnsi="David" w:cs="David" w:hint="cs"/>
          <w:sz w:val="24"/>
          <w:szCs w:val="24"/>
          <w:rtl/>
        </w:rPr>
        <w:t xml:space="preserve"> ההפרש בין המחיר המפורסם לבין המחיר שברזני שילם בפועל. הוא תובע </w:t>
      </w:r>
      <w:r w:rsidRPr="00775CFF">
        <w:rPr>
          <w:rFonts w:ascii="David" w:hAnsi="David" w:cs="David" w:hint="cs"/>
          <w:b/>
          <w:bCs/>
          <w:sz w:val="24"/>
          <w:szCs w:val="24"/>
          <w:rtl/>
        </w:rPr>
        <w:t>לפי ס'2 א לחוק הגנת הצרכן:</w:t>
      </w:r>
      <w:r>
        <w:rPr>
          <w:rFonts w:ascii="David" w:hAnsi="David" w:cs="David" w:hint="cs"/>
          <w:sz w:val="24"/>
          <w:szCs w:val="24"/>
          <w:rtl/>
        </w:rPr>
        <w:t xml:space="preserve"> "לא יעשה עוסק דב</w:t>
      </w:r>
      <w:r w:rsidR="0033157B">
        <w:rPr>
          <w:rFonts w:ascii="David" w:hAnsi="David" w:cs="David" w:hint="cs"/>
          <w:sz w:val="24"/>
          <w:szCs w:val="24"/>
          <w:rtl/>
        </w:rPr>
        <w:t>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המעשה או במחדל, בכתב או בעל פה או ב</w:t>
      </w:r>
      <w:r w:rsidR="0033157B">
        <w:rPr>
          <w:rFonts w:ascii="David" w:hAnsi="David" w:cs="David" w:hint="cs"/>
          <w:sz w:val="24"/>
          <w:szCs w:val="24"/>
          <w:rtl/>
        </w:rPr>
        <w:t>כ</w:t>
      </w:r>
      <w:r>
        <w:rPr>
          <w:rFonts w:ascii="David" w:hAnsi="David" w:cs="David" w:hint="cs"/>
          <w:sz w:val="24"/>
          <w:szCs w:val="24"/>
          <w:rtl/>
        </w:rPr>
        <w:t xml:space="preserve">ל דרך אחרת לרבות לאחר מועד ההתקשרות בעסקה </w:t>
      </w:r>
      <w:r>
        <w:rPr>
          <w:rFonts w:ascii="David" w:hAnsi="David" w:cs="David"/>
          <w:sz w:val="24"/>
          <w:szCs w:val="24"/>
          <w:rtl/>
        </w:rPr>
        <w:t>–</w:t>
      </w:r>
      <w:r>
        <w:rPr>
          <w:rFonts w:ascii="David" w:hAnsi="David" w:cs="David" w:hint="cs"/>
          <w:sz w:val="24"/>
          <w:szCs w:val="24"/>
          <w:rtl/>
        </w:rPr>
        <w:t xml:space="preserve"> העלול להטעות צרכן בכל עניין מהותי בעסקה.." </w:t>
      </w:r>
      <w:r w:rsidRPr="00E614E4">
        <w:rPr>
          <w:rFonts w:ascii="David" w:hAnsi="David" w:cs="David" w:hint="cs"/>
          <w:b/>
          <w:bCs/>
          <w:sz w:val="24"/>
          <w:szCs w:val="24"/>
          <w:rtl/>
        </w:rPr>
        <w:t>סעיף 31(א)</w:t>
      </w:r>
      <w:r w:rsidRPr="00E614E4">
        <w:rPr>
          <w:rFonts w:ascii="David" w:hAnsi="David" w:cs="David" w:hint="cs"/>
          <w:b/>
          <w:bCs/>
          <w:sz w:val="24"/>
          <w:szCs w:val="24"/>
        </w:rPr>
        <w:t xml:space="preserve"> </w:t>
      </w:r>
      <w:r w:rsidRPr="00E614E4">
        <w:rPr>
          <w:rFonts w:ascii="David" w:hAnsi="David" w:cs="David" w:hint="cs"/>
          <w:b/>
          <w:bCs/>
          <w:sz w:val="24"/>
          <w:szCs w:val="24"/>
          <w:rtl/>
        </w:rPr>
        <w:t>לחוק הגנת הצרכן</w:t>
      </w:r>
      <w:r>
        <w:rPr>
          <w:rFonts w:ascii="David" w:hAnsi="David" w:cs="David" w:hint="cs"/>
          <w:sz w:val="24"/>
          <w:szCs w:val="24"/>
          <w:rtl/>
        </w:rPr>
        <w:t xml:space="preserve"> קובע: "דין מעשה או מחדל בניגוד לפרקים ב', ג', ד' או ד'1 כדין עוולה לפי פקודת הנזיקין".</w:t>
      </w:r>
    </w:p>
    <w:p w14:paraId="1E216F2F" w14:textId="3998F920" w:rsidR="00775CFF" w:rsidRPr="00775CFF" w:rsidRDefault="00775CFF" w:rsidP="00775CFF">
      <w:pPr>
        <w:spacing w:line="360" w:lineRule="auto"/>
        <w:jc w:val="both"/>
        <w:rPr>
          <w:rFonts w:ascii="David" w:hAnsi="David" w:cs="David"/>
          <w:b/>
          <w:bCs/>
          <w:sz w:val="24"/>
          <w:szCs w:val="24"/>
          <w:rtl/>
        </w:rPr>
      </w:pPr>
      <w:r w:rsidRPr="00775CFF">
        <w:rPr>
          <w:rFonts w:ascii="David" w:hAnsi="David" w:cs="David" w:hint="cs"/>
          <w:b/>
          <w:bCs/>
          <w:sz w:val="24"/>
          <w:szCs w:val="24"/>
          <w:rtl/>
        </w:rPr>
        <w:t>השופט חשין:</w:t>
      </w:r>
    </w:p>
    <w:p w14:paraId="7FC7EF75" w14:textId="77777777" w:rsidR="00775CFF" w:rsidRDefault="00775CFF" w:rsidP="009511CC">
      <w:pPr>
        <w:pStyle w:val="a7"/>
        <w:numPr>
          <w:ilvl w:val="0"/>
          <w:numId w:val="6"/>
        </w:numPr>
        <w:spacing w:line="360" w:lineRule="auto"/>
        <w:jc w:val="both"/>
        <w:rPr>
          <w:rFonts w:ascii="David" w:hAnsi="David" w:cs="David"/>
          <w:sz w:val="24"/>
          <w:szCs w:val="24"/>
        </w:rPr>
      </w:pPr>
      <w:r w:rsidRPr="00CA25AB">
        <w:rPr>
          <w:rFonts w:ascii="David" w:hAnsi="David" w:cs="David" w:hint="cs"/>
          <w:sz w:val="24"/>
          <w:szCs w:val="24"/>
          <w:rtl/>
        </w:rPr>
        <w:t>משמעות סעיפים אלה היא שהוראות מרכזיות בפקודת הנזיקין חלות גם על העוולה שמחוץ לפקודה.</w:t>
      </w:r>
    </w:p>
    <w:p w14:paraId="343A6154" w14:textId="35084D7C" w:rsidR="00775CFF" w:rsidRDefault="00775CFF" w:rsidP="009511CC">
      <w:pPr>
        <w:pStyle w:val="a7"/>
        <w:numPr>
          <w:ilvl w:val="0"/>
          <w:numId w:val="6"/>
        </w:numPr>
        <w:spacing w:line="360" w:lineRule="auto"/>
        <w:jc w:val="both"/>
        <w:rPr>
          <w:rFonts w:ascii="David" w:hAnsi="David" w:cs="David"/>
          <w:sz w:val="24"/>
          <w:szCs w:val="24"/>
        </w:rPr>
      </w:pPr>
      <w:r w:rsidRPr="00CA25AB">
        <w:rPr>
          <w:rFonts w:ascii="David" w:hAnsi="David" w:cs="David" w:hint="cs"/>
          <w:sz w:val="24"/>
          <w:szCs w:val="24"/>
          <w:rtl/>
        </w:rPr>
        <w:t>על ברזני היה להוכיח את שהסיבה שהוא צרך את השירות בבזק נבעה מהפרסום המטעה</w:t>
      </w:r>
      <w:r>
        <w:rPr>
          <w:rFonts w:ascii="David" w:hAnsi="David" w:cs="David" w:hint="cs"/>
          <w:sz w:val="24"/>
          <w:szCs w:val="24"/>
          <w:rtl/>
        </w:rPr>
        <w:t xml:space="preserve"> (נדרש קשר סיבתי).</w:t>
      </w:r>
    </w:p>
    <w:p w14:paraId="3EB496E0" w14:textId="77777777" w:rsidR="00775CFF" w:rsidRPr="00775CFF" w:rsidRDefault="00775CFF" w:rsidP="009511CC">
      <w:pPr>
        <w:pStyle w:val="a7"/>
        <w:numPr>
          <w:ilvl w:val="0"/>
          <w:numId w:val="6"/>
        </w:numPr>
        <w:spacing w:line="360" w:lineRule="auto"/>
        <w:jc w:val="both"/>
        <w:rPr>
          <w:rFonts w:ascii="David" w:hAnsi="David" w:cs="David"/>
          <w:sz w:val="24"/>
          <w:szCs w:val="24"/>
          <w:rtl/>
        </w:rPr>
      </w:pPr>
      <w:r w:rsidRPr="00775CFF">
        <w:rPr>
          <w:rFonts w:ascii="David" w:hAnsi="David" w:cs="David" w:hint="cs"/>
          <w:sz w:val="24"/>
          <w:szCs w:val="24"/>
          <w:rtl/>
        </w:rPr>
        <w:t xml:space="preserve">לכן </w:t>
      </w:r>
      <w:r w:rsidRPr="00775CFF">
        <w:rPr>
          <w:rFonts w:ascii="David" w:hAnsi="David" w:cs="David"/>
          <w:sz w:val="24"/>
          <w:szCs w:val="24"/>
          <w:rtl/>
        </w:rPr>
        <w:t>–</w:t>
      </w:r>
      <w:r w:rsidRPr="00775CFF">
        <w:rPr>
          <w:rFonts w:ascii="David" w:hAnsi="David" w:cs="David" w:hint="cs"/>
          <w:sz w:val="24"/>
          <w:szCs w:val="24"/>
          <w:rtl/>
        </w:rPr>
        <w:t xml:space="preserve"> לא היה לו קייס בעניין זה. הוא לא הכיר את הפרסומת. נדרש קשר סיבתי בין ההטעיה לבין הפעולה שלו בצריכת השירות </w:t>
      </w:r>
      <w:r w:rsidRPr="00775CFF">
        <w:rPr>
          <w:rFonts w:ascii="David" w:hAnsi="David" w:cs="David"/>
          <w:sz w:val="24"/>
          <w:szCs w:val="24"/>
          <w:rtl/>
        </w:rPr>
        <w:t>–</w:t>
      </w:r>
      <w:r w:rsidRPr="00775CFF">
        <w:rPr>
          <w:rFonts w:ascii="David" w:hAnsi="David" w:cs="David" w:hint="cs"/>
          <w:sz w:val="24"/>
          <w:szCs w:val="24"/>
          <w:rtl/>
        </w:rPr>
        <w:t xml:space="preserve"> גם כאשר נמצאים בהוראה </w:t>
      </w:r>
      <w:r w:rsidRPr="00775CFF">
        <w:rPr>
          <w:rFonts w:ascii="David" w:hAnsi="David" w:cs="David" w:hint="cs"/>
          <w:sz w:val="24"/>
          <w:szCs w:val="24"/>
          <w:u w:val="single"/>
          <w:rtl/>
        </w:rPr>
        <w:t>שאינה</w:t>
      </w:r>
      <w:r w:rsidRPr="00775CFF">
        <w:rPr>
          <w:rFonts w:ascii="David" w:hAnsi="David" w:cs="David" w:hint="cs"/>
          <w:sz w:val="24"/>
          <w:szCs w:val="24"/>
          <w:rtl/>
        </w:rPr>
        <w:t xml:space="preserve"> בפקודת הנזיקין.</w:t>
      </w:r>
    </w:p>
    <w:p w14:paraId="26EE86DE" w14:textId="723166A3" w:rsidR="00EA62E5" w:rsidRDefault="00B355BB" w:rsidP="00EA62E5">
      <w:pPr>
        <w:shd w:val="clear" w:color="auto" w:fill="B4C6E7" w:themeFill="accent1" w:themeFillTint="66"/>
        <w:spacing w:line="360" w:lineRule="auto"/>
        <w:jc w:val="center"/>
        <w:rPr>
          <w:rFonts w:ascii="David" w:hAnsi="David" w:cs="David"/>
          <w:b/>
          <w:bCs/>
          <w:sz w:val="24"/>
          <w:szCs w:val="24"/>
          <w:u w:val="single"/>
          <w:rtl/>
        </w:rPr>
      </w:pPr>
      <w:r w:rsidRPr="00B355BB">
        <w:rPr>
          <w:rFonts w:ascii="David" w:hAnsi="David" w:cs="David" w:hint="cs"/>
          <w:b/>
          <w:bCs/>
          <w:sz w:val="24"/>
          <w:szCs w:val="24"/>
          <w:u w:val="single"/>
          <w:rtl/>
        </w:rPr>
        <w:t>שיעור 3 15/03/21</w:t>
      </w:r>
    </w:p>
    <w:p w14:paraId="523BB684" w14:textId="6E2AD224" w:rsidR="00EA62E5" w:rsidRPr="00013C5C" w:rsidRDefault="00EA62E5" w:rsidP="00EA62E5">
      <w:pPr>
        <w:spacing w:line="360" w:lineRule="auto"/>
        <w:jc w:val="both"/>
        <w:rPr>
          <w:rFonts w:ascii="David" w:hAnsi="David" w:cs="David"/>
          <w:b/>
          <w:bCs/>
          <w:sz w:val="24"/>
          <w:szCs w:val="24"/>
          <w:u w:val="single"/>
          <w:rtl/>
        </w:rPr>
      </w:pPr>
      <w:r w:rsidRPr="00013C5C">
        <w:rPr>
          <w:rFonts w:ascii="David" w:hAnsi="David" w:cs="David" w:hint="cs"/>
          <w:b/>
          <w:bCs/>
          <w:sz w:val="24"/>
          <w:szCs w:val="24"/>
          <w:u w:val="single"/>
          <w:rtl/>
        </w:rPr>
        <w:t xml:space="preserve">מבוא חלק שני </w:t>
      </w:r>
    </w:p>
    <w:p w14:paraId="72CCD19E" w14:textId="2CC12BA1" w:rsidR="00EA62E5" w:rsidRDefault="00EA62E5" w:rsidP="00EA62E5">
      <w:pPr>
        <w:spacing w:line="360" w:lineRule="auto"/>
        <w:jc w:val="both"/>
        <w:rPr>
          <w:rFonts w:ascii="David" w:hAnsi="David" w:cs="David"/>
          <w:sz w:val="24"/>
          <w:szCs w:val="24"/>
          <w:rtl/>
        </w:rPr>
      </w:pPr>
      <w:r>
        <w:rPr>
          <w:rFonts w:ascii="David" w:hAnsi="David" w:cs="David" w:hint="cs"/>
          <w:sz w:val="24"/>
          <w:szCs w:val="24"/>
          <w:rtl/>
        </w:rPr>
        <w:t xml:space="preserve">לאחר שמיקמנו את דיני הנזיקין בתמונת המשפט הכוללת, נעבור לדון בעוולה הנזיקית: </w:t>
      </w:r>
    </w:p>
    <w:p w14:paraId="09B38361" w14:textId="534C0536" w:rsidR="00EA62E5" w:rsidRDefault="00EA62E5" w:rsidP="009511CC">
      <w:pPr>
        <w:pStyle w:val="a7"/>
        <w:numPr>
          <w:ilvl w:val="0"/>
          <w:numId w:val="7"/>
        </w:numPr>
        <w:spacing w:line="360" w:lineRule="auto"/>
        <w:jc w:val="both"/>
        <w:rPr>
          <w:rFonts w:ascii="David" w:hAnsi="David" w:cs="David"/>
          <w:sz w:val="24"/>
          <w:szCs w:val="24"/>
        </w:rPr>
      </w:pPr>
      <w:r>
        <w:rPr>
          <w:rFonts w:ascii="David" w:hAnsi="David" w:cs="David" w:hint="cs"/>
          <w:sz w:val="24"/>
          <w:szCs w:val="24"/>
          <w:rtl/>
        </w:rPr>
        <w:t>הכרות כללית עם הדוקטרינה הנזיקית</w:t>
      </w:r>
    </w:p>
    <w:p w14:paraId="2670D33E" w14:textId="23E93BAC" w:rsidR="00EA62E5" w:rsidRPr="00EA62E5" w:rsidRDefault="00EA62E5" w:rsidP="009511CC">
      <w:pPr>
        <w:pStyle w:val="a7"/>
        <w:numPr>
          <w:ilvl w:val="0"/>
          <w:numId w:val="7"/>
        </w:numPr>
        <w:spacing w:line="360" w:lineRule="auto"/>
        <w:jc w:val="both"/>
        <w:rPr>
          <w:rFonts w:ascii="David" w:hAnsi="David" w:cs="David"/>
          <w:sz w:val="24"/>
          <w:szCs w:val="24"/>
          <w:rtl/>
        </w:rPr>
      </w:pPr>
      <w:r>
        <w:rPr>
          <w:rFonts w:ascii="David" w:hAnsi="David" w:cs="David" w:hint="cs"/>
          <w:sz w:val="24"/>
          <w:szCs w:val="24"/>
          <w:rtl/>
        </w:rPr>
        <w:t>הכרות עם סוגי האחריות השונים</w:t>
      </w:r>
    </w:p>
    <w:p w14:paraId="6D675964" w14:textId="12DF6996" w:rsidR="00EA62E5" w:rsidRPr="001420CA" w:rsidRDefault="001420CA" w:rsidP="00EA62E5">
      <w:pPr>
        <w:spacing w:line="360" w:lineRule="auto"/>
        <w:jc w:val="both"/>
        <w:rPr>
          <w:rFonts w:ascii="David" w:hAnsi="David" w:cs="David"/>
          <w:b/>
          <w:bCs/>
          <w:sz w:val="24"/>
          <w:szCs w:val="24"/>
          <w:rtl/>
        </w:rPr>
      </w:pPr>
      <w:r w:rsidRPr="001420CA">
        <w:rPr>
          <w:rFonts w:ascii="David" w:hAnsi="David" w:cs="David" w:hint="cs"/>
          <w:b/>
          <w:bCs/>
          <w:sz w:val="24"/>
          <w:szCs w:val="24"/>
          <w:rtl/>
        </w:rPr>
        <w:t xml:space="preserve">הכרות כללית עם הדוקטרינה הנזיקית </w:t>
      </w:r>
    </w:p>
    <w:p w14:paraId="1FE25B5D" w14:textId="4D0EFC5C" w:rsidR="001420CA" w:rsidRDefault="001420C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העוולה הנזיקית מגדירה מתי הופרה זכות ראשונית </w:t>
      </w:r>
      <w:r>
        <w:rPr>
          <w:rFonts w:ascii="David" w:hAnsi="David" w:cs="David"/>
          <w:sz w:val="24"/>
          <w:szCs w:val="24"/>
          <w:rtl/>
        </w:rPr>
        <w:t>–</w:t>
      </w:r>
      <w:r>
        <w:rPr>
          <w:rFonts w:ascii="David" w:hAnsi="David" w:cs="David" w:hint="cs"/>
          <w:sz w:val="24"/>
          <w:szCs w:val="24"/>
          <w:rtl/>
        </w:rPr>
        <w:t xml:space="preserve"> יש להבדיל מזכות שניונית (זכות לתרופה).</w:t>
      </w:r>
      <w:r w:rsidR="007C508C">
        <w:rPr>
          <w:rFonts w:ascii="David" w:hAnsi="David" w:cs="David" w:hint="cs"/>
          <w:sz w:val="24"/>
          <w:szCs w:val="24"/>
          <w:rtl/>
        </w:rPr>
        <w:t xml:space="preserve"> ראשונית: מתי התקיימה עילה/עוולה, מתי מישהו התרשל כלפיך. שניונית: מתי אפשר לקבל פיצוי, ברגע שיש עילה. </w:t>
      </w:r>
    </w:p>
    <w:p w14:paraId="4A8F9DF9" w14:textId="0A89A69E" w:rsidR="001420CA" w:rsidRDefault="001420C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שלושה יסודות לעילה: 1.אשם ; 2.נזק; 3.זיקה עובדתית ומשפטית בין האשם לנזק (קשר סיבתי). אלו יסודות מרכזיים, יש גם חריגים. </w:t>
      </w:r>
    </w:p>
    <w:p w14:paraId="5DC9A8E1" w14:textId="778D2B5C" w:rsidR="001420CA" w:rsidRDefault="001420C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ס'64 לפקודת הנזיקין </w:t>
      </w:r>
      <w:r>
        <w:rPr>
          <w:rFonts w:ascii="David" w:hAnsi="David" w:cs="David"/>
          <w:sz w:val="24"/>
          <w:szCs w:val="24"/>
          <w:rtl/>
        </w:rPr>
        <w:t>–</w:t>
      </w:r>
      <w:r>
        <w:rPr>
          <w:rFonts w:ascii="David" w:hAnsi="David" w:cs="David" w:hint="cs"/>
          <w:sz w:val="24"/>
          <w:szCs w:val="24"/>
          <w:rtl/>
        </w:rPr>
        <w:t xml:space="preserve"> </w:t>
      </w:r>
      <w:r w:rsidRPr="00F479D8">
        <w:rPr>
          <w:rFonts w:ascii="David" w:hAnsi="David" w:cs="David" w:hint="cs"/>
          <w:b/>
          <w:bCs/>
          <w:sz w:val="24"/>
          <w:szCs w:val="24"/>
          <w:rtl/>
        </w:rPr>
        <w:t>"אשם"</w:t>
      </w:r>
      <w:r>
        <w:rPr>
          <w:rFonts w:ascii="David" w:hAnsi="David" w:cs="David" w:hint="cs"/>
          <w:sz w:val="24"/>
          <w:szCs w:val="24"/>
          <w:rtl/>
        </w:rPr>
        <w:t xml:space="preserve"> הוא </w:t>
      </w:r>
      <w:r w:rsidRPr="00F479D8">
        <w:rPr>
          <w:rFonts w:ascii="David" w:hAnsi="David" w:cs="David" w:hint="cs"/>
          <w:b/>
          <w:bCs/>
          <w:sz w:val="24"/>
          <w:szCs w:val="24"/>
          <w:rtl/>
        </w:rPr>
        <w:t>מעשהו או מחדלו</w:t>
      </w:r>
      <w:r>
        <w:rPr>
          <w:rFonts w:ascii="David" w:hAnsi="David" w:cs="David" w:hint="cs"/>
          <w:sz w:val="24"/>
          <w:szCs w:val="24"/>
          <w:rtl/>
        </w:rPr>
        <w:t xml:space="preserve"> של אדם, שהם עוולה לפי פקודה זו, </w:t>
      </w:r>
      <w:r w:rsidR="00F479D8" w:rsidRPr="00F479D8">
        <w:rPr>
          <w:rFonts w:ascii="David" w:hAnsi="David" w:cs="David" w:hint="cs"/>
          <w:b/>
          <w:bCs/>
          <w:sz w:val="24"/>
          <w:szCs w:val="24"/>
          <w:rtl/>
        </w:rPr>
        <w:t>או</w:t>
      </w:r>
      <w:r w:rsidRPr="00F479D8">
        <w:rPr>
          <w:rFonts w:ascii="David" w:hAnsi="David" w:cs="David" w:hint="cs"/>
          <w:b/>
          <w:bCs/>
          <w:sz w:val="24"/>
          <w:szCs w:val="24"/>
          <w:rtl/>
        </w:rPr>
        <w:t xml:space="preserve"> שהם עוולה כשיש בצדם נזק,</w:t>
      </w:r>
      <w:r>
        <w:rPr>
          <w:rFonts w:ascii="David" w:hAnsi="David" w:cs="David" w:hint="cs"/>
          <w:sz w:val="24"/>
          <w:szCs w:val="24"/>
          <w:rtl/>
        </w:rPr>
        <w:t xml:space="preserve"> או שהם התרשלות שהזיקה לעצמו, ורואים אדם כמי שגרם לנזק </w:t>
      </w:r>
      <w:proofErr w:type="spellStart"/>
      <w:r>
        <w:rPr>
          <w:rFonts w:ascii="David" w:hAnsi="David" w:cs="David" w:hint="cs"/>
          <w:sz w:val="24"/>
          <w:szCs w:val="24"/>
          <w:rtl/>
        </w:rPr>
        <w:t>באשמו</w:t>
      </w:r>
      <w:proofErr w:type="spellEnd"/>
      <w:r>
        <w:rPr>
          <w:rFonts w:ascii="David" w:hAnsi="David" w:cs="David" w:hint="cs"/>
          <w:sz w:val="24"/>
          <w:szCs w:val="24"/>
          <w:rtl/>
        </w:rPr>
        <w:t xml:space="preserve">, </w:t>
      </w:r>
      <w:r w:rsidRPr="00F479D8">
        <w:rPr>
          <w:rFonts w:ascii="David" w:hAnsi="David" w:cs="David" w:hint="cs"/>
          <w:b/>
          <w:bCs/>
          <w:sz w:val="24"/>
          <w:szCs w:val="24"/>
          <w:rtl/>
        </w:rPr>
        <w:t>אם היה האשם הסיבה או אחת הסיבות לנזק;</w:t>
      </w:r>
      <w:r>
        <w:rPr>
          <w:rFonts w:ascii="David" w:hAnsi="David" w:cs="David" w:hint="cs"/>
          <w:sz w:val="24"/>
          <w:szCs w:val="24"/>
          <w:rtl/>
        </w:rPr>
        <w:t xml:space="preserve"> אולם לא יראוהו כך אם נתקיימה אחת מאלה:... </w:t>
      </w:r>
    </w:p>
    <w:p w14:paraId="5D6FF962" w14:textId="0C7EF136" w:rsidR="001420CA" w:rsidRDefault="001420CA" w:rsidP="009511CC">
      <w:pPr>
        <w:pStyle w:val="a7"/>
        <w:numPr>
          <w:ilvl w:val="0"/>
          <w:numId w:val="6"/>
        </w:numPr>
        <w:spacing w:line="360" w:lineRule="auto"/>
        <w:jc w:val="both"/>
        <w:rPr>
          <w:rFonts w:ascii="David" w:hAnsi="David" w:cs="David"/>
          <w:sz w:val="24"/>
          <w:szCs w:val="24"/>
        </w:rPr>
      </w:pPr>
      <w:r w:rsidRPr="009720BC">
        <w:rPr>
          <w:rFonts w:ascii="David" w:hAnsi="David" w:cs="David" w:hint="cs"/>
          <w:b/>
          <w:bCs/>
          <w:sz w:val="24"/>
          <w:szCs w:val="24"/>
          <w:rtl/>
        </w:rPr>
        <w:t>אשם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C913EC">
        <w:rPr>
          <w:rFonts w:ascii="David" w:hAnsi="David" w:cs="David" w:hint="cs"/>
          <w:sz w:val="24"/>
          <w:szCs w:val="24"/>
          <w:u w:val="single"/>
          <w:rtl/>
        </w:rPr>
        <w:t>פן עובדתי</w:t>
      </w:r>
      <w:r w:rsidRPr="001420CA">
        <w:rPr>
          <w:rFonts w:ascii="David" w:hAnsi="David" w:cs="David" w:hint="cs"/>
          <w:sz w:val="24"/>
          <w:szCs w:val="24"/>
          <w:rtl/>
        </w:rPr>
        <w:t xml:space="preserve"> </w:t>
      </w:r>
      <w:r w:rsidRPr="001420CA">
        <w:rPr>
          <w:rFonts w:ascii="David" w:hAnsi="David" w:cs="David"/>
          <w:sz w:val="24"/>
          <w:szCs w:val="24"/>
          <w:rtl/>
        </w:rPr>
        <w:t>–</w:t>
      </w:r>
      <w:r w:rsidRPr="001420CA">
        <w:rPr>
          <w:rFonts w:ascii="David" w:hAnsi="David" w:cs="David" w:hint="cs"/>
          <w:sz w:val="24"/>
          <w:szCs w:val="24"/>
          <w:rtl/>
        </w:rPr>
        <w:t xml:space="preserve"> התנהגות שמייחסים לה הפרה של סטנדרט (במעשה או במחדל)</w:t>
      </w:r>
      <w:r w:rsidR="00C913EC">
        <w:rPr>
          <w:rFonts w:ascii="David" w:hAnsi="David" w:cs="David" w:hint="cs"/>
          <w:sz w:val="24"/>
          <w:szCs w:val="24"/>
          <w:rtl/>
        </w:rPr>
        <w:t>. התנהגות מסוימת או שלא התנהגת והיית צריך להתנהג</w:t>
      </w:r>
      <w:r w:rsidR="00F479D8">
        <w:rPr>
          <w:rFonts w:ascii="David" w:hAnsi="David" w:cs="David" w:hint="cs"/>
          <w:sz w:val="24"/>
          <w:szCs w:val="24"/>
          <w:rtl/>
        </w:rPr>
        <w:t xml:space="preserve"> (בהתקיים הוראה המטילה חובת עשייה)</w:t>
      </w:r>
      <w:r>
        <w:rPr>
          <w:rFonts w:ascii="David" w:hAnsi="David" w:cs="David" w:hint="cs"/>
          <w:sz w:val="24"/>
          <w:szCs w:val="24"/>
          <w:rtl/>
        </w:rPr>
        <w:t xml:space="preserve">; </w:t>
      </w:r>
      <w:r w:rsidRPr="00C913EC">
        <w:rPr>
          <w:rFonts w:ascii="David" w:hAnsi="David" w:cs="David" w:hint="cs"/>
          <w:sz w:val="24"/>
          <w:szCs w:val="24"/>
          <w:u w:val="single"/>
          <w:rtl/>
        </w:rPr>
        <w:t>פן נפשי</w:t>
      </w:r>
      <w:r>
        <w:rPr>
          <w:rFonts w:ascii="David" w:hAnsi="David" w:cs="David" w:hint="cs"/>
          <w:sz w:val="24"/>
          <w:szCs w:val="24"/>
          <w:rtl/>
        </w:rPr>
        <w:t xml:space="preserve">- למשל, </w:t>
      </w:r>
      <w:r w:rsidR="00F479D8">
        <w:rPr>
          <w:rFonts w:ascii="David" w:hAnsi="David" w:cs="David" w:hint="cs"/>
          <w:sz w:val="24"/>
          <w:szCs w:val="24"/>
          <w:rtl/>
        </w:rPr>
        <w:t>האם</w:t>
      </w:r>
      <w:r>
        <w:rPr>
          <w:rFonts w:ascii="David" w:hAnsi="David" w:cs="David" w:hint="cs"/>
          <w:sz w:val="24"/>
          <w:szCs w:val="24"/>
          <w:rtl/>
        </w:rPr>
        <w:t xml:space="preserve"> הייתה הכוונה? </w:t>
      </w:r>
      <w:r w:rsidR="009720BC">
        <w:rPr>
          <w:rFonts w:ascii="David" w:hAnsi="David" w:cs="David" w:hint="cs"/>
          <w:sz w:val="24"/>
          <w:szCs w:val="24"/>
          <w:rtl/>
        </w:rPr>
        <w:t>ידיעה בפועל/ בכוח. ידיעה בכוח מישהו היה צריך לדעת</w:t>
      </w:r>
      <w:r w:rsidR="00F479D8">
        <w:rPr>
          <w:rFonts w:ascii="David" w:hAnsi="David" w:cs="David" w:hint="cs"/>
          <w:sz w:val="24"/>
          <w:szCs w:val="24"/>
          <w:rtl/>
        </w:rPr>
        <w:t>, באופן מכוון רצה לדרום לנזק,</w:t>
      </w:r>
      <w:r w:rsidR="009720BC">
        <w:rPr>
          <w:rFonts w:ascii="David" w:hAnsi="David" w:cs="David" w:hint="cs"/>
          <w:sz w:val="24"/>
          <w:szCs w:val="24"/>
          <w:rtl/>
        </w:rPr>
        <w:t xml:space="preserve"> להבדיל ממישהו שידע בפועל לגבי התוצאה המזיקה שיכלה לה</w:t>
      </w:r>
      <w:r w:rsidR="00C913EC">
        <w:rPr>
          <w:rFonts w:ascii="David" w:hAnsi="David" w:cs="David" w:hint="cs"/>
          <w:sz w:val="24"/>
          <w:szCs w:val="24"/>
          <w:rtl/>
        </w:rPr>
        <w:t xml:space="preserve">יגרם. האם התכוונת או היית אדיש? </w:t>
      </w:r>
      <w:r w:rsidR="00F479D8">
        <w:rPr>
          <w:rFonts w:ascii="David" w:hAnsi="David" w:cs="David" w:hint="cs"/>
          <w:sz w:val="24"/>
          <w:szCs w:val="24"/>
          <w:rtl/>
        </w:rPr>
        <w:t xml:space="preserve">באיזה </w:t>
      </w:r>
      <w:r w:rsidR="00F479D8">
        <w:rPr>
          <w:rFonts w:ascii="David" w:hAnsi="David" w:cs="David"/>
          <w:sz w:val="24"/>
          <w:szCs w:val="24"/>
        </w:rPr>
        <w:t>state of mind</w:t>
      </w:r>
      <w:r w:rsidR="00F479D8">
        <w:rPr>
          <w:rFonts w:ascii="David" w:hAnsi="David" w:cs="David" w:hint="cs"/>
          <w:sz w:val="24"/>
          <w:szCs w:val="24"/>
          <w:rtl/>
        </w:rPr>
        <w:t xml:space="preserve"> היית. </w:t>
      </w:r>
    </w:p>
    <w:p w14:paraId="4EB3E8BB" w14:textId="7CF850E5" w:rsidR="00C913EC" w:rsidRDefault="00C913EC" w:rsidP="009511CC">
      <w:pPr>
        <w:pStyle w:val="a7"/>
        <w:numPr>
          <w:ilvl w:val="0"/>
          <w:numId w:val="6"/>
        </w:numPr>
        <w:spacing w:line="360" w:lineRule="auto"/>
        <w:jc w:val="both"/>
        <w:rPr>
          <w:rFonts w:ascii="David" w:hAnsi="David" w:cs="David"/>
          <w:sz w:val="24"/>
          <w:szCs w:val="24"/>
        </w:rPr>
      </w:pPr>
      <w:r w:rsidRPr="00C913EC">
        <w:rPr>
          <w:rFonts w:ascii="David" w:hAnsi="David" w:cs="David" w:hint="cs"/>
          <w:b/>
          <w:bCs/>
          <w:sz w:val="24"/>
          <w:szCs w:val="24"/>
          <w:rtl/>
        </w:rPr>
        <w:t xml:space="preserve">נזק </w:t>
      </w:r>
      <w:r>
        <w:rPr>
          <w:rFonts w:ascii="David" w:hAnsi="David" w:cs="David"/>
          <w:sz w:val="24"/>
          <w:szCs w:val="24"/>
          <w:rtl/>
        </w:rPr>
        <w:t>–</w:t>
      </w:r>
      <w:r>
        <w:rPr>
          <w:rFonts w:ascii="David" w:hAnsi="David" w:cs="David" w:hint="cs"/>
          <w:sz w:val="24"/>
          <w:szCs w:val="24"/>
          <w:rtl/>
        </w:rPr>
        <w:t xml:space="preserve"> ס'2 לפקודת הנזיקין: "נזק"- אבדן חיים, אבדן נכס, נוחות, רווחה גופנית או שם טוב, או חיסור מהם וכל אובדן או חיסור כיוצאים באלה. הדבר החריג בנזיקין הוא נזק לא ממוני. </w:t>
      </w:r>
    </w:p>
    <w:p w14:paraId="3438F9C2" w14:textId="593BD3A6" w:rsidR="00F479D8" w:rsidRPr="00F479D8" w:rsidRDefault="00F479D8" w:rsidP="00F479D8">
      <w:pPr>
        <w:pStyle w:val="a7"/>
        <w:spacing w:line="360" w:lineRule="auto"/>
        <w:ind w:left="360"/>
        <w:jc w:val="both"/>
        <w:rPr>
          <w:rFonts w:ascii="David" w:hAnsi="David" w:cs="David"/>
          <w:sz w:val="24"/>
          <w:szCs w:val="24"/>
          <w:rtl/>
        </w:rPr>
      </w:pPr>
      <w:r>
        <w:rPr>
          <w:rFonts w:ascii="David" w:hAnsi="David" w:cs="David" w:hint="cs"/>
          <w:b/>
          <w:bCs/>
          <w:sz w:val="24"/>
          <w:szCs w:val="24"/>
          <w:rtl/>
        </w:rPr>
        <w:lastRenderedPageBreak/>
        <w:t>דיני העונשין הם "</w:t>
      </w:r>
      <w:r>
        <w:rPr>
          <w:rFonts w:ascii="David" w:hAnsi="David" w:cs="David"/>
          <w:b/>
          <w:bCs/>
          <w:sz w:val="24"/>
          <w:szCs w:val="24"/>
        </w:rPr>
        <w:t>risk base</w:t>
      </w:r>
      <w:r>
        <w:rPr>
          <w:rFonts w:ascii="David" w:hAnsi="David" w:cs="David" w:hint="cs"/>
          <w:b/>
          <w:bCs/>
          <w:sz w:val="24"/>
          <w:szCs w:val="24"/>
          <w:rtl/>
        </w:rPr>
        <w:t>" ואילו דיני הנזיקין הם "</w:t>
      </w:r>
      <w:r>
        <w:rPr>
          <w:rFonts w:ascii="David" w:hAnsi="David" w:cs="David"/>
          <w:b/>
          <w:bCs/>
          <w:sz w:val="24"/>
          <w:szCs w:val="24"/>
        </w:rPr>
        <w:t>harm base</w:t>
      </w:r>
      <w:r>
        <w:rPr>
          <w:rFonts w:ascii="David" w:hAnsi="David" w:cs="David" w:hint="cs"/>
          <w:b/>
          <w:bCs/>
          <w:sz w:val="24"/>
          <w:szCs w:val="24"/>
          <w:rtl/>
        </w:rPr>
        <w:t>"</w:t>
      </w:r>
      <w:r w:rsidRPr="00F479D8">
        <w:rPr>
          <w:rFonts w:ascii="David" w:hAnsi="David" w:cs="David" w:hint="cs"/>
          <w:sz w:val="24"/>
          <w:szCs w:val="24"/>
          <w:rtl/>
        </w:rPr>
        <w:t>.</w:t>
      </w:r>
      <w:r>
        <w:rPr>
          <w:rFonts w:ascii="David" w:hAnsi="David" w:cs="David" w:hint="cs"/>
          <w:sz w:val="24"/>
          <w:szCs w:val="24"/>
          <w:rtl/>
        </w:rPr>
        <w:t xml:space="preserve"> מבוססי סיכון&gt;&gt; הכוונה היא שגם אם ישהו ביצע </w:t>
      </w:r>
      <w:proofErr w:type="spellStart"/>
      <w:r>
        <w:rPr>
          <w:rFonts w:ascii="David" w:hAnsi="David" w:cs="David" w:hint="cs"/>
          <w:sz w:val="24"/>
          <w:szCs w:val="24"/>
          <w:rtl/>
        </w:rPr>
        <w:t>התמהגות</w:t>
      </w:r>
      <w:proofErr w:type="spellEnd"/>
      <w:r>
        <w:rPr>
          <w:rFonts w:ascii="David" w:hAnsi="David" w:cs="David" w:hint="cs"/>
          <w:sz w:val="24"/>
          <w:szCs w:val="24"/>
          <w:rtl/>
        </w:rPr>
        <w:t xml:space="preserve"> מסוכנת, ולא נגרם נזק בסופו של דבר, יכול להיות שעדיין יורשע בפלילים. אבל בנזיקין אנחנו צריכים שיהיה נזק, שהוא יתממש כדי שנוכל להטיל אחריות בנזיקין (כמוכן שיש יוצאים מן הכלל). </w:t>
      </w:r>
    </w:p>
    <w:p w14:paraId="50F80466" w14:textId="5A1A0333" w:rsidR="00F479D8" w:rsidRDefault="00C913EC" w:rsidP="009511CC">
      <w:pPr>
        <w:pStyle w:val="a7"/>
        <w:numPr>
          <w:ilvl w:val="0"/>
          <w:numId w:val="6"/>
        </w:numPr>
        <w:spacing w:line="360" w:lineRule="auto"/>
        <w:jc w:val="both"/>
        <w:rPr>
          <w:rFonts w:ascii="David" w:hAnsi="David" w:cs="David"/>
          <w:sz w:val="24"/>
          <w:szCs w:val="24"/>
        </w:rPr>
      </w:pPr>
      <w:r>
        <w:rPr>
          <w:rFonts w:ascii="David" w:hAnsi="David" w:cs="David" w:hint="cs"/>
          <w:b/>
          <w:bCs/>
          <w:sz w:val="24"/>
          <w:szCs w:val="24"/>
          <w:rtl/>
        </w:rPr>
        <w:t xml:space="preserve">קשר סיבתי </w:t>
      </w:r>
      <w:r>
        <w:rPr>
          <w:rFonts w:ascii="David" w:hAnsi="David" w:cs="David"/>
          <w:sz w:val="24"/>
          <w:szCs w:val="24"/>
          <w:rtl/>
        </w:rPr>
        <w:t>–</w:t>
      </w:r>
      <w:r>
        <w:rPr>
          <w:rFonts w:ascii="David" w:hAnsi="David" w:cs="David" w:hint="cs"/>
          <w:sz w:val="24"/>
          <w:szCs w:val="24"/>
          <w:rtl/>
        </w:rPr>
        <w:t xml:space="preserve"> </w:t>
      </w:r>
      <w:r w:rsidRPr="00550E54">
        <w:rPr>
          <w:rFonts w:ascii="David" w:hAnsi="David" w:cs="David" w:hint="cs"/>
          <w:sz w:val="24"/>
          <w:szCs w:val="24"/>
          <w:u w:val="single"/>
          <w:rtl/>
        </w:rPr>
        <w:t>הכלל</w:t>
      </w:r>
      <w:r w:rsidRPr="00550E54">
        <w:rPr>
          <w:rFonts w:ascii="David" w:hAnsi="David" w:cs="David" w:hint="cs"/>
          <w:sz w:val="24"/>
          <w:szCs w:val="24"/>
          <w:rtl/>
        </w:rPr>
        <w:t>:</w:t>
      </w:r>
      <w:r>
        <w:rPr>
          <w:rFonts w:ascii="David" w:hAnsi="David" w:cs="David" w:hint="cs"/>
          <w:sz w:val="24"/>
          <w:szCs w:val="24"/>
          <w:rtl/>
        </w:rPr>
        <w:t xml:space="preserve"> אם הנזק נגרם לתובע אבל לא ברור א</w:t>
      </w:r>
      <w:r w:rsidR="00F479D8">
        <w:rPr>
          <w:rFonts w:ascii="David" w:hAnsi="David" w:cs="David" w:hint="cs"/>
          <w:sz w:val="24"/>
          <w:szCs w:val="24"/>
          <w:rtl/>
        </w:rPr>
        <w:t>ם</w:t>
      </w:r>
      <w:r>
        <w:rPr>
          <w:rFonts w:ascii="David" w:hAnsi="David" w:cs="David" w:hint="cs"/>
          <w:sz w:val="24"/>
          <w:szCs w:val="24"/>
          <w:rtl/>
        </w:rPr>
        <w:t xml:space="preserve"> הוא נגרם בשל התנהגות של הנתבע, אזי לא קמה עילה בנזיקין- המבחן המרכזי להוכחת סיבתיות עובדתית הוא "מבחן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w:t>
      </w:r>
      <w:r w:rsidR="00F479D8">
        <w:rPr>
          <w:rFonts w:ascii="David" w:hAnsi="David" w:cs="David" w:hint="cs"/>
          <w:sz w:val="24"/>
          <w:szCs w:val="24"/>
          <w:rtl/>
        </w:rPr>
        <w:t xml:space="preserve">ההנחה היא ש"דברים רעים קורים בעולם". ייתכן שמשהו במקרה קרה ליד משהו אחר ואין קשר בין הדברים. </w:t>
      </w:r>
    </w:p>
    <w:p w14:paraId="3FF9A47B" w14:textId="69432BE6" w:rsidR="00C913EC" w:rsidRDefault="00C913EC" w:rsidP="00F479D8">
      <w:pPr>
        <w:pStyle w:val="a7"/>
        <w:spacing w:line="360" w:lineRule="auto"/>
        <w:ind w:left="360"/>
        <w:jc w:val="both"/>
        <w:rPr>
          <w:rFonts w:ascii="David" w:hAnsi="David" w:cs="David"/>
          <w:sz w:val="24"/>
          <w:szCs w:val="24"/>
        </w:rPr>
      </w:pPr>
      <w:r>
        <w:rPr>
          <w:rFonts w:ascii="David" w:hAnsi="David" w:cs="David" w:hint="cs"/>
          <w:sz w:val="24"/>
          <w:szCs w:val="24"/>
          <w:rtl/>
        </w:rPr>
        <w:t>הוכחת נז</w:t>
      </w:r>
      <w:r w:rsidR="00F479D8">
        <w:rPr>
          <w:rFonts w:ascii="David" w:hAnsi="David" w:cs="David" w:hint="cs"/>
          <w:sz w:val="24"/>
          <w:szCs w:val="24"/>
          <w:rtl/>
        </w:rPr>
        <w:t>ק</w:t>
      </w:r>
      <w:r>
        <w:rPr>
          <w:rFonts w:ascii="David" w:hAnsi="David" w:cs="David" w:hint="cs"/>
          <w:sz w:val="24"/>
          <w:szCs w:val="24"/>
          <w:rtl/>
        </w:rPr>
        <w:t xml:space="preserve"> נדרשת ברשלנות והפרת חובה חקוקה, לא נדרשת בעוולות הסגת גבול, תקיפה וכיו"</w:t>
      </w:r>
      <w:r>
        <w:rPr>
          <w:rFonts w:ascii="David" w:hAnsi="David" w:cs="David" w:hint="eastAsia"/>
          <w:sz w:val="24"/>
          <w:szCs w:val="24"/>
          <w:rtl/>
        </w:rPr>
        <w:t>ב</w:t>
      </w:r>
      <w:r>
        <w:rPr>
          <w:rFonts w:ascii="David" w:hAnsi="David" w:cs="David" w:hint="cs"/>
          <w:sz w:val="24"/>
          <w:szCs w:val="24"/>
          <w:rtl/>
        </w:rPr>
        <w:t xml:space="preserve">. </w:t>
      </w:r>
    </w:p>
    <w:p w14:paraId="60BCF62F" w14:textId="77777777" w:rsidR="00F21278" w:rsidRDefault="00F21278" w:rsidP="009511CC">
      <w:pPr>
        <w:pStyle w:val="a7"/>
        <w:numPr>
          <w:ilvl w:val="0"/>
          <w:numId w:val="6"/>
        </w:numPr>
        <w:spacing w:line="360" w:lineRule="auto"/>
        <w:jc w:val="both"/>
        <w:rPr>
          <w:rFonts w:ascii="David" w:hAnsi="David" w:cs="David"/>
          <w:sz w:val="24"/>
          <w:szCs w:val="24"/>
        </w:rPr>
      </w:pPr>
      <w:r>
        <w:rPr>
          <w:rFonts w:ascii="David" w:hAnsi="David" w:cs="David" w:hint="cs"/>
          <w:b/>
          <w:bCs/>
          <w:sz w:val="24"/>
          <w:szCs w:val="24"/>
          <w:rtl/>
        </w:rPr>
        <w:t xml:space="preserve">עוולת </w:t>
      </w:r>
      <w:r>
        <w:rPr>
          <w:rFonts w:ascii="David" w:hAnsi="David" w:cs="David" w:hint="cs"/>
          <w:b/>
          <w:bCs/>
          <w:sz w:val="24"/>
          <w:szCs w:val="24"/>
        </w:rPr>
        <w:t>PER SE</w:t>
      </w:r>
      <w:r>
        <w:rPr>
          <w:rFonts w:ascii="David" w:hAnsi="David" w:cs="David" w:hint="cs"/>
          <w:b/>
          <w:bCs/>
          <w:sz w:val="24"/>
          <w:szCs w:val="24"/>
          <w:rtl/>
        </w:rPr>
        <w:t xml:space="preserve"> (עוולה כשלעצמה) </w:t>
      </w:r>
      <w:r>
        <w:rPr>
          <w:rFonts w:ascii="David" w:hAnsi="David" w:cs="David"/>
          <w:sz w:val="24"/>
          <w:szCs w:val="24"/>
          <w:rtl/>
        </w:rPr>
        <w:t>–</w:t>
      </w:r>
      <w:r>
        <w:rPr>
          <w:rFonts w:ascii="David" w:hAnsi="David" w:cs="David" w:hint="cs"/>
          <w:sz w:val="24"/>
          <w:szCs w:val="24"/>
          <w:rtl/>
        </w:rPr>
        <w:t xml:space="preserve"> </w:t>
      </w:r>
    </w:p>
    <w:p w14:paraId="361787C5" w14:textId="4F252F52" w:rsidR="00F21278" w:rsidRDefault="00F21278" w:rsidP="009511CC">
      <w:pPr>
        <w:pStyle w:val="a7"/>
        <w:numPr>
          <w:ilvl w:val="0"/>
          <w:numId w:val="8"/>
        </w:numPr>
        <w:spacing w:line="360" w:lineRule="auto"/>
        <w:jc w:val="both"/>
        <w:rPr>
          <w:rFonts w:ascii="David" w:hAnsi="David" w:cs="David"/>
          <w:sz w:val="24"/>
          <w:szCs w:val="24"/>
        </w:rPr>
      </w:pPr>
      <w:r>
        <w:rPr>
          <w:rFonts w:ascii="David" w:hAnsi="David" w:cs="David" w:hint="cs"/>
          <w:sz w:val="24"/>
          <w:szCs w:val="24"/>
          <w:rtl/>
        </w:rPr>
        <w:t xml:space="preserve">לא נדרשת הוכחת קשר סיבתי לנזק. </w:t>
      </w:r>
      <w:r w:rsidR="00F479D8">
        <w:rPr>
          <w:rFonts w:ascii="David" w:hAnsi="David" w:cs="David" w:hint="cs"/>
          <w:sz w:val="24"/>
          <w:szCs w:val="24"/>
          <w:rtl/>
        </w:rPr>
        <w:t>עצם ההתנהגות מהווה את העוולה (מקל על העמידה בדרישת ההוכחה)</w:t>
      </w:r>
    </w:p>
    <w:p w14:paraId="117CFB20" w14:textId="0FEA4F29" w:rsidR="00F21278" w:rsidRDefault="00F21278" w:rsidP="009511CC">
      <w:pPr>
        <w:pStyle w:val="a7"/>
        <w:numPr>
          <w:ilvl w:val="0"/>
          <w:numId w:val="8"/>
        </w:numPr>
        <w:spacing w:line="360" w:lineRule="auto"/>
        <w:jc w:val="both"/>
        <w:rPr>
          <w:rFonts w:ascii="David" w:hAnsi="David" w:cs="David"/>
          <w:sz w:val="24"/>
          <w:szCs w:val="24"/>
        </w:rPr>
      </w:pPr>
      <w:r>
        <w:rPr>
          <w:rFonts w:ascii="David" w:hAnsi="David" w:cs="David" w:hint="cs"/>
          <w:sz w:val="24"/>
          <w:szCs w:val="24"/>
          <w:rtl/>
        </w:rPr>
        <w:t xml:space="preserve">לעיתים עוולות אלו הן תוצר של קושי ראייתי. </w:t>
      </w:r>
    </w:p>
    <w:p w14:paraId="5AF69544" w14:textId="77777777" w:rsidR="00F479D8" w:rsidRDefault="00F21278" w:rsidP="009511CC">
      <w:pPr>
        <w:pStyle w:val="a7"/>
        <w:numPr>
          <w:ilvl w:val="0"/>
          <w:numId w:val="8"/>
        </w:numPr>
        <w:spacing w:line="360" w:lineRule="auto"/>
        <w:jc w:val="both"/>
        <w:rPr>
          <w:rFonts w:ascii="David" w:hAnsi="David" w:cs="David"/>
          <w:sz w:val="24"/>
          <w:szCs w:val="24"/>
        </w:rPr>
      </w:pPr>
      <w:r>
        <w:rPr>
          <w:rFonts w:ascii="David" w:hAnsi="David" w:cs="David" w:hint="cs"/>
          <w:sz w:val="24"/>
          <w:szCs w:val="24"/>
          <w:rtl/>
        </w:rPr>
        <w:t>מ</w:t>
      </w:r>
      <w:r w:rsidR="006E2BD0">
        <w:rPr>
          <w:rFonts w:ascii="David" w:hAnsi="David" w:cs="David" w:hint="cs"/>
          <w:sz w:val="24"/>
          <w:szCs w:val="24"/>
          <w:rtl/>
        </w:rPr>
        <w:t>ר</w:t>
      </w:r>
      <w:r>
        <w:rPr>
          <w:rFonts w:ascii="David" w:hAnsi="David" w:cs="David" w:hint="cs"/>
          <w:sz w:val="24"/>
          <w:szCs w:val="24"/>
          <w:rtl/>
        </w:rPr>
        <w:t xml:space="preserve">וץ ההתיישנות שונה בין עוולה </w:t>
      </w:r>
      <w:r>
        <w:rPr>
          <w:rFonts w:ascii="David" w:hAnsi="David" w:cs="David"/>
          <w:sz w:val="24"/>
          <w:szCs w:val="24"/>
        </w:rPr>
        <w:t xml:space="preserve"> per se</w:t>
      </w:r>
      <w:r w:rsidR="00F479D8">
        <w:rPr>
          <w:rFonts w:ascii="David" w:hAnsi="David" w:cs="David" w:hint="cs"/>
          <w:sz w:val="24"/>
          <w:szCs w:val="24"/>
          <w:rtl/>
        </w:rPr>
        <w:t>ל</w:t>
      </w:r>
      <w:r>
        <w:rPr>
          <w:rFonts w:ascii="David" w:hAnsi="David" w:cs="David" w:hint="cs"/>
          <w:sz w:val="24"/>
          <w:szCs w:val="24"/>
          <w:rtl/>
        </w:rPr>
        <w:t xml:space="preserve">בין עוולות הדורשות הוכחת נזק: </w:t>
      </w:r>
    </w:p>
    <w:p w14:paraId="2AEB9BB5" w14:textId="5743B153" w:rsidR="00F21278" w:rsidRDefault="00F21278" w:rsidP="00F479D8">
      <w:pPr>
        <w:pStyle w:val="a7"/>
        <w:spacing w:line="360" w:lineRule="auto"/>
        <w:jc w:val="both"/>
        <w:rPr>
          <w:rFonts w:ascii="David" w:hAnsi="David" w:cs="David"/>
          <w:sz w:val="24"/>
          <w:szCs w:val="24"/>
        </w:rPr>
      </w:pPr>
      <w:r>
        <w:rPr>
          <w:rFonts w:ascii="David" w:hAnsi="David" w:cs="David" w:hint="cs"/>
          <w:sz w:val="24"/>
          <w:szCs w:val="24"/>
          <w:rtl/>
        </w:rPr>
        <w:t xml:space="preserve">תחילת ההתיישנות (ס'89 לפקנ"ז) </w:t>
      </w:r>
      <w:r>
        <w:rPr>
          <w:rFonts w:ascii="David" w:hAnsi="David" w:cs="David"/>
          <w:sz w:val="24"/>
          <w:szCs w:val="24"/>
          <w:rtl/>
        </w:rPr>
        <w:t>–</w:t>
      </w:r>
      <w:r>
        <w:rPr>
          <w:rFonts w:ascii="David" w:hAnsi="David" w:cs="David" w:hint="cs"/>
          <w:sz w:val="24"/>
          <w:szCs w:val="24"/>
          <w:rtl/>
        </w:rPr>
        <w:t xml:space="preserve"> לעניין תקופת ההתיישנות בתובענות על עוולות </w:t>
      </w:r>
      <w:r>
        <w:rPr>
          <w:rFonts w:ascii="David" w:hAnsi="David" w:cs="David"/>
          <w:sz w:val="24"/>
          <w:szCs w:val="24"/>
          <w:rtl/>
        </w:rPr>
        <w:t>–</w:t>
      </w:r>
      <w:r>
        <w:rPr>
          <w:rFonts w:ascii="David" w:hAnsi="David" w:cs="David" w:hint="cs"/>
          <w:sz w:val="24"/>
          <w:szCs w:val="24"/>
          <w:rtl/>
        </w:rPr>
        <w:t xml:space="preserve"> "היום שנולדה עילת התובענה" הוא אחד מאלה: </w:t>
      </w:r>
    </w:p>
    <w:p w14:paraId="22D5A673" w14:textId="0671FF38" w:rsidR="00F21278" w:rsidRDefault="00F21278" w:rsidP="009511CC">
      <w:pPr>
        <w:pStyle w:val="a7"/>
        <w:numPr>
          <w:ilvl w:val="0"/>
          <w:numId w:val="9"/>
        </w:numPr>
        <w:spacing w:line="360" w:lineRule="auto"/>
        <w:jc w:val="both"/>
        <w:rPr>
          <w:rFonts w:ascii="David" w:hAnsi="David" w:cs="David"/>
          <w:sz w:val="24"/>
          <w:szCs w:val="24"/>
        </w:rPr>
      </w:pPr>
      <w:r>
        <w:rPr>
          <w:rFonts w:ascii="David" w:hAnsi="David" w:cs="David" w:hint="cs"/>
          <w:sz w:val="24"/>
          <w:szCs w:val="24"/>
          <w:rtl/>
        </w:rPr>
        <w:t xml:space="preserve">מקום שעילת התובענה היא מעשה או מחדל </w:t>
      </w:r>
      <w:r>
        <w:rPr>
          <w:rFonts w:ascii="David" w:hAnsi="David" w:cs="David"/>
          <w:sz w:val="24"/>
          <w:szCs w:val="24"/>
          <w:rtl/>
        </w:rPr>
        <w:t>–</w:t>
      </w:r>
      <w:r>
        <w:rPr>
          <w:rFonts w:ascii="David" w:hAnsi="David" w:cs="David" w:hint="cs"/>
          <w:sz w:val="24"/>
          <w:szCs w:val="24"/>
          <w:rtl/>
        </w:rPr>
        <w:t xml:space="preserve"> היום שבו אירע אותו מעשה או מחדל; היה המעשה או המחדל נמשך והולך </w:t>
      </w:r>
      <w:r>
        <w:rPr>
          <w:rFonts w:ascii="David" w:hAnsi="David" w:cs="David"/>
          <w:sz w:val="24"/>
          <w:szCs w:val="24"/>
          <w:rtl/>
        </w:rPr>
        <w:t>–</w:t>
      </w:r>
      <w:r>
        <w:rPr>
          <w:rFonts w:ascii="David" w:hAnsi="David" w:cs="David" w:hint="cs"/>
          <w:sz w:val="24"/>
          <w:szCs w:val="24"/>
          <w:rtl/>
        </w:rPr>
        <w:t xml:space="preserve"> היום שבו חדל;</w:t>
      </w:r>
    </w:p>
    <w:p w14:paraId="04191CD2" w14:textId="32AEDBBA" w:rsidR="00F479D8" w:rsidRDefault="00F21278" w:rsidP="00F479D8">
      <w:pPr>
        <w:pStyle w:val="a7"/>
        <w:numPr>
          <w:ilvl w:val="0"/>
          <w:numId w:val="9"/>
        </w:numPr>
        <w:spacing w:line="360" w:lineRule="auto"/>
        <w:jc w:val="both"/>
        <w:rPr>
          <w:rFonts w:ascii="David" w:hAnsi="David" w:cs="David"/>
          <w:sz w:val="24"/>
          <w:szCs w:val="24"/>
        </w:rPr>
      </w:pPr>
      <w:r>
        <w:rPr>
          <w:rFonts w:ascii="David" w:hAnsi="David" w:cs="David" w:hint="cs"/>
          <w:sz w:val="24"/>
          <w:szCs w:val="24"/>
          <w:rtl/>
        </w:rPr>
        <w:t xml:space="preserve">מקום שעילת התובענה היא נזק שנגרם ע"י מעשה או מחדל </w:t>
      </w:r>
      <w:r>
        <w:rPr>
          <w:rFonts w:ascii="David" w:hAnsi="David" w:cs="David"/>
          <w:sz w:val="24"/>
          <w:szCs w:val="24"/>
          <w:rtl/>
        </w:rPr>
        <w:t>–</w:t>
      </w:r>
      <w:r>
        <w:rPr>
          <w:rFonts w:ascii="David" w:hAnsi="David" w:cs="David" w:hint="cs"/>
          <w:sz w:val="24"/>
          <w:szCs w:val="24"/>
          <w:rtl/>
        </w:rPr>
        <w:t xml:space="preserve"> היום שבו אירע אותו נזק; לא נתגלה הנזק ביום שאירע </w:t>
      </w:r>
      <w:r>
        <w:rPr>
          <w:rFonts w:ascii="David" w:hAnsi="David" w:cs="David"/>
          <w:sz w:val="24"/>
          <w:szCs w:val="24"/>
          <w:rtl/>
        </w:rPr>
        <w:t>–</w:t>
      </w:r>
      <w:r>
        <w:rPr>
          <w:rFonts w:ascii="David" w:hAnsi="David" w:cs="David" w:hint="cs"/>
          <w:sz w:val="24"/>
          <w:szCs w:val="24"/>
          <w:rtl/>
        </w:rPr>
        <w:t xml:space="preserve"> היום שבו נתגלה הנזק, אלא שבמקרה אחרון זה תתיישן התובענה אם לא הוגשה תוך עשר שנים מיום אירוע הנזק. </w:t>
      </w:r>
    </w:p>
    <w:p w14:paraId="69530CF1" w14:textId="6451F869" w:rsidR="00F479D8" w:rsidRPr="00F479D8" w:rsidRDefault="00F479D8" w:rsidP="00F479D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התבצעה נגדנו עוולה פר סה, </w:t>
      </w:r>
      <w:proofErr w:type="spellStart"/>
      <w:r>
        <w:rPr>
          <w:rFonts w:ascii="David" w:hAnsi="David" w:cs="David" w:hint="cs"/>
          <w:sz w:val="24"/>
          <w:szCs w:val="24"/>
          <w:rtl/>
        </w:rPr>
        <w:t>מירוץ</w:t>
      </w:r>
      <w:proofErr w:type="spellEnd"/>
      <w:r>
        <w:rPr>
          <w:rFonts w:ascii="David" w:hAnsi="David" w:cs="David" w:hint="cs"/>
          <w:sz w:val="24"/>
          <w:szCs w:val="24"/>
          <w:rtl/>
        </w:rPr>
        <w:t xml:space="preserve"> ההתיישנות מתחיל רק מיום שהסתיימה ההתנהגת </w:t>
      </w:r>
      <w:proofErr w:type="spellStart"/>
      <w:r>
        <w:rPr>
          <w:rFonts w:ascii="David" w:hAnsi="David" w:cs="David" w:hint="cs"/>
          <w:sz w:val="24"/>
          <w:szCs w:val="24"/>
          <w:rtl/>
        </w:rPr>
        <w:t>העוולתית</w:t>
      </w:r>
      <w:proofErr w:type="spellEnd"/>
      <w:r>
        <w:rPr>
          <w:rFonts w:ascii="David" w:hAnsi="David" w:cs="David" w:hint="cs"/>
          <w:sz w:val="24"/>
          <w:szCs w:val="24"/>
          <w:rtl/>
        </w:rPr>
        <w:t xml:space="preserve">. לעומת זאת, בעוולות שכן דורשות הוכחת נזק, כמו רשלנות, </w:t>
      </w:r>
      <w:proofErr w:type="spellStart"/>
      <w:r>
        <w:rPr>
          <w:rFonts w:ascii="David" w:hAnsi="David" w:cs="David" w:hint="cs"/>
          <w:sz w:val="24"/>
          <w:szCs w:val="24"/>
          <w:rtl/>
        </w:rPr>
        <w:t>מירוץ</w:t>
      </w:r>
      <w:proofErr w:type="spellEnd"/>
      <w:r>
        <w:rPr>
          <w:rFonts w:ascii="David" w:hAnsi="David" w:cs="David" w:hint="cs"/>
          <w:sz w:val="24"/>
          <w:szCs w:val="24"/>
          <w:rtl/>
        </w:rPr>
        <w:t xml:space="preserve"> ההתיישנות מתחיל רק מאז שהנזק התגבש. </w:t>
      </w:r>
    </w:p>
    <w:p w14:paraId="277EB59A" w14:textId="314FB299" w:rsidR="0040243F" w:rsidRPr="0040243F" w:rsidRDefault="0040243F"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הדרך להבדיל בין עוולת </w:t>
      </w:r>
      <w:r>
        <w:rPr>
          <w:rFonts w:ascii="David" w:hAnsi="David" w:cs="David"/>
          <w:sz w:val="24"/>
          <w:szCs w:val="24"/>
        </w:rPr>
        <w:t>per se</w:t>
      </w:r>
      <w:r>
        <w:rPr>
          <w:rFonts w:ascii="David" w:hAnsi="David" w:cs="David" w:hint="cs"/>
          <w:sz w:val="24"/>
          <w:szCs w:val="24"/>
          <w:rtl/>
        </w:rPr>
        <w:t xml:space="preserve"> לעוולה </w:t>
      </w:r>
      <w:r w:rsidR="00341D41">
        <w:rPr>
          <w:rFonts w:ascii="David" w:hAnsi="David" w:cs="David" w:hint="cs"/>
          <w:sz w:val="24"/>
          <w:szCs w:val="24"/>
          <w:rtl/>
        </w:rPr>
        <w:t>"</w:t>
      </w:r>
      <w:r>
        <w:rPr>
          <w:rFonts w:ascii="David" w:hAnsi="David" w:cs="David" w:hint="cs"/>
          <w:sz w:val="24"/>
          <w:szCs w:val="24"/>
          <w:rtl/>
        </w:rPr>
        <w:t>רגילה</w:t>
      </w:r>
      <w:r w:rsidR="00341D41">
        <w:rPr>
          <w:rFonts w:ascii="David" w:hAnsi="David" w:cs="David" w:hint="cs"/>
          <w:sz w:val="24"/>
          <w:szCs w:val="24"/>
          <w:rtl/>
        </w:rPr>
        <w:t>"</w:t>
      </w:r>
      <w:r>
        <w:rPr>
          <w:rFonts w:ascii="David" w:hAnsi="David" w:cs="David" w:hint="cs"/>
          <w:sz w:val="24"/>
          <w:szCs w:val="24"/>
          <w:rtl/>
        </w:rPr>
        <w:t xml:space="preserve"> היא </w:t>
      </w:r>
      <w:r w:rsidR="00341D41">
        <w:rPr>
          <w:rFonts w:ascii="David" w:hAnsi="David" w:cs="David" w:hint="cs"/>
          <w:sz w:val="24"/>
          <w:szCs w:val="24"/>
          <w:rtl/>
        </w:rPr>
        <w:t>האם אתה נדרש ל</w:t>
      </w:r>
      <w:r>
        <w:rPr>
          <w:rFonts w:ascii="David" w:hAnsi="David" w:cs="David" w:hint="cs"/>
          <w:sz w:val="24"/>
          <w:szCs w:val="24"/>
          <w:rtl/>
        </w:rPr>
        <w:t>הוכ</w:t>
      </w:r>
      <w:r w:rsidR="00341D41">
        <w:rPr>
          <w:rFonts w:ascii="David" w:hAnsi="David" w:cs="David" w:hint="cs"/>
          <w:sz w:val="24"/>
          <w:szCs w:val="24"/>
          <w:rtl/>
        </w:rPr>
        <w:t>יח</w:t>
      </w:r>
      <w:r>
        <w:rPr>
          <w:rFonts w:ascii="David" w:hAnsi="David" w:cs="David" w:hint="cs"/>
          <w:sz w:val="24"/>
          <w:szCs w:val="24"/>
          <w:rtl/>
        </w:rPr>
        <w:t xml:space="preserve"> </w:t>
      </w:r>
      <w:r w:rsidR="00341D41">
        <w:rPr>
          <w:rFonts w:ascii="David" w:hAnsi="David" w:cs="David" w:hint="cs"/>
          <w:sz w:val="24"/>
          <w:szCs w:val="24"/>
          <w:rtl/>
        </w:rPr>
        <w:t>נ</w:t>
      </w:r>
      <w:r>
        <w:rPr>
          <w:rFonts w:ascii="David" w:hAnsi="David" w:cs="David" w:hint="cs"/>
          <w:sz w:val="24"/>
          <w:szCs w:val="24"/>
          <w:rtl/>
        </w:rPr>
        <w:t xml:space="preserve">זק. </w:t>
      </w:r>
      <w:r w:rsidR="006E2BD0">
        <w:rPr>
          <w:rFonts w:ascii="David" w:hAnsi="David" w:cs="David" w:hint="cs"/>
          <w:sz w:val="24"/>
          <w:szCs w:val="24"/>
          <w:rtl/>
        </w:rPr>
        <w:t xml:space="preserve">לדוגמה </w:t>
      </w:r>
      <w:r w:rsidR="006E2BD0">
        <w:rPr>
          <w:rFonts w:ascii="David" w:hAnsi="David" w:cs="David"/>
          <w:sz w:val="24"/>
          <w:szCs w:val="24"/>
          <w:rtl/>
        </w:rPr>
        <w:t>–</w:t>
      </w:r>
      <w:r w:rsidR="006E2BD0">
        <w:rPr>
          <w:rFonts w:ascii="David" w:hAnsi="David" w:cs="David" w:hint="cs"/>
          <w:sz w:val="24"/>
          <w:szCs w:val="24"/>
          <w:rtl/>
        </w:rPr>
        <w:t xml:space="preserve"> בהסגת גבות הבולטת בהקשר הזה, לא צריך להוכיח נזק- מספיק שהסיג גבול ובכך התגבשה עוולה כלפיי. </w:t>
      </w:r>
    </w:p>
    <w:p w14:paraId="00E44C9F" w14:textId="7DB34CC7" w:rsidR="00B03A83" w:rsidRDefault="00B03A83" w:rsidP="00B03A83">
      <w:pPr>
        <w:spacing w:line="360" w:lineRule="auto"/>
        <w:jc w:val="both"/>
        <w:rPr>
          <w:rFonts w:ascii="David" w:hAnsi="David" w:cs="David"/>
          <w:b/>
          <w:bCs/>
          <w:sz w:val="24"/>
          <w:szCs w:val="24"/>
          <w:rtl/>
        </w:rPr>
      </w:pPr>
      <w:r w:rsidRPr="00B03A83">
        <w:rPr>
          <w:rFonts w:ascii="David" w:hAnsi="David" w:cs="David" w:hint="cs"/>
          <w:b/>
          <w:bCs/>
          <w:sz w:val="24"/>
          <w:szCs w:val="24"/>
          <w:rtl/>
        </w:rPr>
        <w:t xml:space="preserve">הכרות עם סוגי האחריות השונים </w:t>
      </w:r>
    </w:p>
    <w:p w14:paraId="6295734A" w14:textId="7759BA39" w:rsidR="00B03A83" w:rsidRPr="00B03A83" w:rsidRDefault="00B03A83" w:rsidP="00B03A83">
      <w:pPr>
        <w:spacing w:line="360" w:lineRule="auto"/>
        <w:jc w:val="both"/>
        <w:rPr>
          <w:rFonts w:ascii="David" w:hAnsi="David" w:cs="David"/>
          <w:b/>
          <w:bCs/>
          <w:sz w:val="24"/>
          <w:szCs w:val="24"/>
          <w:u w:val="single"/>
          <w:rtl/>
        </w:rPr>
      </w:pPr>
      <w:r w:rsidRPr="00B03A83">
        <w:rPr>
          <w:rFonts w:ascii="David" w:hAnsi="David" w:cs="David" w:hint="cs"/>
          <w:b/>
          <w:bCs/>
          <w:sz w:val="24"/>
          <w:szCs w:val="24"/>
          <w:u w:val="single"/>
          <w:rtl/>
        </w:rPr>
        <w:t>בסיסי אחריות שונים בנזיקין</w:t>
      </w:r>
      <w:r w:rsidRPr="00B03A83">
        <w:rPr>
          <w:rFonts w:ascii="David" w:hAnsi="David" w:cs="David" w:hint="cs"/>
          <w:b/>
          <w:bCs/>
          <w:sz w:val="24"/>
          <w:szCs w:val="24"/>
          <w:rtl/>
        </w:rPr>
        <w:t xml:space="preserve">: </w:t>
      </w:r>
    </w:p>
    <w:p w14:paraId="6D089B6A" w14:textId="23FE5C7F" w:rsidR="00B03A83" w:rsidRDefault="00B03A83" w:rsidP="009511CC">
      <w:pPr>
        <w:pStyle w:val="a7"/>
        <w:numPr>
          <w:ilvl w:val="0"/>
          <w:numId w:val="10"/>
        </w:numPr>
        <w:spacing w:line="360" w:lineRule="auto"/>
        <w:jc w:val="both"/>
        <w:rPr>
          <w:rFonts w:ascii="David" w:hAnsi="David" w:cs="David"/>
          <w:sz w:val="24"/>
          <w:szCs w:val="24"/>
        </w:rPr>
      </w:pPr>
      <w:r w:rsidRPr="00BB0CB2">
        <w:rPr>
          <w:rFonts w:ascii="David" w:hAnsi="David" w:cs="David" w:hint="cs"/>
          <w:sz w:val="24"/>
          <w:szCs w:val="24"/>
          <w:u w:val="single"/>
          <w:shd w:val="clear" w:color="auto" w:fill="B4C6E7" w:themeFill="accent1" w:themeFillTint="66"/>
          <w:rtl/>
        </w:rPr>
        <w:t>עוולת כוונה</w:t>
      </w:r>
      <w:r w:rsidRPr="00B03A83">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למעט מצבים יוצאי דופן, נטל ההוכחה בהליך אזרחי הוא על התובע "המוציא מחברו עליו הראייה". זה אומר שקיים קושי פנימי להוכיח עוולה שברגע שהיא עוולת כוונה היא דורשת גם הוכחת יסוד נפשי, יש להוכיח שהוא התכוון</w:t>
      </w:r>
      <w:r w:rsidR="00FB1887">
        <w:rPr>
          <w:rFonts w:ascii="David" w:hAnsi="David" w:cs="David" w:hint="cs"/>
          <w:sz w:val="24"/>
          <w:szCs w:val="24"/>
          <w:rtl/>
        </w:rPr>
        <w:t xml:space="preserve"> (סובייקטיבי)</w:t>
      </w:r>
      <w:r>
        <w:rPr>
          <w:rFonts w:ascii="David" w:hAnsi="David" w:cs="David" w:hint="cs"/>
          <w:sz w:val="24"/>
          <w:szCs w:val="24"/>
          <w:rtl/>
        </w:rPr>
        <w:t xml:space="preserve">. מסיבה זו אפשר לומר שעוולות אלו מגוננות באופן מצומצם על התובע. הקשר  הכוונה יש לו משמעות גם שמדברים על נטל הראייה. דוגמאות: תרמית (סעיף 56), נגישה </w:t>
      </w:r>
      <w:r>
        <w:rPr>
          <w:rFonts w:ascii="David" w:hAnsi="David" w:cs="David"/>
          <w:sz w:val="24"/>
          <w:szCs w:val="24"/>
          <w:rtl/>
        </w:rPr>
        <w:t>–</w:t>
      </w:r>
      <w:r>
        <w:rPr>
          <w:rFonts w:ascii="David" w:hAnsi="David" w:cs="David" w:hint="cs"/>
          <w:sz w:val="24"/>
          <w:szCs w:val="24"/>
          <w:rtl/>
        </w:rPr>
        <w:t xml:space="preserve"> לימים הפכה לרשלנות (סעיף 60), שקר מפגיע (סעיף 58), גרם הפרת חוזה (סעיף 62). בהקשר הכוונה מקובל להסתכל עליהן כעוולות בעלות פן מוסרי.  </w:t>
      </w:r>
    </w:p>
    <w:p w14:paraId="2423824F" w14:textId="6479531D" w:rsidR="00CF444D" w:rsidRDefault="00CF444D" w:rsidP="009511CC">
      <w:pPr>
        <w:pStyle w:val="a7"/>
        <w:numPr>
          <w:ilvl w:val="0"/>
          <w:numId w:val="10"/>
        </w:numPr>
        <w:spacing w:line="360" w:lineRule="auto"/>
        <w:jc w:val="both"/>
        <w:rPr>
          <w:rFonts w:ascii="David" w:hAnsi="David" w:cs="David"/>
          <w:sz w:val="24"/>
          <w:szCs w:val="24"/>
        </w:rPr>
      </w:pPr>
      <w:r w:rsidRPr="0032570C">
        <w:rPr>
          <w:rFonts w:ascii="David" w:hAnsi="David" w:cs="David" w:hint="cs"/>
          <w:b/>
          <w:bCs/>
          <w:noProof/>
          <w:sz w:val="24"/>
          <w:szCs w:val="24"/>
          <w:rtl/>
          <w:lang w:val="he-IL"/>
        </w:rPr>
        <mc:AlternateContent>
          <mc:Choice Requires="wps">
            <w:drawing>
              <wp:anchor distT="0" distB="0" distL="114300" distR="114300" simplePos="0" relativeHeight="251662336" behindDoc="0" locked="0" layoutInCell="1" allowOverlap="1" wp14:anchorId="7DB8FCF1" wp14:editId="0B59C5A0">
                <wp:simplePos x="0" y="0"/>
                <wp:positionH relativeFrom="margin">
                  <wp:posOffset>-450850</wp:posOffset>
                </wp:positionH>
                <wp:positionV relativeFrom="paragraph">
                  <wp:posOffset>224790</wp:posOffset>
                </wp:positionV>
                <wp:extent cx="6449060" cy="1041400"/>
                <wp:effectExtent l="0" t="0" r="27940" b="25400"/>
                <wp:wrapNone/>
                <wp:docPr id="1" name="מלבן 1"/>
                <wp:cNvGraphicFramePr/>
                <a:graphic xmlns:a="http://schemas.openxmlformats.org/drawingml/2006/main">
                  <a:graphicData uri="http://schemas.microsoft.com/office/word/2010/wordprocessingShape">
                    <wps:wsp>
                      <wps:cNvSpPr/>
                      <wps:spPr>
                        <a:xfrm>
                          <a:off x="0" y="0"/>
                          <a:ext cx="6449060" cy="104140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22799A7D" w14:textId="77777777" w:rsidR="008E7E31" w:rsidRPr="00CF444D" w:rsidRDefault="008E7E31" w:rsidP="00FB1887">
                            <w:pPr>
                              <w:spacing w:line="360" w:lineRule="auto"/>
                              <w:jc w:val="both"/>
                              <w:rPr>
                                <w:rFonts w:ascii="David" w:hAnsi="David" w:cs="David"/>
                                <w:sz w:val="24"/>
                                <w:szCs w:val="24"/>
                              </w:rPr>
                            </w:pPr>
                            <w:r w:rsidRPr="00CF444D">
                              <w:rPr>
                                <w:rFonts w:ascii="David" w:hAnsi="David" w:cs="David" w:hint="cs"/>
                                <w:sz w:val="24"/>
                                <w:szCs w:val="24"/>
                                <w:rtl/>
                              </w:rPr>
                              <w:t xml:space="preserve">עשה אדם מעשה </w:t>
                            </w:r>
                            <w:r w:rsidRPr="00CF444D">
                              <w:rPr>
                                <w:rFonts w:ascii="David" w:hAnsi="David" w:cs="David" w:hint="cs"/>
                                <w:b/>
                                <w:bCs/>
                                <w:sz w:val="24"/>
                                <w:szCs w:val="24"/>
                                <w:rtl/>
                              </w:rPr>
                              <w:t>שאדם סביר ונבון</w:t>
                            </w:r>
                            <w:r w:rsidRPr="00CF444D">
                              <w:rPr>
                                <w:rFonts w:ascii="David" w:hAnsi="David" w:cs="David" w:hint="cs"/>
                                <w:sz w:val="24"/>
                                <w:szCs w:val="24"/>
                                <w:rtl/>
                              </w:rPr>
                              <w:t xml:space="preserve"> לא היה עושה </w:t>
                            </w:r>
                            <w:r w:rsidRPr="00CF444D">
                              <w:rPr>
                                <w:rFonts w:ascii="David" w:hAnsi="David" w:cs="David" w:hint="cs"/>
                                <w:b/>
                                <w:bCs/>
                                <w:sz w:val="24"/>
                                <w:szCs w:val="24"/>
                                <w:rtl/>
                              </w:rPr>
                              <w:t>באותן נסיבות, או לא עשה מעשה שאדם סביר ונבון היה עושה</w:t>
                            </w:r>
                            <w:r w:rsidRPr="00CF444D">
                              <w:rPr>
                                <w:rFonts w:ascii="David" w:hAnsi="David" w:cs="David" w:hint="cs"/>
                                <w:sz w:val="24"/>
                                <w:szCs w:val="24"/>
                                <w:rtl/>
                              </w:rPr>
                              <w:t xml:space="preserve"> באותן נסיבות, או שבמשלח יד פלוני לא השתמש במיומנות, או לא נקט מידת זהירות, שאדם סביר ונבון וכשיר לפעול באותו משלח יד היה משתמש או נוקט באותם נסיבות </w:t>
                            </w:r>
                            <w:r w:rsidRPr="00CF444D">
                              <w:rPr>
                                <w:rFonts w:ascii="David" w:hAnsi="David" w:cs="David"/>
                                <w:sz w:val="24"/>
                                <w:szCs w:val="24"/>
                                <w:rtl/>
                              </w:rPr>
                              <w:t>–</w:t>
                            </w:r>
                            <w:r w:rsidRPr="00CF444D">
                              <w:rPr>
                                <w:rFonts w:ascii="David" w:hAnsi="David" w:cs="David" w:hint="cs"/>
                                <w:sz w:val="24"/>
                                <w:szCs w:val="24"/>
                                <w:rtl/>
                              </w:rPr>
                              <w:t xml:space="preserve"> </w:t>
                            </w:r>
                            <w:r w:rsidRPr="00CF444D">
                              <w:rPr>
                                <w:rFonts w:ascii="David" w:hAnsi="David" w:cs="David" w:hint="cs"/>
                                <w:b/>
                                <w:bCs/>
                                <w:sz w:val="24"/>
                                <w:szCs w:val="24"/>
                                <w:rtl/>
                              </w:rPr>
                              <w:t>הרי זו התרשלות</w:t>
                            </w:r>
                            <w:r w:rsidRPr="00CF444D">
                              <w:rPr>
                                <w:rFonts w:ascii="David" w:hAnsi="David" w:cs="David" w:hint="cs"/>
                                <w:sz w:val="24"/>
                                <w:szCs w:val="24"/>
                                <w:rtl/>
                              </w:rPr>
                              <w:t xml:space="preserve">; ואם התרשל ביחס לאדם אחר, שלגביו יש לו באותן נסיבות חובה שלא לנהוג כפי שנהג, הרי זו רשלנות, </w:t>
                            </w:r>
                            <w:r w:rsidRPr="00CF444D">
                              <w:rPr>
                                <w:rFonts w:ascii="David" w:hAnsi="David" w:cs="David" w:hint="cs"/>
                                <w:b/>
                                <w:bCs/>
                                <w:sz w:val="24"/>
                                <w:szCs w:val="24"/>
                                <w:rtl/>
                              </w:rPr>
                              <w:t>והגורם ברשלנותו נזק לזולתו</w:t>
                            </w:r>
                            <w:r w:rsidRPr="00CF444D">
                              <w:rPr>
                                <w:rFonts w:ascii="David" w:hAnsi="David" w:cs="David" w:hint="cs"/>
                                <w:sz w:val="24"/>
                                <w:szCs w:val="24"/>
                                <w:rtl/>
                              </w:rPr>
                              <w:t xml:space="preserve"> עושה עוולה. </w:t>
                            </w:r>
                          </w:p>
                          <w:p w14:paraId="47CE903D" w14:textId="77777777" w:rsidR="008E7E31" w:rsidRPr="00CF444D" w:rsidRDefault="008E7E31" w:rsidP="00CF444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FCF1" id="מלבן 1" o:spid="_x0000_s1028" style="position:absolute;left:0;text-align:left;margin-left:-35.5pt;margin-top:17.7pt;width:507.8pt;height: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IfAIAAFoFAAAOAAAAZHJzL2Uyb0RvYy54bWysVE1v2zAMvQ/YfxB0X20HXrYGdYqgRYcB&#10;RVs0HXpWZKkWJouapMTOfv0o2XHaLqdhF1k0H7+eSF5c9q0mO+G8AlPR4iynRBgOtTIvFf3xdPPp&#10;KyU+MFMzDUZUdC88vVx+/HDR2YWYQQO6Fo6gE+MXna1oE4JdZJnnjWiZPwMrDColuJYFFN1LVjvW&#10;ofdWZ7M8n2cduNo64MJ7/Hs9KOky+ZdS8HAvpReB6IpibiGdLp2beGbLC7Z4ccw2io9psH/IomXK&#10;YNDJ1TULjGyd+stVq7gDDzKccWgzkFJxkWrAaor8XTXrhlmRakFyvJ1o8v/PLb/bre2DQxo66xce&#10;r7GKXro2fjE/0iey9hNZog+E4895WZ7nc+SUo67Iy6LME53Z0dw6H74JaEm8VNThaySS2O7WBwyJ&#10;0AMkRtMmnh60qm+U1kmIfSCutCM7hi8Y+iK+GNq9QUUn18w3A8jvfRRGYHSaHWtLt7DXYgj4KCRR&#10;NVYzS4mltjuGY5wLE+aTJ0RHM4nJTYbFKUMdDnmO2GgmUjtOhvkpw7cRJ4sUFUyYjFtlwJ1yUP+c&#10;Ig/4Q/VDzbH80G96LDrWPD77Bur9gyMOhvHwlt8opPSW+fDAHM4DvjLOeLjHQ2roKgrjjZIG3O9T&#10;/yMe2xS1lHQ4XxX1v7bMCUr0d4MNfF6UZRzIJJSfv8xQcK81m9cas22vABugwG1iebpGfNCHv9JB&#10;+4yrYBWjoooZjrEryoM7CFdhmHtcJlysVgmGQ2hZuDVry6PzyHNspqf+mTk7tm3Ajr+Dwyyyxbvu&#10;HbDR0sBqG0Cq1NqR6YHX8QVwgFPnjssmbojXckIdV+LyDwAAAP//AwBQSwMEFAAGAAgAAAAhAM+f&#10;UULgAAAACgEAAA8AAABkcnMvZG93bnJldi54bWxMj8FOwzAQRO9I/IO1SNxapyUtTYhTVRGoQpwI&#10;cHfjJYmI15Httilfz3KC42qfZt4U28kO4oQ+9I4ULOYJCKTGmZ5aBe9vT7MNiBA1GT04QgUXDLAt&#10;r68KnRt3plc81bEVHEIh1wq6GMdcytB0aHWYuxGJf5/OWx359K00Xp853A5ymSRraXVP3NDpEasO&#10;m6/6aBV4V+1WyePH88veVBtZ7+ul/b4odXsz7R5ARJziHwy/+qwOJTsd3JFMEIOC2f2Ct0QFd6sU&#10;BANZmq5BHJjMshRkWcj/E8ofAAAA//8DAFBLAQItABQABgAIAAAAIQC2gziS/gAAAOEBAAATAAAA&#10;AAAAAAAAAAAAAAAAAABbQ29udGVudF9UeXBlc10ueG1sUEsBAi0AFAAGAAgAAAAhADj9If/WAAAA&#10;lAEAAAsAAAAAAAAAAAAAAAAALwEAAF9yZWxzLy5yZWxzUEsBAi0AFAAGAAgAAAAhAD/SEwh8AgAA&#10;WgUAAA4AAAAAAAAAAAAAAAAALgIAAGRycy9lMm9Eb2MueG1sUEsBAi0AFAAGAAgAAAAhAM+fUULg&#10;AAAACgEAAA8AAAAAAAAAAAAAAAAA1gQAAGRycy9kb3ducmV2LnhtbFBLBQYAAAAABAAEAPMAAADj&#10;BQAAAAA=&#10;" fillcolor="white [3201]" strokecolor="black [3213]" strokeweight="1pt">
                <v:stroke dashstyle="3 1"/>
                <v:textbox>
                  <w:txbxContent>
                    <w:p w14:paraId="22799A7D" w14:textId="77777777" w:rsidR="008E7E31" w:rsidRPr="00CF444D" w:rsidRDefault="008E7E31" w:rsidP="00FB1887">
                      <w:pPr>
                        <w:spacing w:line="360" w:lineRule="auto"/>
                        <w:jc w:val="both"/>
                        <w:rPr>
                          <w:rFonts w:ascii="David" w:hAnsi="David" w:cs="David"/>
                          <w:sz w:val="24"/>
                          <w:szCs w:val="24"/>
                        </w:rPr>
                      </w:pPr>
                      <w:r w:rsidRPr="00CF444D">
                        <w:rPr>
                          <w:rFonts w:ascii="David" w:hAnsi="David" w:cs="David" w:hint="cs"/>
                          <w:sz w:val="24"/>
                          <w:szCs w:val="24"/>
                          <w:rtl/>
                        </w:rPr>
                        <w:t xml:space="preserve">עשה אדם מעשה </w:t>
                      </w:r>
                      <w:r w:rsidRPr="00CF444D">
                        <w:rPr>
                          <w:rFonts w:ascii="David" w:hAnsi="David" w:cs="David" w:hint="cs"/>
                          <w:b/>
                          <w:bCs/>
                          <w:sz w:val="24"/>
                          <w:szCs w:val="24"/>
                          <w:rtl/>
                        </w:rPr>
                        <w:t>שאדם סביר ונבון</w:t>
                      </w:r>
                      <w:r w:rsidRPr="00CF444D">
                        <w:rPr>
                          <w:rFonts w:ascii="David" w:hAnsi="David" w:cs="David" w:hint="cs"/>
                          <w:sz w:val="24"/>
                          <w:szCs w:val="24"/>
                          <w:rtl/>
                        </w:rPr>
                        <w:t xml:space="preserve"> לא היה עושה </w:t>
                      </w:r>
                      <w:r w:rsidRPr="00CF444D">
                        <w:rPr>
                          <w:rFonts w:ascii="David" w:hAnsi="David" w:cs="David" w:hint="cs"/>
                          <w:b/>
                          <w:bCs/>
                          <w:sz w:val="24"/>
                          <w:szCs w:val="24"/>
                          <w:rtl/>
                        </w:rPr>
                        <w:t>באותן נסיבות, או לא עשה מעשה שאדם סביר ונבון היה עושה</w:t>
                      </w:r>
                      <w:r w:rsidRPr="00CF444D">
                        <w:rPr>
                          <w:rFonts w:ascii="David" w:hAnsi="David" w:cs="David" w:hint="cs"/>
                          <w:sz w:val="24"/>
                          <w:szCs w:val="24"/>
                          <w:rtl/>
                        </w:rPr>
                        <w:t xml:space="preserve"> באותן נסיבות, או שבמשלח יד פלוני לא השתמש במיומנות, או לא נקט מידת זהירות, שאדם סביר ונבון וכשיר לפעול באותו משלח יד היה משתמש או נוקט באותם נסיבות </w:t>
                      </w:r>
                      <w:r w:rsidRPr="00CF444D">
                        <w:rPr>
                          <w:rFonts w:ascii="David" w:hAnsi="David" w:cs="David"/>
                          <w:sz w:val="24"/>
                          <w:szCs w:val="24"/>
                          <w:rtl/>
                        </w:rPr>
                        <w:t>–</w:t>
                      </w:r>
                      <w:r w:rsidRPr="00CF444D">
                        <w:rPr>
                          <w:rFonts w:ascii="David" w:hAnsi="David" w:cs="David" w:hint="cs"/>
                          <w:sz w:val="24"/>
                          <w:szCs w:val="24"/>
                          <w:rtl/>
                        </w:rPr>
                        <w:t xml:space="preserve"> </w:t>
                      </w:r>
                      <w:r w:rsidRPr="00CF444D">
                        <w:rPr>
                          <w:rFonts w:ascii="David" w:hAnsi="David" w:cs="David" w:hint="cs"/>
                          <w:b/>
                          <w:bCs/>
                          <w:sz w:val="24"/>
                          <w:szCs w:val="24"/>
                          <w:rtl/>
                        </w:rPr>
                        <w:t>הרי זו התרשלות</w:t>
                      </w:r>
                      <w:r w:rsidRPr="00CF444D">
                        <w:rPr>
                          <w:rFonts w:ascii="David" w:hAnsi="David" w:cs="David" w:hint="cs"/>
                          <w:sz w:val="24"/>
                          <w:szCs w:val="24"/>
                          <w:rtl/>
                        </w:rPr>
                        <w:t xml:space="preserve">; ואם התרשל ביחס לאדם אחר, שלגביו יש לו באותן נסיבות חובה שלא לנהוג כפי שנהג, הרי זו רשלנות, </w:t>
                      </w:r>
                      <w:r w:rsidRPr="00CF444D">
                        <w:rPr>
                          <w:rFonts w:ascii="David" w:hAnsi="David" w:cs="David" w:hint="cs"/>
                          <w:b/>
                          <w:bCs/>
                          <w:sz w:val="24"/>
                          <w:szCs w:val="24"/>
                          <w:rtl/>
                        </w:rPr>
                        <w:t>והגורם ברשלנותו נזק לזולתו</w:t>
                      </w:r>
                      <w:r w:rsidRPr="00CF444D">
                        <w:rPr>
                          <w:rFonts w:ascii="David" w:hAnsi="David" w:cs="David" w:hint="cs"/>
                          <w:sz w:val="24"/>
                          <w:szCs w:val="24"/>
                          <w:rtl/>
                        </w:rPr>
                        <w:t xml:space="preserve"> עושה עוולה. </w:t>
                      </w:r>
                    </w:p>
                    <w:p w14:paraId="47CE903D" w14:textId="77777777" w:rsidR="008E7E31" w:rsidRPr="00CF444D" w:rsidRDefault="008E7E31" w:rsidP="00CF444D">
                      <w:pPr>
                        <w:jc w:val="center"/>
                      </w:pPr>
                    </w:p>
                  </w:txbxContent>
                </v:textbox>
                <w10:wrap anchorx="margin"/>
              </v:rect>
            </w:pict>
          </mc:Fallback>
        </mc:AlternateContent>
      </w:r>
      <w:r w:rsidR="00B03A83" w:rsidRPr="00BB0CB2">
        <w:rPr>
          <w:rFonts w:ascii="David" w:hAnsi="David" w:cs="David" w:hint="cs"/>
          <w:sz w:val="24"/>
          <w:szCs w:val="24"/>
          <w:u w:val="single"/>
          <w:shd w:val="clear" w:color="auto" w:fill="B4C6E7" w:themeFill="accent1" w:themeFillTint="66"/>
          <w:rtl/>
        </w:rPr>
        <w:t>רשלנות</w:t>
      </w:r>
      <w:r w:rsidR="00B03A83">
        <w:rPr>
          <w:rFonts w:ascii="David" w:hAnsi="David" w:cs="David" w:hint="cs"/>
          <w:sz w:val="24"/>
          <w:szCs w:val="24"/>
          <w:rtl/>
        </w:rPr>
        <w:t xml:space="preserve"> (נדבר גם על רשלנות עם הפיכת נטל ההוכחה) </w:t>
      </w:r>
      <w:r w:rsidR="00B03A83">
        <w:rPr>
          <w:rFonts w:ascii="David" w:hAnsi="David" w:cs="David"/>
          <w:sz w:val="24"/>
          <w:szCs w:val="24"/>
          <w:rtl/>
        </w:rPr>
        <w:t>–</w:t>
      </w:r>
      <w:r w:rsidR="00B03A83">
        <w:rPr>
          <w:rFonts w:ascii="David" w:hAnsi="David" w:cs="David" w:hint="cs"/>
          <w:sz w:val="24"/>
          <w:szCs w:val="24"/>
          <w:rtl/>
        </w:rPr>
        <w:t xml:space="preserve"> </w:t>
      </w:r>
      <w:r w:rsidR="00B03A83" w:rsidRPr="00B03A83">
        <w:rPr>
          <w:rFonts w:ascii="David" w:hAnsi="David" w:cs="David" w:hint="cs"/>
          <w:sz w:val="24"/>
          <w:szCs w:val="24"/>
          <w:u w:val="single"/>
          <w:rtl/>
        </w:rPr>
        <w:t>ס'35 לפקודת הנזיקין</w:t>
      </w:r>
      <w:r w:rsidR="00F933F5">
        <w:rPr>
          <w:rFonts w:ascii="David" w:hAnsi="David" w:cs="David" w:hint="cs"/>
          <w:sz w:val="24"/>
          <w:szCs w:val="24"/>
          <w:rtl/>
        </w:rPr>
        <w:t>:</w:t>
      </w:r>
    </w:p>
    <w:p w14:paraId="167B84F3" w14:textId="6266674D" w:rsidR="00CF444D" w:rsidRDefault="00CF444D" w:rsidP="00CF444D">
      <w:pPr>
        <w:spacing w:line="360" w:lineRule="auto"/>
        <w:jc w:val="both"/>
        <w:rPr>
          <w:rFonts w:ascii="David" w:hAnsi="David" w:cs="David"/>
          <w:sz w:val="24"/>
          <w:szCs w:val="24"/>
          <w:rtl/>
        </w:rPr>
      </w:pPr>
    </w:p>
    <w:p w14:paraId="41A2919F" w14:textId="1CFE835E" w:rsidR="00CF444D" w:rsidRDefault="00CF444D" w:rsidP="00CF444D">
      <w:pPr>
        <w:spacing w:line="360" w:lineRule="auto"/>
        <w:jc w:val="both"/>
        <w:rPr>
          <w:rFonts w:ascii="David" w:hAnsi="David" w:cs="David"/>
          <w:sz w:val="24"/>
          <w:szCs w:val="24"/>
          <w:rtl/>
        </w:rPr>
      </w:pPr>
    </w:p>
    <w:p w14:paraId="69B565F8" w14:textId="12E853F7" w:rsidR="00CF444D" w:rsidRPr="00CF444D" w:rsidRDefault="00CF444D" w:rsidP="00CF444D">
      <w:pPr>
        <w:spacing w:line="360" w:lineRule="auto"/>
        <w:jc w:val="both"/>
        <w:rPr>
          <w:rFonts w:ascii="David" w:hAnsi="David" w:cs="David"/>
          <w:sz w:val="24"/>
          <w:szCs w:val="24"/>
        </w:rPr>
      </w:pPr>
    </w:p>
    <w:p w14:paraId="2920D95A" w14:textId="1514B690" w:rsidR="00B03A83" w:rsidRPr="00FB1887" w:rsidRDefault="00B03A83" w:rsidP="00B03A83">
      <w:pPr>
        <w:pStyle w:val="a7"/>
        <w:spacing w:line="360" w:lineRule="auto"/>
        <w:ind w:left="360"/>
        <w:jc w:val="both"/>
        <w:rPr>
          <w:rFonts w:ascii="David" w:hAnsi="David" w:cs="David"/>
          <w:sz w:val="28"/>
          <w:szCs w:val="28"/>
          <w:rtl/>
        </w:rPr>
      </w:pPr>
      <w:r w:rsidRPr="00FB1887">
        <w:rPr>
          <w:rFonts w:ascii="David" w:hAnsi="David" w:cs="David" w:hint="cs"/>
          <w:b/>
          <w:bCs/>
          <w:sz w:val="24"/>
          <w:szCs w:val="24"/>
          <w:rtl/>
        </w:rPr>
        <w:lastRenderedPageBreak/>
        <w:t>התנהגות בלתי סבירה ("אשמה חברתית").</w:t>
      </w:r>
      <w:r w:rsidR="00CF444D">
        <w:rPr>
          <w:rFonts w:ascii="David" w:hAnsi="David" w:cs="David" w:hint="cs"/>
          <w:sz w:val="24"/>
          <w:szCs w:val="24"/>
          <w:rtl/>
        </w:rPr>
        <w:t xml:space="preserve"> יש דבר כזה שנקרא יסוד נפשי בעוולות ויש דבר שנקרא משטרי אחריות שונים.</w:t>
      </w:r>
      <w:r w:rsidRPr="00B03A83">
        <w:rPr>
          <w:rFonts w:ascii="David" w:hAnsi="David" w:cs="David" w:hint="cs"/>
          <w:sz w:val="24"/>
          <w:szCs w:val="24"/>
          <w:rtl/>
        </w:rPr>
        <w:t xml:space="preserve"> </w:t>
      </w:r>
      <w:r w:rsidR="00E21C53">
        <w:rPr>
          <w:rFonts w:ascii="David" w:hAnsi="David" w:cs="David" w:hint="cs"/>
          <w:sz w:val="24"/>
          <w:szCs w:val="24"/>
          <w:rtl/>
        </w:rPr>
        <w:t xml:space="preserve">מבחינת נטל ההוכחה שחל על התובע </w:t>
      </w:r>
      <w:r w:rsidR="00E21C53">
        <w:rPr>
          <w:rFonts w:ascii="David" w:hAnsi="David" w:cs="David"/>
          <w:sz w:val="24"/>
          <w:szCs w:val="24"/>
          <w:rtl/>
        </w:rPr>
        <w:t>–</w:t>
      </w:r>
      <w:r w:rsidR="00E21C53">
        <w:rPr>
          <w:rFonts w:ascii="David" w:hAnsi="David" w:cs="David" w:hint="cs"/>
          <w:sz w:val="24"/>
          <w:szCs w:val="24"/>
          <w:rtl/>
        </w:rPr>
        <w:t xml:space="preserve"> הניזוק, </w:t>
      </w:r>
      <w:r w:rsidR="006E2BD0">
        <w:rPr>
          <w:rFonts w:ascii="David" w:hAnsi="David" w:cs="David" w:hint="cs"/>
          <w:sz w:val="24"/>
          <w:szCs w:val="24"/>
          <w:rtl/>
        </w:rPr>
        <w:t xml:space="preserve">נדרש רק סטנדרט אובייקטיבי מקובל של האדם הסביר ולא יסוד סובייקטיבי, המורכב בהרבה להוכיח. </w:t>
      </w:r>
      <w:r w:rsidR="00FB1887" w:rsidRPr="00FB1887">
        <w:rPr>
          <w:rFonts w:ascii="David" w:hAnsi="David" w:cs="David"/>
          <w:sz w:val="24"/>
          <w:szCs w:val="24"/>
          <w:rtl/>
        </w:rPr>
        <w:t>דוגמא: רופאים שהשתמשו בשיטה אחרת ממה שרוב הרופאים האחרים היו משתמשים. הם התרשלו כי הם לא התנהגו באופן סביר, באופן בו היינו רוצים מחינה חברתית שהם יתנהגו, אבל קשה לומר שהם נהג בצורה לא מוסרית. מדובר יותר על הסטנדרט החברתי ולא בהכרח המוסרי.</w:t>
      </w:r>
    </w:p>
    <w:p w14:paraId="387D907E" w14:textId="288D9FCF" w:rsidR="006E2BD0" w:rsidRDefault="006E2BD0" w:rsidP="00B03A83">
      <w:pPr>
        <w:pStyle w:val="a7"/>
        <w:spacing w:line="360" w:lineRule="auto"/>
        <w:ind w:left="360"/>
        <w:jc w:val="both"/>
        <w:rPr>
          <w:rFonts w:ascii="David" w:hAnsi="David" w:cs="David"/>
          <w:sz w:val="24"/>
          <w:szCs w:val="24"/>
          <w:rtl/>
        </w:rPr>
      </w:pPr>
      <w:r w:rsidRPr="00FB1887">
        <w:rPr>
          <w:rFonts w:ascii="David" w:hAnsi="David" w:cs="David" w:hint="cs"/>
          <w:b/>
          <w:bCs/>
          <w:sz w:val="24"/>
          <w:szCs w:val="24"/>
          <w:rtl/>
        </w:rPr>
        <w:t>משטרי האחריות השונים:</w:t>
      </w:r>
      <w:r>
        <w:rPr>
          <w:rFonts w:ascii="David" w:hAnsi="David" w:cs="David" w:hint="cs"/>
          <w:sz w:val="24"/>
          <w:szCs w:val="24"/>
          <w:rtl/>
        </w:rPr>
        <w:t xml:space="preserve"> דרישה ליסוד נפשי או סטנדרט חברתי מקובל (ולאו דווקא מוסרי). חשוב להבחין בין התרשלות לרשלנות </w:t>
      </w:r>
      <w:r>
        <w:rPr>
          <w:rFonts w:ascii="David" w:hAnsi="David" w:cs="David"/>
          <w:sz w:val="24"/>
          <w:szCs w:val="24"/>
          <w:rtl/>
        </w:rPr>
        <w:t>–</w:t>
      </w:r>
      <w:r>
        <w:rPr>
          <w:rFonts w:ascii="David" w:hAnsi="David" w:cs="David" w:hint="cs"/>
          <w:sz w:val="24"/>
          <w:szCs w:val="24"/>
          <w:rtl/>
        </w:rPr>
        <w:t xml:space="preserve"> כדי לקבוע שאדם פעל ברשלנות, יש להוכיח שנגרם נזק כתוצאה מהפעולה. התרשלות היא התנהגות לא סבירה!</w:t>
      </w:r>
    </w:p>
    <w:p w14:paraId="64E87BA5" w14:textId="1852207E" w:rsidR="006F226E" w:rsidRDefault="006F226E" w:rsidP="00B03A83">
      <w:pPr>
        <w:pStyle w:val="a7"/>
        <w:spacing w:line="360" w:lineRule="auto"/>
        <w:ind w:left="360"/>
        <w:jc w:val="both"/>
        <w:rPr>
          <w:rFonts w:ascii="David" w:hAnsi="David" w:cs="David"/>
          <w:sz w:val="24"/>
          <w:szCs w:val="24"/>
          <w:rtl/>
        </w:rPr>
      </w:pPr>
      <w:r w:rsidRPr="00FB1887">
        <w:rPr>
          <w:rFonts w:ascii="David" w:hAnsi="David" w:cs="David" w:hint="cs"/>
          <w:b/>
          <w:bCs/>
          <w:sz w:val="24"/>
          <w:szCs w:val="24"/>
          <w:rtl/>
        </w:rPr>
        <w:t>רשלנות עם הפיכת נטל ההוכחה:</w:t>
      </w:r>
      <w:r w:rsidR="006E2BD0">
        <w:rPr>
          <w:rFonts w:ascii="David" w:hAnsi="David" w:cs="David" w:hint="cs"/>
          <w:sz w:val="24"/>
          <w:szCs w:val="24"/>
          <w:rtl/>
        </w:rPr>
        <w:t xml:space="preserve"> אופציית ביניים- רשלנות שבה עובר נטל ההוכחה לנתבע.</w:t>
      </w:r>
      <w:r w:rsidR="00FB1887">
        <w:rPr>
          <w:rFonts w:ascii="David" w:hAnsi="David" w:cs="David" w:hint="cs"/>
          <w:sz w:val="24"/>
          <w:szCs w:val="24"/>
          <w:rtl/>
        </w:rPr>
        <w:t xml:space="preserve"> על התובע יהיה להוכיח כמה אלמנטים של סעיף מסוים, למשל שקרה לו נזק, ולאחר מכן הנטל עובד לנתבע להוכיח שלא התרשל</w:t>
      </w:r>
      <w:r w:rsidR="006E2BD0">
        <w:rPr>
          <w:rFonts w:ascii="David" w:hAnsi="David" w:cs="David" w:hint="cs"/>
          <w:sz w:val="24"/>
          <w:szCs w:val="24"/>
          <w:rtl/>
        </w:rPr>
        <w:t xml:space="preserve"> (למשל, נזק רפואי </w:t>
      </w:r>
      <w:r w:rsidR="00FB1887">
        <w:rPr>
          <w:rFonts w:ascii="David" w:hAnsi="David" w:cs="David" w:hint="cs"/>
          <w:sz w:val="24"/>
          <w:szCs w:val="24"/>
          <w:rtl/>
        </w:rPr>
        <w:t>שנגרם</w:t>
      </w:r>
      <w:r w:rsidR="006E2BD0">
        <w:rPr>
          <w:rFonts w:ascii="David" w:hAnsi="David" w:cs="David" w:hint="cs"/>
          <w:sz w:val="24"/>
          <w:szCs w:val="24"/>
          <w:rtl/>
        </w:rPr>
        <w:t xml:space="preserve"> כאשר הניזוק לא היה בהכרה </w:t>
      </w:r>
      <w:r w:rsidR="006E2BD0">
        <w:rPr>
          <w:rFonts w:ascii="David" w:hAnsi="David" w:cs="David"/>
          <w:sz w:val="24"/>
          <w:szCs w:val="24"/>
          <w:rtl/>
        </w:rPr>
        <w:t>–</w:t>
      </w:r>
      <w:r w:rsidR="006E2BD0">
        <w:rPr>
          <w:rFonts w:ascii="David" w:hAnsi="David" w:cs="David" w:hint="cs"/>
          <w:sz w:val="24"/>
          <w:szCs w:val="24"/>
          <w:rtl/>
        </w:rPr>
        <w:t xml:space="preserve"> והוא הרי לא יוכל להוכיח רשלנות שהוא לא היה ער בכלל</w:t>
      </w:r>
      <w:r w:rsidR="00FB1887">
        <w:rPr>
          <w:rFonts w:ascii="David" w:hAnsi="David" w:cs="David" w:hint="cs"/>
          <w:sz w:val="24"/>
          <w:szCs w:val="24"/>
          <w:rtl/>
        </w:rPr>
        <w:t xml:space="preserve"> ולכן נטל ההוכחה עובר למזיק, בעניינו רופא, יצטרך להוכיח שלא התרשל</w:t>
      </w:r>
      <w:r w:rsidR="006E2BD0">
        <w:rPr>
          <w:rFonts w:ascii="David" w:hAnsi="David" w:cs="David" w:hint="cs"/>
          <w:sz w:val="24"/>
          <w:szCs w:val="24"/>
          <w:rtl/>
        </w:rPr>
        <w:t xml:space="preserve">). </w:t>
      </w:r>
      <w:r>
        <w:rPr>
          <w:rFonts w:ascii="David" w:hAnsi="David" w:cs="David" w:hint="cs"/>
          <w:sz w:val="24"/>
          <w:szCs w:val="24"/>
          <w:rtl/>
        </w:rPr>
        <w:t>לדוגמה: "חובת הראיה ברשלנות כשהדבר מעיד על עצמו" -</w:t>
      </w:r>
      <w:r w:rsidRPr="006F226E">
        <w:rPr>
          <w:rFonts w:ascii="David" w:hAnsi="David" w:cs="David" w:hint="cs"/>
          <w:sz w:val="24"/>
          <w:szCs w:val="24"/>
          <w:u w:val="single"/>
          <w:rtl/>
        </w:rPr>
        <w:t>ס'41 לפקודת הנזיקין</w:t>
      </w:r>
      <w:r>
        <w:rPr>
          <w:rFonts w:ascii="David" w:hAnsi="David" w:cs="David" w:hint="cs"/>
          <w:sz w:val="24"/>
          <w:szCs w:val="24"/>
          <w:rtl/>
        </w:rPr>
        <w:t xml:space="preserve">: </w:t>
      </w:r>
    </w:p>
    <w:p w14:paraId="09BB6226" w14:textId="48F93371" w:rsidR="006F226E" w:rsidRDefault="006F226E" w:rsidP="00B03A83">
      <w:pPr>
        <w:pStyle w:val="a7"/>
        <w:spacing w:line="360" w:lineRule="auto"/>
        <w:ind w:left="360"/>
        <w:jc w:val="both"/>
        <w:rPr>
          <w:rFonts w:ascii="David" w:hAnsi="David" w:cs="David"/>
          <w:sz w:val="24"/>
          <w:szCs w:val="24"/>
          <w:rtl/>
        </w:rPr>
      </w:pPr>
      <w:r w:rsidRPr="0032570C">
        <w:rPr>
          <w:rFonts w:ascii="David" w:hAnsi="David" w:cs="David" w:hint="cs"/>
          <w:b/>
          <w:bCs/>
          <w:noProof/>
          <w:sz w:val="24"/>
          <w:szCs w:val="24"/>
          <w:rtl/>
          <w:lang w:val="he-IL"/>
        </w:rPr>
        <mc:AlternateContent>
          <mc:Choice Requires="wps">
            <w:drawing>
              <wp:anchor distT="0" distB="0" distL="114300" distR="114300" simplePos="0" relativeHeight="251664384" behindDoc="0" locked="0" layoutInCell="1" allowOverlap="1" wp14:anchorId="0ADC4897" wp14:editId="4D75B8EF">
                <wp:simplePos x="0" y="0"/>
                <wp:positionH relativeFrom="margin">
                  <wp:posOffset>-450850</wp:posOffset>
                </wp:positionH>
                <wp:positionV relativeFrom="paragraph">
                  <wp:posOffset>12065</wp:posOffset>
                </wp:positionV>
                <wp:extent cx="6449060" cy="1041400"/>
                <wp:effectExtent l="0" t="0" r="27940" b="25400"/>
                <wp:wrapNone/>
                <wp:docPr id="2" name="מלבן 2"/>
                <wp:cNvGraphicFramePr/>
                <a:graphic xmlns:a="http://schemas.openxmlformats.org/drawingml/2006/main">
                  <a:graphicData uri="http://schemas.microsoft.com/office/word/2010/wordprocessingShape">
                    <wps:wsp>
                      <wps:cNvSpPr/>
                      <wps:spPr>
                        <a:xfrm>
                          <a:off x="0" y="0"/>
                          <a:ext cx="6449060" cy="104140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6CF82DD9" w14:textId="252D29FB" w:rsidR="008E7E31" w:rsidRPr="00CF444D" w:rsidRDefault="008E7E31" w:rsidP="006F226E">
                            <w:pPr>
                              <w:spacing w:line="360" w:lineRule="auto"/>
                              <w:jc w:val="both"/>
                            </w:pPr>
                            <w:r w:rsidRPr="006F226E">
                              <w:rPr>
                                <w:rFonts w:ascii="David" w:hAnsi="David" w:cs="David"/>
                                <w:sz w:val="24"/>
                                <w:szCs w:val="24"/>
                                <w:rtl/>
                              </w:rPr>
                              <w:t xml:space="preserve">בתובענה שהוגשה על נזק והוכח בה כי לתובע לא הייתה ידיעה או לא הייתה </w:t>
                            </w:r>
                            <w:r w:rsidR="00FB1887">
                              <w:rPr>
                                <w:rFonts w:ascii="David" w:hAnsi="David" w:cs="David" w:hint="cs"/>
                                <w:sz w:val="24"/>
                                <w:szCs w:val="24"/>
                                <w:rtl/>
                              </w:rPr>
                              <w:t>ל</w:t>
                            </w:r>
                            <w:r w:rsidRPr="006F226E">
                              <w:rPr>
                                <w:rFonts w:ascii="David" w:hAnsi="David" w:cs="David"/>
                                <w:sz w:val="24"/>
                                <w:szCs w:val="24"/>
                                <w:rtl/>
                              </w:rPr>
                              <w:t xml:space="preserve">ו יכולת לדעת מה היו למעשה הנסיבות שגרמו למקרה אשר הביא לידי הנזק, וכי הנזק נגרם ע"י נכס שלנתבע הייתה שליטה מלאה עליו, ונראה לבית המשפט שאירוע המקרה שגרם לנזק מתיישב יותר טוב עם המסקנה שהנתבע לא נקט זהירות סבירה מאשר עם המסקנה שהוא נקט זהירות סבירה – </w:t>
                            </w:r>
                            <w:r w:rsidRPr="006F226E">
                              <w:rPr>
                                <w:rFonts w:ascii="David" w:hAnsi="David" w:cs="David"/>
                                <w:b/>
                                <w:bCs/>
                                <w:sz w:val="24"/>
                                <w:szCs w:val="24"/>
                                <w:rtl/>
                              </w:rPr>
                              <w:t xml:space="preserve">על הנתבע הראיה שלא הייתה לגבי המקרה שהביא לידי הנזק התרשלות </w:t>
                            </w:r>
                            <w:proofErr w:type="spellStart"/>
                            <w:r w:rsidRPr="006F226E">
                              <w:rPr>
                                <w:rFonts w:ascii="David" w:hAnsi="David" w:cs="David"/>
                                <w:b/>
                                <w:bCs/>
                                <w:sz w:val="24"/>
                                <w:szCs w:val="24"/>
                                <w:rtl/>
                              </w:rPr>
                              <w:t>שיחוב</w:t>
                            </w:r>
                            <w:proofErr w:type="spellEnd"/>
                            <w:r w:rsidRPr="006F226E">
                              <w:rPr>
                                <w:rFonts w:ascii="David" w:hAnsi="David" w:cs="David"/>
                                <w:b/>
                                <w:bCs/>
                                <w:sz w:val="24"/>
                                <w:szCs w:val="24"/>
                                <w:rtl/>
                              </w:rPr>
                              <w:t xml:space="preserve"> עליה</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C4897" id="מלבן 2" o:spid="_x0000_s1029" style="position:absolute;left:0;text-align:left;margin-left:-35.5pt;margin-top:.95pt;width:507.8pt;height: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uFfAIAAFoFAAAOAAAAZHJzL2Uyb0RvYy54bWysVN9v2yAQfp+0/wHxvtrOvGyN6lRRq06T&#10;qjZaO/WZYKjRMMeAxM7++h3YcdouT9NegOO++/Edd1xc9q0mO+G8AlPR4iynRBgOtTLPFf3xePPh&#10;CyU+MFMzDUZUdC88vVy+f3fR2YWYQQO6Fo6gE+MXna1oE4JdZJnnjWiZPwMrDColuJYFFN1zVjvW&#10;ofdWZ7M8n2cduNo64MJ7vL0elHSZ/EspeLiX0otAdEUxt5BWl9ZNXLPlBVs8O2Ybxcc02D9k0TJl&#10;MOjk6poFRrZO/eWqVdyBBxnOOLQZSKm4SByQTZG/YfPQMCsSFyyOt1OZ/P9zy+92D3btsAyd9QuP&#10;x8iil66NO+ZH+lSs/VQs0QfC8XJeluf5HGvKUVfkZVHmqZzZ0dw6H74KaEk8VNTha6Qisd2tDxgS&#10;oQdIjKZNXD1oVd8orZMQ+0BcaUd2DF8w9EV8MbR7hYpOrplvBpDf+yiMwOg0O3JLp7DXYgj4XUii&#10;amQzS4mltjuGY5wLE+aTJ0RHM4nJTYbFKUMdDnmO2GgmUjtOhvkpw9cRJ4sUFUyYjFtlwJ1yUP+c&#10;Ig/4A/uBc6Qf+k2PpCv6MRKLNxuo92tHHAzj4S2/UVjSW+bDmjmcB3xlnPFwj4vU0FUUxhMlDbjf&#10;p+4jHtsUtZR0OF8V9b+2zAlK9DeDDXxelGUcyCSUnz7PUHAvNZuXGrNtrwAboMDfxPJ0jPigD7fS&#10;QfuEX8EqRkUVMxxjV5QHdxCuwjD3+JlwsVolGA6hZeHWPFgencc6x2Z67J+Ys2PbBuz4OzjMIlu8&#10;6d4BGy0NrLYBpEqtfazr+AI4wKlzx88m/hAv5YQ6fonLPwAAAP//AwBQSwMEFAAGAAgAAAAhAPgf&#10;KgXeAAAACQEAAA8AAABkcnMvZG93bnJldi54bWxMj8FOwzAQRO9I/IO1SNxap1UbmhCnqiJQhTg1&#10;wN2NlyQiXke226Z8PcsJjqO3mn1TbCc7iDP60DtSsJgnIJAaZ3pqFby/Pc82IELUZPTgCBVcMcC2&#10;vL0pdG7chQ54rmMruIRCrhV0MY65lKHp0OowdyMSs0/nrY4cfSuN1xcut4NcJkkqre6JP3R6xKrD&#10;5qs+WQXeVbt18vTx8ro31UbW+3ppv69K3d9Nu0cQEaf4dwy/+qwOJTsd3YlMEIOC2cOCt0QGGQjm&#10;2WqVgjhyTtcZyLKQ/xeUPwAAAP//AwBQSwECLQAUAAYACAAAACEAtoM4kv4AAADhAQAAEwAAAAAA&#10;AAAAAAAAAAAAAAAAW0NvbnRlbnRfVHlwZXNdLnhtbFBLAQItABQABgAIAAAAIQA4/SH/1gAAAJQB&#10;AAALAAAAAAAAAAAAAAAAAC8BAABfcmVscy8ucmVsc1BLAQItABQABgAIAAAAIQDpsNuFfAIAAFoF&#10;AAAOAAAAAAAAAAAAAAAAAC4CAABkcnMvZTJvRG9jLnhtbFBLAQItABQABgAIAAAAIQD4HyoF3gAA&#10;AAkBAAAPAAAAAAAAAAAAAAAAANYEAABkcnMvZG93bnJldi54bWxQSwUGAAAAAAQABADzAAAA4QUA&#10;AAAA&#10;" fillcolor="white [3201]" strokecolor="black [3213]" strokeweight="1pt">
                <v:stroke dashstyle="3 1"/>
                <v:textbox>
                  <w:txbxContent>
                    <w:p w14:paraId="6CF82DD9" w14:textId="252D29FB" w:rsidR="008E7E31" w:rsidRPr="00CF444D" w:rsidRDefault="008E7E31" w:rsidP="006F226E">
                      <w:pPr>
                        <w:spacing w:line="360" w:lineRule="auto"/>
                        <w:jc w:val="both"/>
                      </w:pPr>
                      <w:r w:rsidRPr="006F226E">
                        <w:rPr>
                          <w:rFonts w:ascii="David" w:hAnsi="David" w:cs="David"/>
                          <w:sz w:val="24"/>
                          <w:szCs w:val="24"/>
                          <w:rtl/>
                        </w:rPr>
                        <w:t xml:space="preserve">בתובענה שהוגשה על נזק והוכח בה כי לתובע לא הייתה ידיעה או לא הייתה </w:t>
                      </w:r>
                      <w:r w:rsidR="00FB1887">
                        <w:rPr>
                          <w:rFonts w:ascii="David" w:hAnsi="David" w:cs="David" w:hint="cs"/>
                          <w:sz w:val="24"/>
                          <w:szCs w:val="24"/>
                          <w:rtl/>
                        </w:rPr>
                        <w:t>ל</w:t>
                      </w:r>
                      <w:r w:rsidRPr="006F226E">
                        <w:rPr>
                          <w:rFonts w:ascii="David" w:hAnsi="David" w:cs="David"/>
                          <w:sz w:val="24"/>
                          <w:szCs w:val="24"/>
                          <w:rtl/>
                        </w:rPr>
                        <w:t xml:space="preserve">ו יכולת לדעת מה היו למעשה הנסיבות שגרמו למקרה אשר הביא לידי הנזק, וכי הנזק נגרם ע"י נכס שלנתבע הייתה שליטה מלאה עליו, ונראה לבית המשפט שאירוע המקרה שגרם לנזק מתיישב יותר טוב עם המסקנה שהנתבע לא נקט זהירות סבירה מאשר עם המסקנה שהוא נקט זהירות סבירה – </w:t>
                      </w:r>
                      <w:r w:rsidRPr="006F226E">
                        <w:rPr>
                          <w:rFonts w:ascii="David" w:hAnsi="David" w:cs="David"/>
                          <w:b/>
                          <w:bCs/>
                          <w:sz w:val="24"/>
                          <w:szCs w:val="24"/>
                          <w:rtl/>
                        </w:rPr>
                        <w:t xml:space="preserve">על הנתבע הראיה שלא הייתה לגבי המקרה שהביא לידי הנזק התרשלות </w:t>
                      </w:r>
                      <w:proofErr w:type="spellStart"/>
                      <w:r w:rsidRPr="006F226E">
                        <w:rPr>
                          <w:rFonts w:ascii="David" w:hAnsi="David" w:cs="David"/>
                          <w:b/>
                          <w:bCs/>
                          <w:sz w:val="24"/>
                          <w:szCs w:val="24"/>
                          <w:rtl/>
                        </w:rPr>
                        <w:t>שיחוב</w:t>
                      </w:r>
                      <w:proofErr w:type="spellEnd"/>
                      <w:r w:rsidRPr="006F226E">
                        <w:rPr>
                          <w:rFonts w:ascii="David" w:hAnsi="David" w:cs="David"/>
                          <w:b/>
                          <w:bCs/>
                          <w:sz w:val="24"/>
                          <w:szCs w:val="24"/>
                          <w:rtl/>
                        </w:rPr>
                        <w:t xml:space="preserve"> עליה</w:t>
                      </w:r>
                      <w:r>
                        <w:rPr>
                          <w:rFonts w:hint="cs"/>
                          <w:rtl/>
                        </w:rPr>
                        <w:t xml:space="preserve">. </w:t>
                      </w:r>
                    </w:p>
                  </w:txbxContent>
                </v:textbox>
                <w10:wrap anchorx="margin"/>
              </v:rect>
            </w:pict>
          </mc:Fallback>
        </mc:AlternateContent>
      </w:r>
    </w:p>
    <w:p w14:paraId="6647B4DE" w14:textId="676571AA" w:rsidR="006F226E" w:rsidRDefault="006F226E" w:rsidP="00B03A83">
      <w:pPr>
        <w:pStyle w:val="a7"/>
        <w:spacing w:line="360" w:lineRule="auto"/>
        <w:ind w:left="360"/>
        <w:jc w:val="both"/>
        <w:rPr>
          <w:rFonts w:ascii="David" w:hAnsi="David" w:cs="David"/>
          <w:sz w:val="24"/>
          <w:szCs w:val="24"/>
          <w:rtl/>
        </w:rPr>
      </w:pPr>
    </w:p>
    <w:p w14:paraId="3B20563D" w14:textId="629923B8" w:rsidR="006F226E" w:rsidRDefault="006F226E" w:rsidP="00B03A83">
      <w:pPr>
        <w:pStyle w:val="a7"/>
        <w:spacing w:line="360" w:lineRule="auto"/>
        <w:ind w:left="360"/>
        <w:jc w:val="both"/>
        <w:rPr>
          <w:rFonts w:ascii="David" w:hAnsi="David" w:cs="David"/>
          <w:sz w:val="24"/>
          <w:szCs w:val="24"/>
          <w:rtl/>
        </w:rPr>
      </w:pPr>
    </w:p>
    <w:p w14:paraId="27FC4793" w14:textId="1452A44D" w:rsidR="006F226E" w:rsidRDefault="006F226E" w:rsidP="00B03A83">
      <w:pPr>
        <w:pStyle w:val="a7"/>
        <w:spacing w:line="360" w:lineRule="auto"/>
        <w:ind w:left="360"/>
        <w:jc w:val="both"/>
        <w:rPr>
          <w:rFonts w:ascii="David" w:hAnsi="David" w:cs="David"/>
          <w:sz w:val="24"/>
          <w:szCs w:val="24"/>
          <w:rtl/>
        </w:rPr>
      </w:pPr>
    </w:p>
    <w:p w14:paraId="4175E5E7" w14:textId="77777777" w:rsidR="006F226E" w:rsidRPr="00B03A83" w:rsidRDefault="006F226E" w:rsidP="00B03A83">
      <w:pPr>
        <w:pStyle w:val="a7"/>
        <w:spacing w:line="360" w:lineRule="auto"/>
        <w:ind w:left="360"/>
        <w:jc w:val="both"/>
        <w:rPr>
          <w:rFonts w:ascii="David" w:hAnsi="David" w:cs="David"/>
          <w:sz w:val="24"/>
          <w:szCs w:val="24"/>
        </w:rPr>
      </w:pPr>
    </w:p>
    <w:p w14:paraId="66B5D409" w14:textId="4CEC05AE" w:rsidR="00B03A83" w:rsidRDefault="00B03A83" w:rsidP="009511CC">
      <w:pPr>
        <w:pStyle w:val="a7"/>
        <w:numPr>
          <w:ilvl w:val="0"/>
          <w:numId w:val="10"/>
        </w:numPr>
        <w:spacing w:line="360" w:lineRule="auto"/>
        <w:jc w:val="both"/>
        <w:rPr>
          <w:rFonts w:ascii="David" w:hAnsi="David" w:cs="David"/>
          <w:sz w:val="24"/>
          <w:szCs w:val="24"/>
        </w:rPr>
      </w:pPr>
      <w:r w:rsidRPr="005D12A2">
        <w:rPr>
          <w:rFonts w:ascii="David" w:hAnsi="David" w:cs="David" w:hint="cs"/>
          <w:sz w:val="24"/>
          <w:szCs w:val="24"/>
          <w:shd w:val="clear" w:color="auto" w:fill="B4C6E7" w:themeFill="accent1" w:themeFillTint="66"/>
          <w:rtl/>
        </w:rPr>
        <w:t>אחריות מוגברת (או חמורה)</w:t>
      </w:r>
      <w:r w:rsidR="005D12A2">
        <w:rPr>
          <w:rFonts w:ascii="David" w:hAnsi="David" w:cs="David" w:hint="cs"/>
          <w:sz w:val="24"/>
          <w:szCs w:val="24"/>
          <w:rtl/>
        </w:rPr>
        <w:t xml:space="preserve"> </w:t>
      </w:r>
      <w:r w:rsidR="005D12A2">
        <w:rPr>
          <w:rFonts w:ascii="David" w:hAnsi="David" w:cs="David"/>
          <w:sz w:val="24"/>
          <w:szCs w:val="24"/>
          <w:rtl/>
        </w:rPr>
        <w:t>–</w:t>
      </w:r>
      <w:r w:rsidR="005D12A2">
        <w:rPr>
          <w:rFonts w:ascii="David" w:hAnsi="David" w:cs="David" w:hint="cs"/>
          <w:sz w:val="24"/>
          <w:szCs w:val="24"/>
          <w:rtl/>
        </w:rPr>
        <w:t xml:space="preserve"> </w:t>
      </w:r>
      <w:r w:rsidR="006E2BD0">
        <w:rPr>
          <w:rFonts w:ascii="David" w:hAnsi="David" w:cs="David" w:hint="cs"/>
          <w:sz w:val="24"/>
          <w:szCs w:val="24"/>
          <w:rtl/>
        </w:rPr>
        <w:t xml:space="preserve">ביצוע הפעולה שהביא לפגם/עוולה מטיל את האחריות על המזיק ואין צורך להוכיח אשם </w:t>
      </w:r>
      <w:r w:rsidR="006E2BD0">
        <w:rPr>
          <w:rFonts w:ascii="David" w:hAnsi="David" w:cs="David"/>
          <w:sz w:val="24"/>
          <w:szCs w:val="24"/>
          <w:rtl/>
        </w:rPr>
        <w:t>–</w:t>
      </w:r>
      <w:r w:rsidR="006E2BD0">
        <w:rPr>
          <w:rFonts w:ascii="David" w:hAnsi="David" w:cs="David" w:hint="cs"/>
          <w:sz w:val="24"/>
          <w:szCs w:val="24"/>
          <w:rtl/>
        </w:rPr>
        <w:t xml:space="preserve"> הכוונה באשם היא ליסוד הנפשי. כלומר, ככל שהניזוק מוכיח שהיסוד העובדתי של העוולה התקיים, אין צורך להוכיח גם את קיומו של יסוד נפשי. </w:t>
      </w:r>
      <w:r w:rsidR="005D12A2">
        <w:rPr>
          <w:rFonts w:ascii="David" w:hAnsi="David" w:cs="David" w:hint="cs"/>
          <w:sz w:val="24"/>
          <w:szCs w:val="24"/>
          <w:rtl/>
        </w:rPr>
        <w:t xml:space="preserve">המזיק חייב גם אם אין אשם במובן המוסרי או החברתי (לדוגמה הסגת גבול, ס'29 לפקנ"ז). יש משמעות </w:t>
      </w:r>
      <w:proofErr w:type="spellStart"/>
      <w:r w:rsidR="005D12A2">
        <w:rPr>
          <w:rFonts w:ascii="David" w:hAnsi="David" w:cs="David" w:hint="cs"/>
          <w:sz w:val="24"/>
          <w:szCs w:val="24"/>
          <w:rtl/>
        </w:rPr>
        <w:t>לאשמו</w:t>
      </w:r>
      <w:proofErr w:type="spellEnd"/>
      <w:r w:rsidR="005D12A2">
        <w:rPr>
          <w:rFonts w:ascii="David" w:hAnsi="David" w:cs="David" w:hint="cs"/>
          <w:sz w:val="24"/>
          <w:szCs w:val="24"/>
          <w:rtl/>
        </w:rPr>
        <w:t xml:space="preserve"> של הניזוק</w:t>
      </w:r>
      <w:r w:rsidR="00FB1887">
        <w:rPr>
          <w:rFonts w:ascii="David" w:hAnsi="David" w:cs="David" w:hint="cs"/>
          <w:sz w:val="24"/>
          <w:szCs w:val="24"/>
          <w:rtl/>
        </w:rPr>
        <w:t xml:space="preserve"> (אחריות חזקה יותר)</w:t>
      </w:r>
      <w:r w:rsidR="005D12A2">
        <w:rPr>
          <w:rFonts w:ascii="David" w:hAnsi="David" w:cs="David" w:hint="cs"/>
          <w:sz w:val="24"/>
          <w:szCs w:val="24"/>
          <w:rtl/>
        </w:rPr>
        <w:t xml:space="preserve">. אם מישהו דחף אותך בכוח לשטח של מישהו אחר, הוא </w:t>
      </w:r>
      <w:proofErr w:type="spellStart"/>
      <w:r w:rsidR="005D12A2">
        <w:rPr>
          <w:rFonts w:ascii="David" w:hAnsi="David" w:cs="David" w:hint="cs"/>
          <w:sz w:val="24"/>
          <w:szCs w:val="24"/>
          <w:rtl/>
        </w:rPr>
        <w:t>ככה"נ</w:t>
      </w:r>
      <w:proofErr w:type="spellEnd"/>
      <w:r w:rsidR="005D12A2">
        <w:rPr>
          <w:rFonts w:ascii="David" w:hAnsi="David" w:cs="David" w:hint="cs"/>
          <w:sz w:val="24"/>
          <w:szCs w:val="24"/>
          <w:rtl/>
        </w:rPr>
        <w:t xml:space="preserve"> ייחשב אשם תורם </w:t>
      </w:r>
      <w:r w:rsidR="005D12A2">
        <w:rPr>
          <w:rFonts w:ascii="David" w:hAnsi="David" w:cs="David"/>
          <w:sz w:val="24"/>
          <w:szCs w:val="24"/>
          <w:rtl/>
        </w:rPr>
        <w:t>–</w:t>
      </w:r>
      <w:r w:rsidR="005D12A2">
        <w:rPr>
          <w:rFonts w:ascii="David" w:hAnsi="David" w:cs="David" w:hint="cs"/>
          <w:sz w:val="24"/>
          <w:szCs w:val="24"/>
          <w:rtl/>
        </w:rPr>
        <w:t xml:space="preserve"> טענה כזו אם אפשר להוכיח, תתקבל. </w:t>
      </w:r>
    </w:p>
    <w:p w14:paraId="67632846" w14:textId="10247192" w:rsidR="00B03A83" w:rsidRDefault="00B03A83" w:rsidP="009511CC">
      <w:pPr>
        <w:pStyle w:val="a7"/>
        <w:numPr>
          <w:ilvl w:val="0"/>
          <w:numId w:val="10"/>
        </w:numPr>
        <w:spacing w:line="360" w:lineRule="auto"/>
        <w:jc w:val="both"/>
        <w:rPr>
          <w:rFonts w:ascii="David" w:hAnsi="David" w:cs="David"/>
          <w:sz w:val="24"/>
          <w:szCs w:val="24"/>
        </w:rPr>
      </w:pPr>
      <w:r w:rsidRPr="005D12A2">
        <w:rPr>
          <w:rFonts w:ascii="David" w:hAnsi="David" w:cs="David" w:hint="cs"/>
          <w:sz w:val="24"/>
          <w:szCs w:val="24"/>
          <w:shd w:val="clear" w:color="auto" w:fill="B4C6E7" w:themeFill="accent1" w:themeFillTint="66"/>
          <w:rtl/>
        </w:rPr>
        <w:t>אחריות מוחלטת</w:t>
      </w:r>
      <w:r w:rsidR="005D12A2">
        <w:rPr>
          <w:rFonts w:ascii="David" w:hAnsi="David" w:cs="David" w:hint="cs"/>
          <w:sz w:val="24"/>
          <w:szCs w:val="24"/>
          <w:rtl/>
        </w:rPr>
        <w:t xml:space="preserve"> </w:t>
      </w:r>
      <w:r w:rsidR="005D12A2">
        <w:rPr>
          <w:rFonts w:ascii="David" w:hAnsi="David" w:cs="David"/>
          <w:sz w:val="24"/>
          <w:szCs w:val="24"/>
          <w:rtl/>
        </w:rPr>
        <w:t>–</w:t>
      </w:r>
      <w:r w:rsidR="005D12A2">
        <w:rPr>
          <w:rFonts w:ascii="David" w:hAnsi="David" w:cs="David" w:hint="cs"/>
          <w:sz w:val="24"/>
          <w:szCs w:val="24"/>
          <w:rtl/>
        </w:rPr>
        <w:t xml:space="preserve"> גם כאן המזיק חייב גם אם אין אשם במובן המוסרי או החברתי. ככלל, אין משמעות גם </w:t>
      </w:r>
      <w:proofErr w:type="spellStart"/>
      <w:r w:rsidR="005D12A2">
        <w:rPr>
          <w:rFonts w:ascii="David" w:hAnsi="David" w:cs="David" w:hint="cs"/>
          <w:sz w:val="24"/>
          <w:szCs w:val="24"/>
          <w:rtl/>
        </w:rPr>
        <w:t>לאשמו</w:t>
      </w:r>
      <w:proofErr w:type="spellEnd"/>
      <w:r w:rsidR="005D12A2">
        <w:rPr>
          <w:rFonts w:ascii="David" w:hAnsi="David" w:cs="David" w:hint="cs"/>
          <w:sz w:val="24"/>
          <w:szCs w:val="24"/>
          <w:rtl/>
        </w:rPr>
        <w:t xml:space="preserve"> של הניזוק</w:t>
      </w:r>
      <w:r w:rsidR="005D12A2" w:rsidRPr="00FB1887">
        <w:rPr>
          <w:rFonts w:ascii="David" w:hAnsi="David" w:cs="David" w:hint="cs"/>
          <w:sz w:val="24"/>
          <w:szCs w:val="24"/>
          <w:rtl/>
        </w:rPr>
        <w:t>.</w:t>
      </w:r>
      <w:r w:rsidR="005D12A2" w:rsidRPr="00FB1887">
        <w:rPr>
          <w:rFonts w:ascii="David" w:hAnsi="David" w:cs="David" w:hint="cs"/>
          <w:b/>
          <w:bCs/>
          <w:sz w:val="24"/>
          <w:szCs w:val="24"/>
          <w:rtl/>
        </w:rPr>
        <w:t xml:space="preserve"> </w:t>
      </w:r>
      <w:r w:rsidR="004B54BC" w:rsidRPr="00FB1887">
        <w:rPr>
          <w:rFonts w:ascii="David" w:hAnsi="David" w:cs="David" w:hint="cs"/>
          <w:b/>
          <w:bCs/>
          <w:sz w:val="24"/>
          <w:szCs w:val="24"/>
          <w:rtl/>
        </w:rPr>
        <w:t>ההבדל המשמעותי</w:t>
      </w:r>
      <w:r w:rsidR="004B54BC">
        <w:rPr>
          <w:rFonts w:ascii="David" w:hAnsi="David" w:cs="David" w:hint="cs"/>
          <w:sz w:val="24"/>
          <w:szCs w:val="24"/>
          <w:rtl/>
        </w:rPr>
        <w:t xml:space="preserve"> בין אחריות חמורה למוחלטת שבאופן עקרוני אחריות מוחלטת היא חד צדדית באופן קיצוני. על פניו גם אם הניזוק כן אשם, לא תהיה הגנה ותוטל </w:t>
      </w:r>
      <w:r w:rsidR="00FB1887">
        <w:rPr>
          <w:rFonts w:ascii="David" w:hAnsi="David" w:cs="David" w:hint="cs"/>
          <w:sz w:val="24"/>
          <w:szCs w:val="24"/>
          <w:rtl/>
        </w:rPr>
        <w:t>על המזיק</w:t>
      </w:r>
      <w:r w:rsidR="004B54BC">
        <w:rPr>
          <w:rFonts w:ascii="David" w:hAnsi="David" w:cs="David" w:hint="cs"/>
          <w:sz w:val="24"/>
          <w:szCs w:val="24"/>
          <w:rtl/>
        </w:rPr>
        <w:t xml:space="preserve"> אחריות.</w:t>
      </w:r>
      <w:r w:rsidR="00FB1887">
        <w:rPr>
          <w:rFonts w:ascii="David" w:hAnsi="David" w:cs="David" w:hint="cs"/>
          <w:sz w:val="24"/>
          <w:szCs w:val="24"/>
          <w:rtl/>
        </w:rPr>
        <w:t xml:space="preserve"> התובע צריך להראות שיש קש"ס בין ההתנהגות המקימה את העוולה לבין הנזק.</w:t>
      </w:r>
      <w:r w:rsidR="004B54BC">
        <w:rPr>
          <w:rFonts w:ascii="David" w:hAnsi="David" w:cs="David" w:hint="cs"/>
          <w:sz w:val="24"/>
          <w:szCs w:val="24"/>
          <w:rtl/>
        </w:rPr>
        <w:t xml:space="preserve"> דוגמה: </w:t>
      </w:r>
    </w:p>
    <w:p w14:paraId="4D69C319" w14:textId="182F3EFE" w:rsidR="004B54BC" w:rsidRDefault="004B54BC" w:rsidP="009511CC">
      <w:pPr>
        <w:pStyle w:val="a7"/>
        <w:numPr>
          <w:ilvl w:val="0"/>
          <w:numId w:val="11"/>
        </w:numPr>
        <w:spacing w:line="360" w:lineRule="auto"/>
        <w:jc w:val="both"/>
        <w:rPr>
          <w:rFonts w:ascii="David" w:hAnsi="David" w:cs="David"/>
          <w:sz w:val="24"/>
          <w:szCs w:val="24"/>
        </w:rPr>
      </w:pPr>
      <w:r w:rsidRPr="004B54BC">
        <w:rPr>
          <w:rFonts w:ascii="David" w:hAnsi="David" w:cs="David" w:hint="cs"/>
          <w:sz w:val="24"/>
          <w:szCs w:val="24"/>
          <w:u w:val="single"/>
          <w:rtl/>
        </w:rPr>
        <w:t xml:space="preserve">חוק הפיצויים לנפגעי תאונת דרכים, תשל"ה </w:t>
      </w:r>
      <w:r w:rsidRPr="004B54BC">
        <w:rPr>
          <w:rFonts w:ascii="David" w:hAnsi="David" w:cs="David"/>
          <w:sz w:val="24"/>
          <w:szCs w:val="24"/>
          <w:u w:val="single"/>
          <w:rtl/>
        </w:rPr>
        <w:t>–</w:t>
      </w:r>
      <w:r w:rsidRPr="004B54BC">
        <w:rPr>
          <w:rFonts w:ascii="David" w:hAnsi="David" w:cs="David" w:hint="cs"/>
          <w:sz w:val="24"/>
          <w:szCs w:val="24"/>
          <w:u w:val="single"/>
          <w:rtl/>
        </w:rPr>
        <w:t xml:space="preserve"> 1975 (נזקי גוף)</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ס'2(ג) לחוק קובע: "האחריות היא מוחלטת ומלאה, ואין נפקא מינה אם היה או לא היה אשם מצד הנוהג ואם היה או לא היה אשם או אשם תורם של אחרים. [אך ראו חריגים לכלל בס'7 לחוק]</w:t>
      </w:r>
      <w:r w:rsidR="00FB1887">
        <w:rPr>
          <w:rFonts w:ascii="David" w:hAnsi="David" w:cs="David" w:hint="cs"/>
          <w:sz w:val="24"/>
          <w:szCs w:val="24"/>
          <w:rtl/>
        </w:rPr>
        <w:t>".</w:t>
      </w:r>
    </w:p>
    <w:p w14:paraId="7F3303AB" w14:textId="2886589A" w:rsidR="004B54BC" w:rsidRDefault="004B54BC" w:rsidP="009511CC">
      <w:pPr>
        <w:pStyle w:val="a7"/>
        <w:numPr>
          <w:ilvl w:val="0"/>
          <w:numId w:val="11"/>
        </w:numPr>
        <w:spacing w:line="360" w:lineRule="auto"/>
        <w:jc w:val="both"/>
        <w:rPr>
          <w:rFonts w:ascii="David" w:hAnsi="David" w:cs="David"/>
          <w:sz w:val="24"/>
          <w:szCs w:val="24"/>
        </w:rPr>
      </w:pPr>
      <w:r>
        <w:rPr>
          <w:rFonts w:ascii="David" w:hAnsi="David" w:cs="David" w:hint="cs"/>
          <w:sz w:val="24"/>
          <w:szCs w:val="24"/>
          <w:u w:val="single"/>
          <w:rtl/>
        </w:rPr>
        <w:t xml:space="preserve">חוק האחריות למוצרים פגומים, </w:t>
      </w:r>
      <w:proofErr w:type="spellStart"/>
      <w:r>
        <w:rPr>
          <w:rFonts w:ascii="David" w:hAnsi="David" w:cs="David" w:hint="cs"/>
          <w:sz w:val="24"/>
          <w:szCs w:val="24"/>
          <w:u w:val="single"/>
          <w:rtl/>
        </w:rPr>
        <w:t>תש"ם</w:t>
      </w:r>
      <w:proofErr w:type="spellEnd"/>
      <w:r w:rsidRPr="004B54BC">
        <w:rPr>
          <w:rFonts w:ascii="David" w:hAnsi="David" w:cs="David" w:hint="cs"/>
          <w:sz w:val="24"/>
          <w:szCs w:val="24"/>
          <w:rtl/>
        </w:rPr>
        <w:t>-</w:t>
      </w:r>
      <w:r>
        <w:rPr>
          <w:rFonts w:ascii="David" w:hAnsi="David" w:cs="David" w:hint="cs"/>
          <w:sz w:val="24"/>
          <w:szCs w:val="24"/>
          <w:rtl/>
        </w:rPr>
        <w:t xml:space="preserve"> 1980 </w:t>
      </w:r>
      <w:r>
        <w:rPr>
          <w:rFonts w:ascii="David" w:hAnsi="David" w:cs="David"/>
          <w:sz w:val="24"/>
          <w:szCs w:val="24"/>
          <w:rtl/>
        </w:rPr>
        <w:t>–</w:t>
      </w:r>
      <w:r>
        <w:rPr>
          <w:rFonts w:ascii="David" w:hAnsi="David" w:cs="David" w:hint="cs"/>
          <w:sz w:val="24"/>
          <w:szCs w:val="24"/>
          <w:rtl/>
        </w:rPr>
        <w:t xml:space="preserve"> ס'2(א) קובע: "</w:t>
      </w:r>
      <w:r w:rsidRPr="006E2BD0">
        <w:rPr>
          <w:rFonts w:ascii="David" w:hAnsi="David" w:cs="David" w:hint="cs"/>
          <w:b/>
          <w:bCs/>
          <w:sz w:val="24"/>
          <w:szCs w:val="24"/>
          <w:rtl/>
        </w:rPr>
        <w:t>יצרן חייב לפצות</w:t>
      </w:r>
      <w:r>
        <w:rPr>
          <w:rFonts w:ascii="David" w:hAnsi="David" w:cs="David" w:hint="cs"/>
          <w:sz w:val="24"/>
          <w:szCs w:val="24"/>
          <w:rtl/>
        </w:rPr>
        <w:t xml:space="preserve"> את מי שנגרם לו נזק גוף כתוצאה מפגם במוצר שייצר (להלן-הנפגע), ואין נפקא מינה אם היה או לא היה אשם מצד היצרן" [אך ראו ס'4 לחוק]. </w:t>
      </w:r>
      <w:proofErr w:type="spellStart"/>
      <w:r w:rsidRPr="004B54BC">
        <w:rPr>
          <w:rFonts w:ascii="David" w:hAnsi="David" w:cs="David" w:hint="cs"/>
          <w:b/>
          <w:bCs/>
          <w:sz w:val="24"/>
          <w:szCs w:val="24"/>
          <w:rtl/>
        </w:rPr>
        <w:t>אבללל</w:t>
      </w:r>
      <w:proofErr w:type="spellEnd"/>
      <w:r>
        <w:rPr>
          <w:rFonts w:ascii="David" w:hAnsi="David" w:cs="David" w:hint="cs"/>
          <w:sz w:val="24"/>
          <w:szCs w:val="24"/>
          <w:rtl/>
        </w:rPr>
        <w:t xml:space="preserve"> "לא תהיה זו הגנה ליצרן שהתרשלות הנפגע תרמה לגרימת הנזק, אולם א</w:t>
      </w:r>
      <w:r w:rsidR="00FB1887">
        <w:rPr>
          <w:rFonts w:ascii="David" w:hAnsi="David" w:cs="David" w:hint="cs"/>
          <w:sz w:val="24"/>
          <w:szCs w:val="24"/>
          <w:rtl/>
        </w:rPr>
        <w:t>ם</w:t>
      </w:r>
      <w:r>
        <w:rPr>
          <w:rFonts w:ascii="David" w:hAnsi="David" w:cs="David" w:hint="cs"/>
          <w:sz w:val="24"/>
          <w:szCs w:val="24"/>
          <w:rtl/>
        </w:rPr>
        <w:t xml:space="preserve"> הנפגע נהג בהתרשלות חמורה, רשאי בית המשפט להפחית את סכום פיצויים בהתחשב במידת התרשלותו" ס'4 לחוק האחריות למוצרים פגומים. </w:t>
      </w:r>
    </w:p>
    <w:p w14:paraId="69BDFC01" w14:textId="1A3AFC93" w:rsidR="006E2BD0" w:rsidRPr="006E2BD0" w:rsidRDefault="006E2BD0" w:rsidP="006E2BD0">
      <w:pPr>
        <w:spacing w:line="360" w:lineRule="auto"/>
        <w:ind w:left="360"/>
        <w:jc w:val="both"/>
        <w:rPr>
          <w:rFonts w:ascii="David" w:hAnsi="David" w:cs="David"/>
          <w:sz w:val="24"/>
          <w:szCs w:val="24"/>
        </w:rPr>
      </w:pPr>
      <w:r>
        <w:rPr>
          <w:rFonts w:ascii="David" w:hAnsi="David" w:cs="David" w:hint="cs"/>
          <w:sz w:val="24"/>
          <w:szCs w:val="24"/>
          <w:rtl/>
        </w:rPr>
        <w:t xml:space="preserve">למעשה נראה שיש הסדר ביניים והסתייגות משלילה מוחלטת לטענת אשם תורם (בתאונת דרכים </w:t>
      </w:r>
      <w:r>
        <w:rPr>
          <w:rFonts w:ascii="David" w:hAnsi="David" w:cs="David"/>
          <w:sz w:val="24"/>
          <w:szCs w:val="24"/>
          <w:rtl/>
        </w:rPr>
        <w:t>–</w:t>
      </w:r>
      <w:r>
        <w:rPr>
          <w:rFonts w:ascii="David" w:hAnsi="David" w:cs="David" w:hint="cs"/>
          <w:sz w:val="24"/>
          <w:szCs w:val="24"/>
          <w:rtl/>
        </w:rPr>
        <w:t xml:space="preserve"> סייג לאחריות מוחלטת ; במוצרים פגומים </w:t>
      </w:r>
      <w:r>
        <w:rPr>
          <w:rFonts w:ascii="David" w:hAnsi="David" w:cs="David"/>
          <w:sz w:val="24"/>
          <w:szCs w:val="24"/>
          <w:rtl/>
        </w:rPr>
        <w:t>–</w:t>
      </w:r>
      <w:r>
        <w:rPr>
          <w:rFonts w:ascii="David" w:hAnsi="David" w:cs="David" w:hint="cs"/>
          <w:sz w:val="24"/>
          <w:szCs w:val="24"/>
          <w:rtl/>
        </w:rPr>
        <w:t xml:space="preserve"> אפשרות להפחתה מאחריות ומפיצויים). </w:t>
      </w:r>
    </w:p>
    <w:p w14:paraId="13862512" w14:textId="4BE5D53F" w:rsidR="00B03A83" w:rsidRDefault="00B03A83" w:rsidP="009511CC">
      <w:pPr>
        <w:pStyle w:val="a7"/>
        <w:numPr>
          <w:ilvl w:val="0"/>
          <w:numId w:val="10"/>
        </w:numPr>
        <w:spacing w:line="360" w:lineRule="auto"/>
        <w:jc w:val="both"/>
        <w:rPr>
          <w:rFonts w:ascii="David" w:hAnsi="David" w:cs="David"/>
          <w:sz w:val="24"/>
          <w:szCs w:val="24"/>
        </w:rPr>
      </w:pPr>
      <w:r w:rsidRPr="00CD49AE">
        <w:rPr>
          <w:rFonts w:ascii="David" w:hAnsi="David" w:cs="David" w:hint="cs"/>
          <w:sz w:val="24"/>
          <w:szCs w:val="24"/>
          <w:shd w:val="clear" w:color="auto" w:fill="B4C6E7" w:themeFill="accent1" w:themeFillTint="66"/>
          <w:rtl/>
        </w:rPr>
        <w:lastRenderedPageBreak/>
        <w:t>חסינות לנתבע</w:t>
      </w:r>
      <w:r w:rsidR="00CD49AE">
        <w:rPr>
          <w:rFonts w:ascii="David" w:hAnsi="David" w:cs="David" w:hint="cs"/>
          <w:sz w:val="24"/>
          <w:szCs w:val="24"/>
          <w:rtl/>
        </w:rPr>
        <w:t xml:space="preserve"> </w:t>
      </w:r>
      <w:r w:rsidR="00CD49AE">
        <w:rPr>
          <w:rFonts w:ascii="David" w:hAnsi="David" w:cs="David"/>
          <w:sz w:val="24"/>
          <w:szCs w:val="24"/>
          <w:rtl/>
        </w:rPr>
        <w:t>–</w:t>
      </w:r>
      <w:r w:rsidR="00CD49AE">
        <w:rPr>
          <w:rFonts w:ascii="David" w:hAnsi="David" w:cs="David" w:hint="cs"/>
          <w:sz w:val="24"/>
          <w:szCs w:val="24"/>
          <w:rtl/>
        </w:rPr>
        <w:t xml:space="preserve"> ממשטר המטיב באופן משמעותי עם התובע נעבור למשטר המטיב באופן מיטבי עם הנתבע. דוגמאות: חסינות גיל (ס'8 לפקנ"ז)- לא תחול אחריות על מי שלא מלאו לו 12.</w:t>
      </w:r>
      <w:r w:rsidR="001F6175">
        <w:rPr>
          <w:rFonts w:ascii="David" w:hAnsi="David" w:cs="David" w:hint="cs"/>
          <w:sz w:val="24"/>
          <w:szCs w:val="24"/>
          <w:rtl/>
        </w:rPr>
        <w:t xml:space="preserve"> למרות שלא ניתן להטיל אחריות על ילדים ניתן להיעזר בהם לצורך אשם תורם ;</w:t>
      </w:r>
      <w:r w:rsidR="00CD49AE" w:rsidRPr="001F6175">
        <w:rPr>
          <w:rFonts w:ascii="David" w:hAnsi="David" w:cs="David" w:hint="cs"/>
          <w:sz w:val="24"/>
          <w:szCs w:val="24"/>
          <w:rtl/>
        </w:rPr>
        <w:t xml:space="preserve"> חסינות על פעולת שיפוט מזיקה (ס'9 לפקנ"ז). </w:t>
      </w:r>
      <w:r w:rsidR="001F6175">
        <w:rPr>
          <w:rFonts w:ascii="David" w:hAnsi="David" w:cs="David" w:hint="cs"/>
          <w:sz w:val="24"/>
          <w:szCs w:val="24"/>
          <w:rtl/>
        </w:rPr>
        <w:t>זה משטר שפוטר מאחריות.</w:t>
      </w:r>
      <w:r w:rsidR="00FB1887">
        <w:rPr>
          <w:rFonts w:ascii="David" w:hAnsi="David" w:cs="David" w:hint="cs"/>
          <w:sz w:val="24"/>
          <w:szCs w:val="24"/>
          <w:rtl/>
        </w:rPr>
        <w:t xml:space="preserve"> אם השופט התרשל במילוי תקפידו, נתן פס"ד וגרם לנזק, </w:t>
      </w:r>
      <w:r w:rsidR="00B37B78">
        <w:rPr>
          <w:rFonts w:ascii="David" w:hAnsi="David" w:cs="David" w:hint="cs"/>
          <w:sz w:val="24"/>
          <w:szCs w:val="24"/>
          <w:rtl/>
        </w:rPr>
        <w:t xml:space="preserve">ורוצים לטעון שהוא התרשל במילוי תפקידו תחול עליו חסינות (יש חריגים). </w:t>
      </w:r>
    </w:p>
    <w:p w14:paraId="6D868526" w14:textId="5CAEF059" w:rsidR="00DE37A7" w:rsidRPr="00DE37A7" w:rsidRDefault="001F222C" w:rsidP="00DE37A7">
      <w:pPr>
        <w:shd w:val="clear" w:color="auto" w:fill="B4C6E7" w:themeFill="accent1" w:themeFillTint="66"/>
        <w:jc w:val="center"/>
        <w:rPr>
          <w:rFonts w:ascii="David" w:hAnsi="David" w:cs="David"/>
          <w:b/>
          <w:bCs/>
          <w:sz w:val="24"/>
          <w:szCs w:val="24"/>
          <w:u w:val="single"/>
          <w:rtl/>
        </w:rPr>
      </w:pPr>
      <w:r w:rsidRPr="001F222C">
        <w:rPr>
          <w:rFonts w:ascii="David" w:hAnsi="David" w:cs="David" w:hint="cs"/>
          <w:b/>
          <w:bCs/>
          <w:sz w:val="24"/>
          <w:szCs w:val="24"/>
          <w:u w:val="single"/>
          <w:rtl/>
        </w:rPr>
        <w:t>שיעור 4 18/03/21</w:t>
      </w:r>
    </w:p>
    <w:p w14:paraId="392DC3E7" w14:textId="3DB540DF" w:rsidR="001F222C" w:rsidRPr="001F222C" w:rsidRDefault="001F222C" w:rsidP="001F222C">
      <w:pPr>
        <w:jc w:val="both"/>
        <w:rPr>
          <w:rFonts w:ascii="David" w:hAnsi="David" w:cs="David"/>
          <w:b/>
          <w:bCs/>
          <w:sz w:val="24"/>
          <w:szCs w:val="24"/>
          <w:rtl/>
        </w:rPr>
      </w:pPr>
      <w:r w:rsidRPr="001F222C">
        <w:rPr>
          <w:rFonts w:ascii="David" w:hAnsi="David" w:cs="David" w:hint="cs"/>
          <w:b/>
          <w:bCs/>
          <w:sz w:val="24"/>
          <w:szCs w:val="24"/>
          <w:rtl/>
        </w:rPr>
        <w:t xml:space="preserve">מטרות דיני הנזיקין </w:t>
      </w:r>
      <w:r w:rsidRPr="001F222C">
        <w:rPr>
          <w:rFonts w:ascii="David" w:hAnsi="David" w:cs="David"/>
          <w:b/>
          <w:bCs/>
          <w:sz w:val="24"/>
          <w:szCs w:val="24"/>
          <w:rtl/>
        </w:rPr>
        <w:t>–</w:t>
      </w:r>
    </w:p>
    <w:p w14:paraId="6A55DADC" w14:textId="16805F36" w:rsidR="001F222C" w:rsidRDefault="001F222C" w:rsidP="001F222C">
      <w:pPr>
        <w:spacing w:line="360" w:lineRule="auto"/>
        <w:jc w:val="both"/>
        <w:rPr>
          <w:rFonts w:ascii="David" w:hAnsi="David" w:cs="David"/>
          <w:sz w:val="24"/>
          <w:szCs w:val="24"/>
          <w:rtl/>
        </w:rPr>
      </w:pPr>
      <w:r>
        <w:rPr>
          <w:rFonts w:ascii="David" w:hAnsi="David" w:cs="David" w:hint="cs"/>
          <w:sz w:val="24"/>
          <w:szCs w:val="24"/>
          <w:rtl/>
        </w:rPr>
        <w:t>מה ההיגיון שמצדיק הטלת אחריות (מה עמד מאחורי הכלל המשפטי, מצוי מול רצוי)?</w:t>
      </w:r>
      <w:r w:rsidR="00B37B78">
        <w:rPr>
          <w:rFonts w:ascii="David" w:hAnsi="David" w:cs="David" w:hint="cs"/>
          <w:sz w:val="24"/>
          <w:szCs w:val="24"/>
          <w:rtl/>
        </w:rPr>
        <w:t xml:space="preserve"> בעבר הייתה תפיסה שכל התשובות ימצאו בספר החוקים. היום השיט שונה </w:t>
      </w:r>
      <w:r w:rsidR="00B37B78">
        <w:rPr>
          <w:rFonts w:ascii="David" w:hAnsi="David" w:cs="David"/>
          <w:sz w:val="24"/>
          <w:szCs w:val="24"/>
          <w:rtl/>
        </w:rPr>
        <w:t>–</w:t>
      </w:r>
      <w:r w:rsidR="00B37B78">
        <w:rPr>
          <w:rFonts w:ascii="David" w:hAnsi="David" w:cs="David" w:hint="cs"/>
          <w:sz w:val="24"/>
          <w:szCs w:val="24"/>
          <w:rtl/>
        </w:rPr>
        <w:t xml:space="preserve"> כשביהמ"ש נשאל שאלה שיש לגביה ספק, הוא פונה לתיאוריות רלוונטיות. נראה איך השיקולים האלו  מאפשרים לו לגזור תשובה שמבטאת את הלך הרוח והמחשבה. </w:t>
      </w:r>
      <w:r>
        <w:rPr>
          <w:rFonts w:ascii="David" w:hAnsi="David" w:cs="David" w:hint="cs"/>
          <w:sz w:val="24"/>
          <w:szCs w:val="24"/>
          <w:rtl/>
        </w:rPr>
        <w:t xml:space="preserve"> </w:t>
      </w:r>
    </w:p>
    <w:p w14:paraId="5F994449" w14:textId="0AB005FB" w:rsidR="001F222C" w:rsidRDefault="001F222C" w:rsidP="001F222C">
      <w:pPr>
        <w:spacing w:line="360" w:lineRule="auto"/>
        <w:jc w:val="both"/>
        <w:rPr>
          <w:rFonts w:ascii="David" w:hAnsi="David" w:cs="David"/>
          <w:sz w:val="24"/>
          <w:szCs w:val="24"/>
          <w:rtl/>
        </w:rPr>
      </w:pPr>
      <w:r>
        <w:rPr>
          <w:rFonts w:ascii="David" w:hAnsi="David" w:cs="David" w:hint="cs"/>
          <w:sz w:val="24"/>
          <w:szCs w:val="24"/>
          <w:rtl/>
        </w:rPr>
        <w:t xml:space="preserve">נדבר על </w:t>
      </w:r>
      <w:r w:rsidRPr="001F222C">
        <w:rPr>
          <w:rFonts w:ascii="David" w:hAnsi="David" w:cs="David" w:hint="cs"/>
          <w:sz w:val="24"/>
          <w:szCs w:val="24"/>
          <w:u w:val="single"/>
          <w:rtl/>
        </w:rPr>
        <w:t xml:space="preserve">שלושה </w:t>
      </w:r>
      <w:r>
        <w:rPr>
          <w:rFonts w:ascii="David" w:hAnsi="David" w:cs="David" w:hint="cs"/>
          <w:sz w:val="24"/>
          <w:szCs w:val="24"/>
          <w:rtl/>
        </w:rPr>
        <w:t>רעיונות נורמטיביים:</w:t>
      </w:r>
    </w:p>
    <w:p w14:paraId="1DE2202A" w14:textId="4A0115BF" w:rsidR="001F222C" w:rsidRPr="001E0D60" w:rsidRDefault="001F222C" w:rsidP="001E0D60">
      <w:pPr>
        <w:spacing w:line="360" w:lineRule="auto"/>
        <w:jc w:val="center"/>
        <w:rPr>
          <w:rFonts w:ascii="David" w:hAnsi="David" w:cs="David"/>
          <w:b/>
          <w:bCs/>
          <w:sz w:val="24"/>
          <w:szCs w:val="24"/>
          <w:rtl/>
        </w:rPr>
      </w:pPr>
      <w:r w:rsidRPr="001E0D60">
        <w:rPr>
          <w:rFonts w:ascii="David" w:hAnsi="David" w:cs="David" w:hint="cs"/>
          <w:b/>
          <w:bCs/>
          <w:sz w:val="24"/>
          <w:szCs w:val="24"/>
          <w:rtl/>
        </w:rPr>
        <w:t>צדק מחלק, צדק מתקן, השאת רווחה מצרפית (שיקולי יעילות / הגיון כלכלי של נזיקין).</w:t>
      </w:r>
    </w:p>
    <w:p w14:paraId="2A0372FD" w14:textId="77777777" w:rsidR="001F222C" w:rsidRDefault="001F222C" w:rsidP="001F222C">
      <w:pPr>
        <w:spacing w:line="360" w:lineRule="auto"/>
        <w:jc w:val="both"/>
        <w:rPr>
          <w:rFonts w:ascii="David" w:hAnsi="David" w:cs="David"/>
          <w:sz w:val="24"/>
          <w:szCs w:val="24"/>
          <w:rtl/>
        </w:rPr>
      </w:pPr>
      <w:r w:rsidRPr="001F222C">
        <w:rPr>
          <w:rFonts w:ascii="David" w:hAnsi="David" w:cs="David" w:hint="cs"/>
          <w:sz w:val="24"/>
          <w:szCs w:val="24"/>
          <w:shd w:val="clear" w:color="auto" w:fill="B4C6E7" w:themeFill="accent1" w:themeFillTint="66"/>
          <w:rtl/>
        </w:rPr>
        <w:t>פס"ד מגדל נ' אבו חנא</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1F222C">
        <w:rPr>
          <w:rFonts w:ascii="David" w:hAnsi="David" w:cs="David" w:hint="cs"/>
          <w:sz w:val="24"/>
          <w:szCs w:val="24"/>
          <w:u w:val="single"/>
          <w:rtl/>
        </w:rPr>
        <w:t>עובדות</w:t>
      </w:r>
      <w:r>
        <w:rPr>
          <w:rFonts w:ascii="David" w:hAnsi="David" w:cs="David" w:hint="cs"/>
          <w:sz w:val="24"/>
          <w:szCs w:val="24"/>
          <w:rtl/>
        </w:rPr>
        <w:t xml:space="preserve">: המשיבה נפגעה בתאונת דרכים בגיל 5 חודשים. </w:t>
      </w:r>
    </w:p>
    <w:p w14:paraId="7679D66D" w14:textId="77777777" w:rsidR="003C36EE" w:rsidRDefault="001F222C" w:rsidP="001F222C">
      <w:pPr>
        <w:spacing w:line="360" w:lineRule="auto"/>
        <w:jc w:val="both"/>
        <w:rPr>
          <w:rFonts w:ascii="David" w:hAnsi="David" w:cs="David"/>
          <w:sz w:val="24"/>
          <w:szCs w:val="24"/>
          <w:rtl/>
        </w:rPr>
      </w:pPr>
      <w:r w:rsidRPr="001F222C">
        <w:rPr>
          <w:rFonts w:ascii="David" w:hAnsi="David" w:cs="David" w:hint="cs"/>
          <w:sz w:val="24"/>
          <w:szCs w:val="24"/>
          <w:u w:val="single"/>
          <w:rtl/>
        </w:rPr>
        <w:t>השאלה המשפטית</w:t>
      </w:r>
      <w:r>
        <w:rPr>
          <w:rFonts w:ascii="David" w:hAnsi="David" w:cs="David" w:hint="cs"/>
          <w:sz w:val="24"/>
          <w:szCs w:val="24"/>
          <w:rtl/>
        </w:rPr>
        <w:t xml:space="preserve"> : כיצד יש לחשב את הפיצוי? הפיצוי ייקבע </w:t>
      </w:r>
      <w:r w:rsidRPr="00B37B78">
        <w:rPr>
          <w:rFonts w:ascii="David" w:hAnsi="David" w:cs="David" w:hint="cs"/>
          <w:b/>
          <w:bCs/>
          <w:sz w:val="24"/>
          <w:szCs w:val="24"/>
          <w:rtl/>
        </w:rPr>
        <w:t>לפי אובדן כושר השתכרות עתידי.</w:t>
      </w:r>
      <w:r>
        <w:rPr>
          <w:rFonts w:ascii="David" w:hAnsi="David" w:cs="David" w:hint="cs"/>
          <w:sz w:val="24"/>
          <w:szCs w:val="24"/>
          <w:rtl/>
        </w:rPr>
        <w:t xml:space="preserve"> </w:t>
      </w:r>
      <w:r w:rsidRPr="001F222C">
        <w:rPr>
          <w:rFonts w:ascii="David" w:hAnsi="David" w:cs="David" w:hint="cs"/>
          <w:sz w:val="24"/>
          <w:szCs w:val="24"/>
          <w:u w:val="single"/>
          <w:rtl/>
        </w:rPr>
        <w:t>עד פס"ד אבו חנא,</w:t>
      </w:r>
      <w:r>
        <w:rPr>
          <w:rFonts w:ascii="David" w:hAnsi="David" w:cs="David" w:hint="cs"/>
          <w:sz w:val="24"/>
          <w:szCs w:val="24"/>
          <w:rtl/>
        </w:rPr>
        <w:t xml:space="preserve"> בישראל ובארה"ב ובארצות אחרות של המשפט המקובל, הכלל </w:t>
      </w:r>
      <w:r>
        <w:rPr>
          <w:rFonts w:ascii="David" w:hAnsi="David" w:cs="David"/>
          <w:sz w:val="24"/>
          <w:szCs w:val="24"/>
          <w:rtl/>
        </w:rPr>
        <w:t>–</w:t>
      </w:r>
      <w:r>
        <w:rPr>
          <w:rFonts w:ascii="David" w:hAnsi="David" w:cs="David" w:hint="cs"/>
          <w:sz w:val="24"/>
          <w:szCs w:val="24"/>
          <w:rtl/>
        </w:rPr>
        <w:t xml:space="preserve"> חישוב סובייקטיבי (מאפייני הניזוק). </w:t>
      </w:r>
    </w:p>
    <w:p w14:paraId="5F5CD830" w14:textId="676660FD" w:rsidR="001F222C" w:rsidRDefault="001F222C" w:rsidP="001F222C">
      <w:pPr>
        <w:spacing w:line="360" w:lineRule="auto"/>
        <w:jc w:val="both"/>
        <w:rPr>
          <w:rFonts w:ascii="David" w:hAnsi="David" w:cs="David"/>
          <w:sz w:val="24"/>
          <w:szCs w:val="24"/>
          <w:rtl/>
        </w:rPr>
      </w:pPr>
      <w:r>
        <w:rPr>
          <w:rFonts w:ascii="David" w:hAnsi="David" w:cs="David" w:hint="cs"/>
          <w:sz w:val="24"/>
          <w:szCs w:val="24"/>
          <w:rtl/>
        </w:rPr>
        <w:t xml:space="preserve">אנשים שלא עובדים ולא יכולים להוכיח כמה הם הפסידו מחוסר </w:t>
      </w:r>
      <w:r w:rsidR="003C36EE">
        <w:rPr>
          <w:rFonts w:ascii="David" w:hAnsi="David" w:cs="David" w:hint="cs"/>
          <w:sz w:val="24"/>
          <w:szCs w:val="24"/>
          <w:rtl/>
        </w:rPr>
        <w:t xml:space="preserve">העבודה, היו מנסים לחשב את אובדן כושר ההשתכרות. ההתלבטות בפס"ד זה הייתה האם לחשב את האובדן ע"פ נתונים סטטיסטיים </w:t>
      </w:r>
      <w:r w:rsidR="003C36EE">
        <w:rPr>
          <w:rFonts w:ascii="David" w:hAnsi="David" w:cs="David"/>
          <w:sz w:val="24"/>
          <w:szCs w:val="24"/>
          <w:rtl/>
        </w:rPr>
        <w:t>–</w:t>
      </w:r>
      <w:r w:rsidR="003C36EE">
        <w:rPr>
          <w:rFonts w:ascii="David" w:hAnsi="David" w:cs="David" w:hint="cs"/>
          <w:sz w:val="24"/>
          <w:szCs w:val="24"/>
          <w:rtl/>
        </w:rPr>
        <w:t xml:space="preserve"> ע"פ המגזר ומקום המגורים (</w:t>
      </w:r>
      <w:proofErr w:type="spellStart"/>
      <w:r w:rsidR="003C36EE">
        <w:rPr>
          <w:rFonts w:ascii="David" w:hAnsi="David" w:cs="David" w:hint="cs"/>
          <w:sz w:val="24"/>
          <w:szCs w:val="24"/>
          <w:rtl/>
        </w:rPr>
        <w:t>ככה"נ</w:t>
      </w:r>
      <w:proofErr w:type="spellEnd"/>
      <w:r w:rsidR="003C36EE">
        <w:rPr>
          <w:rFonts w:ascii="David" w:hAnsi="David" w:cs="David" w:hint="cs"/>
          <w:sz w:val="24"/>
          <w:szCs w:val="24"/>
          <w:rtl/>
        </w:rPr>
        <w:t xml:space="preserve"> הייתה מרוויחה פחות מילד יהודי) או ע"פ השכר הממוצע במשק. האם ביהמ"ש צריך </w:t>
      </w:r>
      <w:proofErr w:type="spellStart"/>
      <w:r w:rsidR="003C36EE">
        <w:rPr>
          <w:rFonts w:ascii="David" w:hAnsi="David" w:cs="David" w:hint="cs"/>
          <w:sz w:val="24"/>
          <w:szCs w:val="24"/>
          <w:rtl/>
        </w:rPr>
        <w:t>לאמוד</w:t>
      </w:r>
      <w:proofErr w:type="spellEnd"/>
      <w:r w:rsidR="003C36EE">
        <w:rPr>
          <w:rFonts w:ascii="David" w:hAnsi="David" w:cs="David" w:hint="cs"/>
          <w:sz w:val="24"/>
          <w:szCs w:val="24"/>
          <w:rtl/>
        </w:rPr>
        <w:t xml:space="preserve"> את אובדן הכושר לפי החישוב הסובייקטיבי או לפי חישוב אובייקטיבי? </w:t>
      </w:r>
    </w:p>
    <w:p w14:paraId="5DA3B9C7" w14:textId="55D146C0" w:rsidR="000450C5" w:rsidRDefault="000450C5" w:rsidP="001F222C">
      <w:pPr>
        <w:spacing w:line="360" w:lineRule="auto"/>
        <w:jc w:val="both"/>
        <w:rPr>
          <w:rFonts w:ascii="David" w:hAnsi="David" w:cs="David"/>
          <w:sz w:val="24"/>
          <w:szCs w:val="24"/>
          <w:rtl/>
        </w:rPr>
      </w:pPr>
      <w:r>
        <w:rPr>
          <w:rFonts w:ascii="David" w:hAnsi="David" w:cs="David" w:hint="cs"/>
          <w:sz w:val="24"/>
          <w:szCs w:val="24"/>
          <w:rtl/>
        </w:rPr>
        <w:t xml:space="preserve">הקושי בקביעת השכר של הילד ע"פ הכנסות הוריו הוא שאנו גוזרים את העתיד שלו, ומונעים ממנו את האפשרות להצליח מראש. ישנם </w:t>
      </w:r>
      <w:proofErr w:type="spellStart"/>
      <w:r>
        <w:rPr>
          <w:rFonts w:ascii="David" w:hAnsi="David" w:cs="David" w:hint="cs"/>
          <w:sz w:val="24"/>
          <w:szCs w:val="24"/>
          <w:rtl/>
        </w:rPr>
        <w:t>הבטים</w:t>
      </w:r>
      <w:proofErr w:type="spellEnd"/>
      <w:r>
        <w:rPr>
          <w:rFonts w:ascii="David" w:hAnsi="David" w:cs="David" w:hint="cs"/>
          <w:sz w:val="24"/>
          <w:szCs w:val="24"/>
          <w:rtl/>
        </w:rPr>
        <w:t xml:space="preserve"> של חוסר שווין, אפליה, הנצחת הפערים הכלכליים בחברה </w:t>
      </w:r>
      <w:proofErr w:type="spellStart"/>
      <w:r>
        <w:rPr>
          <w:rFonts w:ascii="David" w:hAnsi="David" w:cs="David" w:hint="cs"/>
          <w:sz w:val="24"/>
          <w:szCs w:val="24"/>
          <w:rtl/>
        </w:rPr>
        <w:t>וכו</w:t>
      </w:r>
      <w:proofErr w:type="spellEnd"/>
      <w:r>
        <w:rPr>
          <w:rFonts w:ascii="David" w:hAnsi="David" w:cs="David" w:hint="cs"/>
          <w:sz w:val="24"/>
          <w:szCs w:val="24"/>
          <w:rtl/>
        </w:rPr>
        <w:t>'. חיזוק התודעה שהמגזר הערבי מרוויח פחות.</w:t>
      </w:r>
    </w:p>
    <w:p w14:paraId="727D0CC4" w14:textId="6998C994" w:rsidR="003C36EE" w:rsidRDefault="003C36EE" w:rsidP="001F222C">
      <w:pPr>
        <w:spacing w:line="360" w:lineRule="auto"/>
        <w:jc w:val="both"/>
        <w:rPr>
          <w:rFonts w:ascii="David" w:hAnsi="David" w:cs="David"/>
          <w:sz w:val="24"/>
          <w:szCs w:val="24"/>
          <w:rtl/>
        </w:rPr>
      </w:pPr>
      <w:r w:rsidRPr="003C36EE">
        <w:rPr>
          <w:rFonts w:ascii="David" w:hAnsi="David" w:cs="David" w:hint="cs"/>
          <w:sz w:val="24"/>
          <w:szCs w:val="24"/>
          <w:u w:val="single"/>
          <w:rtl/>
        </w:rPr>
        <w:t>אחרי פס"ד אבו חנא</w:t>
      </w:r>
      <w:r>
        <w:rPr>
          <w:rFonts w:ascii="David" w:hAnsi="David" w:cs="David" w:hint="cs"/>
          <w:sz w:val="24"/>
          <w:szCs w:val="24"/>
          <w:rtl/>
        </w:rPr>
        <w:t xml:space="preserve">, בישראל החישוב מבוצע </w:t>
      </w:r>
      <w:r w:rsidRPr="00B37B78">
        <w:rPr>
          <w:rFonts w:ascii="David" w:hAnsi="David" w:cs="David" w:hint="cs"/>
          <w:sz w:val="24"/>
          <w:szCs w:val="24"/>
          <w:u w:val="single"/>
          <w:rtl/>
        </w:rPr>
        <w:t>לפי ממוצע השכר במשק.</w:t>
      </w:r>
      <w:r>
        <w:rPr>
          <w:rFonts w:ascii="David" w:hAnsi="David" w:cs="David" w:hint="cs"/>
          <w:sz w:val="24"/>
          <w:szCs w:val="24"/>
          <w:rtl/>
        </w:rPr>
        <w:t xml:space="preserve"> בארצות אחרות (כמו ארה"ב וקנדה), החישוב עדיין נקבע ע"פ אמת מידה סובייקטיבית (זהו פסק דין מאוד מתקדם ביחס למדינות בעולם). </w:t>
      </w:r>
      <w:r w:rsidR="00B37B78">
        <w:rPr>
          <w:rFonts w:ascii="David" w:hAnsi="David" w:cs="David" w:hint="cs"/>
          <w:sz w:val="24"/>
          <w:szCs w:val="24"/>
          <w:rtl/>
        </w:rPr>
        <w:t xml:space="preserve">הנמכת פיצוי של ילד על קרע מגדר או כזע עלולה להביא לכך שהניזוק לא יוכל להגיע למימוש עצמי (ינציח את מצבו). </w:t>
      </w:r>
    </w:p>
    <w:p w14:paraId="371A0623" w14:textId="257A1034" w:rsidR="00A85DD1" w:rsidRDefault="00A85DD1" w:rsidP="001F222C">
      <w:pPr>
        <w:spacing w:line="360" w:lineRule="auto"/>
        <w:jc w:val="both"/>
        <w:rPr>
          <w:rFonts w:ascii="David" w:hAnsi="David" w:cs="David"/>
          <w:sz w:val="24"/>
          <w:szCs w:val="24"/>
          <w:rtl/>
        </w:rPr>
      </w:pPr>
      <w:r w:rsidRPr="001E0D60">
        <w:rPr>
          <w:rFonts w:ascii="David" w:hAnsi="David" w:cs="David" w:hint="cs"/>
          <w:b/>
          <w:bCs/>
          <w:sz w:val="24"/>
          <w:szCs w:val="24"/>
          <w:shd w:val="clear" w:color="auto" w:fill="B4C6E7" w:themeFill="accent1" w:themeFillTint="66"/>
          <w:rtl/>
        </w:rPr>
        <w:t>צדק מחלק</w:t>
      </w:r>
      <w:r w:rsidRPr="001E0D60">
        <w:rPr>
          <w:rFonts w:ascii="David" w:hAnsi="David" w:cs="David" w:hint="cs"/>
          <w:b/>
          <w:bCs/>
          <w:sz w:val="24"/>
          <w:szCs w:val="24"/>
          <w:rtl/>
        </w:rPr>
        <w:t xml:space="preserve"> </w:t>
      </w:r>
      <w:r>
        <w:rPr>
          <w:rFonts w:ascii="David" w:hAnsi="David" w:cs="David"/>
          <w:sz w:val="24"/>
          <w:szCs w:val="24"/>
          <w:rtl/>
        </w:rPr>
        <w:t>–</w:t>
      </w:r>
      <w:r>
        <w:rPr>
          <w:rFonts w:ascii="David" w:hAnsi="David" w:cs="David" w:hint="cs"/>
          <w:sz w:val="24"/>
          <w:szCs w:val="24"/>
          <w:rtl/>
        </w:rPr>
        <w:t xml:space="preserve"> צדק חלוקתי. מסתכלים על החברה ולא על המזיק והניזק המסוימים. דיני הנזיקין כלי שרת לטיפול בחוסר </w:t>
      </w:r>
      <w:r w:rsidR="00B37B78">
        <w:rPr>
          <w:rFonts w:ascii="David" w:hAnsi="David" w:cs="David" w:hint="cs"/>
          <w:sz w:val="24"/>
          <w:szCs w:val="24"/>
          <w:rtl/>
        </w:rPr>
        <w:t>ה</w:t>
      </w:r>
      <w:r>
        <w:rPr>
          <w:rFonts w:ascii="David" w:hAnsi="David" w:cs="David" w:hint="cs"/>
          <w:sz w:val="24"/>
          <w:szCs w:val="24"/>
          <w:rtl/>
        </w:rPr>
        <w:t xml:space="preserve">צדק הקיים בחברה (הדוגמה של אבו חנא). שאלות של חלוקת העוגה, להבדיל מהגדלת העוגה. </w:t>
      </w:r>
    </w:p>
    <w:p w14:paraId="12B217E2" w14:textId="77777777" w:rsidR="00AD1962" w:rsidRDefault="00AD1962" w:rsidP="00AD1962">
      <w:pPr>
        <w:spacing w:line="360" w:lineRule="auto"/>
        <w:jc w:val="both"/>
        <w:rPr>
          <w:rFonts w:ascii="David" w:hAnsi="David" w:cs="David"/>
          <w:sz w:val="24"/>
          <w:szCs w:val="24"/>
          <w:rtl/>
        </w:rPr>
      </w:pPr>
      <w:r w:rsidRPr="00E25E13">
        <w:rPr>
          <w:rFonts w:ascii="David" w:hAnsi="David" w:cs="David" w:hint="cs"/>
          <w:sz w:val="24"/>
          <w:szCs w:val="24"/>
          <w:u w:val="single"/>
          <w:rtl/>
        </w:rPr>
        <w:t>דוגמה</w:t>
      </w:r>
      <w:r w:rsidRPr="00E25E13">
        <w:rPr>
          <w:rFonts w:ascii="David" w:hAnsi="David" w:cs="David" w:hint="cs"/>
          <w:sz w:val="24"/>
          <w:szCs w:val="24"/>
          <w:rtl/>
        </w:rPr>
        <w:t xml:space="preserve"> -</w:t>
      </w:r>
      <w:r>
        <w:rPr>
          <w:rFonts w:ascii="David" w:hAnsi="David" w:cs="David" w:hint="cs"/>
          <w:sz w:val="24"/>
          <w:szCs w:val="24"/>
          <w:rtl/>
        </w:rPr>
        <w:t xml:space="preserve"> כשתאונה גורמת נזק שיכול לפגוע בכושר ההשתכרות העתידי של הניזוק, אם הפיצוי ייקבע לפי אמות מידה סובייקטיבית יש לכך השפעה בעייתית על הפיצוי משום שאם הוא שייך לקבוצה חלשה בחברה יש בכך הנצחת הסטטוס שלו. </w:t>
      </w:r>
      <w:r w:rsidRPr="00AD1962">
        <w:rPr>
          <w:rFonts w:ascii="David" w:hAnsi="David" w:cs="David" w:hint="cs"/>
          <w:b/>
          <w:bCs/>
          <w:sz w:val="24"/>
          <w:szCs w:val="24"/>
          <w:shd w:val="clear" w:color="auto" w:fill="B4C6E7" w:themeFill="accent1" w:themeFillTint="66"/>
          <w:rtl/>
        </w:rPr>
        <w:t>המשמעות הקשה היא שלמעשה אנשים שונים יקבלו פיצוי שונה על נזק זהה</w:t>
      </w:r>
      <w:r w:rsidRPr="00AD1962">
        <w:rPr>
          <w:rFonts w:ascii="David" w:hAnsi="David" w:cs="David" w:hint="cs"/>
          <w:b/>
          <w:bCs/>
          <w:sz w:val="24"/>
          <w:szCs w:val="24"/>
          <w:rtl/>
        </w:rPr>
        <w:t>.</w:t>
      </w:r>
      <w:r>
        <w:rPr>
          <w:rFonts w:ascii="David" w:hAnsi="David" w:cs="David" w:hint="cs"/>
          <w:sz w:val="24"/>
          <w:szCs w:val="24"/>
          <w:rtl/>
        </w:rPr>
        <w:t xml:space="preserve"> יש בכך אמירה שהחיים שלך שווים פחות, קובעים את עתידה של הילדה בת 5 חודשים על בסיס נתון סובייקטיבי. במקרה הזה יש אי וודאות לגבי נתוני השתכרות של התינוקת, לכן מצאו לנכון להישען על נתונים סוציואקונומיים.</w:t>
      </w:r>
    </w:p>
    <w:p w14:paraId="6D5DF691" w14:textId="6EA9B723" w:rsidR="00AD1962" w:rsidRDefault="00AD1962" w:rsidP="00AD1962">
      <w:pPr>
        <w:spacing w:line="360" w:lineRule="auto"/>
        <w:jc w:val="both"/>
        <w:rPr>
          <w:rFonts w:ascii="David" w:hAnsi="David" w:cs="David"/>
          <w:sz w:val="24"/>
          <w:szCs w:val="24"/>
          <w:rtl/>
        </w:rPr>
      </w:pPr>
      <w:r>
        <w:rPr>
          <w:rFonts w:ascii="David" w:hAnsi="David" w:cs="David" w:hint="cs"/>
          <w:sz w:val="24"/>
          <w:szCs w:val="24"/>
          <w:rtl/>
        </w:rPr>
        <w:t xml:space="preserve">השאיפה היא להגיע בתוך דיני הנזיקין לרעיון מסוים </w:t>
      </w:r>
      <w:r w:rsidRPr="0033338E">
        <w:rPr>
          <w:rFonts w:ascii="David" w:hAnsi="David" w:cs="David"/>
          <w:sz w:val="24"/>
          <w:szCs w:val="24"/>
        </w:rPr>
        <w:sym w:font="Wingdings" w:char="F0DF"/>
      </w:r>
      <w:r>
        <w:rPr>
          <w:rFonts w:ascii="David" w:hAnsi="David" w:cs="David" w:hint="cs"/>
          <w:sz w:val="24"/>
          <w:szCs w:val="24"/>
          <w:rtl/>
        </w:rPr>
        <w:t xml:space="preserve"> </w:t>
      </w:r>
      <w:r w:rsidRPr="00AD1962">
        <w:rPr>
          <w:rFonts w:ascii="David" w:hAnsi="David" w:cs="David" w:hint="cs"/>
          <w:sz w:val="24"/>
          <w:szCs w:val="24"/>
          <w:shd w:val="clear" w:color="auto" w:fill="B4C6E7" w:themeFill="accent1" w:themeFillTint="66"/>
          <w:rtl/>
        </w:rPr>
        <w:t>שיקולי שוויון</w:t>
      </w:r>
      <w:r>
        <w:rPr>
          <w:rFonts w:ascii="David" w:hAnsi="David" w:cs="David" w:hint="cs"/>
          <w:sz w:val="24"/>
          <w:szCs w:val="24"/>
          <w:rtl/>
        </w:rPr>
        <w:t xml:space="preserve"> </w:t>
      </w:r>
      <w:r w:rsidRPr="0033338E">
        <w:rPr>
          <w:rFonts w:ascii="David" w:hAnsi="David" w:cs="David"/>
          <w:sz w:val="24"/>
          <w:szCs w:val="24"/>
        </w:rPr>
        <w:sym w:font="Wingdings" w:char="F0DF"/>
      </w:r>
      <w:r>
        <w:rPr>
          <w:rFonts w:ascii="David" w:hAnsi="David" w:cs="David" w:hint="cs"/>
          <w:sz w:val="24"/>
          <w:szCs w:val="24"/>
          <w:rtl/>
        </w:rPr>
        <w:t xml:space="preserve"> שיבואו לידי ביטוי בתוך צדק מחלק.</w:t>
      </w:r>
    </w:p>
    <w:p w14:paraId="19759F7F" w14:textId="787A63B2" w:rsidR="00F50881" w:rsidRDefault="00F50881" w:rsidP="001F222C">
      <w:pPr>
        <w:spacing w:line="360" w:lineRule="auto"/>
        <w:jc w:val="both"/>
        <w:rPr>
          <w:rFonts w:ascii="David" w:hAnsi="David" w:cs="David"/>
          <w:sz w:val="24"/>
          <w:szCs w:val="24"/>
          <w:rtl/>
        </w:rPr>
      </w:pPr>
      <w:r w:rsidRPr="001E0D60">
        <w:rPr>
          <w:rFonts w:ascii="David" w:hAnsi="David" w:cs="David" w:hint="cs"/>
          <w:b/>
          <w:bCs/>
          <w:sz w:val="24"/>
          <w:szCs w:val="24"/>
          <w:shd w:val="clear" w:color="auto" w:fill="B4C6E7" w:themeFill="accent1" w:themeFillTint="66"/>
          <w:rtl/>
        </w:rPr>
        <w:lastRenderedPageBreak/>
        <w:t>צדק מתקן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1250ED">
        <w:rPr>
          <w:rFonts w:ascii="David" w:hAnsi="David" w:cs="David" w:hint="cs"/>
          <w:sz w:val="24"/>
          <w:szCs w:val="24"/>
          <w:rtl/>
        </w:rPr>
        <w:t>אחת הגישות הדומיננטיות יותר שמתייחסים אליה. לפי צדק מתקן, מסתכלים על הניזוק והמזיק הספציפיים</w:t>
      </w:r>
      <w:r w:rsidR="00B37B78">
        <w:rPr>
          <w:rFonts w:ascii="David" w:hAnsi="David" w:cs="David" w:hint="cs"/>
          <w:sz w:val="24"/>
          <w:szCs w:val="24"/>
          <w:rtl/>
        </w:rPr>
        <w:t xml:space="preserve"> ולא מעניין לאיזה קבוצה משתייכים</w:t>
      </w:r>
      <w:r w:rsidR="001250ED">
        <w:rPr>
          <w:rFonts w:ascii="David" w:hAnsi="David" w:cs="David" w:hint="cs"/>
          <w:sz w:val="24"/>
          <w:szCs w:val="24"/>
          <w:rtl/>
        </w:rPr>
        <w:t xml:space="preserve">. ניתן לשייך לתיאוריה של זכויות. כדי לדרוש תרופה אתה צריך להראות שהופרה לך זכות. </w:t>
      </w:r>
    </w:p>
    <w:p w14:paraId="064F63C1" w14:textId="226E9677" w:rsidR="00F50881" w:rsidRPr="00944972" w:rsidRDefault="00F50881" w:rsidP="001F222C">
      <w:pPr>
        <w:spacing w:line="360" w:lineRule="auto"/>
        <w:jc w:val="both"/>
        <w:rPr>
          <w:rFonts w:ascii="David" w:hAnsi="David" w:cs="David"/>
          <w:sz w:val="24"/>
          <w:szCs w:val="24"/>
          <w:rtl/>
        </w:rPr>
      </w:pPr>
      <w:r w:rsidRPr="00944972">
        <w:rPr>
          <w:rFonts w:ascii="David" w:hAnsi="David" w:cs="David" w:hint="cs"/>
          <w:sz w:val="24"/>
          <w:szCs w:val="24"/>
          <w:u w:val="single"/>
          <w:rtl/>
        </w:rPr>
        <w:t>קורלטיביות:</w:t>
      </w:r>
      <w:r w:rsidRPr="00944972">
        <w:rPr>
          <w:rFonts w:ascii="David" w:hAnsi="David" w:cs="David" w:hint="cs"/>
          <w:sz w:val="24"/>
          <w:szCs w:val="24"/>
          <w:rtl/>
        </w:rPr>
        <w:t xml:space="preserve"> </w:t>
      </w:r>
    </w:p>
    <w:p w14:paraId="078F17A5" w14:textId="018DA2C5" w:rsidR="00F50881" w:rsidRDefault="00F5088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זכות וחובה. פגיעה בזכות מול הפרת חובה.</w:t>
      </w:r>
      <w:r w:rsidR="006C012B">
        <w:rPr>
          <w:rFonts w:ascii="David" w:hAnsi="David" w:cs="David" w:hint="cs"/>
          <w:sz w:val="24"/>
          <w:szCs w:val="24"/>
          <w:rtl/>
        </w:rPr>
        <w:t xml:space="preserve"> אתה קודם כל צריך להראות שיש לך זכות. </w:t>
      </w:r>
    </w:p>
    <w:p w14:paraId="57B78870" w14:textId="1FB60EF8" w:rsidR="00F50881" w:rsidRDefault="00F5088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אי צדק במובן האריסטוטלי, הכמותי- הניזוק ב"מינוס" והמזיק ב"פלוס".</w:t>
      </w:r>
      <w:r w:rsidR="00944972">
        <w:rPr>
          <w:rFonts w:ascii="David" w:hAnsi="David" w:cs="David" w:hint="cs"/>
          <w:sz w:val="24"/>
          <w:szCs w:val="24"/>
          <w:rtl/>
        </w:rPr>
        <w:t xml:space="preserve"> לכולנו יש מישור נורמטיבי של צדק, אבל ברגע שמישהו פוגע במישהו אחר, אז הניזוק יהיה במצב של מינוס והמזיק במצב של פלוס. התערער השוויון הנורמטיבי. </w:t>
      </w:r>
    </w:p>
    <w:p w14:paraId="48B715DA" w14:textId="55D07FB7" w:rsidR="00F50881" w:rsidRDefault="00F5088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רק המזיק יכול לתקן את אי הצדק שנוצר ("השבת המצב לקדמותו") באמצעות התרופה.</w:t>
      </w:r>
      <w:r w:rsidR="00944972">
        <w:rPr>
          <w:rFonts w:ascii="David" w:hAnsi="David" w:cs="David" w:hint="cs"/>
          <w:sz w:val="24"/>
          <w:szCs w:val="24"/>
          <w:rtl/>
        </w:rPr>
        <w:t xml:space="preserve"> רק בדרך הזו נוכל לחזור לשוויון נורמטיבי. </w:t>
      </w:r>
    </w:p>
    <w:p w14:paraId="638B502A" w14:textId="392CE655" w:rsidR="00F50881" w:rsidRDefault="00F50881" w:rsidP="009511CC">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ווינריב</w:t>
      </w:r>
      <w:proofErr w:type="spellEnd"/>
      <w:r>
        <w:rPr>
          <w:rFonts w:ascii="David" w:hAnsi="David" w:cs="David" w:hint="cs"/>
          <w:sz w:val="24"/>
          <w:szCs w:val="24"/>
          <w:rtl/>
        </w:rPr>
        <w:t xml:space="preserve"> מוסיף תוכן נורמטיבי לתוך הרעיון הכמותי של צדק: "לכל אחד החירות לעצב את חייו ומטרותיו באמצעות הגוף, הרכוש, מה שיש לו, והחובה שלא למנוע (להתערב) מאחרים לעצב ולממש את חייהם ומטרותיהם". </w:t>
      </w:r>
    </w:p>
    <w:p w14:paraId="5B7AAD89" w14:textId="08BEF805" w:rsidR="001250ED" w:rsidRDefault="001250ED" w:rsidP="001250ED">
      <w:pPr>
        <w:spacing w:line="360" w:lineRule="auto"/>
        <w:jc w:val="both"/>
        <w:rPr>
          <w:rFonts w:ascii="David" w:hAnsi="David" w:cs="David"/>
          <w:sz w:val="24"/>
          <w:szCs w:val="24"/>
          <w:rtl/>
        </w:rPr>
      </w:pPr>
      <w:r>
        <w:rPr>
          <w:rFonts w:ascii="David" w:hAnsi="David" w:cs="David" w:hint="cs"/>
          <w:sz w:val="24"/>
          <w:szCs w:val="24"/>
          <w:rtl/>
        </w:rPr>
        <w:t xml:space="preserve">צדק מתקן במובן של </w:t>
      </w:r>
      <w:r w:rsidRPr="002806DE">
        <w:rPr>
          <w:rFonts w:ascii="David" w:hAnsi="David" w:cs="David" w:hint="cs"/>
          <w:b/>
          <w:bCs/>
          <w:sz w:val="24"/>
          <w:szCs w:val="24"/>
          <w:rtl/>
        </w:rPr>
        <w:t>אריסטו</w:t>
      </w:r>
      <w:r>
        <w:rPr>
          <w:rFonts w:ascii="David" w:hAnsi="David" w:cs="David" w:hint="cs"/>
          <w:sz w:val="24"/>
          <w:szCs w:val="24"/>
          <w:rtl/>
        </w:rPr>
        <w:t xml:space="preserve">- הכוונה היא שלכולנו יש מישור נורמטיבי של צדק. כולנו קשורים בקשר כללי כזה. ברגע שמישהו פוגע במישהו אחר, בזכות של מישהו אחר (שלמות הגוף למשל) אז הניזוק יהיה במינוס והמזיק בפלוס. יתערער השוויון הנורמטיבי. אריסטו מסביר שהמזיק חייב להיות זה שייתן לו את התרופה, </w:t>
      </w:r>
      <w:r w:rsidRPr="006C012B">
        <w:rPr>
          <w:rFonts w:ascii="David" w:hAnsi="David" w:cs="David" w:hint="cs"/>
          <w:b/>
          <w:bCs/>
          <w:sz w:val="24"/>
          <w:szCs w:val="24"/>
          <w:rtl/>
        </w:rPr>
        <w:t>כי רק בדרך הזאת יהיה אפשר לחזור לשוויון נורמטיבי</w:t>
      </w:r>
      <w:r>
        <w:rPr>
          <w:rFonts w:ascii="David" w:hAnsi="David" w:cs="David" w:hint="cs"/>
          <w:sz w:val="24"/>
          <w:szCs w:val="24"/>
          <w:rtl/>
        </w:rPr>
        <w:t xml:space="preserve">. </w:t>
      </w:r>
    </w:p>
    <w:p w14:paraId="0C6038BD" w14:textId="6E9A605D" w:rsidR="001250ED" w:rsidRPr="00044FF4" w:rsidRDefault="001250ED" w:rsidP="001250ED">
      <w:pPr>
        <w:spacing w:line="360" w:lineRule="auto"/>
        <w:jc w:val="both"/>
        <w:rPr>
          <w:rFonts w:ascii="David" w:hAnsi="David" w:cs="David"/>
          <w:b/>
          <w:bCs/>
          <w:sz w:val="24"/>
          <w:szCs w:val="24"/>
          <w:rtl/>
        </w:rPr>
      </w:pPr>
      <w:r w:rsidRPr="00315560">
        <w:rPr>
          <w:rFonts w:ascii="David" w:hAnsi="David" w:cs="David" w:hint="cs"/>
          <w:b/>
          <w:bCs/>
          <w:sz w:val="24"/>
          <w:szCs w:val="24"/>
          <w:rtl/>
        </w:rPr>
        <w:t xml:space="preserve">ארנסט </w:t>
      </w:r>
      <w:proofErr w:type="spellStart"/>
      <w:r w:rsidRPr="00315560">
        <w:rPr>
          <w:rFonts w:ascii="David" w:hAnsi="David" w:cs="David" w:hint="cs"/>
          <w:b/>
          <w:bCs/>
          <w:sz w:val="24"/>
          <w:szCs w:val="24"/>
          <w:rtl/>
        </w:rPr>
        <w:t>ווינריב</w:t>
      </w:r>
      <w:proofErr w:type="spellEnd"/>
      <w:r>
        <w:rPr>
          <w:rFonts w:ascii="David" w:hAnsi="David" w:cs="David" w:hint="cs"/>
          <w:sz w:val="24"/>
          <w:szCs w:val="24"/>
          <w:rtl/>
        </w:rPr>
        <w:t xml:space="preserve"> יוצק לפלוס ולמינוס את העיקרון הבסיסי שלכל אחד יש את החופש לעצב את החיים שלו (המטרות, השאיפות, החלומות) באמצעות הרכוש, הגוף, ההתחייבויות החוזיות שלו. ברגע שמישהו מזיק יש לנו מינוס </w:t>
      </w:r>
      <w:r w:rsidRPr="0077775F">
        <w:rPr>
          <w:rFonts w:ascii="David" w:hAnsi="David" w:cs="David"/>
          <w:sz w:val="24"/>
          <w:szCs w:val="24"/>
        </w:rPr>
        <w:sym w:font="Wingdings" w:char="F0DF"/>
      </w:r>
      <w:r>
        <w:rPr>
          <w:rFonts w:ascii="David" w:hAnsi="David" w:cs="David" w:hint="cs"/>
          <w:sz w:val="24"/>
          <w:szCs w:val="24"/>
          <w:rtl/>
        </w:rPr>
        <w:t xml:space="preserve"> כי </w:t>
      </w:r>
      <w:r w:rsidRPr="004803BE">
        <w:rPr>
          <w:rFonts w:ascii="David" w:hAnsi="David" w:cs="David" w:hint="cs"/>
          <w:sz w:val="24"/>
          <w:szCs w:val="24"/>
          <w:u w:val="single"/>
          <w:rtl/>
        </w:rPr>
        <w:t>מישהו מנע מאיתנו להגשים את עצמנו</w:t>
      </w:r>
      <w:r>
        <w:rPr>
          <w:rFonts w:ascii="David" w:hAnsi="David" w:cs="David" w:hint="cs"/>
          <w:sz w:val="24"/>
          <w:szCs w:val="24"/>
          <w:rtl/>
        </w:rPr>
        <w:t xml:space="preserve">, </w:t>
      </w:r>
      <w:r w:rsidRPr="004803BE">
        <w:rPr>
          <w:rFonts w:ascii="David" w:hAnsi="David" w:cs="David" w:hint="cs"/>
          <w:sz w:val="24"/>
          <w:szCs w:val="24"/>
          <w:u w:val="single"/>
          <w:rtl/>
        </w:rPr>
        <w:t>לממש את עצמנו באמצעות הרכוש, הגוף</w:t>
      </w:r>
      <w:r>
        <w:rPr>
          <w:rFonts w:ascii="David" w:hAnsi="David" w:cs="David" w:hint="cs"/>
          <w:sz w:val="24"/>
          <w:szCs w:val="24"/>
          <w:rtl/>
        </w:rPr>
        <w:t xml:space="preserve">. </w:t>
      </w:r>
      <w:r w:rsidRPr="00044FF4">
        <w:rPr>
          <w:rFonts w:ascii="David" w:hAnsi="David" w:cs="David" w:hint="cs"/>
          <w:b/>
          <w:bCs/>
          <w:sz w:val="24"/>
          <w:szCs w:val="24"/>
          <w:rtl/>
        </w:rPr>
        <w:t>יש בכך יציקת משמעות מהותית לתוך התיאוריה של אריסטו</w:t>
      </w:r>
      <w:r w:rsidRPr="00044FF4">
        <w:rPr>
          <w:rFonts w:ascii="David" w:hAnsi="David" w:cs="David" w:hint="cs"/>
          <w:sz w:val="24"/>
          <w:szCs w:val="24"/>
          <w:rtl/>
        </w:rPr>
        <w:t>.</w:t>
      </w:r>
    </w:p>
    <w:p w14:paraId="626D6793" w14:textId="77777777" w:rsidR="001250ED" w:rsidRDefault="001250ED" w:rsidP="001250ED">
      <w:pPr>
        <w:spacing w:line="360" w:lineRule="auto"/>
        <w:jc w:val="both"/>
        <w:rPr>
          <w:rFonts w:ascii="David" w:hAnsi="David" w:cs="David"/>
          <w:sz w:val="24"/>
          <w:szCs w:val="24"/>
          <w:rtl/>
        </w:rPr>
      </w:pPr>
      <w:r>
        <w:rPr>
          <w:rFonts w:ascii="David" w:hAnsi="David" w:cs="David" w:hint="cs"/>
          <w:sz w:val="24"/>
          <w:szCs w:val="24"/>
          <w:rtl/>
        </w:rPr>
        <w:t>זה אומר שאם מישהו פוגע בזכות שלנו ובכך מונע מאיתנו לממש את עצמנו, התרופה שמאפשרת לחזור למצב הנורמטיבי היא שהניזוק יצטרך לתקן את העיוות. כדי שהניזוק יוכל לממש את עצמו.</w:t>
      </w:r>
    </w:p>
    <w:p w14:paraId="1A2B6618" w14:textId="77777777" w:rsidR="001250ED" w:rsidRDefault="001250ED" w:rsidP="001250ED">
      <w:pPr>
        <w:spacing w:line="360" w:lineRule="auto"/>
        <w:jc w:val="both"/>
        <w:rPr>
          <w:rFonts w:ascii="David" w:hAnsi="David" w:cs="David"/>
          <w:sz w:val="24"/>
          <w:szCs w:val="24"/>
          <w:rtl/>
        </w:rPr>
      </w:pPr>
      <w:r w:rsidRPr="0066481F">
        <w:rPr>
          <w:rFonts w:ascii="David" w:hAnsi="David" w:cs="David" w:hint="cs"/>
          <w:b/>
          <w:bCs/>
          <w:sz w:val="24"/>
          <w:szCs w:val="24"/>
          <w:rtl/>
        </w:rPr>
        <w:t>התרופה</w:t>
      </w:r>
      <w:r>
        <w:rPr>
          <w:rFonts w:ascii="David" w:hAnsi="David" w:cs="David" w:hint="cs"/>
          <w:sz w:val="24"/>
          <w:szCs w:val="24"/>
          <w:rtl/>
        </w:rPr>
        <w:t xml:space="preserve"> למעשה לא תשיב את הנזק (הרגל שאבדה, מאור העיניים..). היא יכולה להשיב את המצב לקדמותו במובן האריסטוטלי </w:t>
      </w:r>
      <w:r>
        <w:rPr>
          <w:rFonts w:ascii="David" w:hAnsi="David" w:cs="David"/>
          <w:sz w:val="24"/>
          <w:szCs w:val="24"/>
          <w:rtl/>
        </w:rPr>
        <w:t>–</w:t>
      </w:r>
      <w:r>
        <w:rPr>
          <w:rFonts w:ascii="David" w:hAnsi="David" w:cs="David" w:hint="cs"/>
          <w:sz w:val="24"/>
          <w:szCs w:val="24"/>
          <w:rtl/>
        </w:rPr>
        <w:t xml:space="preserve"> </w:t>
      </w:r>
      <w:r w:rsidRPr="0066481F">
        <w:rPr>
          <w:rFonts w:ascii="David" w:hAnsi="David" w:cs="David" w:hint="cs"/>
          <w:b/>
          <w:bCs/>
          <w:sz w:val="24"/>
          <w:szCs w:val="24"/>
          <w:rtl/>
        </w:rPr>
        <w:t>היא תביא את האדם הכי בקירוב למצב לולא הנזק שקרה לו</w:t>
      </w:r>
      <w:r>
        <w:rPr>
          <w:rFonts w:ascii="David" w:hAnsi="David" w:cs="David" w:hint="cs"/>
          <w:sz w:val="24"/>
          <w:szCs w:val="24"/>
          <w:rtl/>
        </w:rPr>
        <w:t xml:space="preserve">. למשל, הפגיעה בחיים כמובן שאין פיצוי שיכול להחזיר את החיים אבל התרופה תהיה הפיצוי שיביא במידה הכי קרובה להשבת המצב לקדמותו, שיוכלו להמשיך את חייהם ברמה הבסיסית ביותר. התרופה צריכה לבטא בקירוב את הנזק שקרה. </w:t>
      </w:r>
    </w:p>
    <w:p w14:paraId="0DF86B95" w14:textId="77777777" w:rsidR="001250ED" w:rsidRPr="00BE78DD" w:rsidRDefault="001250ED" w:rsidP="001250ED">
      <w:pPr>
        <w:spacing w:line="360" w:lineRule="auto"/>
        <w:jc w:val="both"/>
        <w:rPr>
          <w:rFonts w:ascii="David" w:hAnsi="David" w:cs="David"/>
          <w:sz w:val="24"/>
          <w:szCs w:val="24"/>
          <w:rtl/>
        </w:rPr>
      </w:pPr>
      <w:r>
        <w:rPr>
          <w:rFonts w:ascii="David" w:hAnsi="David" w:cs="David" w:hint="cs"/>
          <w:sz w:val="24"/>
          <w:szCs w:val="24"/>
          <w:rtl/>
        </w:rPr>
        <w:t xml:space="preserve">שיקולים חלוקתיים לא רלוונטיים, אלא להביא את התרופה שתביא בקירוב להשבת המצב לקדמותו. </w:t>
      </w:r>
    </w:p>
    <w:p w14:paraId="0E43E3D6" w14:textId="213D7C3C" w:rsidR="001250ED" w:rsidRDefault="001250ED" w:rsidP="001250ED">
      <w:pPr>
        <w:spacing w:line="360" w:lineRule="auto"/>
        <w:jc w:val="both"/>
        <w:rPr>
          <w:rFonts w:ascii="David" w:hAnsi="David" w:cs="David"/>
          <w:sz w:val="24"/>
          <w:szCs w:val="24"/>
          <w:rtl/>
        </w:rPr>
      </w:pPr>
      <w:r>
        <w:rPr>
          <w:rFonts w:ascii="David" w:hAnsi="David" w:cs="David" w:hint="cs"/>
          <w:sz w:val="24"/>
          <w:szCs w:val="24"/>
          <w:rtl/>
        </w:rPr>
        <w:t xml:space="preserve">כדי לדעת בדיוק </w:t>
      </w:r>
      <w:r w:rsidRPr="00042ECE">
        <w:rPr>
          <w:rFonts w:ascii="David" w:hAnsi="David" w:cs="David" w:hint="cs"/>
          <w:sz w:val="24"/>
          <w:szCs w:val="24"/>
          <w:u w:val="single"/>
          <w:rtl/>
        </w:rPr>
        <w:t>מהי התרופה הראויה</w:t>
      </w:r>
      <w:r>
        <w:rPr>
          <w:rFonts w:ascii="David" w:hAnsi="David" w:cs="David" w:hint="cs"/>
          <w:sz w:val="24"/>
          <w:szCs w:val="24"/>
          <w:rtl/>
        </w:rPr>
        <w:t xml:space="preserve"> במצב מסוים, נצטרך להבין במדויק </w:t>
      </w:r>
      <w:r w:rsidRPr="00042ECE">
        <w:rPr>
          <w:rFonts w:ascii="David" w:hAnsi="David" w:cs="David" w:hint="cs"/>
          <w:sz w:val="24"/>
          <w:szCs w:val="24"/>
          <w:u w:val="single"/>
          <w:rtl/>
        </w:rPr>
        <w:t>מהי הפגיעה בזכות</w:t>
      </w:r>
      <w:r>
        <w:rPr>
          <w:rFonts w:ascii="David" w:hAnsi="David" w:cs="David" w:hint="cs"/>
          <w:sz w:val="24"/>
          <w:szCs w:val="24"/>
          <w:rtl/>
        </w:rPr>
        <w:t xml:space="preserve">. כמו כן נצטרך לשקול גם את </w:t>
      </w:r>
      <w:r w:rsidRPr="00042ECE">
        <w:rPr>
          <w:rFonts w:ascii="David" w:hAnsi="David" w:cs="David" w:hint="cs"/>
          <w:sz w:val="24"/>
          <w:szCs w:val="24"/>
          <w:u w:val="single"/>
          <w:rtl/>
        </w:rPr>
        <w:t>היקף הפגיעה בזכות</w:t>
      </w:r>
      <w:r>
        <w:rPr>
          <w:rFonts w:ascii="David" w:hAnsi="David" w:cs="David" w:hint="cs"/>
          <w:sz w:val="24"/>
          <w:szCs w:val="24"/>
          <w:rtl/>
        </w:rPr>
        <w:t xml:space="preserve">. לפי הפגיעה נעצב את התרופה. </w:t>
      </w:r>
    </w:p>
    <w:p w14:paraId="5D883EC4" w14:textId="77777777" w:rsidR="001250ED" w:rsidRDefault="001250ED" w:rsidP="001250ED">
      <w:pPr>
        <w:spacing w:line="360" w:lineRule="auto"/>
        <w:jc w:val="both"/>
        <w:rPr>
          <w:rFonts w:ascii="David" w:hAnsi="David" w:cs="David"/>
          <w:sz w:val="24"/>
          <w:szCs w:val="24"/>
          <w:rtl/>
        </w:rPr>
      </w:pPr>
      <w:r>
        <w:rPr>
          <w:rFonts w:ascii="David" w:hAnsi="David" w:cs="David" w:hint="cs"/>
          <w:sz w:val="24"/>
          <w:szCs w:val="24"/>
          <w:rtl/>
        </w:rPr>
        <w:t xml:space="preserve">איך </w:t>
      </w:r>
      <w:r w:rsidRPr="00C87E72">
        <w:rPr>
          <w:rFonts w:ascii="David" w:hAnsi="David" w:cs="David" w:hint="cs"/>
          <w:b/>
          <w:bCs/>
          <w:sz w:val="24"/>
          <w:szCs w:val="24"/>
          <w:rtl/>
        </w:rPr>
        <w:t>אבו חנא</w:t>
      </w:r>
      <w:r>
        <w:rPr>
          <w:rFonts w:ascii="David" w:hAnsi="David" w:cs="David" w:hint="cs"/>
          <w:sz w:val="24"/>
          <w:szCs w:val="24"/>
          <w:rtl/>
        </w:rPr>
        <w:t xml:space="preserve"> מסתדר עם הרעיון שנותנים פיצוי על פי מה שבאמת קרה? </w:t>
      </w:r>
      <w:r>
        <w:rPr>
          <w:rFonts w:ascii="David" w:hAnsi="David" w:cs="David"/>
          <w:sz w:val="24"/>
          <w:szCs w:val="24"/>
          <w:rtl/>
        </w:rPr>
        <w:t>–</w:t>
      </w:r>
      <w:r>
        <w:rPr>
          <w:rFonts w:ascii="David" w:hAnsi="David" w:cs="David" w:hint="cs"/>
          <w:sz w:val="24"/>
          <w:szCs w:val="24"/>
          <w:rtl/>
        </w:rPr>
        <w:t xml:space="preserve"> יש שיגידו ששערוך התרופה צריך להיות ע"פ נתונים סטטיסטיים של המשק ["יד היא יד, ורגל היא רגל". כלומר כולנו שווים. בכך מגיעים לצדק נורמטיבי] ויש כאלו שיגידו שצריך לעשות לפי נתונים סובייקטיביים [כי מסתכלים על ניזוק ומזיק ספציפיים ובכך נתקרב במידה המקסימלית לפיצוי].</w:t>
      </w:r>
    </w:p>
    <w:p w14:paraId="481151C4" w14:textId="6F9FDD5D" w:rsidR="001250ED" w:rsidRDefault="001250ED" w:rsidP="00212154">
      <w:pPr>
        <w:spacing w:line="360" w:lineRule="auto"/>
        <w:jc w:val="both"/>
        <w:rPr>
          <w:rFonts w:ascii="David" w:hAnsi="David" w:cs="David"/>
          <w:sz w:val="24"/>
          <w:szCs w:val="24"/>
          <w:rtl/>
        </w:rPr>
      </w:pPr>
      <w:r>
        <w:rPr>
          <w:rFonts w:ascii="David" w:hAnsi="David" w:cs="David" w:hint="cs"/>
          <w:sz w:val="24"/>
          <w:szCs w:val="24"/>
          <w:rtl/>
        </w:rPr>
        <w:lastRenderedPageBreak/>
        <w:t xml:space="preserve">צדק </w:t>
      </w:r>
      <w:r w:rsidRPr="00806B77">
        <w:rPr>
          <w:rFonts w:ascii="David" w:hAnsi="David" w:cs="David" w:hint="cs"/>
          <w:sz w:val="24"/>
          <w:szCs w:val="24"/>
          <w:u w:val="single"/>
          <w:rtl/>
        </w:rPr>
        <w:t>מבני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בהכרח מתחבר עם תחושות צדק אינטואיטיביות (לא שואף להגיע לצדק במובן המהותי).</w:t>
      </w:r>
    </w:p>
    <w:p w14:paraId="62FC2FEB" w14:textId="0ACCD00D" w:rsidR="00212154" w:rsidRPr="00B2733B" w:rsidRDefault="00212154" w:rsidP="001C70E5">
      <w:pPr>
        <w:shd w:val="clear" w:color="auto" w:fill="B4C6E7" w:themeFill="accent1" w:themeFillTint="66"/>
        <w:spacing w:line="360" w:lineRule="auto"/>
        <w:jc w:val="center"/>
        <w:rPr>
          <w:rFonts w:ascii="David" w:hAnsi="David" w:cs="David"/>
          <w:b/>
          <w:bCs/>
          <w:sz w:val="24"/>
          <w:szCs w:val="24"/>
          <w:u w:val="single"/>
          <w:rtl/>
        </w:rPr>
      </w:pPr>
      <w:r w:rsidRPr="00B2733B">
        <w:rPr>
          <w:rFonts w:ascii="David" w:hAnsi="David" w:cs="David" w:hint="cs"/>
          <w:b/>
          <w:bCs/>
          <w:sz w:val="24"/>
          <w:szCs w:val="24"/>
          <w:u w:val="single"/>
          <w:rtl/>
        </w:rPr>
        <w:t>שיעור 5 05/04/2021</w:t>
      </w:r>
    </w:p>
    <w:p w14:paraId="6E56275C" w14:textId="6B645522" w:rsidR="00212154" w:rsidRPr="001C70E5" w:rsidRDefault="001C70E5" w:rsidP="00212154">
      <w:pPr>
        <w:spacing w:line="360" w:lineRule="auto"/>
        <w:jc w:val="both"/>
        <w:rPr>
          <w:rFonts w:ascii="David" w:hAnsi="David" w:cs="David"/>
          <w:b/>
          <w:bCs/>
          <w:sz w:val="24"/>
          <w:szCs w:val="24"/>
          <w:rtl/>
        </w:rPr>
      </w:pPr>
      <w:r w:rsidRPr="001C70E5">
        <w:rPr>
          <w:rFonts w:ascii="David" w:hAnsi="David" w:cs="David" w:hint="cs"/>
          <w:b/>
          <w:bCs/>
          <w:sz w:val="24"/>
          <w:szCs w:val="24"/>
          <w:rtl/>
        </w:rPr>
        <w:t>נקודות מרכזיות לפני חופשת הפסח</w:t>
      </w:r>
      <w:r w:rsidR="00792427">
        <w:rPr>
          <w:rFonts w:ascii="David" w:hAnsi="David" w:cs="David" w:hint="cs"/>
          <w:b/>
          <w:bCs/>
          <w:sz w:val="24"/>
          <w:szCs w:val="24"/>
          <w:rtl/>
        </w:rPr>
        <w:t xml:space="preserve">: </w:t>
      </w:r>
      <w:r w:rsidRPr="001C70E5">
        <w:rPr>
          <w:rFonts w:ascii="David" w:hAnsi="David" w:cs="David" w:hint="cs"/>
          <w:b/>
          <w:bCs/>
          <w:sz w:val="24"/>
          <w:szCs w:val="24"/>
          <w:rtl/>
        </w:rPr>
        <w:t xml:space="preserve"> </w:t>
      </w:r>
    </w:p>
    <w:p w14:paraId="22DB5B00" w14:textId="34D0F2E6" w:rsidR="001C70E5" w:rsidRDefault="001C70E5"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חשיבות התיאוריה, הרעיון שמאחורי הכלל. </w:t>
      </w:r>
    </w:p>
    <w:p w14:paraId="4F0335B3" w14:textId="61DDB162" w:rsidR="001C70E5" w:rsidRDefault="001C70E5"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פסק הדין בעניין אבו חנא ברקע להדגמת התיאוריות  השונות.</w:t>
      </w:r>
    </w:p>
    <w:p w14:paraId="10EAE5BB" w14:textId="71D2B1BE" w:rsidR="001C70E5" w:rsidRDefault="001C70E5" w:rsidP="009511CC">
      <w:pPr>
        <w:pStyle w:val="a7"/>
        <w:numPr>
          <w:ilvl w:val="0"/>
          <w:numId w:val="6"/>
        </w:numPr>
        <w:spacing w:line="360" w:lineRule="auto"/>
        <w:jc w:val="both"/>
        <w:rPr>
          <w:rFonts w:ascii="David" w:hAnsi="David" w:cs="David"/>
          <w:sz w:val="24"/>
          <w:szCs w:val="24"/>
        </w:rPr>
      </w:pPr>
      <w:r w:rsidRPr="00792427">
        <w:rPr>
          <w:rFonts w:ascii="David" w:hAnsi="David" w:cs="David" w:hint="cs"/>
          <w:sz w:val="24"/>
          <w:szCs w:val="24"/>
          <w:u w:val="single"/>
          <w:rtl/>
        </w:rPr>
        <w:t>שיקולי צדק מחלק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"חלוקת העוגה".</w:t>
      </w:r>
      <w:r w:rsidR="00792427">
        <w:rPr>
          <w:rFonts w:ascii="David" w:hAnsi="David" w:cs="David" w:hint="cs"/>
          <w:sz w:val="24"/>
          <w:szCs w:val="24"/>
          <w:rtl/>
        </w:rPr>
        <w:t xml:space="preserve"> חושבים על הקבוצה שזה מתייחס אליה. </w:t>
      </w:r>
      <w:r>
        <w:rPr>
          <w:rFonts w:ascii="David" w:hAnsi="David" w:cs="David" w:hint="cs"/>
          <w:sz w:val="24"/>
          <w:szCs w:val="24"/>
          <w:rtl/>
        </w:rPr>
        <w:t xml:space="preserve">יישום פס"ד אבו חנא </w:t>
      </w:r>
      <w:r>
        <w:rPr>
          <w:rFonts w:ascii="David" w:hAnsi="David" w:cs="David"/>
          <w:sz w:val="24"/>
          <w:szCs w:val="24"/>
          <w:rtl/>
        </w:rPr>
        <w:t>–</w:t>
      </w:r>
      <w:r>
        <w:rPr>
          <w:rFonts w:ascii="David" w:hAnsi="David" w:cs="David" w:hint="cs"/>
          <w:sz w:val="24"/>
          <w:szCs w:val="24"/>
          <w:rtl/>
        </w:rPr>
        <w:t xml:space="preserve"> אובד כושר השתכרות עתידי ע"פ סטנדרט </w:t>
      </w:r>
      <w:r w:rsidRPr="00792427">
        <w:rPr>
          <w:rFonts w:ascii="David" w:hAnsi="David" w:cs="David" w:hint="cs"/>
          <w:b/>
          <w:bCs/>
          <w:sz w:val="24"/>
          <w:szCs w:val="24"/>
          <w:rtl/>
        </w:rPr>
        <w:t>אובייקטיבי.</w:t>
      </w:r>
    </w:p>
    <w:p w14:paraId="306A4A8A" w14:textId="2C075337" w:rsidR="001C70E5" w:rsidRDefault="001C70E5" w:rsidP="009511CC">
      <w:pPr>
        <w:pStyle w:val="a7"/>
        <w:numPr>
          <w:ilvl w:val="0"/>
          <w:numId w:val="6"/>
        </w:numPr>
        <w:spacing w:line="360" w:lineRule="auto"/>
        <w:jc w:val="both"/>
        <w:rPr>
          <w:rFonts w:ascii="David" w:hAnsi="David" w:cs="David"/>
          <w:sz w:val="24"/>
          <w:szCs w:val="24"/>
        </w:rPr>
      </w:pPr>
      <w:r w:rsidRPr="00792427">
        <w:rPr>
          <w:rFonts w:ascii="David" w:hAnsi="David" w:cs="David" w:hint="cs"/>
          <w:sz w:val="24"/>
          <w:szCs w:val="24"/>
          <w:u w:val="single"/>
          <w:rtl/>
        </w:rPr>
        <w:t>תיאוריית הצדק המתקן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מבנה ומהות.</w:t>
      </w:r>
      <w:r w:rsidR="00B2733B">
        <w:rPr>
          <w:rFonts w:ascii="David" w:hAnsi="David" w:cs="David" w:hint="cs"/>
          <w:sz w:val="24"/>
          <w:szCs w:val="24"/>
          <w:rtl/>
        </w:rPr>
        <w:t xml:space="preserve"> מבנה כמותי.</w:t>
      </w:r>
      <w:r>
        <w:rPr>
          <w:rFonts w:ascii="David" w:hAnsi="David" w:cs="David" w:hint="cs"/>
          <w:sz w:val="24"/>
          <w:szCs w:val="24"/>
          <w:rtl/>
        </w:rPr>
        <w:t xml:space="preserve"> יישום פס"ד אבו חנא; ביקורת אפשרית שעליה דיברנו בכיתה</w:t>
      </w:r>
      <w:r w:rsidR="00792427">
        <w:rPr>
          <w:rFonts w:ascii="David" w:hAnsi="David" w:cs="David" w:hint="cs"/>
          <w:sz w:val="24"/>
          <w:szCs w:val="24"/>
          <w:rtl/>
        </w:rPr>
        <w:t xml:space="preserve"> - </w:t>
      </w:r>
      <w:r>
        <w:rPr>
          <w:rFonts w:ascii="David" w:hAnsi="David" w:cs="David" w:hint="cs"/>
          <w:sz w:val="24"/>
          <w:szCs w:val="24"/>
          <w:rtl/>
        </w:rPr>
        <w:t xml:space="preserve">על הפיצוי להיקבע ע"פ אמות </w:t>
      </w:r>
      <w:r w:rsidRPr="004803BE">
        <w:rPr>
          <w:rFonts w:ascii="David" w:hAnsi="David" w:cs="David" w:hint="cs"/>
          <w:sz w:val="24"/>
          <w:szCs w:val="24"/>
          <w:u w:val="single"/>
          <w:rtl/>
        </w:rPr>
        <w:t>מידה סובייקטיביות.</w:t>
      </w:r>
      <w:r>
        <w:rPr>
          <w:rFonts w:ascii="David" w:hAnsi="David" w:cs="David" w:hint="cs"/>
          <w:sz w:val="24"/>
          <w:szCs w:val="24"/>
          <w:rtl/>
        </w:rPr>
        <w:t xml:space="preserve"> </w:t>
      </w:r>
    </w:p>
    <w:p w14:paraId="63F40918" w14:textId="236B01D0" w:rsidR="001E0D60" w:rsidRDefault="001E0D60" w:rsidP="001E0D60">
      <w:pPr>
        <w:spacing w:line="360" w:lineRule="auto"/>
        <w:jc w:val="both"/>
        <w:rPr>
          <w:rFonts w:ascii="David" w:hAnsi="David" w:cs="David"/>
          <w:sz w:val="24"/>
          <w:szCs w:val="24"/>
          <w:rtl/>
        </w:rPr>
      </w:pPr>
      <w:r w:rsidRPr="001E0D60">
        <w:rPr>
          <w:rFonts w:ascii="David" w:hAnsi="David" w:cs="David" w:hint="cs"/>
          <w:b/>
          <w:bCs/>
          <w:sz w:val="24"/>
          <w:szCs w:val="24"/>
          <w:rtl/>
        </w:rPr>
        <w:t>המשך החלק התיאורטי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תיאוריה כלכלית של נזיקין, שיקולי יעילות. </w:t>
      </w:r>
    </w:p>
    <w:p w14:paraId="5B31487A" w14:textId="0BCB61A9" w:rsidR="001E0D60" w:rsidRDefault="001E0D60" w:rsidP="001E0D60">
      <w:pPr>
        <w:spacing w:line="360" w:lineRule="auto"/>
        <w:jc w:val="both"/>
        <w:rPr>
          <w:rFonts w:ascii="David" w:hAnsi="David" w:cs="David"/>
          <w:sz w:val="24"/>
          <w:szCs w:val="24"/>
          <w:rtl/>
        </w:rPr>
      </w:pPr>
      <w:r w:rsidRPr="001E0D60">
        <w:rPr>
          <w:rFonts w:ascii="David" w:hAnsi="David" w:cs="David" w:hint="cs"/>
          <w:b/>
          <w:bCs/>
          <w:sz w:val="24"/>
          <w:szCs w:val="24"/>
          <w:shd w:val="clear" w:color="auto" w:fill="B4C6E7" w:themeFill="accent1" w:themeFillTint="66"/>
          <w:rtl/>
        </w:rPr>
        <w:t>תיאוריה כלכלית של נזיקין:</w:t>
      </w:r>
      <w:r>
        <w:rPr>
          <w:rFonts w:ascii="David" w:hAnsi="David" w:cs="David" w:hint="cs"/>
          <w:sz w:val="24"/>
          <w:szCs w:val="24"/>
          <w:rtl/>
        </w:rPr>
        <w:t xml:space="preserve"> </w:t>
      </w:r>
      <w:r w:rsidR="00145217">
        <w:rPr>
          <w:rFonts w:ascii="David" w:hAnsi="David" w:cs="David" w:hint="cs"/>
          <w:sz w:val="24"/>
          <w:szCs w:val="24"/>
          <w:rtl/>
        </w:rPr>
        <w:t xml:space="preserve">השאת רווחה מצרפית/ יעילות. </w:t>
      </w:r>
      <w:r>
        <w:rPr>
          <w:rFonts w:ascii="David" w:hAnsi="David" w:cs="David" w:hint="cs"/>
          <w:sz w:val="24"/>
          <w:szCs w:val="24"/>
          <w:rtl/>
        </w:rPr>
        <w:t xml:space="preserve">נחשבת לאחת התפיסות הדומיננטיות של צדק מתקן. </w:t>
      </w:r>
    </w:p>
    <w:p w14:paraId="63256325" w14:textId="77777777" w:rsidR="004803BE" w:rsidRDefault="00145217" w:rsidP="004803BE">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מונחים שנשמע בהקשר לתפיסה הכלכלית של נזיקין: יעילות (</w:t>
      </w:r>
      <w:r>
        <w:rPr>
          <w:rFonts w:ascii="David" w:hAnsi="David" w:cs="David"/>
          <w:sz w:val="24"/>
          <w:szCs w:val="24"/>
        </w:rPr>
        <w:t>(efficiency</w:t>
      </w:r>
      <w:r>
        <w:rPr>
          <w:rFonts w:ascii="David" w:hAnsi="David" w:cs="David" w:hint="cs"/>
          <w:sz w:val="24"/>
          <w:szCs w:val="24"/>
          <w:rtl/>
        </w:rPr>
        <w:t>; תועלת (</w:t>
      </w:r>
      <w:r>
        <w:rPr>
          <w:rFonts w:ascii="David" w:hAnsi="David" w:cs="David"/>
          <w:sz w:val="24"/>
          <w:szCs w:val="24"/>
        </w:rPr>
        <w:t>utility</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רווחה (</w:t>
      </w:r>
      <w:r>
        <w:rPr>
          <w:rFonts w:ascii="David" w:hAnsi="David" w:cs="David"/>
          <w:sz w:val="24"/>
          <w:szCs w:val="24"/>
        </w:rPr>
        <w:t>welfare</w:t>
      </w:r>
      <w:r>
        <w:rPr>
          <w:rFonts w:ascii="David" w:hAnsi="David" w:cs="David" w:hint="cs"/>
          <w:sz w:val="24"/>
          <w:szCs w:val="24"/>
          <w:rtl/>
        </w:rPr>
        <w:t>)</w:t>
      </w:r>
    </w:p>
    <w:p w14:paraId="74A9E5D1" w14:textId="0D0FD191" w:rsidR="00145217" w:rsidRPr="004803BE" w:rsidRDefault="00145217" w:rsidP="004803BE">
      <w:pPr>
        <w:pStyle w:val="a7"/>
        <w:numPr>
          <w:ilvl w:val="0"/>
          <w:numId w:val="6"/>
        </w:numPr>
        <w:spacing w:line="360" w:lineRule="auto"/>
        <w:jc w:val="both"/>
        <w:rPr>
          <w:rFonts w:ascii="David" w:hAnsi="David" w:cs="David"/>
          <w:sz w:val="24"/>
          <w:szCs w:val="24"/>
        </w:rPr>
      </w:pPr>
      <w:r w:rsidRPr="004803BE">
        <w:rPr>
          <w:rFonts w:ascii="David" w:hAnsi="David" w:cs="David"/>
          <w:sz w:val="24"/>
          <w:szCs w:val="24"/>
          <w:rtl/>
        </w:rPr>
        <w:t>בשונה מצדק מתקן, התמקדות לא רק בניזוק והמזיק המסוימים, אלא ברווחה המצרפית</w:t>
      </w:r>
      <w:r w:rsidR="004803BE" w:rsidRPr="004803BE">
        <w:rPr>
          <w:rFonts w:ascii="David" w:hAnsi="David" w:cs="David"/>
          <w:sz w:val="24"/>
          <w:szCs w:val="24"/>
          <w:rtl/>
        </w:rPr>
        <w:t xml:space="preserve"> (יעילות)</w:t>
      </w:r>
      <w:r w:rsidRPr="004803BE">
        <w:rPr>
          <w:rFonts w:ascii="David" w:hAnsi="David" w:cs="David"/>
          <w:sz w:val="24"/>
          <w:szCs w:val="24"/>
          <w:rtl/>
        </w:rPr>
        <w:t>.</w:t>
      </w:r>
      <w:r w:rsidR="004803BE" w:rsidRPr="004803BE">
        <w:rPr>
          <w:rFonts w:ascii="David" w:hAnsi="David" w:cs="David"/>
          <w:sz w:val="24"/>
          <w:szCs w:val="24"/>
          <w:rtl/>
        </w:rPr>
        <w:t xml:space="preserve"> לא משנה לנו מאיפה יגיע הפיצוי לניזק. הצדק המתקן והניתוח הכלכלי של המשפט במובן הזה הם שני אחים חורגים</w:t>
      </w:r>
      <w:r w:rsidR="004803BE">
        <w:rPr>
          <w:rFonts w:ascii="David" w:hAnsi="David" w:cs="David" w:hint="cs"/>
          <w:sz w:val="24"/>
          <w:szCs w:val="24"/>
          <w:rtl/>
        </w:rPr>
        <w:t>.</w:t>
      </w:r>
    </w:p>
    <w:p w14:paraId="57366593" w14:textId="3F01B6A8" w:rsidR="00145217" w:rsidRDefault="00145217"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בשונה משיקולי צדק מחלק, המטרה להגדיל את העוגה ולא לחלק אותה. </w:t>
      </w:r>
    </w:p>
    <w:p w14:paraId="3FC92745" w14:textId="0592B4FB" w:rsidR="00145217" w:rsidRDefault="00145217"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אנשי הניתוח הכלכלי של המשפט יטענו שלא מעניין אותם אם הניזוק ירגיש יותר טוב או לא, אלא אם הדבר מועיל מבחינה הגיונית. </w:t>
      </w:r>
    </w:p>
    <w:p w14:paraId="700B3F90" w14:textId="77777777" w:rsidR="004803BE" w:rsidRDefault="00E95397"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לכלכלנים פחות משנה אם החתיכות יתחלקו שווה בשווה.</w:t>
      </w:r>
    </w:p>
    <w:p w14:paraId="6835AE83" w14:textId="7F9E2C35" w:rsidR="00145217" w:rsidRDefault="004803B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נראה שמדובר ברעיונות שונים, אך עם זאת בתי המשפט אף פעם לא מתמקמים בתיאוריה אחת בלבד. הפסיקה מורכבת מפסיפס של רעיונות ושיקולים (כמו אבו חנא). </w:t>
      </w:r>
      <w:r w:rsidR="00E95397">
        <w:rPr>
          <w:rFonts w:ascii="David" w:hAnsi="David" w:cs="David" w:hint="cs"/>
          <w:sz w:val="24"/>
          <w:szCs w:val="24"/>
          <w:rtl/>
        </w:rPr>
        <w:t xml:space="preserve"> </w:t>
      </w:r>
    </w:p>
    <w:p w14:paraId="286C40D8" w14:textId="74A6ACAB" w:rsidR="00E95397" w:rsidRDefault="00E95397"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בחוזים השאת רווחה מצרפית אינטואיטיבית</w:t>
      </w:r>
      <w:r w:rsidR="00175201">
        <w:rPr>
          <w:rFonts w:ascii="David" w:hAnsi="David" w:cs="David" w:hint="cs"/>
          <w:sz w:val="24"/>
          <w:szCs w:val="24"/>
          <w:rtl/>
        </w:rPr>
        <w:t xml:space="preserve"> (מקסום ההעדפות של שני הצדדים). חוזים מאפשרים לנו להגדיל את העוגה ולדבר במונחים של פלוס.</w:t>
      </w:r>
    </w:p>
    <w:p w14:paraId="4243DB4B" w14:textId="1B79AF7A" w:rsidR="00E95397" w:rsidRDefault="00E95397"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בנזיקין נדאג </w:t>
      </w:r>
      <w:r w:rsidRPr="00E95397">
        <w:rPr>
          <w:rFonts w:ascii="David" w:hAnsi="David" w:cs="David" w:hint="cs"/>
          <w:sz w:val="24"/>
          <w:szCs w:val="24"/>
          <w:u w:val="single"/>
          <w:rtl/>
        </w:rPr>
        <w:t>להקטנת עלויות</w:t>
      </w:r>
      <w:r>
        <w:rPr>
          <w:rFonts w:ascii="David" w:hAnsi="David" w:cs="David" w:hint="cs"/>
          <w:sz w:val="24"/>
          <w:szCs w:val="24"/>
          <w:rtl/>
        </w:rPr>
        <w:t xml:space="preserve"> (מזעור עלויות הנזק ומזעור עלויות המניעה של הנזק). </w:t>
      </w:r>
      <w:r w:rsidR="00D60B40">
        <w:rPr>
          <w:rFonts w:ascii="David" w:hAnsi="David" w:cs="David" w:hint="cs"/>
          <w:sz w:val="24"/>
          <w:szCs w:val="24"/>
          <w:rtl/>
        </w:rPr>
        <w:t xml:space="preserve">בנזיקין אנחנו נמצאים בעולם של מינוס, ואנחנו רוצים למזער את עלויות הנזקים. </w:t>
      </w:r>
    </w:p>
    <w:p w14:paraId="2AE352A7" w14:textId="3B02D473" w:rsidR="00E95397" w:rsidRDefault="00E95397" w:rsidP="009511CC">
      <w:pPr>
        <w:pStyle w:val="a7"/>
        <w:numPr>
          <w:ilvl w:val="0"/>
          <w:numId w:val="6"/>
        </w:numPr>
        <w:spacing w:line="360" w:lineRule="auto"/>
        <w:jc w:val="both"/>
        <w:rPr>
          <w:rFonts w:ascii="David" w:hAnsi="David" w:cs="David"/>
          <w:sz w:val="24"/>
          <w:szCs w:val="24"/>
        </w:rPr>
      </w:pPr>
      <w:r w:rsidRPr="00E95397">
        <w:rPr>
          <w:rFonts w:ascii="David" w:hAnsi="David" w:cs="David" w:hint="cs"/>
          <w:b/>
          <w:bCs/>
          <w:sz w:val="24"/>
          <w:szCs w:val="24"/>
          <w:rtl/>
        </w:rPr>
        <w:t>כיצד?</w:t>
      </w:r>
      <w:r>
        <w:rPr>
          <w:rFonts w:ascii="David" w:hAnsi="David" w:cs="David" w:hint="cs"/>
          <w:sz w:val="24"/>
          <w:szCs w:val="24"/>
          <w:rtl/>
        </w:rPr>
        <w:t xml:space="preserve"> בקורס נתמקד בשתי דרכים מרכזיות למטרה זו: הרתעה ופיזור נזק. </w:t>
      </w:r>
    </w:p>
    <w:p w14:paraId="0E2A27CC" w14:textId="67E30214" w:rsidR="00D60B40" w:rsidRDefault="00D60B40" w:rsidP="00D60B40">
      <w:pPr>
        <w:spacing w:line="360" w:lineRule="auto"/>
        <w:jc w:val="both"/>
        <w:rPr>
          <w:rFonts w:ascii="David" w:hAnsi="David" w:cs="David"/>
          <w:sz w:val="24"/>
          <w:szCs w:val="24"/>
          <w:rtl/>
        </w:rPr>
      </w:pPr>
      <w:r w:rsidRPr="003D08D5">
        <w:rPr>
          <w:rFonts w:ascii="David" w:hAnsi="David" w:cs="David" w:hint="cs"/>
          <w:b/>
          <w:bCs/>
          <w:sz w:val="24"/>
          <w:szCs w:val="24"/>
          <w:shd w:val="clear" w:color="auto" w:fill="B4C6E7" w:themeFill="accent1" w:themeFillTint="66"/>
          <w:rtl/>
        </w:rPr>
        <w:t xml:space="preserve">יעילות </w:t>
      </w:r>
      <w:r w:rsidRPr="003D08D5">
        <w:rPr>
          <w:rFonts w:ascii="David" w:hAnsi="David" w:cs="David"/>
          <w:b/>
          <w:bCs/>
          <w:sz w:val="24"/>
          <w:szCs w:val="24"/>
          <w:shd w:val="clear" w:color="auto" w:fill="B4C6E7" w:themeFill="accent1" w:themeFillTint="66"/>
          <w:rtl/>
        </w:rPr>
        <w:t>–</w:t>
      </w:r>
      <w:r w:rsidRPr="003D08D5">
        <w:rPr>
          <w:rFonts w:ascii="David" w:hAnsi="David" w:cs="David" w:hint="cs"/>
          <w:b/>
          <w:bCs/>
          <w:sz w:val="24"/>
          <w:szCs w:val="24"/>
          <w:shd w:val="clear" w:color="auto" w:fill="B4C6E7" w:themeFill="accent1" w:themeFillTint="66"/>
          <w:rtl/>
        </w:rPr>
        <w:t xml:space="preserve"> הרתעה (</w:t>
      </w:r>
      <w:r w:rsidRPr="003D08D5">
        <w:rPr>
          <w:rFonts w:ascii="David" w:hAnsi="David" w:cs="David"/>
          <w:b/>
          <w:bCs/>
          <w:sz w:val="24"/>
          <w:szCs w:val="24"/>
          <w:shd w:val="clear" w:color="auto" w:fill="B4C6E7" w:themeFill="accent1" w:themeFillTint="66"/>
        </w:rPr>
        <w:t>deterrence</w:t>
      </w:r>
      <w:r w:rsidRPr="003D08D5">
        <w:rPr>
          <w:rFonts w:ascii="David" w:hAnsi="David" w:cs="David" w:hint="cs"/>
          <w:b/>
          <w:bCs/>
          <w:sz w:val="24"/>
          <w:szCs w:val="24"/>
          <w:shd w:val="clear" w:color="auto" w:fill="B4C6E7" w:themeFill="accent1" w:themeFillTint="66"/>
          <w:rtl/>
        </w:rPr>
        <w:t>)</w:t>
      </w:r>
      <w:r>
        <w:rPr>
          <w:rFonts w:ascii="David" w:hAnsi="David" w:cs="David" w:hint="cs"/>
          <w:sz w:val="24"/>
          <w:szCs w:val="24"/>
          <w:rtl/>
        </w:rPr>
        <w:t xml:space="preserve"> - איך נגרום לאנשים לדעת האם לעסוק בפעילות שגורמת נזק לאחרים? (איך נתמרץ אותם נכון?) יש גם שאלה על כמה לעסוק בפעילות (רמת הפעילות), שעליה לא נרחיב היום. </w:t>
      </w:r>
      <w:r w:rsidR="003D08D5">
        <w:rPr>
          <w:rFonts w:ascii="David" w:hAnsi="David" w:cs="David" w:hint="cs"/>
          <w:sz w:val="24"/>
          <w:szCs w:val="24"/>
          <w:rtl/>
        </w:rPr>
        <w:t xml:space="preserve">שימו לב </w:t>
      </w:r>
      <w:r w:rsidR="003D08D5">
        <w:rPr>
          <w:rFonts w:ascii="David" w:hAnsi="David" w:cs="David"/>
          <w:sz w:val="24"/>
          <w:szCs w:val="24"/>
          <w:rtl/>
        </w:rPr>
        <w:t>–</w:t>
      </w:r>
      <w:r w:rsidR="003D08D5">
        <w:rPr>
          <w:rFonts w:ascii="David" w:hAnsi="David" w:cs="David" w:hint="cs"/>
          <w:sz w:val="24"/>
          <w:szCs w:val="24"/>
          <w:rtl/>
        </w:rPr>
        <w:t xml:space="preserve"> אלה שיקולים של יעילות מלכתחילה (</w:t>
      </w:r>
      <w:r w:rsidR="003D08D5">
        <w:rPr>
          <w:rFonts w:ascii="David" w:hAnsi="David" w:cs="David"/>
          <w:sz w:val="24"/>
          <w:szCs w:val="24"/>
        </w:rPr>
        <w:t>ex-ante</w:t>
      </w:r>
      <w:r w:rsidR="003D08D5">
        <w:rPr>
          <w:rFonts w:ascii="David" w:hAnsi="David" w:cs="David" w:hint="cs"/>
          <w:sz w:val="24"/>
          <w:szCs w:val="24"/>
          <w:rtl/>
        </w:rPr>
        <w:t xml:space="preserve">). </w:t>
      </w:r>
      <w:r w:rsidR="00175201">
        <w:rPr>
          <w:rFonts w:ascii="David" w:hAnsi="David" w:cs="David" w:hint="cs"/>
          <w:sz w:val="24"/>
          <w:szCs w:val="24"/>
          <w:rtl/>
        </w:rPr>
        <w:t xml:space="preserve">איך נגרום לאנשים לדעת מראש אם הם יכולים לגרום לנזק. יש לנו אינטרס שפעולות מסוכנות יקרו, הן מגדילות את הרווחה המצרפית. במילים אחרות, אנחנו רוצים לאפשר אותן אבל לצמצם את העלויות שלהן. </w:t>
      </w:r>
    </w:p>
    <w:p w14:paraId="57D94A54" w14:textId="2BF7D857" w:rsidR="003D08D5" w:rsidRDefault="003D08D5" w:rsidP="003D08D5">
      <w:pPr>
        <w:spacing w:line="360" w:lineRule="auto"/>
        <w:jc w:val="both"/>
        <w:rPr>
          <w:rFonts w:ascii="David" w:hAnsi="David" w:cs="David"/>
          <w:sz w:val="24"/>
          <w:szCs w:val="24"/>
          <w:rtl/>
        </w:rPr>
      </w:pPr>
      <w:r w:rsidRPr="003D08D5">
        <w:rPr>
          <w:rFonts w:ascii="David" w:hAnsi="David" w:cs="David" w:hint="cs"/>
          <w:b/>
          <w:bCs/>
          <w:sz w:val="24"/>
          <w:szCs w:val="24"/>
          <w:rtl/>
        </w:rPr>
        <w:t xml:space="preserve">דוגמה </w:t>
      </w:r>
      <w:r>
        <w:rPr>
          <w:rFonts w:ascii="David" w:hAnsi="David" w:cs="David"/>
          <w:sz w:val="24"/>
          <w:szCs w:val="24"/>
          <w:rtl/>
        </w:rPr>
        <w:t>–</w:t>
      </w:r>
      <w:r>
        <w:rPr>
          <w:rFonts w:ascii="David" w:hAnsi="David" w:cs="David" w:hint="cs"/>
          <w:sz w:val="24"/>
          <w:szCs w:val="24"/>
          <w:rtl/>
        </w:rPr>
        <w:t xml:space="preserve"> שתי חלקות סמוכות. באחת חקלאי מגדל תירס. בשנייה אדם מגדל צאן. מדי פעם צאן עובר לשדה ופוגע ביבול התירס. </w:t>
      </w:r>
      <w:r w:rsidRPr="003D08D5">
        <w:rPr>
          <w:rFonts w:ascii="David" w:hAnsi="David" w:cs="David" w:hint="cs"/>
          <w:b/>
          <w:bCs/>
          <w:sz w:val="24"/>
          <w:szCs w:val="24"/>
          <w:rtl/>
        </w:rPr>
        <w:t>איך פותרים את הבעיה? על מי נרצה להטיל אחריות למנוע את הנזק שנגרם?</w:t>
      </w:r>
      <w:r>
        <w:rPr>
          <w:rFonts w:ascii="David" w:hAnsi="David" w:cs="David" w:hint="cs"/>
          <w:sz w:val="24"/>
          <w:szCs w:val="24"/>
          <w:rtl/>
        </w:rPr>
        <w:t xml:space="preserve"> פתרון: </w:t>
      </w:r>
    </w:p>
    <w:p w14:paraId="5E33535A" w14:textId="5FCA4EBB" w:rsidR="003D08D5" w:rsidRDefault="003D08D5" w:rsidP="009511CC">
      <w:pPr>
        <w:pStyle w:val="a7"/>
        <w:numPr>
          <w:ilvl w:val="0"/>
          <w:numId w:val="12"/>
        </w:numPr>
        <w:spacing w:line="360" w:lineRule="auto"/>
        <w:jc w:val="both"/>
        <w:rPr>
          <w:rFonts w:ascii="David" w:hAnsi="David" w:cs="David"/>
          <w:sz w:val="24"/>
          <w:szCs w:val="24"/>
        </w:rPr>
      </w:pPr>
      <w:r>
        <w:rPr>
          <w:rFonts w:ascii="David" w:hAnsi="David" w:cs="David" w:hint="cs"/>
          <w:sz w:val="24"/>
          <w:szCs w:val="24"/>
          <w:rtl/>
        </w:rPr>
        <w:t xml:space="preserve">גישה נאיבית </w:t>
      </w:r>
      <w:r>
        <w:rPr>
          <w:rFonts w:ascii="David" w:hAnsi="David" w:cs="David"/>
          <w:sz w:val="24"/>
          <w:szCs w:val="24"/>
          <w:rtl/>
        </w:rPr>
        <w:t>–</w:t>
      </w:r>
      <w:r>
        <w:rPr>
          <w:rFonts w:ascii="David" w:hAnsi="David" w:cs="David" w:hint="cs"/>
          <w:sz w:val="24"/>
          <w:szCs w:val="24"/>
          <w:rtl/>
        </w:rPr>
        <w:t xml:space="preserve"> בעל הצאן צריך לשאת בנזק. </w:t>
      </w:r>
    </w:p>
    <w:p w14:paraId="24B11833" w14:textId="38B09835" w:rsidR="003D08D5" w:rsidRDefault="003D08D5" w:rsidP="009511CC">
      <w:pPr>
        <w:pStyle w:val="a7"/>
        <w:numPr>
          <w:ilvl w:val="0"/>
          <w:numId w:val="12"/>
        </w:numPr>
        <w:spacing w:line="360" w:lineRule="auto"/>
        <w:jc w:val="both"/>
        <w:rPr>
          <w:rFonts w:ascii="David" w:hAnsi="David" w:cs="David"/>
          <w:sz w:val="24"/>
          <w:szCs w:val="24"/>
        </w:rPr>
      </w:pPr>
      <w:r>
        <w:rPr>
          <w:rFonts w:ascii="David" w:hAnsi="David" w:cs="David"/>
          <w:sz w:val="24"/>
          <w:szCs w:val="24"/>
        </w:rPr>
        <w:lastRenderedPageBreak/>
        <w:t>Coase</w:t>
      </w:r>
      <w:r>
        <w:rPr>
          <w:rFonts w:ascii="David" w:hAnsi="David" w:cs="David" w:hint="cs"/>
          <w:sz w:val="24"/>
          <w:szCs w:val="24"/>
          <w:rtl/>
        </w:rPr>
        <w:t xml:space="preserve"> הציע פתרון אחר. אומנם הצאן דרכו על התירס, אבל אם לא היה שם תירס הצאן לא היה מזיק. כלומר לפי </w:t>
      </w:r>
      <w:proofErr w:type="spellStart"/>
      <w:r>
        <w:rPr>
          <w:rFonts w:ascii="David" w:hAnsi="David" w:cs="David" w:hint="cs"/>
          <w:sz w:val="24"/>
          <w:szCs w:val="24"/>
          <w:rtl/>
        </w:rPr>
        <w:t>קוז</w:t>
      </w:r>
      <w:proofErr w:type="spellEnd"/>
      <w:r>
        <w:rPr>
          <w:rFonts w:ascii="David" w:hAnsi="David" w:cs="David" w:hint="cs"/>
          <w:sz w:val="24"/>
          <w:szCs w:val="24"/>
          <w:rtl/>
        </w:rPr>
        <w:t xml:space="preserve"> גם הפרות וגם התירס הן הגורם לנזק. </w:t>
      </w:r>
      <w:r w:rsidR="00E8182A">
        <w:rPr>
          <w:rFonts w:ascii="David" w:hAnsi="David" w:cs="David" w:hint="cs"/>
          <w:sz w:val="24"/>
          <w:szCs w:val="24"/>
          <w:rtl/>
        </w:rPr>
        <w:t>מסתכל על הסיבתיות בפרספקטיבה כלכלית:</w:t>
      </w:r>
    </w:p>
    <w:p w14:paraId="007BF173" w14:textId="4F0C70AF" w:rsidR="003D08D5" w:rsidRDefault="003D08D5" w:rsidP="009511CC">
      <w:pPr>
        <w:pStyle w:val="a7"/>
        <w:numPr>
          <w:ilvl w:val="0"/>
          <w:numId w:val="12"/>
        </w:numPr>
        <w:spacing w:line="360" w:lineRule="auto"/>
        <w:jc w:val="both"/>
        <w:rPr>
          <w:rFonts w:ascii="David" w:hAnsi="David" w:cs="David"/>
          <w:sz w:val="24"/>
          <w:szCs w:val="24"/>
        </w:rPr>
      </w:pPr>
      <w:r>
        <w:rPr>
          <w:rFonts w:ascii="David" w:hAnsi="David" w:cs="David" w:hint="cs"/>
          <w:sz w:val="24"/>
          <w:szCs w:val="24"/>
          <w:rtl/>
        </w:rPr>
        <w:t xml:space="preserve">לכן כדי להחליט על מי להטיל אחיות משפטית הנזיקין כדי לעודד אותו לפעול </w:t>
      </w:r>
      <w:r w:rsidR="00E8182A">
        <w:rPr>
          <w:rFonts w:ascii="David" w:hAnsi="David" w:cs="David" w:hint="cs"/>
          <w:sz w:val="24"/>
          <w:szCs w:val="24"/>
          <w:rtl/>
        </w:rPr>
        <w:t>בצורה</w:t>
      </w:r>
      <w:r>
        <w:rPr>
          <w:rFonts w:ascii="David" w:hAnsi="David" w:cs="David" w:hint="cs"/>
          <w:sz w:val="24"/>
          <w:szCs w:val="24"/>
          <w:rtl/>
        </w:rPr>
        <w:t xml:space="preserve"> מסוימת, צריך לבדוק </w:t>
      </w:r>
      <w:r w:rsidRPr="00E8182A">
        <w:rPr>
          <w:rFonts w:ascii="David" w:hAnsi="David" w:cs="David" w:hint="cs"/>
          <w:b/>
          <w:bCs/>
          <w:sz w:val="24"/>
          <w:szCs w:val="24"/>
          <w:rtl/>
        </w:rPr>
        <w:t>על מי ראוי להטיל את הנזק.</w:t>
      </w:r>
      <w:r>
        <w:rPr>
          <w:rFonts w:ascii="David" w:hAnsi="David" w:cs="David" w:hint="cs"/>
          <w:sz w:val="24"/>
          <w:szCs w:val="24"/>
          <w:rtl/>
        </w:rPr>
        <w:t xml:space="preserve"> </w:t>
      </w:r>
    </w:p>
    <w:p w14:paraId="6ECD198E" w14:textId="41494BD2" w:rsidR="00B772B8" w:rsidRDefault="003D08D5" w:rsidP="009511CC">
      <w:pPr>
        <w:pStyle w:val="a7"/>
        <w:numPr>
          <w:ilvl w:val="0"/>
          <w:numId w:val="12"/>
        </w:numPr>
        <w:spacing w:line="360" w:lineRule="auto"/>
        <w:jc w:val="both"/>
        <w:rPr>
          <w:rFonts w:ascii="David" w:hAnsi="David" w:cs="David"/>
          <w:sz w:val="24"/>
          <w:szCs w:val="24"/>
        </w:rPr>
      </w:pPr>
      <w:r>
        <w:rPr>
          <w:rFonts w:ascii="David" w:hAnsi="David" w:cs="David" w:hint="cs"/>
          <w:sz w:val="24"/>
          <w:szCs w:val="24"/>
          <w:rtl/>
        </w:rPr>
        <w:t xml:space="preserve">אם נראה שנקטין את ההוצאות של הנזק ומניעתו אם תוטל אחריות על בעל שדה התירס למנוע את הנזק (למשל, דרך הקמת גדר), אז אנחנו נטיל דווקא עליו את האחריות המשפטית, כי </w:t>
      </w:r>
      <w:r w:rsidR="00E8182A">
        <w:rPr>
          <w:rFonts w:ascii="David" w:hAnsi="David" w:cs="David" w:hint="cs"/>
          <w:sz w:val="24"/>
          <w:szCs w:val="24"/>
          <w:rtl/>
        </w:rPr>
        <w:t>נרצה</w:t>
      </w:r>
      <w:r>
        <w:rPr>
          <w:rFonts w:ascii="David" w:hAnsi="David" w:cs="David" w:hint="cs"/>
          <w:sz w:val="24"/>
          <w:szCs w:val="24"/>
          <w:rtl/>
        </w:rPr>
        <w:t xml:space="preserve"> לעודד אותו לפעול למניעת הנזק.</w:t>
      </w:r>
      <w:r w:rsidR="00E8182A">
        <w:rPr>
          <w:rFonts w:ascii="David" w:hAnsi="David" w:cs="David" w:hint="cs"/>
          <w:sz w:val="24"/>
          <w:szCs w:val="24"/>
          <w:rtl/>
        </w:rPr>
        <w:t xml:space="preserve"> נטיל על מי שיותר זול לו למנוע את הנזק "מונע הנזק הזול ביותר" תמרוץ לפעול מניעת הנזק. הנעת אנשים לפעול בצורה שתביא להפחתת עלויות. </w:t>
      </w:r>
    </w:p>
    <w:p w14:paraId="519867B1" w14:textId="596F6C9F" w:rsidR="003D08D5" w:rsidRDefault="00B772B8" w:rsidP="00B772B8">
      <w:pPr>
        <w:spacing w:line="360" w:lineRule="auto"/>
        <w:jc w:val="both"/>
        <w:rPr>
          <w:rFonts w:ascii="David" w:hAnsi="David" w:cs="David"/>
          <w:b/>
          <w:bCs/>
          <w:sz w:val="24"/>
          <w:szCs w:val="24"/>
          <w:rtl/>
        </w:rPr>
      </w:pPr>
      <w:r w:rsidRPr="00175201">
        <w:rPr>
          <w:rFonts w:ascii="David" w:hAnsi="David" w:cs="David" w:hint="cs"/>
          <w:b/>
          <w:bCs/>
          <w:sz w:val="24"/>
          <w:szCs w:val="24"/>
          <w:rtl/>
        </w:rPr>
        <w:t xml:space="preserve">שיקולי הרתעה ופסק דין אבו חנא: </w:t>
      </w:r>
      <w:r w:rsidR="003D08D5" w:rsidRPr="00175201">
        <w:rPr>
          <w:rFonts w:ascii="David" w:hAnsi="David" w:cs="David" w:hint="cs"/>
          <w:b/>
          <w:bCs/>
          <w:sz w:val="24"/>
          <w:szCs w:val="24"/>
          <w:rtl/>
        </w:rPr>
        <w:t xml:space="preserve"> </w:t>
      </w:r>
    </w:p>
    <w:p w14:paraId="22A7040D" w14:textId="388A04AF" w:rsidR="006A1C85" w:rsidRPr="006A1C85" w:rsidRDefault="006A1C85" w:rsidP="006A1C85">
      <w:pPr>
        <w:spacing w:line="360" w:lineRule="auto"/>
        <w:jc w:val="both"/>
        <w:rPr>
          <w:rFonts w:ascii="David" w:hAnsi="David" w:cs="David"/>
          <w:sz w:val="24"/>
          <w:szCs w:val="24"/>
          <w:rtl/>
        </w:rPr>
      </w:pPr>
      <w:r w:rsidRPr="006A1C85">
        <w:rPr>
          <w:rFonts w:ascii="David" w:hAnsi="David" w:cs="David"/>
          <w:sz w:val="24"/>
          <w:szCs w:val="24"/>
          <w:rtl/>
        </w:rPr>
        <w:t xml:space="preserve">אם רוצים ליצור הרתעה אופטימלית, אם אנחנו רוצים שאנשים יזהרו באופן שווה לכולם אבל ניתן פיצוי אחר כשנזק מסוים קורה, אנחנו יוצרים מצב של הרתעה ביתר והרתעה בחסר. כשרופא/נהג וכו' יודע שבמקום מסוים או עם אדם מסוים פחות סיכוי שתוטל עליו אחריות משפטית אם הוא יתרשל, ככל הנראה הם ישקיעו, גם אם לא במודע, יותר במטופל הלבן למשל על פני השחור. נוצר מצב לא רצוי, שבו אנחנו מצד אחד רוצים להרתיע מפני פעילות מסוכנת, אבל מצד שני כלפי אנשים מסוימים יוצרים מצב </w:t>
      </w:r>
      <w:r w:rsidRPr="006A1C85">
        <w:rPr>
          <w:rFonts w:ascii="David" w:hAnsi="David" w:cs="David"/>
          <w:sz w:val="24"/>
          <w:szCs w:val="24"/>
          <w:u w:val="single"/>
          <w:rtl/>
        </w:rPr>
        <w:t>שהם מורתעים פחות מאחרים</w:t>
      </w:r>
      <w:r w:rsidRPr="006A1C85">
        <w:rPr>
          <w:rFonts w:ascii="David" w:hAnsi="David" w:cs="David"/>
          <w:sz w:val="24"/>
          <w:szCs w:val="24"/>
          <w:rtl/>
        </w:rPr>
        <w:t>. זה מה שהשופט ריבלין מציין כשהוא יוצא משיקולים כלכליים. מצב של הרתעה בחסר. לא מחשבים את הכלכל נכון כביכול.</w:t>
      </w:r>
    </w:p>
    <w:p w14:paraId="6735F011" w14:textId="1CF32752" w:rsidR="00315B66" w:rsidRPr="006A1C85" w:rsidRDefault="00315B66" w:rsidP="00B772B8">
      <w:pPr>
        <w:spacing w:line="360" w:lineRule="auto"/>
        <w:jc w:val="both"/>
        <w:rPr>
          <w:rFonts w:ascii="David" w:hAnsi="David" w:cs="David"/>
          <w:b/>
          <w:bCs/>
          <w:sz w:val="24"/>
          <w:szCs w:val="24"/>
          <w:rtl/>
        </w:rPr>
      </w:pPr>
      <w:r w:rsidRPr="006A1C85">
        <w:rPr>
          <w:rFonts w:ascii="David" w:hAnsi="David" w:cs="David" w:hint="cs"/>
          <w:b/>
          <w:bCs/>
          <w:sz w:val="24"/>
          <w:szCs w:val="24"/>
          <w:rtl/>
        </w:rPr>
        <w:t xml:space="preserve">פיזור הנזק: </w:t>
      </w:r>
      <w:r w:rsidR="006A1C85">
        <w:rPr>
          <w:rFonts w:ascii="David" w:hAnsi="David" w:cs="David" w:hint="cs"/>
          <w:b/>
          <w:bCs/>
          <w:sz w:val="24"/>
          <w:szCs w:val="24"/>
          <w:rtl/>
        </w:rPr>
        <w:t xml:space="preserve">שיקול שהוא בדיעבד, שכבר קרה נזק. </w:t>
      </w:r>
    </w:p>
    <w:p w14:paraId="3BE78291" w14:textId="77777777" w:rsidR="006A1C85" w:rsidRDefault="00315B66" w:rsidP="006A1C85">
      <w:pPr>
        <w:pStyle w:val="a7"/>
        <w:numPr>
          <w:ilvl w:val="0"/>
          <w:numId w:val="6"/>
        </w:numPr>
        <w:spacing w:line="360" w:lineRule="auto"/>
        <w:jc w:val="both"/>
        <w:rPr>
          <w:rFonts w:ascii="David" w:hAnsi="David" w:cs="David"/>
          <w:sz w:val="24"/>
          <w:szCs w:val="24"/>
        </w:rPr>
      </w:pPr>
      <w:r w:rsidRPr="00315B66">
        <w:rPr>
          <w:rFonts w:ascii="David" w:hAnsi="David" w:cs="David" w:hint="cs"/>
          <w:sz w:val="24"/>
          <w:szCs w:val="24"/>
          <w:rtl/>
        </w:rPr>
        <w:t xml:space="preserve">פיזור הנזק על קבוצה גדולה של אנשים במקום על אדם אחד. </w:t>
      </w:r>
      <w:r w:rsidR="006A1C85">
        <w:rPr>
          <w:rFonts w:ascii="David" w:hAnsi="David" w:cs="David" w:hint="cs"/>
          <w:sz w:val="24"/>
          <w:szCs w:val="24"/>
          <w:rtl/>
        </w:rPr>
        <w:t xml:space="preserve">יותר יעיל. דוגמה: מיליון ₪ על אדם אחד, מאשר שקל אחד על </w:t>
      </w:r>
      <w:proofErr w:type="spellStart"/>
      <w:r w:rsidR="006A1C85">
        <w:rPr>
          <w:rFonts w:ascii="David" w:hAnsi="David" w:cs="David" w:hint="cs"/>
          <w:sz w:val="24"/>
          <w:szCs w:val="24"/>
          <w:rtl/>
        </w:rPr>
        <w:t>מליון</w:t>
      </w:r>
      <w:proofErr w:type="spellEnd"/>
      <w:r w:rsidR="006A1C85">
        <w:rPr>
          <w:rFonts w:ascii="David" w:hAnsi="David" w:cs="David" w:hint="cs"/>
          <w:sz w:val="24"/>
          <w:szCs w:val="24"/>
          <w:rtl/>
        </w:rPr>
        <w:t xml:space="preserve"> איש. כך עובדות גם חברות ביטוח- כולם משלמים לחברה והיא יכולה לספוג את הנזק של אדם אחד כשהוא קורה.</w:t>
      </w:r>
    </w:p>
    <w:p w14:paraId="4903D03F" w14:textId="77777777" w:rsidR="006A1C85" w:rsidRDefault="00315B66" w:rsidP="006A1C85">
      <w:pPr>
        <w:pStyle w:val="a7"/>
        <w:numPr>
          <w:ilvl w:val="0"/>
          <w:numId w:val="6"/>
        </w:numPr>
        <w:spacing w:line="360" w:lineRule="auto"/>
        <w:jc w:val="both"/>
        <w:rPr>
          <w:rFonts w:ascii="David" w:hAnsi="David" w:cs="David"/>
          <w:sz w:val="24"/>
          <w:szCs w:val="24"/>
        </w:rPr>
      </w:pPr>
      <w:r w:rsidRPr="006A1C85">
        <w:rPr>
          <w:rFonts w:ascii="David" w:hAnsi="David" w:cs="David"/>
          <w:sz w:val="24"/>
          <w:szCs w:val="24"/>
          <w:u w:val="single"/>
          <w:rtl/>
        </w:rPr>
        <w:t>דוגמה: מוצרים פגומים</w:t>
      </w:r>
      <w:r w:rsidR="006A1C85" w:rsidRPr="006A1C85">
        <w:rPr>
          <w:rFonts w:ascii="David" w:hAnsi="David" w:cs="David"/>
          <w:sz w:val="24"/>
          <w:szCs w:val="24"/>
          <w:u w:val="single"/>
          <w:rtl/>
        </w:rPr>
        <w:t>:</w:t>
      </w:r>
      <w:r w:rsidR="006A1C85" w:rsidRPr="006A1C85">
        <w:rPr>
          <w:rFonts w:ascii="David" w:hAnsi="David" w:cs="David"/>
          <w:sz w:val="24"/>
          <w:szCs w:val="24"/>
          <w:rtl/>
        </w:rPr>
        <w:t xml:space="preserve"> אם נאמר ליצרן שבכל פעם שיגרם נזק לאדם משימוש במוצר הוא צריך לשלם על הנזק שנגרם, הוא ככל הנראה יגלם את העלות הפוטנציאלית של פיצויים כאלה לתוך העלות של מוצר. כך הוא יפזר את עלויות הנזק על פני המוני צרכנים במקום על צרכן אחד. זה חשוב כי אם לא היינו מטילים אחריות מוחלטת על היצרן על נזק של צרכן, הצרכן היה צריך להוכיח (חובת הוכחת נזק) קש"ס של הנזק, ואם הם לא מצליחים לעמוד בנטל ההוכחה הם נושאים בעלות הנזק באופן מלא. זאת יכולה להיות משמעות קשה לצרכן שנפגע. לכן במקום זה מפזרים את הנזק, מאפשרים את הצרכן לא להצטרך להוכיח כל תביעה ותביעה כדי לקבל פיצוי.</w:t>
      </w:r>
    </w:p>
    <w:p w14:paraId="5B7E0CAA" w14:textId="184C7A7D" w:rsidR="00315B66" w:rsidRPr="006A1C85" w:rsidRDefault="006A1C85" w:rsidP="006A1C85">
      <w:pPr>
        <w:pStyle w:val="a7"/>
        <w:spacing w:line="360" w:lineRule="auto"/>
        <w:ind w:left="360"/>
        <w:jc w:val="both"/>
        <w:rPr>
          <w:rFonts w:ascii="David" w:hAnsi="David" w:cs="David"/>
          <w:sz w:val="24"/>
          <w:szCs w:val="24"/>
        </w:rPr>
      </w:pPr>
      <w:r w:rsidRPr="006A1C85">
        <w:rPr>
          <w:rFonts w:ascii="David" w:hAnsi="David" w:cs="David"/>
          <w:sz w:val="24"/>
          <w:szCs w:val="24"/>
          <w:rtl/>
        </w:rPr>
        <w:t>אנחנו רואים בעצם שכשמסתכלים על נזקים בצורה כלכלית, הם צריכים להיות מתוכננים בצורה אנליטית, נכונה, שצופה התנהגות של אנשים, מה אנחנו רוצים שיקרה, מנסים לכוון התנהגות של אנשים באמצעות תכנון.</w:t>
      </w:r>
    </w:p>
    <w:p w14:paraId="15EE61B1" w14:textId="77777777" w:rsidR="006A1C85" w:rsidRDefault="008E2FD9" w:rsidP="008E2FD9">
      <w:pPr>
        <w:spacing w:line="360" w:lineRule="auto"/>
        <w:jc w:val="both"/>
        <w:rPr>
          <w:rFonts w:ascii="David" w:hAnsi="David" w:cs="David"/>
          <w:b/>
          <w:bCs/>
          <w:sz w:val="24"/>
          <w:szCs w:val="24"/>
          <w:rtl/>
        </w:rPr>
      </w:pPr>
      <w:r w:rsidRPr="008E2FD9">
        <w:rPr>
          <w:rFonts w:ascii="David" w:hAnsi="David" w:cs="David" w:hint="cs"/>
          <w:b/>
          <w:bCs/>
          <w:sz w:val="24"/>
          <w:szCs w:val="24"/>
          <w:rtl/>
        </w:rPr>
        <w:t>יסודות עוולת הרשלנות</w:t>
      </w:r>
      <w:r>
        <w:rPr>
          <w:rFonts w:ascii="David" w:hAnsi="David" w:cs="David" w:hint="cs"/>
          <w:b/>
          <w:bCs/>
          <w:sz w:val="24"/>
          <w:szCs w:val="24"/>
          <w:rtl/>
        </w:rPr>
        <w:t xml:space="preserve">: </w:t>
      </w:r>
    </w:p>
    <w:p w14:paraId="1027FDB8" w14:textId="3258DBA0" w:rsidR="008E2FD9" w:rsidRPr="008E2FD9" w:rsidRDefault="008E2FD9" w:rsidP="008E2FD9">
      <w:pPr>
        <w:spacing w:line="360" w:lineRule="auto"/>
        <w:jc w:val="both"/>
        <w:rPr>
          <w:rFonts w:ascii="David" w:hAnsi="David" w:cs="David"/>
          <w:b/>
          <w:bCs/>
          <w:sz w:val="24"/>
          <w:szCs w:val="24"/>
          <w:rtl/>
        </w:rPr>
      </w:pPr>
      <w:r>
        <w:rPr>
          <w:rFonts w:ascii="David" w:hAnsi="David" w:cs="David" w:hint="cs"/>
          <w:b/>
          <w:bCs/>
          <w:sz w:val="24"/>
          <w:szCs w:val="24"/>
          <w:rtl/>
        </w:rPr>
        <w:t>התרשלות</w:t>
      </w:r>
    </w:p>
    <w:p w14:paraId="20903F78" w14:textId="5E783124" w:rsidR="008E2FD9" w:rsidRDefault="00234FEE" w:rsidP="008E2FD9">
      <w:pPr>
        <w:spacing w:line="360" w:lineRule="auto"/>
        <w:jc w:val="both"/>
        <w:rPr>
          <w:rFonts w:ascii="David" w:hAnsi="David" w:cs="David"/>
          <w:sz w:val="24"/>
          <w:szCs w:val="24"/>
          <w:rtl/>
        </w:rPr>
      </w:pPr>
      <w:r w:rsidRPr="00B72215">
        <w:rPr>
          <w:rFonts w:ascii="David" w:hAnsi="David" w:cs="David" w:hint="cs"/>
          <w:b/>
          <w:bCs/>
          <w:sz w:val="24"/>
          <w:szCs w:val="24"/>
          <w:shd w:val="clear" w:color="auto" w:fill="B4C6E7" w:themeFill="accent1" w:themeFillTint="66"/>
          <w:rtl/>
        </w:rPr>
        <w:t>ס'35 לפקודת הנזיקין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C015DD">
        <w:rPr>
          <w:rFonts w:ascii="David" w:hAnsi="David" w:cs="David" w:hint="cs"/>
          <w:sz w:val="24"/>
          <w:szCs w:val="24"/>
          <w:u w:val="single"/>
          <w:rtl/>
        </w:rPr>
        <w:t>רשלנות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"עשה אדם מעשה </w:t>
      </w:r>
      <w:r w:rsidRPr="006A1C85">
        <w:rPr>
          <w:rFonts w:ascii="David" w:hAnsi="David" w:cs="David" w:hint="cs"/>
          <w:b/>
          <w:bCs/>
          <w:sz w:val="24"/>
          <w:szCs w:val="24"/>
          <w:rtl/>
        </w:rPr>
        <w:t>שאדם סביר</w:t>
      </w:r>
      <w:r>
        <w:rPr>
          <w:rFonts w:ascii="David" w:hAnsi="David" w:cs="David" w:hint="cs"/>
          <w:sz w:val="24"/>
          <w:szCs w:val="24"/>
          <w:rtl/>
        </w:rPr>
        <w:t xml:space="preserve"> ונבון לא היה עושה באותן נסיבות, או לא עשה מעשה שאדם סביר ונבון היה עושה </w:t>
      </w:r>
      <w:r w:rsidRPr="006A1C85">
        <w:rPr>
          <w:rFonts w:ascii="David" w:hAnsi="David" w:cs="David" w:hint="cs"/>
          <w:b/>
          <w:bCs/>
          <w:sz w:val="24"/>
          <w:szCs w:val="24"/>
          <w:rtl/>
        </w:rPr>
        <w:t>באותן נסיבות</w:t>
      </w:r>
      <w:r>
        <w:rPr>
          <w:rFonts w:ascii="David" w:hAnsi="David" w:cs="David" w:hint="cs"/>
          <w:sz w:val="24"/>
          <w:szCs w:val="24"/>
          <w:rtl/>
        </w:rPr>
        <w:t xml:space="preserve">, או במשלח יד </w:t>
      </w:r>
      <w:r w:rsidR="00C015DD">
        <w:rPr>
          <w:rFonts w:ascii="David" w:hAnsi="David" w:cs="David" w:hint="cs"/>
          <w:sz w:val="24"/>
          <w:szCs w:val="24"/>
          <w:rtl/>
        </w:rPr>
        <w:t>פ</w:t>
      </w:r>
      <w:r>
        <w:rPr>
          <w:rFonts w:ascii="David" w:hAnsi="David" w:cs="David" w:hint="cs"/>
          <w:sz w:val="24"/>
          <w:szCs w:val="24"/>
          <w:rtl/>
        </w:rPr>
        <w:t xml:space="preserve">לוני לא השתמש במיומנות, או לא נקט מידת זהירות, שאדם סביר ונבון וכשיר לפעול באותו משלח יד היה משתמש או נוקט באותן נסיבות </w:t>
      </w:r>
      <w:r>
        <w:rPr>
          <w:rFonts w:ascii="David" w:hAnsi="David" w:cs="David"/>
          <w:sz w:val="24"/>
          <w:szCs w:val="24"/>
          <w:rtl/>
        </w:rPr>
        <w:t>–</w:t>
      </w:r>
      <w:r>
        <w:rPr>
          <w:rFonts w:ascii="David" w:hAnsi="David" w:cs="David" w:hint="cs"/>
          <w:sz w:val="24"/>
          <w:szCs w:val="24"/>
          <w:rtl/>
        </w:rPr>
        <w:t xml:space="preserve"> הרי זו התרשלות; ואם התרשל כאמור ביחס לאדם אחר, </w:t>
      </w:r>
      <w:r w:rsidR="004B1AE0">
        <w:rPr>
          <w:rFonts w:ascii="David" w:hAnsi="David" w:cs="David" w:hint="cs"/>
          <w:sz w:val="24"/>
          <w:szCs w:val="24"/>
          <w:rtl/>
        </w:rPr>
        <w:t xml:space="preserve">שלגביו יש לו באותן נסיבות חובה שלא לנהוג כפי שנהג, הרי זו רשלנות, </w:t>
      </w:r>
      <w:r w:rsidR="004B1AE0" w:rsidRPr="006A1C85">
        <w:rPr>
          <w:rFonts w:ascii="David" w:hAnsi="David" w:cs="David" w:hint="cs"/>
          <w:b/>
          <w:bCs/>
          <w:sz w:val="24"/>
          <w:szCs w:val="24"/>
          <w:rtl/>
        </w:rPr>
        <w:t>והגורם ברשלנותו נזק</w:t>
      </w:r>
      <w:r w:rsidR="004B1AE0">
        <w:rPr>
          <w:rFonts w:ascii="David" w:hAnsi="David" w:cs="David" w:hint="cs"/>
          <w:sz w:val="24"/>
          <w:szCs w:val="24"/>
          <w:rtl/>
        </w:rPr>
        <w:t xml:space="preserve"> לזולתו עושה </w:t>
      </w:r>
      <w:r w:rsidR="004B1AE0" w:rsidRPr="006A1C85">
        <w:rPr>
          <w:rFonts w:ascii="David" w:hAnsi="David" w:cs="David" w:hint="cs"/>
          <w:b/>
          <w:bCs/>
          <w:sz w:val="24"/>
          <w:szCs w:val="24"/>
          <w:rtl/>
        </w:rPr>
        <w:t>עוולה.</w:t>
      </w:r>
      <w:r w:rsidR="004B1AE0">
        <w:rPr>
          <w:rFonts w:ascii="David" w:hAnsi="David" w:cs="David" w:hint="cs"/>
          <w:sz w:val="24"/>
          <w:szCs w:val="24"/>
          <w:rtl/>
        </w:rPr>
        <w:t xml:space="preserve"> </w:t>
      </w:r>
    </w:p>
    <w:p w14:paraId="75A63910" w14:textId="672E2B6B" w:rsidR="00234FEE" w:rsidRDefault="00234F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התנהגות רשלנית (אשם)</w:t>
      </w:r>
    </w:p>
    <w:p w14:paraId="71448767" w14:textId="055E6AD7" w:rsidR="00234FEE" w:rsidRDefault="00234F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קיומה של חובת זהירות</w:t>
      </w:r>
    </w:p>
    <w:p w14:paraId="12356831" w14:textId="03762E15" w:rsidR="00234FEE" w:rsidRDefault="00234F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גרימת נזק </w:t>
      </w:r>
      <w:r>
        <w:rPr>
          <w:rFonts w:ascii="David" w:hAnsi="David" w:cs="David"/>
          <w:sz w:val="24"/>
          <w:szCs w:val="24"/>
          <w:rtl/>
        </w:rPr>
        <w:t>–</w:t>
      </w:r>
      <w:r>
        <w:rPr>
          <w:rFonts w:ascii="David" w:hAnsi="David" w:cs="David" w:hint="cs"/>
          <w:sz w:val="24"/>
          <w:szCs w:val="24"/>
          <w:rtl/>
        </w:rPr>
        <w:t xml:space="preserve"> </w:t>
      </w:r>
      <w:r w:rsidR="006A1C85">
        <w:rPr>
          <w:rFonts w:ascii="David" w:hAnsi="David" w:cs="David" w:hint="cs"/>
          <w:sz w:val="24"/>
          <w:szCs w:val="24"/>
          <w:rtl/>
        </w:rPr>
        <w:t>1.</w:t>
      </w:r>
      <w:r>
        <w:rPr>
          <w:rFonts w:ascii="David" w:hAnsi="David" w:cs="David" w:hint="cs"/>
          <w:sz w:val="24"/>
          <w:szCs w:val="24"/>
          <w:rtl/>
        </w:rPr>
        <w:t xml:space="preserve">הוכחת נזק ; </w:t>
      </w:r>
      <w:r w:rsidR="006A1C85">
        <w:rPr>
          <w:rFonts w:ascii="David" w:hAnsi="David" w:cs="David" w:hint="cs"/>
          <w:sz w:val="24"/>
          <w:szCs w:val="24"/>
          <w:rtl/>
        </w:rPr>
        <w:t>2.</w:t>
      </w:r>
      <w:r>
        <w:rPr>
          <w:rFonts w:ascii="David" w:hAnsi="David" w:cs="David" w:hint="cs"/>
          <w:sz w:val="24"/>
          <w:szCs w:val="24"/>
          <w:rtl/>
        </w:rPr>
        <w:t xml:space="preserve">קשר סיבתי בין ההתנהגות (האשם) לבין הנזק. </w:t>
      </w:r>
    </w:p>
    <w:p w14:paraId="485534C6" w14:textId="4248A960" w:rsidR="00234FEE" w:rsidRDefault="00234F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אין להתבלבל בין התרשלות לרשלנות. </w:t>
      </w:r>
      <w:r w:rsidR="006A1C85">
        <w:rPr>
          <w:rFonts w:ascii="David" w:hAnsi="David" w:cs="David" w:hint="cs"/>
          <w:sz w:val="24"/>
          <w:szCs w:val="24"/>
          <w:rtl/>
        </w:rPr>
        <w:t xml:space="preserve">התרשלות- התנהגות לא סבירה; רשלנות- מתקיימים כל יסודות עוולת הרשלנות. </w:t>
      </w:r>
    </w:p>
    <w:p w14:paraId="0AF97E95" w14:textId="023341E8" w:rsidR="00ED4D0E" w:rsidRPr="00ED4D0E" w:rsidRDefault="00ED4D0E" w:rsidP="00ED4D0E">
      <w:pPr>
        <w:spacing w:line="360" w:lineRule="auto"/>
        <w:jc w:val="both"/>
        <w:rPr>
          <w:rFonts w:ascii="David" w:hAnsi="David" w:cs="David"/>
          <w:b/>
          <w:bCs/>
          <w:sz w:val="24"/>
          <w:szCs w:val="24"/>
          <w:rtl/>
        </w:rPr>
      </w:pPr>
      <w:r w:rsidRPr="00ED4D0E">
        <w:rPr>
          <w:rFonts w:ascii="David" w:hAnsi="David" w:cs="David" w:hint="cs"/>
          <w:b/>
          <w:bCs/>
          <w:sz w:val="24"/>
          <w:szCs w:val="24"/>
          <w:rtl/>
        </w:rPr>
        <w:t xml:space="preserve">כיצד ס'35 מגדיר התנהגות שניתן לתארה כהתרשלות? </w:t>
      </w:r>
    </w:p>
    <w:p w14:paraId="03741CC7" w14:textId="46958281" w:rsidR="00ED4D0E" w:rsidRPr="00ED4D0E" w:rsidRDefault="00ED4D0E" w:rsidP="00ED4D0E">
      <w:pPr>
        <w:spacing w:line="360" w:lineRule="auto"/>
        <w:jc w:val="both"/>
        <w:rPr>
          <w:rFonts w:ascii="David" w:hAnsi="David" w:cs="David"/>
          <w:b/>
          <w:bCs/>
          <w:sz w:val="24"/>
          <w:szCs w:val="24"/>
          <w:rtl/>
        </w:rPr>
      </w:pPr>
      <w:r w:rsidRPr="00ED4D0E">
        <w:rPr>
          <w:rFonts w:ascii="David" w:hAnsi="David" w:cs="David" w:hint="cs"/>
          <w:b/>
          <w:bCs/>
          <w:sz w:val="24"/>
          <w:szCs w:val="24"/>
          <w:rtl/>
        </w:rPr>
        <w:t xml:space="preserve">"האדם הסביר" </w:t>
      </w:r>
    </w:p>
    <w:p w14:paraId="70BC60FB" w14:textId="4160F7D6" w:rsidR="00ED4D0E" w:rsidRDefault="00ED4D0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בחינה אובייקטיבית (מה האדם הסביר, הרופאה הסבירה, הנהג הסביר, היו עושים?)</w:t>
      </w:r>
    </w:p>
    <w:p w14:paraId="4010A229" w14:textId="00D8A6F8" w:rsidR="00ED4D0E" w:rsidRDefault="00ED4D0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מצד שני, מה קורה אם הסטנדרט הנהוג בבית חולים מסוים </w:t>
      </w:r>
      <w:r w:rsidRPr="006A1C85">
        <w:rPr>
          <w:rFonts w:ascii="David" w:hAnsi="David" w:cs="David" w:hint="cs"/>
          <w:sz w:val="24"/>
          <w:szCs w:val="24"/>
          <w:u w:val="single"/>
          <w:rtl/>
        </w:rPr>
        <w:t>גבוה יותר</w:t>
      </w:r>
      <w:r w:rsidRPr="006A1C85">
        <w:rPr>
          <w:rFonts w:ascii="David" w:hAnsi="David" w:cs="David" w:hint="cs"/>
          <w:sz w:val="24"/>
          <w:szCs w:val="24"/>
          <w:rtl/>
        </w:rPr>
        <w:t>?</w:t>
      </w:r>
      <w:r>
        <w:rPr>
          <w:rFonts w:ascii="David" w:hAnsi="David" w:cs="David" w:hint="cs"/>
          <w:sz w:val="24"/>
          <w:szCs w:val="24"/>
          <w:rtl/>
        </w:rPr>
        <w:t xml:space="preserve"> האם כאשר נבחן את התרשלות הרופאות בו, נבחן אותה ע"פ סטנדרט האדם הסביר, או על פי הסטנדרט הגבוה יותר שבו הן מורגלות? (השאלה נדונה </w:t>
      </w:r>
      <w:r w:rsidRPr="00ED4D0E">
        <w:rPr>
          <w:rFonts w:ascii="David" w:hAnsi="David" w:cs="David" w:hint="cs"/>
          <w:b/>
          <w:bCs/>
          <w:sz w:val="24"/>
          <w:szCs w:val="24"/>
          <w:rtl/>
        </w:rPr>
        <w:t>בפס"ד שטרן</w:t>
      </w:r>
      <w:r>
        <w:rPr>
          <w:rFonts w:ascii="David" w:hAnsi="David" w:cs="David" w:hint="cs"/>
          <w:sz w:val="24"/>
          <w:szCs w:val="24"/>
          <w:rtl/>
        </w:rPr>
        <w:t xml:space="preserve">). </w:t>
      </w:r>
      <w:r w:rsidR="00B71E75">
        <w:rPr>
          <w:rFonts w:ascii="David" w:hAnsi="David" w:cs="David" w:hint="cs"/>
          <w:sz w:val="24"/>
          <w:szCs w:val="24"/>
          <w:rtl/>
        </w:rPr>
        <w:t>אנו נראה שעולות שאלות כתוצאה מכך שהסטנדרט הוא אובייקטיבי. האם באמת אפשר לומר שאין להתחשב אף פעם בשיקולים סובייקטיביי</w:t>
      </w:r>
      <w:r w:rsidR="00B71E75">
        <w:rPr>
          <w:rFonts w:ascii="David" w:hAnsi="David" w:cs="David" w:hint="eastAsia"/>
          <w:sz w:val="24"/>
          <w:szCs w:val="24"/>
          <w:rtl/>
        </w:rPr>
        <w:t>ם</w:t>
      </w:r>
      <w:r w:rsidR="00B71E75">
        <w:rPr>
          <w:rFonts w:ascii="David" w:hAnsi="David" w:cs="David" w:hint="cs"/>
          <w:sz w:val="24"/>
          <w:szCs w:val="24"/>
          <w:rtl/>
        </w:rPr>
        <w:t xml:space="preserve">? במקום הספציפי? </w:t>
      </w:r>
      <w:r w:rsidR="007971C8">
        <w:rPr>
          <w:rFonts w:ascii="David" w:hAnsi="David" w:cs="David" w:hint="cs"/>
          <w:sz w:val="24"/>
          <w:szCs w:val="24"/>
          <w:rtl/>
        </w:rPr>
        <w:t>או שניתן לומר ש</w:t>
      </w:r>
      <w:r w:rsidR="00B71E75">
        <w:rPr>
          <w:rFonts w:ascii="David" w:hAnsi="David" w:cs="David" w:hint="cs"/>
          <w:sz w:val="24"/>
          <w:szCs w:val="24"/>
          <w:rtl/>
        </w:rPr>
        <w:t xml:space="preserve">גם האובייקטיבי צריך להיבחן ע"פ הנסיבות. </w:t>
      </w:r>
    </w:p>
    <w:p w14:paraId="23682A0C" w14:textId="667DC1AC" w:rsidR="00B71E75" w:rsidRDefault="00B71E75" w:rsidP="00B71E75">
      <w:pPr>
        <w:spacing w:line="360" w:lineRule="auto"/>
        <w:jc w:val="both"/>
        <w:rPr>
          <w:rFonts w:ascii="David" w:hAnsi="David" w:cs="David"/>
          <w:sz w:val="24"/>
          <w:szCs w:val="24"/>
          <w:rtl/>
        </w:rPr>
      </w:pPr>
      <w:r w:rsidRPr="00A439F3">
        <w:rPr>
          <w:rFonts w:ascii="David" w:hAnsi="David" w:cs="David" w:hint="cs"/>
          <w:b/>
          <w:bCs/>
          <w:sz w:val="24"/>
          <w:szCs w:val="24"/>
          <w:shd w:val="clear" w:color="auto" w:fill="B4C6E7" w:themeFill="accent1" w:themeFillTint="66"/>
          <w:rtl/>
        </w:rPr>
        <w:t>פס"ד שטרן נ' שיבא</w:t>
      </w:r>
      <w:r>
        <w:rPr>
          <w:rFonts w:ascii="David" w:hAnsi="David" w:cs="David" w:hint="cs"/>
          <w:sz w:val="24"/>
          <w:szCs w:val="24"/>
          <w:rtl/>
        </w:rPr>
        <w:t xml:space="preserve"> </w:t>
      </w:r>
      <w:r w:rsidR="00C015DD">
        <w:rPr>
          <w:rFonts w:ascii="David" w:hAnsi="David" w:cs="David"/>
          <w:sz w:val="24"/>
          <w:szCs w:val="24"/>
          <w:rtl/>
        </w:rPr>
        <w:t>–</w:t>
      </w:r>
      <w:r w:rsidR="00C015DD">
        <w:rPr>
          <w:rFonts w:ascii="David" w:hAnsi="David" w:cs="David" w:hint="cs"/>
          <w:sz w:val="24"/>
          <w:szCs w:val="24"/>
          <w:rtl/>
        </w:rPr>
        <w:t xml:space="preserve"> עובדות: מצבו של העובר הצריך ניתוח קיסרי. לא בוצע ניתוח, והטענה להתרשלות. השאלה המשפטית: לא הייתה סטייה מנורמות רפואיות מקובלות</w:t>
      </w:r>
      <w:r w:rsidR="00A439F3">
        <w:rPr>
          <w:rFonts w:ascii="David" w:hAnsi="David" w:cs="David" w:hint="cs"/>
          <w:sz w:val="24"/>
          <w:szCs w:val="24"/>
          <w:rtl/>
        </w:rPr>
        <w:t xml:space="preserve"> (סטנדרט אובייקטיבי)</w:t>
      </w:r>
      <w:r w:rsidR="00C015DD">
        <w:rPr>
          <w:rFonts w:ascii="David" w:hAnsi="David" w:cs="David" w:hint="cs"/>
          <w:sz w:val="24"/>
          <w:szCs w:val="24"/>
          <w:rtl/>
        </w:rPr>
        <w:t xml:space="preserve">. עם זאת, הסטנדרט של ביה"ח שיבא היה גבוה יותר. </w:t>
      </w:r>
      <w:r w:rsidR="00C015DD" w:rsidRPr="00A439F3">
        <w:rPr>
          <w:rFonts w:ascii="David" w:hAnsi="David" w:cs="David" w:hint="cs"/>
          <w:b/>
          <w:bCs/>
          <w:sz w:val="24"/>
          <w:szCs w:val="24"/>
          <w:rtl/>
        </w:rPr>
        <w:t xml:space="preserve">האם הרופאים התרשלו </w:t>
      </w:r>
      <w:proofErr w:type="spellStart"/>
      <w:r w:rsidR="00C015DD" w:rsidRPr="00A439F3">
        <w:rPr>
          <w:rFonts w:ascii="David" w:hAnsi="David" w:cs="David" w:hint="cs"/>
          <w:b/>
          <w:bCs/>
          <w:sz w:val="24"/>
          <w:szCs w:val="24"/>
          <w:rtl/>
        </w:rPr>
        <w:t>משלא</w:t>
      </w:r>
      <w:proofErr w:type="spellEnd"/>
      <w:r w:rsidR="00C015DD" w:rsidRPr="00A439F3">
        <w:rPr>
          <w:rFonts w:ascii="David" w:hAnsi="David" w:cs="David" w:hint="cs"/>
          <w:b/>
          <w:bCs/>
          <w:sz w:val="24"/>
          <w:szCs w:val="24"/>
          <w:rtl/>
        </w:rPr>
        <w:t xml:space="preserve"> נקטו ע"פ הסטנדרט הנהוג בבית החולים?</w:t>
      </w:r>
      <w:r w:rsidR="00C015DD">
        <w:rPr>
          <w:rFonts w:ascii="David" w:hAnsi="David" w:cs="David" w:hint="cs"/>
          <w:sz w:val="24"/>
          <w:szCs w:val="24"/>
          <w:rtl/>
        </w:rPr>
        <w:t xml:space="preserve"> </w:t>
      </w:r>
      <w:r w:rsidR="00A439F3">
        <w:rPr>
          <w:rFonts w:ascii="David" w:hAnsi="David" w:cs="David" w:hint="cs"/>
          <w:sz w:val="24"/>
          <w:szCs w:val="24"/>
          <w:rtl/>
        </w:rPr>
        <w:t>האם אנו צריכים לבחון את המקרה ע"פ הסטנדרט האובייקטיבי</w:t>
      </w:r>
      <w:r w:rsidR="0003756B">
        <w:rPr>
          <w:rFonts w:ascii="David" w:hAnsi="David" w:cs="David" w:hint="cs"/>
          <w:sz w:val="24"/>
          <w:szCs w:val="24"/>
          <w:rtl/>
        </w:rPr>
        <w:t xml:space="preserve"> בכל בתי החולים</w:t>
      </w:r>
      <w:r w:rsidR="00A439F3">
        <w:rPr>
          <w:rFonts w:ascii="David" w:hAnsi="David" w:cs="David" w:hint="cs"/>
          <w:sz w:val="24"/>
          <w:szCs w:val="24"/>
          <w:rtl/>
        </w:rPr>
        <w:t xml:space="preserve"> או</w:t>
      </w:r>
      <w:r w:rsidR="0003756B">
        <w:rPr>
          <w:rFonts w:ascii="David" w:hAnsi="David" w:cs="David" w:hint="cs"/>
          <w:sz w:val="24"/>
          <w:szCs w:val="24"/>
          <w:rtl/>
        </w:rPr>
        <w:t xml:space="preserve"> לשים דגש על הסטנדרט הגבוה בבית החולים</w:t>
      </w:r>
      <w:r w:rsidR="00A439F3">
        <w:rPr>
          <w:rFonts w:ascii="David" w:hAnsi="David" w:cs="David" w:hint="cs"/>
          <w:sz w:val="24"/>
          <w:szCs w:val="24"/>
          <w:rtl/>
        </w:rPr>
        <w:t xml:space="preserve"> הספציפי? </w:t>
      </w:r>
    </w:p>
    <w:p w14:paraId="39DAA0EB" w14:textId="48A04A86" w:rsidR="00A439F3" w:rsidRDefault="00A439F3" w:rsidP="00B71E75">
      <w:pPr>
        <w:spacing w:line="360" w:lineRule="auto"/>
        <w:jc w:val="both"/>
        <w:rPr>
          <w:rFonts w:ascii="David" w:hAnsi="David" w:cs="David"/>
          <w:sz w:val="24"/>
          <w:szCs w:val="24"/>
          <w:rtl/>
        </w:rPr>
      </w:pPr>
      <w:r w:rsidRPr="00A439F3">
        <w:rPr>
          <w:rFonts w:ascii="David" w:hAnsi="David" w:cs="David" w:hint="cs"/>
          <w:sz w:val="24"/>
          <w:szCs w:val="24"/>
          <w:u w:val="single"/>
          <w:rtl/>
        </w:rPr>
        <w:t>נקבע</w:t>
      </w:r>
      <w:r w:rsidRPr="00A439F3">
        <w:rPr>
          <w:rFonts w:ascii="David" w:hAnsi="David" w:cs="David" w:hint="cs"/>
          <w:sz w:val="24"/>
          <w:szCs w:val="24"/>
          <w:rtl/>
        </w:rPr>
        <w:t>:</w:t>
      </w:r>
      <w:r>
        <w:rPr>
          <w:rFonts w:ascii="David" w:hAnsi="David" w:cs="David" w:hint="cs"/>
          <w:sz w:val="24"/>
          <w:szCs w:val="24"/>
          <w:rtl/>
        </w:rPr>
        <w:t xml:space="preserve"> יש להטיל אחריות, ביה"ח התרשל (</w:t>
      </w:r>
      <w:r w:rsidRPr="00A439F3">
        <w:rPr>
          <w:rFonts w:ascii="David" w:hAnsi="David" w:cs="David" w:hint="cs"/>
          <w:b/>
          <w:bCs/>
          <w:sz w:val="24"/>
          <w:szCs w:val="24"/>
          <w:rtl/>
        </w:rPr>
        <w:t>כך נראה שביהמ"ש לא יתחשב במאפיינים סובייקטיביים המורידים את הסטנדרט, אך כן באלו שמעלים אותו</w:t>
      </w:r>
      <w:r>
        <w:rPr>
          <w:rFonts w:ascii="David" w:hAnsi="David" w:cs="David" w:hint="cs"/>
          <w:sz w:val="24"/>
          <w:szCs w:val="24"/>
          <w:rtl/>
        </w:rPr>
        <w:t xml:space="preserve">). </w:t>
      </w:r>
      <w:r w:rsidR="0003756B">
        <w:rPr>
          <w:rFonts w:ascii="David" w:hAnsi="David" w:cs="David" w:hint="cs"/>
          <w:sz w:val="24"/>
          <w:szCs w:val="24"/>
          <w:rtl/>
        </w:rPr>
        <w:t xml:space="preserve">אם ביה"ח מנהיג סטנדרט גבוה יותר- נבחן לפי האדם הסביר </w:t>
      </w:r>
      <w:r w:rsidR="0003756B" w:rsidRPr="0003756B">
        <w:rPr>
          <w:rFonts w:ascii="David" w:hAnsi="David" w:cs="David" w:hint="cs"/>
          <w:b/>
          <w:bCs/>
          <w:sz w:val="24"/>
          <w:szCs w:val="24"/>
          <w:u w:val="single"/>
          <w:rtl/>
        </w:rPr>
        <w:t>אבל בבית החולים הזה</w:t>
      </w:r>
      <w:r w:rsidR="0003756B">
        <w:rPr>
          <w:rFonts w:ascii="David" w:hAnsi="David" w:cs="David" w:hint="cs"/>
          <w:sz w:val="24"/>
          <w:szCs w:val="24"/>
          <w:rtl/>
        </w:rPr>
        <w:t xml:space="preserve"> והסטנדרט הזה. </w:t>
      </w:r>
    </w:p>
    <w:p w14:paraId="7C268BCD" w14:textId="13411468" w:rsidR="00A439F3" w:rsidRDefault="00A439F3" w:rsidP="00A439F3">
      <w:pPr>
        <w:spacing w:line="360" w:lineRule="auto"/>
        <w:jc w:val="both"/>
        <w:rPr>
          <w:rFonts w:ascii="David" w:hAnsi="David" w:cs="David"/>
          <w:sz w:val="24"/>
          <w:szCs w:val="24"/>
          <w:rtl/>
        </w:rPr>
      </w:pPr>
      <w:r w:rsidRPr="00A439F3">
        <w:rPr>
          <w:rFonts w:ascii="David" w:hAnsi="David" w:cs="David" w:hint="cs"/>
          <w:sz w:val="24"/>
          <w:szCs w:val="24"/>
          <w:u w:val="single"/>
          <w:rtl/>
        </w:rPr>
        <w:t>הטעם מאחורי קביעה זו? ביקורת אפשרית? למה זה טוב?</w:t>
      </w:r>
      <w:r>
        <w:rPr>
          <w:rFonts w:ascii="David" w:hAnsi="David" w:cs="David" w:hint="cs"/>
          <w:sz w:val="24"/>
          <w:szCs w:val="24"/>
          <w:rtl/>
        </w:rPr>
        <w:t xml:space="preserve"> אם המטרה היא מניעת נזק עד כמה שאפשר, כשהסטנדרט גבוה יותר, הסיכוי שיהיה נזק נמוך יותר (שיקולי הרתעה).</w:t>
      </w:r>
      <w:r w:rsidR="0003756B">
        <w:rPr>
          <w:rFonts w:ascii="David" w:hAnsi="David" w:cs="David" w:hint="cs"/>
          <w:sz w:val="24"/>
          <w:szCs w:val="24"/>
          <w:rtl/>
        </w:rPr>
        <w:t xml:space="preserve"> כמו כן, אם יש לביה"ח סטנדרט גבוה יותר, בוחרים בו בגלל קיומו של הסטנדרט. מטילים עליו יותר אחריות בגלל שהוא רנה לעצמו את המוניטין הטוב ואנשים הסתמכו עליו כשברו בו. </w:t>
      </w:r>
      <w:r>
        <w:rPr>
          <w:rFonts w:ascii="David" w:hAnsi="David" w:cs="David" w:hint="cs"/>
          <w:sz w:val="24"/>
          <w:szCs w:val="24"/>
          <w:rtl/>
        </w:rPr>
        <w:t xml:space="preserve">למה שלא נשתמש בפרקטיקה חדשנית יותר שתפחית את הסיכון לנזק פוטנציאלי? </w:t>
      </w:r>
      <w:r w:rsidR="0003756B">
        <w:rPr>
          <w:rFonts w:ascii="David" w:hAnsi="David" w:cs="David" w:hint="cs"/>
          <w:sz w:val="24"/>
          <w:szCs w:val="24"/>
          <w:rtl/>
        </w:rPr>
        <w:t xml:space="preserve">מצד שני, ניתן להראות קושי &gt;&gt; "רפואה מתגוננת" (הרתעה ביתר). הסכנה היא שבתי חולים יירתעו מלהתחדש כי אז הם נחשפים ליותר אחריות נזיקית. עלול להעביר מסר שגוי. </w:t>
      </w:r>
    </w:p>
    <w:p w14:paraId="19F7DF99" w14:textId="683968B4" w:rsidR="00246F22" w:rsidRPr="005909E2" w:rsidRDefault="00246F22" w:rsidP="00A439F3">
      <w:pPr>
        <w:spacing w:line="360" w:lineRule="auto"/>
        <w:jc w:val="both"/>
        <w:rPr>
          <w:rFonts w:ascii="David" w:hAnsi="David" w:cs="David"/>
          <w:b/>
          <w:bCs/>
          <w:sz w:val="24"/>
          <w:szCs w:val="24"/>
          <w:rtl/>
        </w:rPr>
      </w:pPr>
      <w:r w:rsidRPr="005909E2">
        <w:rPr>
          <w:rFonts w:ascii="David" w:hAnsi="David" w:cs="David" w:hint="cs"/>
          <w:b/>
          <w:bCs/>
          <w:sz w:val="24"/>
          <w:szCs w:val="24"/>
          <w:rtl/>
        </w:rPr>
        <w:t xml:space="preserve">"באותן נסיבות" </w:t>
      </w:r>
    </w:p>
    <w:p w14:paraId="7D72A737" w14:textId="7451034A" w:rsidR="00246F22" w:rsidRDefault="00246F22"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ההקשר עשוי להשפיע על המסקנה אם ההתנהגת סבירה. </w:t>
      </w:r>
      <w:r w:rsidR="0003756B">
        <w:rPr>
          <w:rFonts w:ascii="David" w:hAnsi="David" w:cs="David" w:hint="cs"/>
          <w:sz w:val="24"/>
          <w:szCs w:val="24"/>
          <w:rtl/>
        </w:rPr>
        <w:t xml:space="preserve">הנסיבות ישפיעו על השאלה אם אדם התרשל. </w:t>
      </w:r>
    </w:p>
    <w:p w14:paraId="4B9ED037" w14:textId="54583E67" w:rsidR="00246F22" w:rsidRDefault="00246F22"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המועד הקבוע שבו נקבע אם התנהגות הייתה סבירה. </w:t>
      </w:r>
      <w:r w:rsidR="0003756B">
        <w:rPr>
          <w:rFonts w:ascii="David" w:hAnsi="David" w:cs="David" w:hint="cs"/>
          <w:sz w:val="24"/>
          <w:szCs w:val="24"/>
          <w:rtl/>
        </w:rPr>
        <w:t xml:space="preserve">נבדוק על פי מה המזיק ידע באותו זמן ולא בדיעבד. ביהמ"ש ישים עצמו בנעלי המזיק באותו מועד של ההתנהגות הרלוונטית. דוגמה- הפרקטיקה שהייתה מקובלת בעת הניתוח ולא בעת הדיון בביהמ"ש. </w:t>
      </w:r>
    </w:p>
    <w:p w14:paraId="16032331" w14:textId="20680AC7" w:rsidR="004B1AE0" w:rsidRPr="004B1AE0" w:rsidRDefault="004B1AE0" w:rsidP="004B1AE0">
      <w:pPr>
        <w:spacing w:line="360" w:lineRule="auto"/>
        <w:jc w:val="both"/>
        <w:rPr>
          <w:rFonts w:ascii="David" w:hAnsi="David" w:cs="David"/>
          <w:sz w:val="24"/>
          <w:szCs w:val="24"/>
          <w:rtl/>
        </w:rPr>
      </w:pPr>
      <w:r w:rsidRPr="004B1AE0">
        <w:rPr>
          <w:rFonts w:ascii="David" w:hAnsi="David" w:cs="David" w:hint="cs"/>
          <w:b/>
          <w:bCs/>
          <w:sz w:val="24"/>
          <w:szCs w:val="24"/>
          <w:rtl/>
        </w:rPr>
        <w:t>שאלה:</w:t>
      </w:r>
      <w:r>
        <w:rPr>
          <w:rFonts w:ascii="David" w:hAnsi="David" w:cs="David" w:hint="cs"/>
          <w:sz w:val="24"/>
          <w:szCs w:val="24"/>
          <w:rtl/>
        </w:rPr>
        <w:t xml:space="preserve"> האם הקביעה שהתנהגות המזיק סבירה צריכה להיות מושפעת מהשאלה, עד כמה הסטנדרט ההתנהגותי המצופה מהמזיק יכול להכביד עליו? </w:t>
      </w:r>
    </w:p>
    <w:p w14:paraId="6BC789B4" w14:textId="32A1A9FB" w:rsidR="001E0D60" w:rsidRPr="00210B0E" w:rsidRDefault="00210B0E" w:rsidP="00210B0E">
      <w:pPr>
        <w:shd w:val="clear" w:color="auto" w:fill="B4C6E7" w:themeFill="accent1" w:themeFillTint="66"/>
        <w:spacing w:line="360" w:lineRule="auto"/>
        <w:jc w:val="center"/>
        <w:rPr>
          <w:rFonts w:ascii="David" w:hAnsi="David" w:cs="David"/>
          <w:b/>
          <w:bCs/>
          <w:sz w:val="24"/>
          <w:szCs w:val="24"/>
          <w:u w:val="single"/>
          <w:rtl/>
        </w:rPr>
      </w:pPr>
      <w:r w:rsidRPr="00210B0E">
        <w:rPr>
          <w:rFonts w:ascii="David" w:hAnsi="David" w:cs="David" w:hint="cs"/>
          <w:b/>
          <w:bCs/>
          <w:sz w:val="24"/>
          <w:szCs w:val="24"/>
          <w:u w:val="single"/>
          <w:rtl/>
        </w:rPr>
        <w:lastRenderedPageBreak/>
        <w:t>שיעור 6 08/04/21</w:t>
      </w:r>
    </w:p>
    <w:p w14:paraId="5410EFDC" w14:textId="77777777" w:rsidR="00210B0E" w:rsidRDefault="00210B0E" w:rsidP="00210B0E">
      <w:pPr>
        <w:spacing w:line="360" w:lineRule="auto"/>
        <w:jc w:val="both"/>
        <w:rPr>
          <w:rFonts w:ascii="David" w:hAnsi="David" w:cs="David"/>
          <w:sz w:val="24"/>
          <w:szCs w:val="24"/>
          <w:rtl/>
        </w:rPr>
      </w:pPr>
      <w:r w:rsidRPr="002C4B2E">
        <w:rPr>
          <w:rFonts w:ascii="David" w:hAnsi="David" w:cs="David" w:hint="cs"/>
          <w:sz w:val="24"/>
          <w:szCs w:val="24"/>
          <w:u w:val="single"/>
          <w:rtl/>
        </w:rPr>
        <w:t>בשיעור הקודם</w:t>
      </w:r>
      <w:r>
        <w:rPr>
          <w:rFonts w:ascii="David" w:hAnsi="David" w:cs="David" w:hint="cs"/>
          <w:sz w:val="24"/>
          <w:szCs w:val="24"/>
          <w:rtl/>
        </w:rPr>
        <w:t xml:space="preserve"> דיברנו על שיקולי יעילות (פרספקטיבה כלכלית), איך מגיעים ליעילות בהיבט הכלכלי. הרתעה- יעילות מלכתחילה. מבקשים למנוע את עלויות הנזקים בצורה יעילה. שיקולי יעילות בדיעבד- איך מפזרים את עלויות הנזק שנגרם על פני כמה שיותר גורמים, מאשר שיהיה מרוכז ויכביד מאוד על אדם אחד.</w:t>
      </w:r>
    </w:p>
    <w:p w14:paraId="28CEAD87" w14:textId="77777777" w:rsidR="00210B0E" w:rsidRDefault="00210B0E" w:rsidP="00210B0E">
      <w:pPr>
        <w:spacing w:line="360" w:lineRule="auto"/>
        <w:jc w:val="both"/>
        <w:rPr>
          <w:rFonts w:ascii="David" w:hAnsi="David" w:cs="David"/>
          <w:sz w:val="24"/>
          <w:szCs w:val="24"/>
          <w:rtl/>
        </w:rPr>
      </w:pPr>
      <w:r w:rsidRPr="009D086C">
        <w:rPr>
          <w:rFonts w:ascii="David" w:hAnsi="David" w:cs="David" w:hint="cs"/>
          <w:sz w:val="24"/>
          <w:szCs w:val="24"/>
          <w:u w:val="single"/>
          <w:rtl/>
        </w:rPr>
        <w:t>דיברנו על סעיף 35 לפקודת הנזיקין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רשלנות. דיברנו על יסוד ההתרשלות. על הרעיון של אדם סביר, רעיון של אובייקטיביות. דיברנו על פס"ד שטרן שם ביהמ"ש קבע שכאשר המזיק עצמו הכפיף עצמו לסטנדרט גבוה יותר נבחן אותו לפי רמת התנהגות גבוהה יותר. נדבר על סבירות ואובייקטיביות אבל בתוך הקשר שהוא גבוה יותר מהסבירות הממוצעת שבדרך כלל נסתכל עליה. </w:t>
      </w:r>
    </w:p>
    <w:p w14:paraId="1BE3EF62"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sz w:val="24"/>
          <w:szCs w:val="24"/>
          <w:rtl/>
        </w:rPr>
        <w:t xml:space="preserve">בסוף השיעור </w:t>
      </w:r>
      <w:r w:rsidRPr="001F3D0A">
        <w:rPr>
          <w:rFonts w:ascii="David" w:hAnsi="David" w:cs="David" w:hint="cs"/>
          <w:sz w:val="24"/>
          <w:szCs w:val="24"/>
          <w:rtl/>
        </w:rPr>
        <w:t xml:space="preserve">סיימנו </w:t>
      </w:r>
      <w:r w:rsidRPr="001F3D0A">
        <w:rPr>
          <w:rFonts w:ascii="David" w:hAnsi="David" w:cs="David" w:hint="cs"/>
          <w:b/>
          <w:bCs/>
          <w:sz w:val="24"/>
          <w:szCs w:val="24"/>
          <w:rtl/>
        </w:rPr>
        <w:t>בשאלה</w:t>
      </w:r>
      <w:r w:rsidRPr="001F3D0A">
        <w:rPr>
          <w:rFonts w:ascii="David" w:hAnsi="David" w:cs="David" w:hint="cs"/>
          <w:sz w:val="24"/>
          <w:szCs w:val="24"/>
          <w:rtl/>
        </w:rPr>
        <w:t xml:space="preserve"> </w:t>
      </w:r>
      <w:r w:rsidRPr="00210B0E">
        <w:rPr>
          <w:rFonts w:ascii="David" w:hAnsi="David" w:cs="David" w:hint="cs"/>
          <w:sz w:val="24"/>
          <w:szCs w:val="24"/>
          <w:rtl/>
        </w:rPr>
        <w:t>הבאה- האם מעניינת אותנו ההכבדה על המזיק? הנטל עליו? [ראה שיעור 5].</w:t>
      </w:r>
    </w:p>
    <w:p w14:paraId="12634631" w14:textId="77777777" w:rsidR="00210B0E" w:rsidRPr="001C56A4"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 </w:t>
      </w:r>
      <w:r w:rsidRPr="001C56A4">
        <w:rPr>
          <w:rFonts w:ascii="David" w:hAnsi="David" w:cs="David" w:hint="cs"/>
          <w:sz w:val="24"/>
          <w:szCs w:val="24"/>
          <w:rtl/>
        </w:rPr>
        <w:t xml:space="preserve">לפי התפיסה של </w:t>
      </w:r>
      <w:r w:rsidRPr="00210B0E">
        <w:rPr>
          <w:rFonts w:ascii="David" w:hAnsi="David" w:cs="David" w:hint="cs"/>
          <w:b/>
          <w:bCs/>
          <w:sz w:val="24"/>
          <w:szCs w:val="24"/>
          <w:shd w:val="clear" w:color="auto" w:fill="B4C6E7" w:themeFill="accent1" w:themeFillTint="66"/>
          <w:rtl/>
        </w:rPr>
        <w:t>צדק מתקן</w:t>
      </w:r>
      <w:r w:rsidRPr="001C56A4">
        <w:rPr>
          <w:rFonts w:ascii="David" w:hAnsi="David" w:cs="David" w:hint="cs"/>
          <w:sz w:val="24"/>
          <w:szCs w:val="24"/>
          <w:rtl/>
        </w:rPr>
        <w:t xml:space="preserve">- מדברים על הפרת חובה, פגיעה בזכות. חשיפה לסיכון של אדם אחד ע"י אדם אחר. ברגע שהסיכון התממש לכדי נזק מדברים על תרופה כי הרעיון הוא </w:t>
      </w:r>
      <w:r w:rsidRPr="009D086C">
        <w:rPr>
          <w:rFonts w:ascii="David" w:hAnsi="David" w:cs="David" w:hint="cs"/>
          <w:sz w:val="24"/>
          <w:szCs w:val="24"/>
          <w:u w:val="single"/>
          <w:rtl/>
        </w:rPr>
        <w:t>להשיב את המצב של הניזוק לקדמותו</w:t>
      </w:r>
      <w:r w:rsidRPr="001C56A4">
        <w:rPr>
          <w:rFonts w:ascii="David" w:hAnsi="David" w:cs="David" w:hint="cs"/>
          <w:sz w:val="24"/>
          <w:szCs w:val="24"/>
          <w:rtl/>
        </w:rPr>
        <w:t xml:space="preserve">. לפי צדק מתקן </w:t>
      </w:r>
      <w:r w:rsidRPr="00A42D4B">
        <w:rPr>
          <w:rFonts w:ascii="David" w:hAnsi="David" w:cs="David" w:hint="cs"/>
          <w:sz w:val="24"/>
          <w:szCs w:val="24"/>
          <w:u w:val="single"/>
          <w:rtl/>
        </w:rPr>
        <w:t>זה לא משנה</w:t>
      </w:r>
      <w:r w:rsidRPr="001C56A4">
        <w:rPr>
          <w:rFonts w:ascii="David" w:hAnsi="David" w:cs="David" w:hint="cs"/>
          <w:sz w:val="24"/>
          <w:szCs w:val="24"/>
          <w:rtl/>
        </w:rPr>
        <w:t xml:space="preserve"> אם על המזיק היה נטל קטן או גדול יותר מבחינת מניעת הנזק. זה לא רלוונטי.</w:t>
      </w:r>
      <w:r>
        <w:rPr>
          <w:rFonts w:ascii="David" w:hAnsi="David" w:cs="David" w:hint="cs"/>
          <w:sz w:val="24"/>
          <w:szCs w:val="24"/>
          <w:rtl/>
        </w:rPr>
        <w:t xml:space="preserve"> </w:t>
      </w:r>
    </w:p>
    <w:p w14:paraId="05887323" w14:textId="77777777" w:rsidR="00210B0E" w:rsidRPr="001C56A4" w:rsidRDefault="00210B0E" w:rsidP="00210B0E">
      <w:pPr>
        <w:spacing w:line="360" w:lineRule="auto"/>
        <w:jc w:val="both"/>
        <w:rPr>
          <w:rFonts w:ascii="David" w:hAnsi="David" w:cs="David"/>
          <w:sz w:val="24"/>
          <w:szCs w:val="24"/>
          <w:rtl/>
        </w:rPr>
      </w:pPr>
      <w:r>
        <w:rPr>
          <w:rFonts w:ascii="David" w:hAnsi="David" w:cs="David" w:hint="cs"/>
          <w:b/>
          <w:bCs/>
          <w:sz w:val="24"/>
          <w:szCs w:val="24"/>
          <w:rtl/>
        </w:rPr>
        <w:t xml:space="preserve"># </w:t>
      </w:r>
      <w:r w:rsidRPr="00210B0E">
        <w:rPr>
          <w:rFonts w:ascii="David" w:hAnsi="David" w:cs="David" w:hint="cs"/>
          <w:b/>
          <w:bCs/>
          <w:sz w:val="24"/>
          <w:szCs w:val="24"/>
          <w:shd w:val="clear" w:color="auto" w:fill="B4C6E7" w:themeFill="accent1" w:themeFillTint="66"/>
          <w:rtl/>
        </w:rPr>
        <w:t>צדק מחלק/חלוקתי</w:t>
      </w:r>
      <w:r w:rsidRPr="001C56A4">
        <w:rPr>
          <w:rFonts w:ascii="David" w:hAnsi="David" w:cs="David" w:hint="cs"/>
          <w:sz w:val="24"/>
          <w:szCs w:val="24"/>
          <w:rtl/>
        </w:rPr>
        <w:t>-</w:t>
      </w:r>
      <w:r w:rsidRPr="001C56A4">
        <w:rPr>
          <w:rFonts w:ascii="David" w:hAnsi="David" w:cs="David" w:hint="cs"/>
          <w:b/>
          <w:bCs/>
          <w:sz w:val="24"/>
          <w:szCs w:val="24"/>
          <w:rtl/>
        </w:rPr>
        <w:t xml:space="preserve"> </w:t>
      </w:r>
      <w:r w:rsidRPr="001C56A4">
        <w:rPr>
          <w:rFonts w:ascii="David" w:hAnsi="David" w:cs="David" w:hint="cs"/>
          <w:sz w:val="24"/>
          <w:szCs w:val="24"/>
          <w:rtl/>
        </w:rPr>
        <w:t>לא אכפת לנו מהמזיק והניזוק הספציפיי</w:t>
      </w:r>
      <w:r w:rsidRPr="001C56A4">
        <w:rPr>
          <w:rFonts w:ascii="David" w:hAnsi="David" w:cs="David" w:hint="eastAsia"/>
          <w:sz w:val="24"/>
          <w:szCs w:val="24"/>
          <w:rtl/>
        </w:rPr>
        <w:t>ם</w:t>
      </w:r>
      <w:r w:rsidRPr="001C56A4">
        <w:rPr>
          <w:rFonts w:ascii="David" w:hAnsi="David" w:cs="David" w:hint="cs"/>
          <w:sz w:val="24"/>
          <w:szCs w:val="24"/>
          <w:rtl/>
        </w:rPr>
        <w:t xml:space="preserve">. משנה לנו </w:t>
      </w:r>
      <w:r w:rsidRPr="001C56A4">
        <w:rPr>
          <w:rFonts w:ascii="David" w:hAnsi="David" w:cs="David" w:hint="cs"/>
          <w:b/>
          <w:bCs/>
          <w:sz w:val="24"/>
          <w:szCs w:val="24"/>
          <w:rtl/>
        </w:rPr>
        <w:t>הקבוצה</w:t>
      </w:r>
      <w:r w:rsidRPr="001C56A4">
        <w:rPr>
          <w:rFonts w:ascii="David" w:hAnsi="David" w:cs="David" w:hint="cs"/>
          <w:sz w:val="24"/>
          <w:szCs w:val="24"/>
          <w:rtl/>
        </w:rPr>
        <w:t xml:space="preserve"> </w:t>
      </w:r>
      <w:r>
        <w:rPr>
          <w:rFonts w:ascii="David" w:hAnsi="David" w:cs="David" w:hint="cs"/>
          <w:sz w:val="24"/>
          <w:szCs w:val="24"/>
          <w:rtl/>
        </w:rPr>
        <w:t>שאליה משתייכים</w:t>
      </w:r>
      <w:r w:rsidRPr="001C56A4">
        <w:rPr>
          <w:rFonts w:ascii="David" w:hAnsi="David" w:cs="David" w:hint="cs"/>
          <w:sz w:val="24"/>
          <w:szCs w:val="24"/>
          <w:rtl/>
        </w:rPr>
        <w:t xml:space="preserve"> המזיק והניזוק</w:t>
      </w:r>
      <w:r>
        <w:rPr>
          <w:rFonts w:ascii="David" w:hAnsi="David" w:cs="David" w:hint="cs"/>
          <w:sz w:val="24"/>
          <w:szCs w:val="24"/>
          <w:rtl/>
        </w:rPr>
        <w:t xml:space="preserve"> הספציפיים</w:t>
      </w:r>
      <w:r w:rsidRPr="001C56A4">
        <w:rPr>
          <w:rFonts w:ascii="David" w:hAnsi="David" w:cs="David" w:hint="cs"/>
          <w:sz w:val="24"/>
          <w:szCs w:val="24"/>
          <w:rtl/>
        </w:rPr>
        <w:t xml:space="preserve">. </w:t>
      </w:r>
      <w:r>
        <w:rPr>
          <w:rFonts w:ascii="David" w:hAnsi="David" w:cs="David" w:hint="cs"/>
          <w:sz w:val="24"/>
          <w:szCs w:val="24"/>
          <w:rtl/>
        </w:rPr>
        <w:t xml:space="preserve">לכן </w:t>
      </w:r>
      <w:r w:rsidRPr="00A42D4B">
        <w:rPr>
          <w:rFonts w:ascii="David" w:hAnsi="David" w:cs="David" w:hint="cs"/>
          <w:sz w:val="24"/>
          <w:szCs w:val="24"/>
          <w:u w:val="single"/>
          <w:rtl/>
        </w:rPr>
        <w:t>זה תלוי</w:t>
      </w:r>
      <w:r>
        <w:rPr>
          <w:rFonts w:ascii="David" w:hAnsi="David" w:cs="David" w:hint="cs"/>
          <w:sz w:val="24"/>
          <w:szCs w:val="24"/>
          <w:rtl/>
        </w:rPr>
        <w:t xml:space="preserve">. </w:t>
      </w:r>
      <w:r w:rsidRPr="001C56A4">
        <w:rPr>
          <w:rFonts w:ascii="David" w:hAnsi="David" w:cs="David" w:hint="cs"/>
          <w:sz w:val="24"/>
          <w:szCs w:val="24"/>
          <w:rtl/>
        </w:rPr>
        <w:t>ניתן לטעון שאל מול חופש הפעולה של המזיק, ניתן העדפה להגנה על ב</w:t>
      </w:r>
      <w:r>
        <w:rPr>
          <w:rFonts w:ascii="David" w:hAnsi="David" w:cs="David" w:hint="cs"/>
          <w:sz w:val="24"/>
          <w:szCs w:val="24"/>
          <w:rtl/>
        </w:rPr>
        <w:t>טיחותם</w:t>
      </w:r>
      <w:r w:rsidRPr="001C56A4">
        <w:rPr>
          <w:rFonts w:ascii="David" w:hAnsi="David" w:cs="David" w:hint="cs"/>
          <w:sz w:val="24"/>
          <w:szCs w:val="24"/>
          <w:rtl/>
        </w:rPr>
        <w:t xml:space="preserve"> של קבוצת הניזוקים. אם המזיק יצר סיכון מאוד גדול לניזוק, המזיק יצטרך לקחת אחריות. זה לא משנה אם על המזיק היה נטל קטן או גדול יותר מבחינת מניעת הנזק. נטיל עליו אחריות, בהנחה שנרצה לתת העדפה לבטיחות הניזוקים על פני חופש הפעולה של המזיקים. </w:t>
      </w:r>
    </w:p>
    <w:p w14:paraId="5EB5B511" w14:textId="77777777" w:rsidR="00210B0E" w:rsidRPr="00A42D4B" w:rsidRDefault="00210B0E" w:rsidP="00210B0E">
      <w:pPr>
        <w:spacing w:line="360" w:lineRule="auto"/>
        <w:jc w:val="both"/>
        <w:rPr>
          <w:rFonts w:ascii="David" w:hAnsi="David" w:cs="David"/>
          <w:sz w:val="24"/>
          <w:szCs w:val="24"/>
          <w:rtl/>
        </w:rPr>
      </w:pPr>
      <w:r w:rsidRPr="00210B0E">
        <w:rPr>
          <w:rFonts w:ascii="David" w:hAnsi="David" w:cs="David" w:hint="cs"/>
          <w:b/>
          <w:bCs/>
          <w:sz w:val="24"/>
          <w:szCs w:val="24"/>
          <w:u w:val="single"/>
          <w:rtl/>
        </w:rPr>
        <w:t>לדוגמה:</w:t>
      </w:r>
      <w:r w:rsidRPr="00210B0E">
        <w:rPr>
          <w:rFonts w:ascii="David" w:hAnsi="David" w:cs="David" w:hint="cs"/>
          <w:sz w:val="24"/>
          <w:szCs w:val="24"/>
          <w:rtl/>
        </w:rPr>
        <w:t xml:space="preserve"> </w:t>
      </w:r>
      <w:r>
        <w:rPr>
          <w:rFonts w:ascii="David" w:hAnsi="David" w:cs="David" w:hint="cs"/>
          <w:sz w:val="24"/>
          <w:szCs w:val="24"/>
          <w:rtl/>
        </w:rPr>
        <w:t>מקרים של נערים ונערות בגילים צעירים שנוטים להסתכן יותר. אנחנו רוצים במקרה הזה, בראי של צדק חלוקתי להסתכל מפרספקטיבה חיצונית- לא רק על הילד המסוים הזה, אלא על הקבוצה שממנה מגיע. חוסר הזהירות שהם נוטים לחיות על פיה הוא שיקול רלוונטי להעדפת קבוצה ספציפית של ניזוקים. יש לנו צורך להגן על בני נוער מפעולה מסוכנת. אם שיקולי צדק מחלק מובילים אותי, לא יהיה לי אכפת מההכבדה על מניעת הסכנה על המזיקים- כי אני רוצה להגן על קבוצה שיש לה נטייה לחוסר זהירות (למשל בני נוער שעלולים להתנהג בצורה מסוכנת ולקפוץ ראש למים רדודים בבריכה).</w:t>
      </w:r>
    </w:p>
    <w:p w14:paraId="7BF04595" w14:textId="77777777" w:rsidR="00210B0E" w:rsidRDefault="00210B0E" w:rsidP="00210B0E">
      <w:pPr>
        <w:spacing w:line="360" w:lineRule="auto"/>
        <w:jc w:val="both"/>
        <w:rPr>
          <w:rFonts w:ascii="David" w:hAnsi="David" w:cs="David"/>
          <w:sz w:val="24"/>
          <w:szCs w:val="24"/>
          <w:rtl/>
        </w:rPr>
      </w:pPr>
      <w:r w:rsidRPr="00A42D4B">
        <w:rPr>
          <w:rFonts w:ascii="David" w:hAnsi="David" w:cs="David" w:hint="cs"/>
          <w:sz w:val="24"/>
          <w:szCs w:val="24"/>
          <w:u w:val="single"/>
          <w:rtl/>
        </w:rPr>
        <w:t>נקבע את העדפה לפי הסתכלות על קבוצת המזיקים וקבוצת הניזוקים</w:t>
      </w:r>
      <w:r>
        <w:rPr>
          <w:rFonts w:ascii="David" w:hAnsi="David" w:cs="David" w:hint="cs"/>
          <w:sz w:val="24"/>
          <w:szCs w:val="24"/>
          <w:rtl/>
        </w:rPr>
        <w:t xml:space="preserve">. זה תלוי קבוצה ויכול להיות שגם המזיק יהיה מקבוצה חלשה </w:t>
      </w:r>
      <w:proofErr w:type="spellStart"/>
      <w:r>
        <w:rPr>
          <w:rFonts w:ascii="David" w:hAnsi="David" w:cs="David" w:hint="cs"/>
          <w:sz w:val="24"/>
          <w:szCs w:val="24"/>
          <w:rtl/>
        </w:rPr>
        <w:t>ונעדיפו</w:t>
      </w:r>
      <w:proofErr w:type="spellEnd"/>
      <w:r>
        <w:rPr>
          <w:rFonts w:ascii="David" w:hAnsi="David" w:cs="David" w:hint="cs"/>
          <w:sz w:val="24"/>
          <w:szCs w:val="24"/>
          <w:rtl/>
        </w:rPr>
        <w:t>.</w:t>
      </w:r>
    </w:p>
    <w:p w14:paraId="4BAA615C" w14:textId="77777777" w:rsidR="00210B0E" w:rsidRPr="001C56A4" w:rsidRDefault="00210B0E" w:rsidP="00210B0E">
      <w:pPr>
        <w:spacing w:line="360" w:lineRule="auto"/>
        <w:jc w:val="both"/>
        <w:rPr>
          <w:rFonts w:ascii="David" w:hAnsi="David" w:cs="David"/>
          <w:sz w:val="24"/>
          <w:szCs w:val="24"/>
          <w:rtl/>
        </w:rPr>
      </w:pPr>
      <w:r>
        <w:rPr>
          <w:rFonts w:ascii="David" w:hAnsi="David" w:cs="David" w:hint="cs"/>
          <w:b/>
          <w:bCs/>
          <w:sz w:val="24"/>
          <w:szCs w:val="24"/>
          <w:rtl/>
        </w:rPr>
        <w:t>#</w:t>
      </w:r>
      <w:r w:rsidRPr="00210B0E">
        <w:rPr>
          <w:rFonts w:ascii="David" w:hAnsi="David" w:cs="David" w:hint="cs"/>
          <w:b/>
          <w:bCs/>
          <w:sz w:val="24"/>
          <w:szCs w:val="24"/>
          <w:shd w:val="clear" w:color="auto" w:fill="B4C6E7" w:themeFill="accent1" w:themeFillTint="66"/>
          <w:rtl/>
        </w:rPr>
        <w:t>האסכולה הכלכלית</w:t>
      </w:r>
      <w:r w:rsidRPr="001C56A4">
        <w:rPr>
          <w:rFonts w:ascii="David" w:hAnsi="David" w:cs="David" w:hint="cs"/>
          <w:sz w:val="24"/>
          <w:szCs w:val="24"/>
          <w:rtl/>
        </w:rPr>
        <w:t xml:space="preserve">- נדבר הרבה בנושא התרשלות. </w:t>
      </w:r>
      <w:r w:rsidRPr="009D086C">
        <w:rPr>
          <w:rFonts w:ascii="David" w:hAnsi="David" w:cs="David" w:hint="cs"/>
          <w:b/>
          <w:bCs/>
          <w:sz w:val="24"/>
          <w:szCs w:val="24"/>
          <w:rtl/>
        </w:rPr>
        <w:t>נוסחת הנד.</w:t>
      </w:r>
    </w:p>
    <w:p w14:paraId="6265E68E" w14:textId="77777777" w:rsidR="00210B0E" w:rsidRPr="0074474F" w:rsidRDefault="00210B0E" w:rsidP="00210B0E">
      <w:pPr>
        <w:spacing w:line="360" w:lineRule="auto"/>
        <w:jc w:val="both"/>
        <w:rPr>
          <w:rFonts w:ascii="David" w:hAnsi="David" w:cs="David"/>
          <w:b/>
          <w:bCs/>
          <w:sz w:val="24"/>
          <w:szCs w:val="24"/>
          <w:u w:val="single"/>
          <w:shd w:val="clear" w:color="auto" w:fill="FBFEB8"/>
          <w:rtl/>
        </w:rPr>
      </w:pPr>
      <w:r w:rsidRPr="001F3D0A">
        <w:rPr>
          <w:rFonts w:ascii="David" w:hAnsi="David" w:cs="David" w:hint="cs"/>
          <w:b/>
          <w:bCs/>
          <w:sz w:val="24"/>
          <w:szCs w:val="24"/>
          <w:u w:val="single"/>
          <w:shd w:val="clear" w:color="auto" w:fill="B4C6E7" w:themeFill="accent1" w:themeFillTint="66"/>
          <w:rtl/>
        </w:rPr>
        <w:t xml:space="preserve">"נוסחת הנד" </w:t>
      </w:r>
      <w:r w:rsidRPr="001F3D0A">
        <w:rPr>
          <w:rFonts w:ascii="David" w:hAnsi="David" w:cs="David"/>
          <w:b/>
          <w:bCs/>
          <w:sz w:val="24"/>
          <w:szCs w:val="24"/>
          <w:u w:val="single"/>
          <w:shd w:val="clear" w:color="auto" w:fill="B4C6E7" w:themeFill="accent1" w:themeFillTint="66"/>
        </w:rPr>
        <w:t>Learned Hand formula</w:t>
      </w:r>
    </w:p>
    <w:p w14:paraId="7A4AB125"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הנוסחה נותנת לנו את התשובה לשאלה לעיל בפרספקטיבה כלכלית. לרנד הנד היה שופט פדרלי באחת מערכאות הערעור בארה"ב. הוא התפרסם ברמה גלובלית, בין היתר, בזכות הניסיון שלו לפתור את הבעיה הזו- מתי יודעים שאדם התנהג בצורה לא סבירה ועד כמה אם בכלל צריך להתחשב בעלות של המזיק ובהכבדה על המזיק למנוע את הנזק? לרנד הנד פתר את השאלה באמצעות הנוסחה, שנקראת על שמו ואומצה בצורה די גלובלית ע"י הרבה בתי משפט, בארץ ובעולם. </w:t>
      </w:r>
    </w:p>
    <w:p w14:paraId="1E7AD74C" w14:textId="77777777" w:rsidR="00210B0E" w:rsidRPr="00D629F3" w:rsidRDefault="00210B0E" w:rsidP="00210B0E">
      <w:pPr>
        <w:spacing w:line="360" w:lineRule="auto"/>
        <w:jc w:val="both"/>
        <w:rPr>
          <w:rFonts w:ascii="David" w:hAnsi="David" w:cs="David"/>
          <w:b/>
          <w:bCs/>
          <w:sz w:val="24"/>
          <w:szCs w:val="24"/>
          <w:u w:val="single"/>
          <w:rtl/>
        </w:rPr>
      </w:pPr>
      <w:r w:rsidRPr="00D629F3">
        <w:rPr>
          <w:rFonts w:ascii="David" w:hAnsi="David" w:cs="David" w:hint="cs"/>
          <w:b/>
          <w:bCs/>
          <w:sz w:val="24"/>
          <w:szCs w:val="24"/>
          <w:u w:val="single"/>
          <w:rtl/>
        </w:rPr>
        <w:t>הפרמטרים של נוסחת הנד:</w:t>
      </w:r>
    </w:p>
    <w:p w14:paraId="69A24604" w14:textId="77777777" w:rsidR="00210B0E" w:rsidRDefault="00210B0E" w:rsidP="00210B0E">
      <w:pPr>
        <w:spacing w:line="360" w:lineRule="auto"/>
        <w:jc w:val="both"/>
        <w:rPr>
          <w:rFonts w:ascii="David" w:hAnsi="David" w:cs="David"/>
          <w:sz w:val="24"/>
          <w:szCs w:val="24"/>
          <w:rtl/>
        </w:rPr>
      </w:pPr>
      <w:r w:rsidRPr="00485589">
        <w:rPr>
          <w:rFonts w:ascii="David" w:hAnsi="David" w:cs="David" w:hint="cs"/>
          <w:b/>
          <w:bCs/>
          <w:noProof/>
          <w:sz w:val="24"/>
          <w:szCs w:val="24"/>
        </w:rPr>
        <w:lastRenderedPageBreak/>
        <mc:AlternateContent>
          <mc:Choice Requires="wps">
            <w:drawing>
              <wp:anchor distT="0" distB="0" distL="114300" distR="114300" simplePos="0" relativeHeight="251666432" behindDoc="0" locked="0" layoutInCell="1" allowOverlap="1" wp14:anchorId="04BFE3CF" wp14:editId="50932303">
                <wp:simplePos x="0" y="0"/>
                <wp:positionH relativeFrom="column">
                  <wp:posOffset>3162300</wp:posOffset>
                </wp:positionH>
                <wp:positionV relativeFrom="paragraph">
                  <wp:posOffset>3810</wp:posOffset>
                </wp:positionV>
                <wp:extent cx="236220" cy="388620"/>
                <wp:effectExtent l="38100" t="0" r="11430" b="11430"/>
                <wp:wrapNone/>
                <wp:docPr id="3" name="סוגר מסולסל שמאלי 3"/>
                <wp:cNvGraphicFramePr/>
                <a:graphic xmlns:a="http://schemas.openxmlformats.org/drawingml/2006/main">
                  <a:graphicData uri="http://schemas.microsoft.com/office/word/2010/wordprocessingShape">
                    <wps:wsp>
                      <wps:cNvSpPr/>
                      <wps:spPr>
                        <a:xfrm>
                          <a:off x="0" y="0"/>
                          <a:ext cx="236220" cy="3886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490B7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3" o:spid="_x0000_s1026" type="#_x0000_t87" style="position:absolute;left:0;text-align:left;margin-left:249pt;margin-top:.3pt;width:18.6pt;height:30.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7nfAIAADEFAAAOAAAAZHJzL2Uyb0RvYy54bWysVM1q3DAQvhf6DkL3xvuTptsl3rBNSCmE&#10;JDQpOSuylDXIGnWkXe/2KUqgh0Io9NY+kV+nI9nehCZQWnqRZzx/mm++0f7BujJspdCXYHM+3Blw&#10;pqyEorQ3Of9wefxiwpkPwhbCgFU53yjPD2bPn+3XbqpGsABTKGSUxPpp7XK+CMFNs8zLhaqE3wGn&#10;LBk1YCUCqXiTFShqyl6ZbDQY7GU1YOEQpPKe/h61Rj5L+bVWMpxp7VVgJud0t5BOTOd1PLPZvpje&#10;oHCLUnbXEP9wi0qUlopuUx2JINgSy0epqlIieNBhR0KVgdalVKkH6mY4+K2bi4VwKvVC4Hi3hcn/&#10;v7TydHWOrCxyPubMiopG1HxvvjS3zQ/WfEviHZ13rPlJ6ufmrvnKxhG12vkpBV+4c+w0T2KEYK2x&#10;il9qjq0T0pst0modmKSfo/HeaETzkGQaTyZ7JFOW7D7YoQ9vFVQsCjk3Soc3KGREQ0zF6sSH1r/3&#10;o+B4o/YOSQobo6Kzse+Vpg6p6jBFJ26pQ4NsJYgVQkplw7Crn7xjmC6N2QYO/hzY+cdQlXj3N8Hb&#10;iFQZbNgGV6UFfKp6WPdX1q1/j0Dbd4TgGooNDRehZb138rgkNE+ED+cCieY0AFrdcEaHNlDnHDqJ&#10;swXgp6f+R39iH1k5q2ltcu4/LgUqzsw7S7x8PdzdjXuWlN2Xr+KQ8aHl+qHFLqtDoBkM6ZFwMonR&#10;P5j+r0aormjD57EqmYSVVDvnMmCvHIZ2nemNkGo+T260W06EE3vhZD/1SJTL9ZVA11EqEBdPoV+x&#10;R6RqfeM8LMyXAXSZGHePa4c37WUibveGxMV/qCev+5du9gsAAP//AwBQSwMEFAAGAAgAAAAhAOa9&#10;BZbdAAAABwEAAA8AAABkcnMvZG93bnJldi54bWxMj0FLw0AUhO+C/2F5gje7SbUlxmyKFAqFemkU&#10;vW6zz2xo9m3Y3bbRX+/zpMdhhplvqtXkBnHGEHtPCvJZBgKp9aanTsHb6+auABGTJqMHT6jgCyOs&#10;6uurSpfGX2iP5yZ1gksollqBTWkspYytRafjzI9I7H364HRiGTppgr5wuRvkPMuW0umeeMHqEdcW&#10;22NzcgrCZn/M14jDbvuyw4/3trfb70ap25vp+QlEwin9heEXn9GhZqaDP5GJYlDw8Fjwl6RgCYLt&#10;xf1iDuLAMi9A1pX8z1//AAAA//8DAFBLAQItABQABgAIAAAAIQC2gziS/gAAAOEBAAATAAAAAAAA&#10;AAAAAAAAAAAAAABbQ29udGVudF9UeXBlc10ueG1sUEsBAi0AFAAGAAgAAAAhADj9If/WAAAAlAEA&#10;AAsAAAAAAAAAAAAAAAAALwEAAF9yZWxzLy5yZWxzUEsBAi0AFAAGAAgAAAAhAAHArud8AgAAMQUA&#10;AA4AAAAAAAAAAAAAAAAALgIAAGRycy9lMm9Eb2MueG1sUEsBAi0AFAAGAAgAAAAhAOa9BZbdAAAA&#10;BwEAAA8AAAAAAAAAAAAAAAAA1gQAAGRycy9kb3ducmV2LnhtbFBLBQYAAAAABAAEAPMAAADgBQAA&#10;AAA=&#10;" adj="1094" strokecolor="#4472c4 [3204]" strokeweight=".5pt">
                <v:stroke joinstyle="miter"/>
              </v:shape>
            </w:pict>
          </mc:Fallback>
        </mc:AlternateContent>
      </w:r>
      <w:r w:rsidRPr="00485589">
        <w:rPr>
          <w:rFonts w:ascii="David" w:hAnsi="David" w:cs="David"/>
          <w:b/>
          <w:bCs/>
          <w:noProof/>
          <w:sz w:val="24"/>
          <w:szCs w:val="24"/>
          <w:rtl/>
        </w:rPr>
        <mc:AlternateContent>
          <mc:Choice Requires="wps">
            <w:drawing>
              <wp:anchor distT="45720" distB="45720" distL="114300" distR="114300" simplePos="0" relativeHeight="251667456" behindDoc="0" locked="0" layoutInCell="1" allowOverlap="1" wp14:anchorId="37B30760" wp14:editId="6A2ECD2E">
                <wp:simplePos x="0" y="0"/>
                <wp:positionH relativeFrom="column">
                  <wp:posOffset>1955800</wp:posOffset>
                </wp:positionH>
                <wp:positionV relativeFrom="paragraph">
                  <wp:posOffset>85725</wp:posOffset>
                </wp:positionV>
                <wp:extent cx="1243965" cy="238125"/>
                <wp:effectExtent l="0" t="0" r="0" b="952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43965" cy="238125"/>
                        </a:xfrm>
                        <a:prstGeom prst="rect">
                          <a:avLst/>
                        </a:prstGeom>
                        <a:solidFill>
                          <a:srgbClr val="FFFFFF"/>
                        </a:solidFill>
                        <a:ln w="9525">
                          <a:noFill/>
                          <a:miter lim="800000"/>
                          <a:headEnd/>
                          <a:tailEnd/>
                        </a:ln>
                      </wps:spPr>
                      <wps:txbx>
                        <w:txbxContent>
                          <w:p w14:paraId="2AD10E96" w14:textId="77777777" w:rsidR="008E7E31" w:rsidRPr="00CB14F9" w:rsidRDefault="008E7E31" w:rsidP="00210B0E">
                            <w:pPr>
                              <w:rPr>
                                <w:rFonts w:ascii="David" w:hAnsi="David" w:cs="David"/>
                                <w:sz w:val="24"/>
                                <w:szCs w:val="24"/>
                                <w:rtl/>
                              </w:rPr>
                            </w:pPr>
                            <w:proofErr w:type="spellStart"/>
                            <w:r w:rsidRPr="00CB14F9">
                              <w:rPr>
                                <w:rFonts w:ascii="David" w:hAnsi="David" w:cs="David"/>
                                <w:sz w:val="24"/>
                                <w:szCs w:val="24"/>
                              </w:rPr>
                              <w:t>PxL</w:t>
                            </w:r>
                            <w:proofErr w:type="spellEnd"/>
                            <w:r w:rsidRPr="00CB14F9">
                              <w:rPr>
                                <w:rFonts w:ascii="David" w:hAnsi="David" w:cs="David"/>
                                <w:sz w:val="24"/>
                                <w:szCs w:val="24"/>
                                <w:rtl/>
                              </w:rPr>
                              <w:t xml:space="preserve"> תוחלת הנזק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30760" id="_x0000_t202" coordsize="21600,21600" o:spt="202" path="m,l,21600r21600,l21600,xe">
                <v:stroke joinstyle="miter"/>
                <v:path gradientshapeok="t" o:connecttype="rect"/>
              </v:shapetype>
              <v:shape id="תיבת טקסט 2" o:spid="_x0000_s1030" type="#_x0000_t202" style="position:absolute;left:0;text-align:left;margin-left:154pt;margin-top:6.75pt;width:97.95pt;height:18.7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r+FQIAAAcEAAAOAAAAZHJzL2Uyb0RvYy54bWysU9uO0zAQfUfiHyy/07TZdmmjuqulSwFp&#10;uUgLH+A4TmPheIztNul+PWMntAXeEHmwPJmZMzNnjtd3favJUTqvwDA6m0wpkUZApcye0W9fd6+W&#10;lPjATcU1GMnoSXp6t3n5Yt3ZQubQgK6kIwhifNFZRpsQbJFlXjSy5X4CVhp01uBaHtB0+6xyvEP0&#10;Vmf5dHqbdeAq60BI7/Hvw+Ckm4Rf11KEz3XtZSCaUewtpNOls4xntlnzYu+4bZQY2+D/0EXLlcGi&#10;Z6gHHjg5OPUXVKuEAw91mAhoM6hrJWSaAaeZTf+Y5qnhVqZZkBxvzzT5/wcrPh2f7BdHQv8Gelxg&#10;GsLbRxDfPTGwbbjZy3vnoGskr7DwLFKWddYXY2qk2hc+gpTdR6hwyfwQIAH1tWtJrZV9/wsaJyZY&#10;B1dxOtMv+0BELJ7Pb1a3C0oE+vKb5SxfpGK8iDiRXet8eCehJfHCqMP1pjr8+OhD7OsSEsM9aFXt&#10;lNbJcPtyqx05cpTCLn0j+m9h2pCO0dUCa8csAzE/qaRVAaWqVcvochq/QTyRl7emSiGBKz3csRNt&#10;RqIiNwNLoS97oipG5zE38lZCdULmHAzKxJeElwbcMyUdqpJR/+PAnaREfzDI/mo2n0cZJ2O+eJ2j&#10;4a495bWHG4FQjAZKhus2JOkPg93jlmqVaLt0MraMaktsji8jyvnaTlGX97v5CQAA//8DAFBLAwQU&#10;AAYACAAAACEApnr3tt8AAAAJAQAADwAAAGRycy9kb3ducmV2LnhtbEyPzU7DMBCE70i8g7VIXBC1&#10;2yhVG+JUCFHuTRE/Nzdekoh4HWI3DX16lhPcdjSj2W/yzeQ6MeIQWk8a5jMFAqnytqVaw/N+e7sC&#10;EaIhazpPqOEbA2yKy4vcZNafaIdjGWvBJRQyo6GJsc+kDFWDzoSZ75HY+/CDM5HlUEs7mBOXu04u&#10;lFpKZ1riD43p8aHB6rM8Og3n17H8envfLV5utus4pf5peX50Wl9fTfd3ICJO8S8Mv/iMDgUzHfyR&#10;bBCdhkSteEtkI0lBcCBVyRrEgY+5Alnk8v+C4gcAAP//AwBQSwECLQAUAAYACAAAACEAtoM4kv4A&#10;AADhAQAAEwAAAAAAAAAAAAAAAAAAAAAAW0NvbnRlbnRfVHlwZXNdLnhtbFBLAQItABQABgAIAAAA&#10;IQA4/SH/1gAAAJQBAAALAAAAAAAAAAAAAAAAAC8BAABfcmVscy8ucmVsc1BLAQItABQABgAIAAAA&#10;IQDig0r+FQIAAAcEAAAOAAAAAAAAAAAAAAAAAC4CAABkcnMvZTJvRG9jLnhtbFBLAQItABQABgAI&#10;AAAAIQCmeve23wAAAAkBAAAPAAAAAAAAAAAAAAAAAG8EAABkcnMvZG93bnJldi54bWxQSwUGAAAA&#10;AAQABADzAAAAewUAAAAA&#10;" stroked="f">
                <v:textbox>
                  <w:txbxContent>
                    <w:p w14:paraId="2AD10E96" w14:textId="77777777" w:rsidR="008E7E31" w:rsidRPr="00CB14F9" w:rsidRDefault="008E7E31" w:rsidP="00210B0E">
                      <w:pPr>
                        <w:rPr>
                          <w:rFonts w:ascii="David" w:hAnsi="David" w:cs="David"/>
                          <w:sz w:val="24"/>
                          <w:szCs w:val="24"/>
                          <w:rtl/>
                        </w:rPr>
                      </w:pPr>
                      <w:proofErr w:type="spellStart"/>
                      <w:r w:rsidRPr="00CB14F9">
                        <w:rPr>
                          <w:rFonts w:ascii="David" w:hAnsi="David" w:cs="David"/>
                          <w:sz w:val="24"/>
                          <w:szCs w:val="24"/>
                        </w:rPr>
                        <w:t>PxL</w:t>
                      </w:r>
                      <w:proofErr w:type="spellEnd"/>
                      <w:r w:rsidRPr="00CB14F9">
                        <w:rPr>
                          <w:rFonts w:ascii="David" w:hAnsi="David" w:cs="David"/>
                          <w:sz w:val="24"/>
                          <w:szCs w:val="24"/>
                          <w:rtl/>
                        </w:rPr>
                        <w:t xml:space="preserve"> תוחלת הנזק</w:t>
                      </w:r>
                    </w:p>
                  </w:txbxContent>
                </v:textbox>
                <w10:wrap type="square"/>
              </v:shape>
            </w:pict>
          </mc:Fallback>
        </mc:AlternateContent>
      </w:r>
      <w:r w:rsidRPr="00485589">
        <w:rPr>
          <w:rFonts w:ascii="David" w:hAnsi="David" w:cs="David" w:hint="cs"/>
          <w:b/>
          <w:bCs/>
          <w:sz w:val="24"/>
          <w:szCs w:val="24"/>
        </w:rPr>
        <w:t>P</w:t>
      </w:r>
      <w:r>
        <w:rPr>
          <w:rFonts w:ascii="David" w:hAnsi="David" w:cs="David" w:hint="cs"/>
          <w:sz w:val="24"/>
          <w:szCs w:val="24"/>
          <w:rtl/>
        </w:rPr>
        <w:t xml:space="preserve"> (</w:t>
      </w:r>
      <w:r>
        <w:rPr>
          <w:rFonts w:ascii="David" w:hAnsi="David" w:cs="David"/>
          <w:sz w:val="24"/>
          <w:szCs w:val="24"/>
        </w:rPr>
        <w:t>probability</w:t>
      </w:r>
      <w:r>
        <w:rPr>
          <w:rFonts w:ascii="David" w:hAnsi="David" w:cs="David" w:hint="cs"/>
          <w:sz w:val="24"/>
          <w:szCs w:val="24"/>
          <w:rtl/>
        </w:rPr>
        <w:t xml:space="preserve">) - </w:t>
      </w:r>
      <w:r w:rsidRPr="0074474F">
        <w:rPr>
          <w:rFonts w:ascii="David" w:hAnsi="David" w:cs="David" w:hint="cs"/>
          <w:b/>
          <w:bCs/>
          <w:sz w:val="24"/>
          <w:szCs w:val="24"/>
          <w:rtl/>
        </w:rPr>
        <w:t xml:space="preserve">הסתברות שייגרם </w:t>
      </w:r>
      <w:r>
        <w:rPr>
          <w:rFonts w:ascii="David" w:hAnsi="David" w:cs="David" w:hint="cs"/>
          <w:b/>
          <w:bCs/>
          <w:sz w:val="24"/>
          <w:szCs w:val="24"/>
          <w:rtl/>
        </w:rPr>
        <w:t>ה</w:t>
      </w:r>
      <w:r w:rsidRPr="0074474F">
        <w:rPr>
          <w:rFonts w:ascii="David" w:hAnsi="David" w:cs="David" w:hint="cs"/>
          <w:b/>
          <w:bCs/>
          <w:sz w:val="24"/>
          <w:szCs w:val="24"/>
          <w:rtl/>
        </w:rPr>
        <w:t>נזק</w:t>
      </w:r>
      <w:r>
        <w:rPr>
          <w:rFonts w:ascii="David" w:hAnsi="David" w:cs="David" w:hint="cs"/>
          <w:sz w:val="24"/>
          <w:szCs w:val="24"/>
          <w:rtl/>
        </w:rPr>
        <w:t>.</w:t>
      </w:r>
    </w:p>
    <w:p w14:paraId="1164E544" w14:textId="77777777" w:rsidR="00210B0E" w:rsidRPr="00C36965" w:rsidRDefault="00210B0E" w:rsidP="00210B0E">
      <w:pPr>
        <w:spacing w:line="360" w:lineRule="auto"/>
        <w:jc w:val="both"/>
        <w:rPr>
          <w:rFonts w:ascii="David" w:hAnsi="David" w:cs="David"/>
          <w:sz w:val="24"/>
          <w:szCs w:val="24"/>
          <w:rtl/>
        </w:rPr>
      </w:pPr>
      <w:r w:rsidRPr="00485589">
        <w:rPr>
          <w:rFonts w:ascii="David" w:hAnsi="David" w:cs="David" w:hint="cs"/>
          <w:b/>
          <w:bCs/>
          <w:sz w:val="24"/>
          <w:szCs w:val="24"/>
        </w:rPr>
        <w:t>L</w:t>
      </w:r>
      <w:r>
        <w:rPr>
          <w:rFonts w:ascii="David" w:hAnsi="David" w:cs="David" w:hint="cs"/>
          <w:sz w:val="24"/>
          <w:szCs w:val="24"/>
          <w:rtl/>
        </w:rPr>
        <w:t xml:space="preserve"> (</w:t>
      </w:r>
      <w:r>
        <w:rPr>
          <w:rFonts w:ascii="David" w:hAnsi="David" w:cs="David"/>
          <w:sz w:val="24"/>
          <w:szCs w:val="24"/>
        </w:rPr>
        <w:t>loss</w:t>
      </w:r>
      <w:r>
        <w:rPr>
          <w:rFonts w:ascii="David" w:hAnsi="David" w:cs="David" w:hint="cs"/>
          <w:sz w:val="24"/>
          <w:szCs w:val="24"/>
          <w:rtl/>
        </w:rPr>
        <w:t xml:space="preserve">) -שיעור הנזק- הסתכלות על </w:t>
      </w:r>
      <w:r w:rsidRPr="00E94955">
        <w:rPr>
          <w:rFonts w:ascii="David" w:hAnsi="David" w:cs="David" w:hint="cs"/>
          <w:b/>
          <w:bCs/>
          <w:sz w:val="24"/>
          <w:szCs w:val="24"/>
          <w:rtl/>
        </w:rPr>
        <w:t>הנזק הצפוי</w:t>
      </w:r>
      <w:r>
        <w:rPr>
          <w:rFonts w:ascii="David" w:hAnsi="David" w:cs="David" w:hint="cs"/>
          <w:b/>
          <w:bCs/>
          <w:sz w:val="24"/>
          <w:szCs w:val="24"/>
          <w:rtl/>
        </w:rPr>
        <w:t>.</w:t>
      </w:r>
    </w:p>
    <w:p w14:paraId="66BC2510" w14:textId="77777777" w:rsidR="00210B0E" w:rsidRDefault="00210B0E" w:rsidP="00210B0E">
      <w:pPr>
        <w:spacing w:line="360" w:lineRule="auto"/>
        <w:jc w:val="both"/>
        <w:rPr>
          <w:rFonts w:ascii="David" w:hAnsi="David" w:cs="David"/>
          <w:sz w:val="24"/>
          <w:szCs w:val="24"/>
          <w:rtl/>
        </w:rPr>
      </w:pPr>
      <w:r w:rsidRPr="00B56E9E">
        <w:rPr>
          <w:rFonts w:ascii="David" w:hAnsi="David" w:cs="David" w:hint="cs"/>
          <w:b/>
          <w:bCs/>
          <w:sz w:val="24"/>
          <w:szCs w:val="24"/>
        </w:rPr>
        <w:t>B</w:t>
      </w:r>
      <w:r>
        <w:rPr>
          <w:rFonts w:ascii="David" w:hAnsi="David" w:cs="David" w:hint="cs"/>
          <w:sz w:val="24"/>
          <w:szCs w:val="24"/>
          <w:rtl/>
        </w:rPr>
        <w:t>- (</w:t>
      </w:r>
      <w:r>
        <w:rPr>
          <w:rFonts w:ascii="David" w:hAnsi="David" w:cs="David"/>
          <w:sz w:val="24"/>
          <w:szCs w:val="24"/>
        </w:rPr>
        <w:t>Burden of precaution</w:t>
      </w:r>
      <w:r>
        <w:rPr>
          <w:rFonts w:ascii="David" w:hAnsi="David" w:cs="David" w:hint="cs"/>
          <w:sz w:val="24"/>
          <w:szCs w:val="24"/>
          <w:rtl/>
        </w:rPr>
        <w:t xml:space="preserve">) </w:t>
      </w:r>
      <w:r w:rsidRPr="00B56E9E">
        <w:rPr>
          <w:rFonts w:ascii="David" w:hAnsi="David" w:cs="David" w:hint="cs"/>
          <w:b/>
          <w:bCs/>
          <w:sz w:val="24"/>
          <w:szCs w:val="24"/>
          <w:rtl/>
        </w:rPr>
        <w:t>עלות המניעה</w:t>
      </w:r>
      <w:r>
        <w:rPr>
          <w:rFonts w:ascii="David" w:hAnsi="David" w:cs="David" w:hint="cs"/>
          <w:sz w:val="24"/>
          <w:szCs w:val="24"/>
          <w:rtl/>
        </w:rPr>
        <w:t xml:space="preserve"> (הצבת אמצעי זהירות/הימנעות מהפעילות).</w:t>
      </w:r>
    </w:p>
    <w:p w14:paraId="5AE6BBF7"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כמה יעלה למזיק למנוע את הפעולה, להציב אמצעי מניעה. לפעמים לא ניתן למנוע בכלל- הדרך היחידה להימנע מפעולה מסוכנת היא להימנע מהפעולה לגמרי </w:t>
      </w:r>
      <w:r>
        <w:rPr>
          <w:rFonts w:ascii="David" w:hAnsi="David" w:cs="David"/>
          <w:sz w:val="24"/>
          <w:szCs w:val="24"/>
          <w:rtl/>
        </w:rPr>
        <w:t>–</w:t>
      </w:r>
      <w:r>
        <w:rPr>
          <w:rFonts w:ascii="David" w:hAnsi="David" w:cs="David" w:hint="cs"/>
          <w:sz w:val="24"/>
          <w:szCs w:val="24"/>
          <w:rtl/>
        </w:rPr>
        <w:t xml:space="preserve"> זוהי הדרך הקיצונית ביותר להימנע מנזק. </w:t>
      </w:r>
    </w:p>
    <w:p w14:paraId="60C5D4CF" w14:textId="77777777" w:rsidR="00210B0E" w:rsidRDefault="00210B0E" w:rsidP="00210B0E">
      <w:pPr>
        <w:spacing w:line="360" w:lineRule="auto"/>
        <w:jc w:val="both"/>
        <w:rPr>
          <w:rFonts w:ascii="David" w:hAnsi="David" w:cs="David"/>
          <w:sz w:val="24"/>
          <w:szCs w:val="24"/>
          <w:rtl/>
        </w:rPr>
      </w:pPr>
      <w:r w:rsidRPr="00354DCA">
        <w:rPr>
          <w:rFonts w:ascii="David" w:hAnsi="David" w:cs="David" w:hint="cs"/>
          <w:b/>
          <w:bCs/>
          <w:sz w:val="24"/>
          <w:szCs w:val="24"/>
          <w:rtl/>
        </w:rPr>
        <w:t>רוב הפעולות שאנחנו עושים בעולם מחצינות סיכון כלשהו כלפי הסביבה</w:t>
      </w:r>
      <w:r w:rsidRPr="002D01C5">
        <w:rPr>
          <w:rFonts w:ascii="David" w:hAnsi="David" w:cs="David" w:hint="cs"/>
          <w:b/>
          <w:bCs/>
          <w:sz w:val="24"/>
          <w:szCs w:val="24"/>
          <w:rtl/>
        </w:rPr>
        <w:t>.</w:t>
      </w:r>
      <w:r>
        <w:rPr>
          <w:rFonts w:ascii="David" w:hAnsi="David" w:cs="David" w:hint="cs"/>
          <w:sz w:val="24"/>
          <w:szCs w:val="24"/>
          <w:rtl/>
        </w:rPr>
        <w:t xml:space="preserve"> אנחנו יכולים להשקיע משהו במידה מסוימת כדי להימנע מנזק, אבל אפשר גם להימנע לגמרי מהפעילות המסוכנת </w:t>
      </w:r>
      <w:r>
        <w:rPr>
          <w:rFonts w:ascii="David" w:hAnsi="David" w:cs="David"/>
          <w:sz w:val="24"/>
          <w:szCs w:val="24"/>
          <w:rtl/>
        </w:rPr>
        <w:t>–</w:t>
      </w:r>
      <w:r>
        <w:rPr>
          <w:rFonts w:ascii="David" w:hAnsi="David" w:cs="David" w:hint="cs"/>
          <w:sz w:val="24"/>
          <w:szCs w:val="24"/>
          <w:rtl/>
        </w:rPr>
        <w:t xml:space="preserve"> שזה משהו שהמשפט לא מצפה ממני. </w:t>
      </w:r>
      <w:r w:rsidRPr="001F3D0A">
        <w:rPr>
          <w:rFonts w:ascii="David" w:hAnsi="David" w:cs="David" w:hint="cs"/>
          <w:b/>
          <w:bCs/>
          <w:sz w:val="24"/>
          <w:szCs w:val="24"/>
          <w:u w:val="single"/>
          <w:rtl/>
        </w:rPr>
        <w:t>לדוגמה</w:t>
      </w:r>
      <w:r w:rsidRPr="001F3D0A">
        <w:rPr>
          <w:rFonts w:ascii="David" w:hAnsi="David" w:cs="David" w:hint="cs"/>
          <w:sz w:val="24"/>
          <w:szCs w:val="24"/>
          <w:rtl/>
        </w:rPr>
        <w:t xml:space="preserve">: </w:t>
      </w:r>
      <w:r>
        <w:rPr>
          <w:rFonts w:ascii="David" w:hAnsi="David" w:cs="David" w:hint="cs"/>
          <w:sz w:val="24"/>
          <w:szCs w:val="24"/>
          <w:rtl/>
        </w:rPr>
        <w:t>נהיגה היא מסוכנת. אבל להימנע לגמרי מנהיגה היא אמצעי זהירות חריג (קיצוני ביותר). אנחנו מבינים שיש פעולות מסוכנות אבל הן רצויות כי הן יוצרות יותר תועלת מנזק. לא מצפים להימנע לחלוטין מפעולות מסוכנות אבל כן מבקשים איזשהו איזון.</w:t>
      </w:r>
    </w:p>
    <w:p w14:paraId="2082007D" w14:textId="77777777" w:rsidR="00210B0E" w:rsidRDefault="00210B0E" w:rsidP="00210B0E">
      <w:pPr>
        <w:spacing w:line="360" w:lineRule="auto"/>
        <w:jc w:val="both"/>
        <w:rPr>
          <w:rFonts w:ascii="David" w:hAnsi="David" w:cs="David"/>
          <w:b/>
          <w:bCs/>
          <w:sz w:val="24"/>
          <w:szCs w:val="24"/>
          <w:rtl/>
        </w:rPr>
      </w:pPr>
      <w:r w:rsidRPr="001F3D0A">
        <w:rPr>
          <w:rFonts w:ascii="David" w:hAnsi="David" w:cs="David" w:hint="cs"/>
          <w:sz w:val="24"/>
          <w:szCs w:val="24"/>
          <w:shd w:val="clear" w:color="auto" w:fill="B4C6E7" w:themeFill="accent1" w:themeFillTint="66"/>
          <w:rtl/>
        </w:rPr>
        <w:t xml:space="preserve">הנוסחה מתארת את הרעיון של הגישה הכלכלית שלפיה דיני הרשלנות מיועדים </w:t>
      </w:r>
      <w:r w:rsidRPr="002D01C5">
        <w:rPr>
          <w:rFonts w:ascii="David" w:hAnsi="David" w:cs="David" w:hint="cs"/>
          <w:b/>
          <w:bCs/>
          <w:sz w:val="24"/>
          <w:szCs w:val="24"/>
          <w:shd w:val="clear" w:color="auto" w:fill="B4C6E7" w:themeFill="accent1" w:themeFillTint="66"/>
          <w:rtl/>
        </w:rPr>
        <w:t>לתמרץ</w:t>
      </w:r>
      <w:r w:rsidRPr="001F3D0A">
        <w:rPr>
          <w:rFonts w:ascii="David" w:hAnsi="David" w:cs="David" w:hint="cs"/>
          <w:sz w:val="24"/>
          <w:szCs w:val="24"/>
          <w:shd w:val="clear" w:color="auto" w:fill="B4C6E7" w:themeFill="accent1" w:themeFillTint="66"/>
          <w:rtl/>
        </w:rPr>
        <w:t xml:space="preserve"> את המזיק לנקוט באמצעי זהירות כאשר העלות של הנקיטה באמצעי זהירות נמוכה יותר מתוחלת הנזק שיכול להיגרם ושהיא תופחת אם אמצעי המניעה יינקטו</w:t>
      </w:r>
      <w:r w:rsidRPr="001F3D0A">
        <w:rPr>
          <w:rFonts w:ascii="David" w:hAnsi="David" w:cs="David" w:hint="cs"/>
          <w:sz w:val="24"/>
          <w:szCs w:val="24"/>
          <w:rtl/>
        </w:rPr>
        <w:t>.</w:t>
      </w:r>
    </w:p>
    <w:p w14:paraId="3659757B" w14:textId="77777777" w:rsidR="00210B0E" w:rsidRPr="00CA1798" w:rsidRDefault="00210B0E" w:rsidP="00210B0E">
      <w:pPr>
        <w:spacing w:line="360" w:lineRule="auto"/>
        <w:jc w:val="both"/>
        <w:rPr>
          <w:rFonts w:ascii="David" w:hAnsi="David" w:cs="David"/>
          <w:sz w:val="24"/>
          <w:szCs w:val="24"/>
          <w:rtl/>
        </w:rPr>
      </w:pPr>
      <w:r w:rsidRPr="00CA1798">
        <w:rPr>
          <w:rFonts w:ascii="David" w:hAnsi="David" w:cs="David" w:hint="cs"/>
          <w:sz w:val="24"/>
          <w:szCs w:val="24"/>
        </w:rPr>
        <w:t>P</w:t>
      </w:r>
      <w:r w:rsidRPr="00CA1798">
        <w:rPr>
          <w:rFonts w:ascii="David" w:hAnsi="David" w:cs="David"/>
          <w:sz w:val="24"/>
          <w:szCs w:val="24"/>
        </w:rPr>
        <w:t xml:space="preserve"> x L</w:t>
      </w:r>
      <m:oMath>
        <m:r>
          <w:rPr>
            <w:rFonts w:ascii="Cambria Math" w:hAnsi="Cambria Math" w:cs="David"/>
            <w:sz w:val="24"/>
            <w:szCs w:val="24"/>
          </w:rPr>
          <m:t xml:space="preserve"> </m:t>
        </m:r>
        <m:r>
          <w:rPr>
            <w:rFonts w:ascii="Cambria Math" w:hAnsi="Cambria Math" w:cs="David"/>
            <w:sz w:val="24"/>
            <w:szCs w:val="24"/>
            <w:rtl/>
          </w:rPr>
          <m:t>&gt;</m:t>
        </m:r>
      </m:oMath>
      <w:r w:rsidRPr="00CA1798">
        <w:rPr>
          <w:rFonts w:ascii="David" w:eastAsiaTheme="minorEastAsia" w:hAnsi="David" w:cs="David"/>
          <w:sz w:val="24"/>
          <w:szCs w:val="24"/>
        </w:rPr>
        <w:t xml:space="preserve"> B</w:t>
      </w:r>
      <w:r w:rsidRPr="00CA1798">
        <w:rPr>
          <w:rFonts w:ascii="David" w:hAnsi="David" w:cs="David" w:hint="cs"/>
          <w:sz w:val="24"/>
          <w:szCs w:val="24"/>
          <w:rtl/>
        </w:rPr>
        <w:t xml:space="preserve"> </w:t>
      </w:r>
      <w:r w:rsidRPr="00CA1798">
        <w:rPr>
          <w:rFonts w:ascii="David" w:hAnsi="David" w:cs="David"/>
          <w:sz w:val="24"/>
          <w:szCs w:val="24"/>
        </w:rPr>
        <w:sym w:font="Wingdings" w:char="F0DF"/>
      </w:r>
      <w:r w:rsidRPr="00CA1798">
        <w:rPr>
          <w:rFonts w:ascii="David" w:hAnsi="David" w:cs="David" w:hint="cs"/>
          <w:sz w:val="24"/>
          <w:szCs w:val="24"/>
          <w:rtl/>
        </w:rPr>
        <w:t xml:space="preserve"> התנהגות רשלנית (התרשלות).</w:t>
      </w:r>
      <w:r>
        <w:rPr>
          <w:rFonts w:ascii="David" w:hAnsi="David" w:cs="David" w:hint="cs"/>
          <w:sz w:val="24"/>
          <w:szCs w:val="24"/>
          <w:rtl/>
        </w:rPr>
        <w:t xml:space="preserve"> [תוחלת הנזק </w:t>
      </w:r>
      <w:r w:rsidRPr="00465730">
        <w:rPr>
          <w:rFonts w:ascii="David" w:hAnsi="David" w:cs="David" w:hint="cs"/>
          <w:sz w:val="24"/>
          <w:szCs w:val="24"/>
          <w:u w:val="single"/>
          <w:rtl/>
        </w:rPr>
        <w:t>גבוהה</w:t>
      </w:r>
      <w:r>
        <w:rPr>
          <w:rFonts w:ascii="David" w:hAnsi="David" w:cs="David" w:hint="cs"/>
          <w:sz w:val="24"/>
          <w:szCs w:val="24"/>
          <w:rtl/>
        </w:rPr>
        <w:t xml:space="preserve"> מעלויות המניעה]</w:t>
      </w:r>
    </w:p>
    <w:p w14:paraId="20FCC0C2" w14:textId="77777777" w:rsidR="00210B0E" w:rsidRPr="00CA1798" w:rsidRDefault="00210B0E" w:rsidP="00210B0E">
      <w:pPr>
        <w:spacing w:line="360" w:lineRule="auto"/>
        <w:jc w:val="both"/>
        <w:rPr>
          <w:rFonts w:ascii="David" w:hAnsi="David" w:cs="David"/>
          <w:sz w:val="24"/>
          <w:szCs w:val="24"/>
          <w:rtl/>
        </w:rPr>
      </w:pPr>
      <w:r w:rsidRPr="00CA1798">
        <w:rPr>
          <w:rFonts w:ascii="David" w:hAnsi="David" w:cs="David" w:hint="cs"/>
          <w:sz w:val="24"/>
          <w:szCs w:val="24"/>
        </w:rPr>
        <w:t>P</w:t>
      </w:r>
      <w:r w:rsidRPr="00CA1798">
        <w:rPr>
          <w:rFonts w:ascii="David" w:hAnsi="David" w:cs="David"/>
          <w:sz w:val="24"/>
          <w:szCs w:val="24"/>
        </w:rPr>
        <w:t xml:space="preserve"> x L</w:t>
      </w:r>
      <m:oMath>
        <m:r>
          <w:rPr>
            <w:rFonts w:ascii="Cambria Math" w:hAnsi="Cambria Math" w:cs="David"/>
            <w:sz w:val="24"/>
            <w:szCs w:val="24"/>
          </w:rPr>
          <m:t xml:space="preserve"> </m:t>
        </m:r>
        <m:r>
          <w:rPr>
            <w:rFonts w:ascii="Cambria Math" w:hAnsi="Cambria Math" w:cs="David"/>
            <w:sz w:val="24"/>
            <w:szCs w:val="24"/>
            <w:rtl/>
          </w:rPr>
          <m:t>&lt;</m:t>
        </m:r>
        <m:r>
          <w:rPr>
            <w:rFonts w:ascii="Cambria Math" w:hAnsi="Cambria Math" w:cs="David"/>
            <w:sz w:val="24"/>
            <w:szCs w:val="24"/>
          </w:rPr>
          <m:t xml:space="preserve"> </m:t>
        </m:r>
      </m:oMath>
      <w:r w:rsidRPr="00CA1798">
        <w:rPr>
          <w:rFonts w:ascii="David" w:eastAsiaTheme="minorEastAsia" w:hAnsi="David" w:cs="David"/>
          <w:sz w:val="24"/>
          <w:szCs w:val="24"/>
        </w:rPr>
        <w:t>B</w:t>
      </w:r>
      <w:r w:rsidRPr="00CA1798">
        <w:rPr>
          <w:rFonts w:ascii="David" w:hAnsi="David" w:cs="David" w:hint="cs"/>
          <w:sz w:val="24"/>
          <w:szCs w:val="24"/>
          <w:rtl/>
        </w:rPr>
        <w:t xml:space="preserve"> </w:t>
      </w:r>
      <w:r w:rsidRPr="00CA1798">
        <w:rPr>
          <w:rFonts w:ascii="David" w:hAnsi="David" w:cs="David"/>
          <w:sz w:val="24"/>
          <w:szCs w:val="24"/>
        </w:rPr>
        <w:sym w:font="Wingdings" w:char="F0DF"/>
      </w:r>
      <w:r w:rsidRPr="00CA1798">
        <w:rPr>
          <w:rFonts w:ascii="David" w:hAnsi="David" w:cs="David" w:hint="cs"/>
          <w:sz w:val="24"/>
          <w:szCs w:val="24"/>
          <w:rtl/>
        </w:rPr>
        <w:t xml:space="preserve"> אין התרשלות.</w:t>
      </w:r>
      <w:r>
        <w:rPr>
          <w:rFonts w:ascii="David" w:hAnsi="David" w:cs="David" w:hint="cs"/>
          <w:sz w:val="24"/>
          <w:szCs w:val="24"/>
          <w:rtl/>
        </w:rPr>
        <w:t xml:space="preserve"> [תוחלת הנזק </w:t>
      </w:r>
      <w:r w:rsidRPr="00465730">
        <w:rPr>
          <w:rFonts w:ascii="David" w:hAnsi="David" w:cs="David" w:hint="cs"/>
          <w:sz w:val="24"/>
          <w:szCs w:val="24"/>
          <w:u w:val="single"/>
          <w:rtl/>
        </w:rPr>
        <w:t>נמוכה</w:t>
      </w:r>
      <w:r>
        <w:rPr>
          <w:rFonts w:ascii="David" w:hAnsi="David" w:cs="David" w:hint="cs"/>
          <w:sz w:val="24"/>
          <w:szCs w:val="24"/>
          <w:rtl/>
        </w:rPr>
        <w:t xml:space="preserve"> מעלויות המניעה]</w:t>
      </w:r>
    </w:p>
    <w:p w14:paraId="1B7B9A7C" w14:textId="77777777" w:rsidR="00210B0E" w:rsidRDefault="00210B0E" w:rsidP="00210B0E">
      <w:pPr>
        <w:spacing w:line="360" w:lineRule="auto"/>
        <w:jc w:val="both"/>
        <w:rPr>
          <w:rFonts w:ascii="David" w:hAnsi="David" w:cs="David"/>
          <w:sz w:val="24"/>
          <w:szCs w:val="24"/>
          <w:rtl/>
        </w:rPr>
      </w:pPr>
      <w:r w:rsidRPr="001F3D0A">
        <w:rPr>
          <w:rFonts w:ascii="David" w:hAnsi="David" w:cs="David" w:hint="cs"/>
          <w:b/>
          <w:bCs/>
          <w:sz w:val="24"/>
          <w:szCs w:val="24"/>
          <w:u w:val="single"/>
          <w:shd w:val="clear" w:color="auto" w:fill="B4C6E7" w:themeFill="accent1" w:themeFillTint="66"/>
          <w:rtl/>
        </w:rPr>
        <w:t>תוחלת נזק</w:t>
      </w:r>
      <w:r w:rsidRPr="00B6753E">
        <w:rPr>
          <w:rFonts w:ascii="David" w:hAnsi="David" w:cs="David" w:hint="cs"/>
          <w:b/>
          <w:bCs/>
          <w:sz w:val="24"/>
          <w:szCs w:val="24"/>
          <w:rtl/>
        </w:rPr>
        <w:t>=</w:t>
      </w:r>
      <w:r>
        <w:rPr>
          <w:rFonts w:ascii="David" w:hAnsi="David" w:cs="David" w:hint="cs"/>
          <w:sz w:val="24"/>
          <w:szCs w:val="24"/>
          <w:rtl/>
        </w:rPr>
        <w:t xml:space="preserve"> מייצגת את המכפלה שבין ההסתברות להתרחשות הנזק (</w:t>
      </w:r>
      <w:r>
        <w:rPr>
          <w:rFonts w:ascii="David" w:hAnsi="David" w:cs="David" w:hint="cs"/>
          <w:sz w:val="24"/>
          <w:szCs w:val="24"/>
        </w:rPr>
        <w:t>P</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לבין גובה הנזק הצפוי</w:t>
      </w:r>
      <w:r>
        <w:rPr>
          <w:rFonts w:ascii="David" w:hAnsi="David" w:cs="David" w:hint="cs"/>
          <w:sz w:val="24"/>
          <w:szCs w:val="24"/>
        </w:rPr>
        <w:t xml:space="preserve"> </w:t>
      </w:r>
      <w:r>
        <w:rPr>
          <w:rFonts w:ascii="David" w:hAnsi="David" w:cs="David" w:hint="cs"/>
          <w:sz w:val="24"/>
          <w:szCs w:val="24"/>
          <w:rtl/>
        </w:rPr>
        <w:t>(</w:t>
      </w:r>
      <w:r>
        <w:rPr>
          <w:rFonts w:ascii="David" w:hAnsi="David" w:cs="David" w:hint="cs"/>
          <w:sz w:val="24"/>
          <w:szCs w:val="24"/>
        </w:rPr>
        <w:t>L</w:t>
      </w:r>
      <w:r>
        <w:rPr>
          <w:rFonts w:ascii="David" w:hAnsi="David" w:cs="David" w:hint="cs"/>
          <w:sz w:val="24"/>
          <w:szCs w:val="24"/>
          <w:rtl/>
        </w:rPr>
        <w:t xml:space="preserve">). </w:t>
      </w:r>
      <w:proofErr w:type="spellStart"/>
      <w:r>
        <w:rPr>
          <w:rFonts w:ascii="David" w:hAnsi="David" w:cs="David" w:hint="cs"/>
          <w:sz w:val="24"/>
          <w:szCs w:val="24"/>
        </w:rPr>
        <w:t>P</w:t>
      </w:r>
      <w:r>
        <w:rPr>
          <w:rFonts w:ascii="David" w:hAnsi="David" w:cs="David"/>
          <w:sz w:val="24"/>
          <w:szCs w:val="24"/>
        </w:rPr>
        <w:t>x</w:t>
      </w:r>
      <w:r>
        <w:rPr>
          <w:rFonts w:ascii="David" w:hAnsi="David" w:cs="David" w:hint="cs"/>
          <w:sz w:val="24"/>
          <w:szCs w:val="24"/>
        </w:rPr>
        <w:t>L</w:t>
      </w:r>
      <w:proofErr w:type="spellEnd"/>
      <w:r>
        <w:rPr>
          <w:rFonts w:ascii="David" w:hAnsi="David" w:cs="David" w:hint="cs"/>
          <w:sz w:val="24"/>
          <w:szCs w:val="24"/>
          <w:rtl/>
        </w:rPr>
        <w:t xml:space="preserve"> אם תוחלת הנזק גבוהה יותר מעלות המניעה ברור שהמזיק התרשל, כי </w:t>
      </w:r>
      <w:r w:rsidRPr="00465730">
        <w:rPr>
          <w:rFonts w:ascii="David" w:hAnsi="David" w:cs="David" w:hint="cs"/>
          <w:b/>
          <w:bCs/>
          <w:sz w:val="24"/>
          <w:szCs w:val="24"/>
          <w:rtl/>
        </w:rPr>
        <w:t>הדבר היעיל היה להפחית עלויות</w:t>
      </w:r>
      <w:r>
        <w:rPr>
          <w:rFonts w:ascii="David" w:hAnsi="David" w:cs="David" w:hint="cs"/>
          <w:sz w:val="24"/>
          <w:szCs w:val="24"/>
          <w:rtl/>
        </w:rPr>
        <w:t xml:space="preserve">, אם המזיק היה משקיע את עלויות המניעה ומונע את הנזק. לעומת זאת, אם עלות המניעה יותר גדולה מתוחלת הנזק, המזיק לא התרשל כי במקרה הזה זה </w:t>
      </w:r>
      <w:r w:rsidRPr="0043182A">
        <w:rPr>
          <w:rFonts w:ascii="David" w:hAnsi="David" w:cs="David" w:hint="cs"/>
          <w:sz w:val="24"/>
          <w:szCs w:val="24"/>
          <w:u w:val="single"/>
          <w:rtl/>
        </w:rPr>
        <w:t>לא יעיל</w:t>
      </w:r>
      <w:r>
        <w:rPr>
          <w:rFonts w:ascii="David" w:hAnsi="David" w:cs="David" w:hint="cs"/>
          <w:sz w:val="24"/>
          <w:szCs w:val="24"/>
          <w:rtl/>
        </w:rPr>
        <w:t xml:space="preserve"> לבקש ממנו להשקיע זאת. </w:t>
      </w:r>
    </w:p>
    <w:p w14:paraId="6FE24FE0" w14:textId="77777777" w:rsidR="00210B0E" w:rsidRPr="00210B0E" w:rsidRDefault="00210B0E" w:rsidP="00210B0E">
      <w:pPr>
        <w:spacing w:line="360" w:lineRule="auto"/>
        <w:jc w:val="both"/>
        <w:rPr>
          <w:rFonts w:ascii="David" w:hAnsi="David" w:cs="David"/>
          <w:b/>
          <w:bCs/>
          <w:sz w:val="24"/>
          <w:szCs w:val="24"/>
          <w:u w:val="single"/>
          <w:rtl/>
        </w:rPr>
      </w:pPr>
      <w:r w:rsidRPr="00210B0E">
        <w:rPr>
          <w:rFonts w:ascii="David" w:hAnsi="David" w:cs="David" w:hint="cs"/>
          <w:b/>
          <w:bCs/>
          <w:sz w:val="24"/>
          <w:szCs w:val="24"/>
          <w:u w:val="single"/>
          <w:rtl/>
        </w:rPr>
        <w:t xml:space="preserve">נוסחת הנד </w:t>
      </w:r>
      <w:r w:rsidRPr="00210B0E">
        <w:rPr>
          <w:rFonts w:ascii="David" w:hAnsi="David" w:cs="David"/>
          <w:b/>
          <w:bCs/>
          <w:sz w:val="24"/>
          <w:szCs w:val="24"/>
          <w:u w:val="single"/>
          <w:rtl/>
        </w:rPr>
        <w:t>–</w:t>
      </w:r>
      <w:r w:rsidRPr="00210B0E">
        <w:rPr>
          <w:rFonts w:ascii="David" w:hAnsi="David" w:cs="David" w:hint="cs"/>
          <w:b/>
          <w:bCs/>
          <w:sz w:val="24"/>
          <w:szCs w:val="24"/>
          <w:u w:val="single"/>
          <w:rtl/>
        </w:rPr>
        <w:t xml:space="preserve"> דוגמה:</w:t>
      </w:r>
    </w:p>
    <w:p w14:paraId="581F337E"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במפעל הפולט חומרים בזמן הפעילות עשויה להיות דליפה. </w:t>
      </w:r>
    </w:p>
    <w:p w14:paraId="40075100" w14:textId="77777777" w:rsidR="00210B0E" w:rsidRDefault="00210B0E" w:rsidP="009511CC">
      <w:pPr>
        <w:pStyle w:val="a7"/>
        <w:numPr>
          <w:ilvl w:val="0"/>
          <w:numId w:val="20"/>
        </w:numPr>
        <w:spacing w:line="360" w:lineRule="auto"/>
        <w:jc w:val="both"/>
        <w:rPr>
          <w:rFonts w:ascii="David" w:hAnsi="David" w:cs="David"/>
          <w:sz w:val="24"/>
          <w:szCs w:val="24"/>
        </w:rPr>
      </w:pPr>
      <w:r w:rsidRPr="00557706">
        <w:rPr>
          <w:rFonts w:ascii="David" w:hAnsi="David" w:cs="David" w:hint="cs"/>
          <w:sz w:val="24"/>
          <w:szCs w:val="24"/>
          <w:rtl/>
        </w:rPr>
        <w:t xml:space="preserve">דליפה כזו עשויה לגרום לנזק של 100 לשכן. </w:t>
      </w:r>
    </w:p>
    <w:p w14:paraId="73BB39E0" w14:textId="77777777" w:rsidR="00210B0E" w:rsidRDefault="00210B0E" w:rsidP="009511CC">
      <w:pPr>
        <w:pStyle w:val="a7"/>
        <w:numPr>
          <w:ilvl w:val="0"/>
          <w:numId w:val="20"/>
        </w:numPr>
        <w:spacing w:line="360" w:lineRule="auto"/>
        <w:jc w:val="both"/>
        <w:rPr>
          <w:rFonts w:ascii="David" w:hAnsi="David" w:cs="David"/>
          <w:sz w:val="24"/>
          <w:szCs w:val="24"/>
        </w:rPr>
      </w:pPr>
      <w:r w:rsidRPr="00557706">
        <w:rPr>
          <w:rFonts w:ascii="David" w:hAnsi="David" w:cs="David" w:hint="cs"/>
          <w:sz w:val="24"/>
          <w:szCs w:val="24"/>
          <w:rtl/>
        </w:rPr>
        <w:t xml:space="preserve">ההסתברות להתרחשות דליפה היא 30%. </w:t>
      </w:r>
    </w:p>
    <w:p w14:paraId="70A82E26" w14:textId="77777777" w:rsidR="00210B0E" w:rsidRDefault="00210B0E" w:rsidP="009511CC">
      <w:pPr>
        <w:pStyle w:val="a7"/>
        <w:numPr>
          <w:ilvl w:val="0"/>
          <w:numId w:val="20"/>
        </w:numPr>
        <w:spacing w:line="360" w:lineRule="auto"/>
        <w:jc w:val="both"/>
        <w:rPr>
          <w:rFonts w:ascii="David" w:hAnsi="David" w:cs="David"/>
          <w:sz w:val="24"/>
          <w:szCs w:val="24"/>
        </w:rPr>
      </w:pPr>
      <w:r w:rsidRPr="00557706">
        <w:rPr>
          <w:rFonts w:ascii="David" w:hAnsi="David" w:cs="David" w:hint="cs"/>
          <w:sz w:val="24"/>
          <w:szCs w:val="24"/>
          <w:rtl/>
        </w:rPr>
        <w:t>עלות התקנת פילטר שימנע את הדליפה- 20.</w:t>
      </w:r>
    </w:p>
    <w:p w14:paraId="7EFF57AB" w14:textId="77777777" w:rsidR="00210B0E" w:rsidRPr="000652CD" w:rsidRDefault="00210B0E" w:rsidP="00210B0E">
      <w:pPr>
        <w:spacing w:line="360" w:lineRule="auto"/>
        <w:jc w:val="both"/>
        <w:rPr>
          <w:rFonts w:ascii="David" w:hAnsi="David" w:cs="David"/>
          <w:b/>
          <w:bCs/>
          <w:sz w:val="24"/>
          <w:szCs w:val="24"/>
          <w:rtl/>
        </w:rPr>
      </w:pPr>
      <w:r w:rsidRPr="00557706">
        <w:rPr>
          <w:rFonts w:ascii="David" w:hAnsi="David" w:cs="David" w:hint="cs"/>
          <w:sz w:val="24"/>
          <w:szCs w:val="24"/>
          <w:rtl/>
        </w:rPr>
        <w:t>לרוע המזל, הסיכון התממש, וקרה נזק של 100.</w:t>
      </w:r>
      <w:r>
        <w:rPr>
          <w:rFonts w:ascii="David" w:hAnsi="David" w:cs="David" w:hint="cs"/>
          <w:sz w:val="24"/>
          <w:szCs w:val="24"/>
          <w:rtl/>
        </w:rPr>
        <w:t xml:space="preserve"> </w:t>
      </w:r>
      <w:r w:rsidRPr="000652CD">
        <w:rPr>
          <w:rFonts w:ascii="David" w:hAnsi="David" w:cs="David" w:hint="cs"/>
          <w:b/>
          <w:bCs/>
          <w:sz w:val="24"/>
          <w:szCs w:val="24"/>
          <w:rtl/>
        </w:rPr>
        <w:t>האם ניתן לומר שהמפעל התרשל?</w:t>
      </w:r>
    </w:p>
    <w:p w14:paraId="24D342AB" w14:textId="77777777" w:rsidR="00210B0E" w:rsidRPr="004D14D2" w:rsidRDefault="00210B0E" w:rsidP="00210B0E">
      <w:pPr>
        <w:spacing w:line="360" w:lineRule="auto"/>
        <w:jc w:val="both"/>
        <w:rPr>
          <w:rFonts w:ascii="David" w:hAnsi="David" w:cs="David"/>
          <w:sz w:val="24"/>
          <w:szCs w:val="24"/>
          <w:rtl/>
        </w:rPr>
      </w:pPr>
      <w:r w:rsidRPr="00557706">
        <w:rPr>
          <w:rFonts w:ascii="David" w:hAnsi="David" w:cs="David" w:hint="cs"/>
          <w:b/>
          <w:bCs/>
          <w:color w:val="FF0000"/>
          <w:sz w:val="24"/>
          <w:szCs w:val="24"/>
          <w:u w:val="single"/>
          <w:rtl/>
        </w:rPr>
        <w:t>תשובה:</w:t>
      </w:r>
      <w:r w:rsidRPr="00557706">
        <w:rPr>
          <w:rFonts w:ascii="David" w:hAnsi="David" w:cs="David" w:hint="cs"/>
          <w:color w:val="FF0000"/>
          <w:sz w:val="24"/>
          <w:szCs w:val="24"/>
          <w:rtl/>
        </w:rPr>
        <w:t xml:space="preserve"> </w:t>
      </w:r>
      <w:r>
        <w:rPr>
          <w:rFonts w:ascii="David" w:hAnsi="David" w:cs="David" w:hint="cs"/>
          <w:sz w:val="24"/>
          <w:szCs w:val="24"/>
          <w:rtl/>
        </w:rPr>
        <w:t xml:space="preserve">תוחלת הנזק היא 30 (30% כפול 100). ניתן למנוע את הנזק אם אשקיע 20 ברכישה של פילטר שימנע את הדליפה. המפעל התרשל </w:t>
      </w:r>
      <w:r>
        <w:rPr>
          <w:rFonts w:ascii="David" w:hAnsi="David" w:cs="David"/>
          <w:sz w:val="24"/>
          <w:szCs w:val="24"/>
        </w:rPr>
        <w:t>30</w:t>
      </w:r>
      <m:oMath>
        <m:r>
          <w:rPr>
            <w:rFonts w:ascii="Cambria Math" w:hAnsi="Cambria Math" w:cs="David"/>
            <w:sz w:val="24"/>
            <w:szCs w:val="24"/>
          </w:rPr>
          <m:t xml:space="preserve"> </m:t>
        </m:r>
        <m:r>
          <w:rPr>
            <w:rFonts w:ascii="Cambria Math" w:hAnsi="Cambria Math" w:cs="David"/>
            <w:sz w:val="24"/>
            <w:szCs w:val="24"/>
            <w:rtl/>
          </w:rPr>
          <m:t>&gt;</m:t>
        </m:r>
      </m:oMath>
      <w:r w:rsidRPr="00CA1798">
        <w:rPr>
          <w:rFonts w:ascii="David" w:eastAsiaTheme="minorEastAsia" w:hAnsi="David" w:cs="David"/>
          <w:sz w:val="24"/>
          <w:szCs w:val="24"/>
        </w:rPr>
        <w:t xml:space="preserve"> </w:t>
      </w:r>
      <w:r>
        <w:rPr>
          <w:rFonts w:ascii="David" w:eastAsiaTheme="minorEastAsia" w:hAnsi="David" w:cs="David"/>
          <w:sz w:val="24"/>
          <w:szCs w:val="24"/>
        </w:rPr>
        <w:t>20</w:t>
      </w:r>
      <w:r>
        <w:rPr>
          <w:rFonts w:ascii="David" w:hAnsi="David" w:cs="David" w:hint="cs"/>
          <w:sz w:val="24"/>
          <w:szCs w:val="24"/>
          <w:rtl/>
        </w:rPr>
        <w:t>. תוחלת הנזק גבוהה יותר מעלות מניעת הנזק ולכן המזיק התרשל.</w:t>
      </w:r>
    </w:p>
    <w:p w14:paraId="57B16439" w14:textId="77777777" w:rsidR="00210B0E" w:rsidRPr="0074474F" w:rsidRDefault="00210B0E" w:rsidP="00210B0E">
      <w:pPr>
        <w:spacing w:line="360" w:lineRule="auto"/>
        <w:jc w:val="both"/>
        <w:rPr>
          <w:rFonts w:ascii="David" w:hAnsi="David" w:cs="David"/>
          <w:b/>
          <w:bCs/>
          <w:sz w:val="24"/>
          <w:szCs w:val="24"/>
          <w:rtl/>
        </w:rPr>
      </w:pPr>
      <w:r w:rsidRPr="0074474F">
        <w:rPr>
          <w:rFonts w:ascii="David" w:hAnsi="David" w:cs="David" w:hint="cs"/>
          <w:b/>
          <w:bCs/>
          <w:sz w:val="24"/>
          <w:szCs w:val="24"/>
          <w:rtl/>
        </w:rPr>
        <w:t>ומה אם הנזק הצפוי לשכן של המפעל עומד על 50 (במקום 100)?</w:t>
      </w:r>
    </w:p>
    <w:p w14:paraId="4B5ED132" w14:textId="77777777" w:rsidR="00210B0E" w:rsidRPr="001F3D0A" w:rsidRDefault="00210B0E" w:rsidP="00210B0E">
      <w:pPr>
        <w:spacing w:line="360" w:lineRule="auto"/>
        <w:jc w:val="both"/>
        <w:rPr>
          <w:rFonts w:ascii="David" w:hAnsi="David" w:cs="David"/>
          <w:sz w:val="24"/>
          <w:szCs w:val="24"/>
          <w:rtl/>
        </w:rPr>
      </w:pPr>
      <w:r w:rsidRPr="001F3D0A">
        <w:rPr>
          <w:rFonts w:ascii="David" w:hAnsi="David" w:cs="David" w:hint="cs"/>
          <w:b/>
          <w:bCs/>
          <w:sz w:val="24"/>
          <w:szCs w:val="24"/>
          <w:u w:val="single"/>
          <w:rtl/>
        </w:rPr>
        <w:t>תשובה:</w:t>
      </w:r>
      <w:r w:rsidRPr="001F3D0A">
        <w:rPr>
          <w:rFonts w:ascii="David" w:hAnsi="David" w:cs="David" w:hint="cs"/>
          <w:sz w:val="24"/>
          <w:szCs w:val="24"/>
          <w:rtl/>
        </w:rPr>
        <w:t xml:space="preserve"> במקרה כזה, תוחלת הנזק היא 15 (30% כפול 50).</w:t>
      </w:r>
    </w:p>
    <w:p w14:paraId="0F8C59FC" w14:textId="77777777" w:rsidR="00210B0E" w:rsidRDefault="00210B0E" w:rsidP="00210B0E">
      <w:pPr>
        <w:spacing w:line="360" w:lineRule="auto"/>
        <w:jc w:val="both"/>
        <w:rPr>
          <w:rFonts w:ascii="David" w:hAnsi="David" w:cs="David"/>
          <w:sz w:val="24"/>
          <w:szCs w:val="24"/>
          <w:rtl/>
        </w:rPr>
      </w:pPr>
      <w:r w:rsidRPr="001F3D0A">
        <w:rPr>
          <w:rFonts w:ascii="David" w:hAnsi="David" w:cs="David"/>
          <w:sz w:val="24"/>
          <w:szCs w:val="24"/>
        </w:rPr>
        <w:t>20</w:t>
      </w:r>
      <m:oMath>
        <m:r>
          <w:rPr>
            <w:rFonts w:ascii="Cambria Math" w:hAnsi="Cambria Math" w:cs="David"/>
            <w:sz w:val="24"/>
            <w:szCs w:val="24"/>
          </w:rPr>
          <m:t xml:space="preserve"> </m:t>
        </m:r>
        <m:r>
          <w:rPr>
            <w:rFonts w:ascii="Cambria Math" w:hAnsi="Cambria Math" w:cs="David"/>
            <w:sz w:val="24"/>
            <w:szCs w:val="24"/>
            <w:rtl/>
          </w:rPr>
          <m:t>&gt;</m:t>
        </m:r>
      </m:oMath>
      <w:r w:rsidRPr="001F3D0A">
        <w:rPr>
          <w:rFonts w:ascii="David" w:eastAsiaTheme="minorEastAsia" w:hAnsi="David" w:cs="David"/>
          <w:sz w:val="24"/>
          <w:szCs w:val="24"/>
        </w:rPr>
        <w:t xml:space="preserve"> 15</w:t>
      </w:r>
      <w:r>
        <w:rPr>
          <w:rFonts w:ascii="David" w:hAnsi="David" w:cs="David" w:hint="cs"/>
          <w:sz w:val="24"/>
          <w:szCs w:val="24"/>
          <w:rtl/>
        </w:rPr>
        <w:t xml:space="preserve">, המפעל לא התרשל. </w:t>
      </w:r>
    </w:p>
    <w:p w14:paraId="1664E4D4" w14:textId="77777777" w:rsidR="00210B0E" w:rsidRPr="002D01C5" w:rsidRDefault="00210B0E" w:rsidP="00210B0E">
      <w:pPr>
        <w:spacing w:line="360" w:lineRule="auto"/>
        <w:jc w:val="both"/>
        <w:rPr>
          <w:rFonts w:ascii="David" w:hAnsi="David" w:cs="David"/>
          <w:b/>
          <w:bCs/>
          <w:sz w:val="24"/>
          <w:szCs w:val="24"/>
          <w:rtl/>
        </w:rPr>
      </w:pPr>
      <w:r w:rsidRPr="002D01C5">
        <w:rPr>
          <w:rFonts w:ascii="David" w:hAnsi="David" w:cs="David" w:hint="cs"/>
          <w:b/>
          <w:bCs/>
          <w:sz w:val="24"/>
          <w:szCs w:val="24"/>
          <w:rtl/>
        </w:rPr>
        <w:lastRenderedPageBreak/>
        <w:t xml:space="preserve">יקר לנו יותר שהמפעל ימנע את הנזק, מאשר שהנזק יתממש. </w:t>
      </w:r>
    </w:p>
    <w:p w14:paraId="37AB490C"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מסתכלים מנקודת מבט כשופטים אחרי שהנזק יתממש. אמרנו שפעולות הן מסוכנות, אנחנו מתנהלים בעולם סביב סיכונים, אבל לא תמיד נרצה שאנשים ימנעו את הנזק. מה שמשנה לנו היא תוחלת הנזק וזה המספר שאנחנו מצפים שאנחנו יראו לנגד עיניהם ויפעלו על פיו. את הנזקים הצפויים בתוך סיטואציות עובדתיות מסוימות ואת הסתברותם להתרחשות. </w:t>
      </w:r>
    </w:p>
    <w:p w14:paraId="411E1565" w14:textId="77777777"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shd w:val="clear" w:color="auto" w:fill="B4C6E7" w:themeFill="accent1" w:themeFillTint="66"/>
          <w:rtl/>
        </w:rPr>
        <w:t>נוסחת הנד מבטאת את הרעיון שהתנהגות סבירה היא התנהגות יעילה</w:t>
      </w:r>
      <w:r>
        <w:rPr>
          <w:rFonts w:ascii="David" w:hAnsi="David" w:cs="David" w:hint="cs"/>
          <w:sz w:val="24"/>
          <w:szCs w:val="24"/>
          <w:rtl/>
        </w:rPr>
        <w:t>. שהאדם הסביר הוא האדם היעיל.</w:t>
      </w:r>
    </w:p>
    <w:p w14:paraId="3A279AD5" w14:textId="77777777" w:rsidR="00210B0E" w:rsidRPr="006B5A1C" w:rsidRDefault="00210B0E" w:rsidP="00210B0E">
      <w:pPr>
        <w:spacing w:line="360" w:lineRule="auto"/>
        <w:jc w:val="both"/>
        <w:rPr>
          <w:rFonts w:ascii="David" w:hAnsi="David" w:cs="David"/>
          <w:b/>
          <w:bCs/>
          <w:sz w:val="24"/>
          <w:szCs w:val="24"/>
          <w:u w:val="single"/>
          <w:shd w:val="clear" w:color="auto" w:fill="FBFEB8"/>
          <w:rtl/>
        </w:rPr>
      </w:pPr>
      <w:r w:rsidRPr="001F3D0A">
        <w:rPr>
          <w:rFonts w:ascii="David" w:hAnsi="David" w:cs="David" w:hint="cs"/>
          <w:b/>
          <w:bCs/>
          <w:sz w:val="24"/>
          <w:szCs w:val="24"/>
          <w:u w:val="single"/>
          <w:shd w:val="clear" w:color="auto" w:fill="B4C6E7" w:themeFill="accent1" w:themeFillTint="66"/>
          <w:rtl/>
        </w:rPr>
        <w:t>אתגרים של כימות</w:t>
      </w:r>
    </w:p>
    <w:p w14:paraId="1C6BC0BC" w14:textId="77777777" w:rsidR="00210B0E" w:rsidRDefault="00210B0E" w:rsidP="009511CC">
      <w:pPr>
        <w:pStyle w:val="a7"/>
        <w:numPr>
          <w:ilvl w:val="0"/>
          <w:numId w:val="15"/>
        </w:numPr>
        <w:spacing w:line="360" w:lineRule="auto"/>
        <w:jc w:val="both"/>
        <w:rPr>
          <w:rFonts w:ascii="David" w:hAnsi="David" w:cs="David"/>
          <w:sz w:val="24"/>
          <w:szCs w:val="24"/>
        </w:rPr>
      </w:pPr>
      <w:r w:rsidRPr="006B5A1C">
        <w:rPr>
          <w:rFonts w:ascii="David" w:hAnsi="David" w:cs="David" w:hint="cs"/>
          <w:sz w:val="24"/>
          <w:szCs w:val="24"/>
          <w:rtl/>
        </w:rPr>
        <w:t>כיצד מכמתים עלות מניעה?</w:t>
      </w:r>
    </w:p>
    <w:p w14:paraId="6CCDC097" w14:textId="77777777" w:rsidR="00210B0E" w:rsidRPr="006B5A1C" w:rsidRDefault="00210B0E" w:rsidP="009511CC">
      <w:pPr>
        <w:pStyle w:val="a7"/>
        <w:numPr>
          <w:ilvl w:val="0"/>
          <w:numId w:val="15"/>
        </w:numPr>
        <w:spacing w:line="360" w:lineRule="auto"/>
        <w:jc w:val="both"/>
        <w:rPr>
          <w:rFonts w:ascii="David" w:hAnsi="David" w:cs="David"/>
          <w:sz w:val="24"/>
          <w:szCs w:val="24"/>
          <w:rtl/>
        </w:rPr>
      </w:pPr>
      <w:r w:rsidRPr="006B5A1C">
        <w:rPr>
          <w:rFonts w:ascii="David" w:hAnsi="David" w:cs="David" w:hint="cs"/>
          <w:sz w:val="24"/>
          <w:szCs w:val="24"/>
          <w:rtl/>
        </w:rPr>
        <w:t>כיצד מעריכים את הסיכוי להתממשות הנזק (הסתברות)?</w:t>
      </w:r>
    </w:p>
    <w:p w14:paraId="2C6247F5" w14:textId="77777777" w:rsidR="00210B0E" w:rsidRPr="0067603D" w:rsidRDefault="00210B0E" w:rsidP="00210B0E">
      <w:pPr>
        <w:spacing w:line="360" w:lineRule="auto"/>
        <w:jc w:val="both"/>
        <w:rPr>
          <w:rFonts w:ascii="David" w:hAnsi="David" w:cs="David"/>
          <w:sz w:val="24"/>
          <w:szCs w:val="24"/>
          <w:u w:val="single"/>
          <w:rtl/>
        </w:rPr>
      </w:pPr>
      <w:r w:rsidRPr="0067603D">
        <w:rPr>
          <w:rFonts w:ascii="David" w:hAnsi="David" w:cs="David" w:hint="cs"/>
          <w:sz w:val="24"/>
          <w:szCs w:val="24"/>
          <w:u w:val="single"/>
          <w:rtl/>
        </w:rPr>
        <w:t>תשובות אפשריות:</w:t>
      </w:r>
    </w:p>
    <w:p w14:paraId="516F5972" w14:textId="77777777" w:rsidR="00210B0E" w:rsidRDefault="00210B0E" w:rsidP="009511CC">
      <w:pPr>
        <w:pStyle w:val="a7"/>
        <w:numPr>
          <w:ilvl w:val="0"/>
          <w:numId w:val="16"/>
        </w:numPr>
        <w:spacing w:line="360" w:lineRule="auto"/>
        <w:jc w:val="both"/>
        <w:rPr>
          <w:rFonts w:ascii="David" w:hAnsi="David" w:cs="David"/>
          <w:sz w:val="24"/>
          <w:szCs w:val="24"/>
        </w:rPr>
      </w:pPr>
      <w:r w:rsidRPr="0067603D">
        <w:rPr>
          <w:rFonts w:ascii="David" w:hAnsi="David" w:cs="David" w:hint="cs"/>
          <w:sz w:val="24"/>
          <w:szCs w:val="24"/>
          <w:rtl/>
        </w:rPr>
        <w:t>קירוב</w:t>
      </w:r>
    </w:p>
    <w:p w14:paraId="37C74348" w14:textId="77777777" w:rsidR="00210B0E" w:rsidRPr="002879A7" w:rsidRDefault="00210B0E" w:rsidP="009511CC">
      <w:pPr>
        <w:pStyle w:val="a7"/>
        <w:numPr>
          <w:ilvl w:val="0"/>
          <w:numId w:val="16"/>
        </w:numPr>
        <w:spacing w:line="360" w:lineRule="auto"/>
        <w:jc w:val="both"/>
        <w:rPr>
          <w:rFonts w:ascii="David" w:hAnsi="David" w:cs="David"/>
          <w:sz w:val="24"/>
          <w:szCs w:val="24"/>
          <w:rtl/>
        </w:rPr>
      </w:pPr>
      <w:r w:rsidRPr="0067603D">
        <w:rPr>
          <w:rFonts w:ascii="David" w:hAnsi="David" w:cs="David" w:hint="cs"/>
          <w:sz w:val="24"/>
          <w:szCs w:val="24"/>
          <w:rtl/>
        </w:rPr>
        <w:t xml:space="preserve">אי שוויון (אין צורך </w:t>
      </w:r>
      <w:proofErr w:type="spellStart"/>
      <w:r w:rsidRPr="0067603D">
        <w:rPr>
          <w:rFonts w:ascii="David" w:hAnsi="David" w:cs="David" w:hint="cs"/>
          <w:sz w:val="24"/>
          <w:szCs w:val="24"/>
          <w:rtl/>
        </w:rPr>
        <w:t>לאמוד</w:t>
      </w:r>
      <w:proofErr w:type="spellEnd"/>
      <w:r w:rsidRPr="0067603D">
        <w:rPr>
          <w:rFonts w:ascii="David" w:hAnsi="David" w:cs="David" w:hint="cs"/>
          <w:sz w:val="24"/>
          <w:szCs w:val="24"/>
          <w:rtl/>
        </w:rPr>
        <w:t xml:space="preserve"> את גודל המדויק של כל אחד מהאגפים </w:t>
      </w:r>
      <w:r w:rsidRPr="0067603D">
        <w:rPr>
          <w:rFonts w:ascii="David" w:hAnsi="David" w:cs="David" w:hint="cs"/>
          <w:sz w:val="24"/>
          <w:szCs w:val="24"/>
        </w:rPr>
        <w:t>PL</w:t>
      </w:r>
      <w:r w:rsidRPr="0067603D">
        <w:rPr>
          <w:rFonts w:ascii="David" w:hAnsi="David" w:cs="David" w:hint="cs"/>
          <w:sz w:val="24"/>
          <w:szCs w:val="24"/>
          <w:rtl/>
        </w:rPr>
        <w:t xml:space="preserve">, </w:t>
      </w:r>
      <w:r w:rsidRPr="0067603D">
        <w:rPr>
          <w:rFonts w:ascii="David" w:hAnsi="David" w:cs="David" w:hint="cs"/>
          <w:sz w:val="24"/>
          <w:szCs w:val="24"/>
        </w:rPr>
        <w:t>B</w:t>
      </w:r>
      <w:r w:rsidRPr="0067603D">
        <w:rPr>
          <w:rFonts w:ascii="David" w:hAnsi="David" w:cs="David" w:hint="cs"/>
          <w:sz w:val="24"/>
          <w:szCs w:val="24"/>
          <w:rtl/>
        </w:rPr>
        <w:t>).</w:t>
      </w:r>
    </w:p>
    <w:p w14:paraId="726CE4F7" w14:textId="77777777" w:rsidR="00210B0E" w:rsidRPr="001F3D0A" w:rsidRDefault="00210B0E" w:rsidP="00210B0E">
      <w:pPr>
        <w:spacing w:line="360" w:lineRule="auto"/>
        <w:jc w:val="both"/>
        <w:rPr>
          <w:rFonts w:ascii="David" w:hAnsi="David" w:cs="David"/>
          <w:sz w:val="24"/>
          <w:szCs w:val="24"/>
        </w:rPr>
      </w:pPr>
      <w:r>
        <w:rPr>
          <w:rFonts w:ascii="David" w:hAnsi="David" w:cs="David" w:hint="cs"/>
          <w:sz w:val="24"/>
          <w:szCs w:val="24"/>
          <w:rtl/>
        </w:rPr>
        <w:t>הנוסחה הזו מצריכה אותנו לכמת דברים שלא תמיד כ"כ פשוט לכמת. לפעמים זה פשוט, כאשר אמצעי מניעה עולים כסף. אבל לא כל אמצעי מניעה עולה כסף</w:t>
      </w:r>
      <w:r w:rsidRPr="001F3D0A">
        <w:rPr>
          <w:rFonts w:ascii="David" w:hAnsi="David" w:cs="David" w:hint="cs"/>
          <w:sz w:val="24"/>
          <w:szCs w:val="24"/>
          <w:rtl/>
        </w:rPr>
        <w:t xml:space="preserve">. </w:t>
      </w:r>
      <w:r w:rsidRPr="001F3D0A">
        <w:rPr>
          <w:rFonts w:ascii="David" w:hAnsi="David" w:cs="David" w:hint="cs"/>
          <w:b/>
          <w:bCs/>
          <w:sz w:val="24"/>
          <w:szCs w:val="24"/>
          <w:u w:val="single"/>
          <w:rtl/>
        </w:rPr>
        <w:t>לדוגמה:</w:t>
      </w:r>
      <w:r w:rsidRPr="001F3D0A">
        <w:rPr>
          <w:rFonts w:ascii="David" w:hAnsi="David" w:cs="David" w:hint="cs"/>
          <w:sz w:val="24"/>
          <w:szCs w:val="24"/>
          <w:rtl/>
        </w:rPr>
        <w:t xml:space="preserve"> מזיק הוא נהג שנהג במהירות מופרזת בצורה מסוכנת. איך מכמתים עלות מניעה שהיא נסיעה יותר איטית?</w:t>
      </w:r>
      <w:r w:rsidRPr="001F3D0A">
        <w:rPr>
          <w:rFonts w:ascii="David" w:hAnsi="David" w:cs="David" w:hint="cs"/>
          <w:sz w:val="24"/>
          <w:szCs w:val="24"/>
        </w:rPr>
        <w:t xml:space="preserve"> </w:t>
      </w:r>
    </w:p>
    <w:p w14:paraId="5698C054" w14:textId="77777777"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rtl/>
        </w:rPr>
        <w:t>בנוסף, איך נדע מה ההסתברות של נזק?</w:t>
      </w:r>
      <w:r w:rsidRPr="001F3D0A">
        <w:rPr>
          <w:rFonts w:ascii="David" w:hAnsi="David" w:cs="David" w:hint="cs"/>
          <w:sz w:val="24"/>
          <w:szCs w:val="24"/>
        </w:rPr>
        <w:t xml:space="preserve"> </w:t>
      </w:r>
      <w:r w:rsidRPr="001F3D0A">
        <w:rPr>
          <w:rFonts w:ascii="David" w:hAnsi="David" w:cs="David" w:hint="cs"/>
          <w:sz w:val="24"/>
          <w:szCs w:val="24"/>
          <w:rtl/>
        </w:rPr>
        <w:t xml:space="preserve">הרי השופטים מסתכלים במבט לאחור. אלה דברים שדורשים מאיתנו לשערך ולכמת בצורה לא פשוטה. צריכים לחשוב מה האדם הסביר היה חושב </w:t>
      </w:r>
      <w:r>
        <w:rPr>
          <w:rFonts w:ascii="David" w:hAnsi="David" w:cs="David" w:hint="cs"/>
          <w:sz w:val="24"/>
          <w:szCs w:val="24"/>
          <w:rtl/>
        </w:rPr>
        <w:t>לגבי צפיות הנזק. נדרשת מלאכת מחשבת שהיא לא כ"כ אינטואיטיבית.</w:t>
      </w:r>
    </w:p>
    <w:p w14:paraId="3D17463C" w14:textId="77777777" w:rsidR="00210B0E" w:rsidRDefault="00210B0E" w:rsidP="00210B0E">
      <w:pPr>
        <w:spacing w:line="360" w:lineRule="auto"/>
        <w:jc w:val="both"/>
        <w:rPr>
          <w:rFonts w:ascii="David" w:hAnsi="David" w:cs="David"/>
          <w:sz w:val="24"/>
          <w:szCs w:val="24"/>
          <w:rtl/>
        </w:rPr>
      </w:pPr>
      <w:r w:rsidRPr="00FD4F0C">
        <w:rPr>
          <w:rFonts w:ascii="David" w:hAnsi="David" w:cs="David" w:hint="cs"/>
          <w:b/>
          <w:bCs/>
          <w:sz w:val="24"/>
          <w:szCs w:val="24"/>
          <w:rtl/>
        </w:rPr>
        <w:t>פתרון</w:t>
      </w:r>
      <w:r>
        <w:rPr>
          <w:rFonts w:ascii="David" w:hAnsi="David" w:cs="David" w:hint="cs"/>
          <w:sz w:val="24"/>
          <w:szCs w:val="24"/>
          <w:rtl/>
        </w:rPr>
        <w:t xml:space="preserve"> </w:t>
      </w:r>
      <w:r w:rsidRPr="00FD4F0C">
        <w:rPr>
          <w:rFonts w:ascii="David" w:hAnsi="David" w:cs="David" w:hint="cs"/>
          <w:b/>
          <w:bCs/>
          <w:sz w:val="24"/>
          <w:szCs w:val="24"/>
          <w:rtl/>
        </w:rPr>
        <w:t>לאתגרים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הנוסחה מדברת </w:t>
      </w:r>
      <w:r w:rsidRPr="00E56FBA">
        <w:rPr>
          <w:rFonts w:ascii="David" w:hAnsi="David" w:cs="David" w:hint="cs"/>
          <w:b/>
          <w:bCs/>
          <w:sz w:val="24"/>
          <w:szCs w:val="24"/>
          <w:rtl/>
        </w:rPr>
        <w:t>במונחים של אי שוויון</w:t>
      </w:r>
      <w:r>
        <w:rPr>
          <w:rFonts w:ascii="David" w:hAnsi="David" w:cs="David" w:hint="cs"/>
          <w:sz w:val="24"/>
          <w:szCs w:val="24"/>
          <w:rtl/>
        </w:rPr>
        <w:t xml:space="preserve"> ולא במונחים של ערכים מוחלטים, כאשר אנחנו צריכים להשוות בין גדלים של עלות מניעה מול תועלת נזק. אם היינו צריכים להגיע לערכים מוחלטים, מה בדיוק היה הנזק, מה בדיוק הייתה הסתברות לנזק, מה בדיוק הייתה עלות המניעה </w:t>
      </w:r>
      <w:r>
        <w:rPr>
          <w:rFonts w:ascii="David" w:hAnsi="David" w:cs="David"/>
          <w:sz w:val="24"/>
          <w:szCs w:val="24"/>
          <w:rtl/>
        </w:rPr>
        <w:t>–</w:t>
      </w:r>
      <w:r>
        <w:rPr>
          <w:rFonts w:ascii="David" w:hAnsi="David" w:cs="David" w:hint="cs"/>
          <w:sz w:val="24"/>
          <w:szCs w:val="24"/>
          <w:rtl/>
        </w:rPr>
        <w:t xml:space="preserve"> היה מאוד קשה להתמודד. הנוסחה מדברת במונחים של אי שוויון ולכן זה מקל עלינו מאוד על השימוש באינטואיציה של הנוסחה. </w:t>
      </w:r>
    </w:p>
    <w:p w14:paraId="40EE3EF8"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העובדה שלא מצופה לדבר בערכים מוחלטים, יש פה אפשרות להשתמש במדדים או רעיונות שיקרבו אותנו לפתרון, פחות או יותר, </w:t>
      </w:r>
      <w:r w:rsidRPr="00E56FBA">
        <w:rPr>
          <w:rFonts w:ascii="David" w:hAnsi="David" w:cs="David" w:hint="cs"/>
          <w:b/>
          <w:bCs/>
          <w:sz w:val="24"/>
          <w:szCs w:val="24"/>
          <w:rtl/>
        </w:rPr>
        <w:t>בקירוב</w:t>
      </w:r>
      <w:r>
        <w:rPr>
          <w:rFonts w:ascii="David" w:hAnsi="David" w:cs="David" w:hint="cs"/>
          <w:sz w:val="24"/>
          <w:szCs w:val="24"/>
          <w:rtl/>
        </w:rPr>
        <w:t xml:space="preserve">. מפתחים כלים נכונים כדי להתמודד עם הקושי. אנחנו מביאים את הנוסחה המתמטית אל עולם המשפט, לא מדובר בזירה של ערכים מדויקים, נתמודד עם ערכים בקירוב. </w:t>
      </w:r>
    </w:p>
    <w:p w14:paraId="0EF27B66"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נוסחת הנד אומרת שלא תוטל אחריות אם עלות המניעה של הנזק גבוהה מתוחלת הנזק. מבקשים לצמצם עלויות. </w:t>
      </w:r>
      <w:r w:rsidRPr="00E56FBA">
        <w:rPr>
          <w:rFonts w:ascii="David" w:hAnsi="David" w:cs="David" w:hint="cs"/>
          <w:b/>
          <w:bCs/>
          <w:sz w:val="24"/>
          <w:szCs w:val="24"/>
          <w:rtl/>
        </w:rPr>
        <w:t>לא מונעים נזקים אם לא יעיל למנוע אותם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לפי הפרספקטיבה הכלכלית. </w:t>
      </w:r>
    </w:p>
    <w:p w14:paraId="0774C097" w14:textId="77777777" w:rsidR="00210B0E" w:rsidRDefault="00210B0E" w:rsidP="00210B0E">
      <w:pPr>
        <w:spacing w:line="360" w:lineRule="auto"/>
        <w:jc w:val="both"/>
        <w:rPr>
          <w:rFonts w:ascii="David" w:hAnsi="David" w:cs="David"/>
          <w:b/>
          <w:bCs/>
          <w:sz w:val="24"/>
          <w:szCs w:val="24"/>
          <w:u w:val="single"/>
          <w:rtl/>
        </w:rPr>
      </w:pPr>
      <w:r w:rsidRPr="00DE5EE2">
        <w:rPr>
          <w:rFonts w:ascii="David" w:hAnsi="David" w:cs="David" w:hint="cs"/>
          <w:b/>
          <w:bCs/>
          <w:sz w:val="24"/>
          <w:szCs w:val="24"/>
          <w:u w:val="single"/>
          <w:rtl/>
        </w:rPr>
        <w:t>נוסחת הנד לבדה אינה מספיקה כדי לייצר תוצאה יעילה</w:t>
      </w:r>
    </w:p>
    <w:p w14:paraId="250D0DBD" w14:textId="77777777" w:rsidR="00210B0E" w:rsidRPr="002879A7" w:rsidRDefault="00210B0E" w:rsidP="00210B0E">
      <w:pPr>
        <w:spacing w:line="360" w:lineRule="auto"/>
        <w:jc w:val="both"/>
        <w:rPr>
          <w:rFonts w:ascii="David" w:hAnsi="David" w:cs="David"/>
          <w:b/>
          <w:bCs/>
          <w:sz w:val="24"/>
          <w:szCs w:val="24"/>
          <w:u w:val="single"/>
          <w:shd w:val="clear" w:color="auto" w:fill="FBFEB8"/>
          <w:rtl/>
        </w:rPr>
      </w:pPr>
      <w:proofErr w:type="spellStart"/>
      <w:r w:rsidRPr="001F3D0A">
        <w:rPr>
          <w:rFonts w:ascii="David" w:hAnsi="David" w:cs="David" w:hint="cs"/>
          <w:b/>
          <w:bCs/>
          <w:sz w:val="24"/>
          <w:szCs w:val="24"/>
          <w:u w:val="single"/>
          <w:shd w:val="clear" w:color="auto" w:fill="B4C6E7" w:themeFill="accent1" w:themeFillTint="66"/>
          <w:rtl/>
        </w:rPr>
        <w:t>פוזנר</w:t>
      </w:r>
      <w:proofErr w:type="spellEnd"/>
      <w:r w:rsidRPr="001F3D0A">
        <w:rPr>
          <w:rFonts w:ascii="David" w:hAnsi="David" w:cs="David" w:hint="cs"/>
          <w:b/>
          <w:bCs/>
          <w:sz w:val="24"/>
          <w:szCs w:val="24"/>
          <w:u w:val="single"/>
          <w:shd w:val="clear" w:color="auto" w:fill="B4C6E7" w:themeFill="accent1" w:themeFillTint="66"/>
          <w:rtl/>
        </w:rPr>
        <w:t xml:space="preserve"> ו"מונע הנזק הזול"</w:t>
      </w:r>
    </w:p>
    <w:p w14:paraId="00D4DDF0" w14:textId="77777777" w:rsidR="00210B0E" w:rsidRDefault="00210B0E" w:rsidP="00210B0E">
      <w:pPr>
        <w:spacing w:line="360" w:lineRule="auto"/>
        <w:jc w:val="both"/>
        <w:rPr>
          <w:rFonts w:ascii="David" w:hAnsi="David" w:cs="David"/>
          <w:sz w:val="24"/>
          <w:szCs w:val="24"/>
          <w:rtl/>
        </w:rPr>
      </w:pPr>
      <w:proofErr w:type="spellStart"/>
      <w:r w:rsidRPr="0018096D">
        <w:rPr>
          <w:rFonts w:ascii="David" w:hAnsi="David" w:cs="David" w:hint="cs"/>
          <w:sz w:val="24"/>
          <w:szCs w:val="24"/>
          <w:u w:val="single"/>
          <w:rtl/>
        </w:rPr>
        <w:t>פוזנר</w:t>
      </w:r>
      <w:proofErr w:type="spellEnd"/>
      <w:r>
        <w:rPr>
          <w:rFonts w:ascii="David" w:hAnsi="David" w:cs="David" w:hint="cs"/>
          <w:sz w:val="24"/>
          <w:szCs w:val="24"/>
          <w:rtl/>
        </w:rPr>
        <w:t xml:space="preserve">, אחד מאבות הניתוח הכלכלי של המשפט, היה גם שופט פדרלי בארה"ב ולימד בשיקגו. הוא לקח את נוסחת הנד ואימץ אותה ככלי שקובע את אמת המידה לקביעת התרשלות והוסיף לה </w:t>
      </w:r>
      <w:proofErr w:type="spellStart"/>
      <w:r>
        <w:rPr>
          <w:rFonts w:ascii="David" w:hAnsi="David" w:cs="David" w:hint="cs"/>
          <w:sz w:val="24"/>
          <w:szCs w:val="24"/>
          <w:rtl/>
        </w:rPr>
        <w:t>מימד</w:t>
      </w:r>
      <w:proofErr w:type="spellEnd"/>
      <w:r>
        <w:rPr>
          <w:rFonts w:ascii="David" w:hAnsi="David" w:cs="David" w:hint="cs"/>
          <w:sz w:val="24"/>
          <w:szCs w:val="24"/>
          <w:rtl/>
        </w:rPr>
        <w:t xml:space="preserve"> נוסף. לא צריך להסתכל רק על המזיק ועל יכולת המניעה שלו, אלא גם על הניזוק. </w:t>
      </w:r>
      <w:r w:rsidRPr="0018096D">
        <w:rPr>
          <w:rFonts w:ascii="David" w:hAnsi="David" w:cs="David" w:hint="cs"/>
          <w:b/>
          <w:bCs/>
          <w:sz w:val="24"/>
          <w:szCs w:val="24"/>
          <w:rtl/>
        </w:rPr>
        <w:t>הסתכלות גם על הניזוק</w:t>
      </w:r>
      <w:r>
        <w:rPr>
          <w:rFonts w:ascii="David" w:hAnsi="David" w:cs="David" w:hint="cs"/>
          <w:sz w:val="24"/>
          <w:szCs w:val="24"/>
          <w:rtl/>
        </w:rPr>
        <w:t>.</w:t>
      </w:r>
    </w:p>
    <w:p w14:paraId="0152DE3D" w14:textId="77777777" w:rsidR="00210B0E" w:rsidRPr="005C3CFF" w:rsidRDefault="00210B0E" w:rsidP="009511CC">
      <w:pPr>
        <w:pStyle w:val="a7"/>
        <w:numPr>
          <w:ilvl w:val="0"/>
          <w:numId w:val="14"/>
        </w:numPr>
        <w:spacing w:line="360" w:lineRule="auto"/>
        <w:jc w:val="both"/>
        <w:rPr>
          <w:rFonts w:ascii="David" w:hAnsi="David" w:cs="David"/>
          <w:sz w:val="24"/>
          <w:szCs w:val="24"/>
          <w:rtl/>
        </w:rPr>
      </w:pPr>
      <w:r w:rsidRPr="008F46A7">
        <w:rPr>
          <w:rFonts w:ascii="David" w:hAnsi="David" w:cs="David" w:hint="cs"/>
          <w:b/>
          <w:bCs/>
          <w:sz w:val="24"/>
          <w:szCs w:val="24"/>
          <w:rtl/>
        </w:rPr>
        <w:lastRenderedPageBreak/>
        <w:t>יש להטיל את האחריות על הנזק על מי שיכול היה למנוע את הנזק בעלות הנמוכה ביותר, בין אם מדובר במזיק ובין אם בניזוק</w:t>
      </w:r>
      <w:r w:rsidRPr="008F46A7">
        <w:rPr>
          <w:rFonts w:ascii="David" w:hAnsi="David" w:cs="David" w:hint="cs"/>
          <w:sz w:val="24"/>
          <w:szCs w:val="24"/>
          <w:rtl/>
        </w:rPr>
        <w:t>.</w:t>
      </w:r>
      <w:r w:rsidRPr="005C3CFF">
        <w:rPr>
          <w:rFonts w:ascii="David" w:hAnsi="David" w:cs="David" w:hint="cs"/>
          <w:sz w:val="24"/>
          <w:szCs w:val="24"/>
          <w:rtl/>
        </w:rPr>
        <w:t xml:space="preserve"> (דומה לדוגמה עם התירס מהשיעור הקודם).</w:t>
      </w:r>
    </w:p>
    <w:p w14:paraId="6324776B" w14:textId="77777777" w:rsidR="00210B0E" w:rsidRDefault="00210B0E" w:rsidP="009511CC">
      <w:pPr>
        <w:pStyle w:val="a7"/>
        <w:numPr>
          <w:ilvl w:val="0"/>
          <w:numId w:val="14"/>
        </w:numPr>
        <w:spacing w:line="360" w:lineRule="auto"/>
        <w:jc w:val="both"/>
        <w:rPr>
          <w:rFonts w:ascii="David" w:hAnsi="David" w:cs="David"/>
          <w:sz w:val="24"/>
          <w:szCs w:val="24"/>
        </w:rPr>
      </w:pPr>
      <w:r w:rsidRPr="00CF4166">
        <w:rPr>
          <w:rFonts w:ascii="David" w:hAnsi="David" w:cs="David" w:hint="cs"/>
          <w:b/>
          <w:bCs/>
          <w:sz w:val="24"/>
          <w:szCs w:val="24"/>
          <w:rtl/>
        </w:rPr>
        <w:t>מדובר</w:t>
      </w:r>
      <w:r w:rsidRPr="005C3CFF">
        <w:rPr>
          <w:rFonts w:ascii="David" w:hAnsi="David" w:cs="David" w:hint="cs"/>
          <w:sz w:val="24"/>
          <w:szCs w:val="24"/>
          <w:rtl/>
        </w:rPr>
        <w:t xml:space="preserve"> </w:t>
      </w:r>
      <w:r w:rsidRPr="00497852">
        <w:rPr>
          <w:rFonts w:ascii="David" w:hAnsi="David" w:cs="David" w:hint="cs"/>
          <w:b/>
          <w:bCs/>
          <w:sz w:val="24"/>
          <w:szCs w:val="24"/>
          <w:rtl/>
        </w:rPr>
        <w:t>בתנאי מצטבר לנוסחה</w:t>
      </w:r>
      <w:r w:rsidRPr="005C3CFF">
        <w:rPr>
          <w:rFonts w:ascii="David" w:hAnsi="David" w:cs="David" w:hint="cs"/>
          <w:sz w:val="24"/>
          <w:szCs w:val="24"/>
          <w:rtl/>
        </w:rPr>
        <w:t>, שני התנאים יחד יובילו לתוצאה היעילה.</w:t>
      </w:r>
    </w:p>
    <w:p w14:paraId="09061E20" w14:textId="77777777" w:rsidR="00210B0E" w:rsidRDefault="00210B0E" w:rsidP="009511CC">
      <w:pPr>
        <w:pStyle w:val="a7"/>
        <w:numPr>
          <w:ilvl w:val="0"/>
          <w:numId w:val="14"/>
        </w:numPr>
        <w:spacing w:line="360" w:lineRule="auto"/>
        <w:jc w:val="both"/>
        <w:rPr>
          <w:rFonts w:ascii="David" w:hAnsi="David" w:cs="David"/>
          <w:sz w:val="24"/>
          <w:szCs w:val="24"/>
        </w:rPr>
      </w:pPr>
      <w:r>
        <w:rPr>
          <w:rFonts w:ascii="David" w:hAnsi="David" w:cs="David" w:hint="cs"/>
          <w:sz w:val="24"/>
          <w:szCs w:val="24"/>
          <w:rtl/>
        </w:rPr>
        <w:t xml:space="preserve">בהמשך, </w:t>
      </w:r>
      <w:proofErr w:type="spellStart"/>
      <w:r>
        <w:rPr>
          <w:rFonts w:ascii="David" w:hAnsi="David" w:cs="David" w:hint="cs"/>
          <w:sz w:val="24"/>
          <w:szCs w:val="24"/>
          <w:rtl/>
        </w:rPr>
        <w:t>קלברזי</w:t>
      </w:r>
      <w:proofErr w:type="spellEnd"/>
      <w:r>
        <w:rPr>
          <w:rFonts w:ascii="David" w:hAnsi="David" w:cs="David" w:hint="cs"/>
          <w:sz w:val="24"/>
          <w:szCs w:val="24"/>
          <w:rtl/>
        </w:rPr>
        <w:t xml:space="preserve"> </w:t>
      </w:r>
      <w:proofErr w:type="spellStart"/>
      <w:r>
        <w:rPr>
          <w:rFonts w:ascii="David" w:hAnsi="David" w:cs="David" w:hint="cs"/>
          <w:sz w:val="24"/>
          <w:szCs w:val="24"/>
          <w:rtl/>
        </w:rPr>
        <w:t>והירשקופף</w:t>
      </w:r>
      <w:proofErr w:type="spellEnd"/>
      <w:r>
        <w:rPr>
          <w:rFonts w:ascii="David" w:hAnsi="David" w:cs="David" w:hint="cs"/>
          <w:sz w:val="24"/>
          <w:szCs w:val="24"/>
          <w:rtl/>
        </w:rPr>
        <w:t xml:space="preserve"> הציעו את </w:t>
      </w:r>
      <w:r w:rsidRPr="0018096D">
        <w:rPr>
          <w:rFonts w:ascii="David" w:hAnsi="David" w:cs="David" w:hint="cs"/>
          <w:b/>
          <w:bCs/>
          <w:sz w:val="24"/>
          <w:szCs w:val="24"/>
          <w:rtl/>
        </w:rPr>
        <w:t>כלל "שוקל הנזק הטוב ביותר".</w:t>
      </w:r>
      <w:r>
        <w:rPr>
          <w:rFonts w:ascii="David" w:hAnsi="David" w:cs="David" w:hint="cs"/>
          <w:sz w:val="24"/>
          <w:szCs w:val="24"/>
          <w:rtl/>
        </w:rPr>
        <w:t xml:space="preserve"> </w:t>
      </w:r>
    </w:p>
    <w:p w14:paraId="4ABE591D" w14:textId="77777777"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shd w:val="clear" w:color="auto" w:fill="B4C6E7" w:themeFill="accent1" w:themeFillTint="66"/>
          <w:rtl/>
        </w:rPr>
        <w:t xml:space="preserve">אנחנו לא רוצים שאנשים רק ימנעו את הנזק אם יעיל למנוע אותו (אם תוחלת הנזק גבוהה מעלויות מניעת הנזק), אלא גם רוצים לבדוק מי היה נכון שיפעיל את הנוסחה הזאת </w:t>
      </w:r>
      <w:r w:rsidRPr="001F3D0A">
        <w:rPr>
          <w:rFonts w:ascii="David" w:hAnsi="David" w:cs="David"/>
          <w:sz w:val="24"/>
          <w:szCs w:val="24"/>
          <w:shd w:val="clear" w:color="auto" w:fill="B4C6E7" w:themeFill="accent1" w:themeFillTint="66"/>
          <w:rtl/>
        </w:rPr>
        <w:t>–</w:t>
      </w:r>
      <w:r w:rsidRPr="001F3D0A">
        <w:rPr>
          <w:rFonts w:ascii="David" w:hAnsi="David" w:cs="David" w:hint="cs"/>
          <w:sz w:val="24"/>
          <w:szCs w:val="24"/>
          <w:shd w:val="clear" w:color="auto" w:fill="B4C6E7" w:themeFill="accent1" w:themeFillTint="66"/>
          <w:rtl/>
        </w:rPr>
        <w:t xml:space="preserve"> המזיק או הניזוק</w:t>
      </w:r>
      <w:r w:rsidRPr="001F3D0A">
        <w:rPr>
          <w:rFonts w:ascii="David" w:hAnsi="David" w:cs="David" w:hint="cs"/>
          <w:sz w:val="24"/>
          <w:szCs w:val="24"/>
          <w:rtl/>
        </w:rPr>
        <w:t>.</w:t>
      </w:r>
      <w:r>
        <w:rPr>
          <w:rFonts w:ascii="David" w:hAnsi="David" w:cs="David" w:hint="cs"/>
          <w:sz w:val="24"/>
          <w:szCs w:val="24"/>
          <w:rtl/>
        </w:rPr>
        <w:t xml:space="preserve"> </w:t>
      </w:r>
    </w:p>
    <w:p w14:paraId="036D7CD0"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הכלל של "מונע הנזק הזול" פותח לכלל של "</w:t>
      </w:r>
      <w:r w:rsidRPr="000D6064">
        <w:rPr>
          <w:rFonts w:ascii="David" w:hAnsi="David" w:cs="David" w:hint="cs"/>
          <w:sz w:val="24"/>
          <w:szCs w:val="24"/>
          <w:u w:val="single"/>
          <w:rtl/>
        </w:rPr>
        <w:t>שוקל הנזק הטוב ביותר</w:t>
      </w:r>
      <w:r w:rsidRPr="000D6064">
        <w:rPr>
          <w:rFonts w:ascii="David" w:hAnsi="David" w:cs="David" w:hint="cs"/>
          <w:sz w:val="24"/>
          <w:szCs w:val="24"/>
          <w:rtl/>
        </w:rPr>
        <w:t>".</w:t>
      </w:r>
      <w:r>
        <w:rPr>
          <w:rFonts w:ascii="David" w:hAnsi="David" w:cs="David" w:hint="cs"/>
          <w:sz w:val="24"/>
          <w:szCs w:val="24"/>
          <w:rtl/>
        </w:rPr>
        <w:t xml:space="preserve"> לפיו, במקום שביהמ"ש יצטרך לעשות את כל החישובים ולקבל את המידע לגבי מי הצד שהיה לו יותר זול למנוע את הנזק (המזיק או הניזוק), צריך למצוא את הצד שהוא שוקל הנזק הטוב ביותר, כלומר שנמצא בעמדה הטובה ביותר כדי לשקול כיצד להפחית את עלויות התאונה ועלויות המניעה של התאונה עצמה. וגם הצד שיכול לפעול על סמך המסקנות האלה. </w:t>
      </w:r>
      <w:r w:rsidRPr="00034710">
        <w:rPr>
          <w:rFonts w:ascii="David" w:hAnsi="David" w:cs="David" w:hint="cs"/>
          <w:sz w:val="24"/>
          <w:szCs w:val="24"/>
          <w:u w:val="single"/>
          <w:rtl/>
        </w:rPr>
        <w:t>הרעיון</w:t>
      </w:r>
      <w:r>
        <w:rPr>
          <w:rFonts w:ascii="David" w:hAnsi="David" w:cs="David" w:hint="cs"/>
          <w:sz w:val="24"/>
          <w:szCs w:val="24"/>
          <w:rtl/>
        </w:rPr>
        <w:t xml:space="preserve"> מאחורי הכלל הוא, שבמקום שביהמ"ש יצטרך לעשות את החישובים הוא רק צריך לבדוק לאיזה צד היה את המידע לפעול בעצמו. למי הייתה הידיעה כיצד למנוע את הנזק או את האפשרות להתריע לצד השני. </w:t>
      </w:r>
      <w:r w:rsidRPr="001B55A4">
        <w:rPr>
          <w:rFonts w:ascii="David" w:hAnsi="David" w:cs="David" w:hint="cs"/>
          <w:b/>
          <w:bCs/>
          <w:sz w:val="24"/>
          <w:szCs w:val="24"/>
          <w:rtl/>
        </w:rPr>
        <w:t>נועד למזער עלויות אדמיניסטרציה</w:t>
      </w:r>
      <w:r>
        <w:rPr>
          <w:rFonts w:ascii="David" w:hAnsi="David" w:cs="David" w:hint="cs"/>
          <w:b/>
          <w:bCs/>
          <w:sz w:val="24"/>
          <w:szCs w:val="24"/>
          <w:rtl/>
        </w:rPr>
        <w:t xml:space="preserve"> שכרוכות בתפעול הכלל "מונע הנזק הזול"</w:t>
      </w:r>
      <w:r>
        <w:rPr>
          <w:rFonts w:ascii="David" w:hAnsi="David" w:cs="David" w:hint="cs"/>
          <w:sz w:val="24"/>
          <w:szCs w:val="24"/>
          <w:rtl/>
        </w:rPr>
        <w:t>, שהן מאוד מכבידות על ביהמ"ש ויש לכך עניין בפרספקטיבה כלכלית.</w:t>
      </w:r>
    </w:p>
    <w:p w14:paraId="1A59F1C9" w14:textId="77777777" w:rsidR="00210B0E" w:rsidRDefault="00210B0E" w:rsidP="00210B0E">
      <w:pPr>
        <w:spacing w:line="360" w:lineRule="auto"/>
        <w:jc w:val="both"/>
        <w:rPr>
          <w:rFonts w:ascii="David" w:hAnsi="David" w:cs="David"/>
          <w:sz w:val="24"/>
          <w:szCs w:val="24"/>
          <w:rtl/>
        </w:rPr>
      </w:pPr>
      <w:r w:rsidRPr="00210B0E">
        <w:rPr>
          <w:rFonts w:ascii="David" w:hAnsi="David" w:cs="David" w:hint="cs"/>
          <w:b/>
          <w:bCs/>
          <w:sz w:val="24"/>
          <w:szCs w:val="24"/>
          <w:u w:val="single"/>
          <w:rtl/>
        </w:rPr>
        <w:t>לדוגמה</w:t>
      </w:r>
      <w:r w:rsidRPr="00210B0E">
        <w:rPr>
          <w:rFonts w:ascii="David" w:hAnsi="David" w:cs="David" w:hint="cs"/>
          <w:sz w:val="24"/>
          <w:szCs w:val="24"/>
          <w:rtl/>
        </w:rPr>
        <w:t xml:space="preserve">: </w:t>
      </w:r>
      <w:r>
        <w:rPr>
          <w:rFonts w:ascii="David" w:hAnsi="David" w:cs="David" w:hint="cs"/>
          <w:sz w:val="24"/>
          <w:szCs w:val="24"/>
          <w:rtl/>
        </w:rPr>
        <w:t xml:space="preserve">החלקות עם התירס והצאן (שלמדנו בשיעור שעבר). על מי נטיל אחריות? התשובה השנייה שלמדנו, זה לא משנה מי אשם (מגדל התירס או בעל הצאן), חשוב למי יותר זול למנוע את הנזק. לפי מונע הנזק הזול- מי שקל לו יותר, זול לו יותר למנוע את הנזק, למשל באמצעות בניית גדר, שכירת שירותיו של רועה או אמצעים אחרים, עליו נטיל אחריות. </w:t>
      </w:r>
      <w:r w:rsidRPr="00FB72FF">
        <w:rPr>
          <w:rFonts w:ascii="David" w:hAnsi="David" w:cs="David" w:hint="cs"/>
          <w:sz w:val="24"/>
          <w:szCs w:val="24"/>
          <w:u w:val="single"/>
          <w:rtl/>
        </w:rPr>
        <w:t>אם נוכל לשערך את העלויות הללו נוכל להגיע לתוצאה</w:t>
      </w:r>
      <w:r>
        <w:rPr>
          <w:rFonts w:ascii="David" w:hAnsi="David" w:cs="David" w:hint="cs"/>
          <w:sz w:val="24"/>
          <w:szCs w:val="24"/>
          <w:rtl/>
        </w:rPr>
        <w:t>. לצורך העניין, נטיל אחריות על מגדל התירס כי עלויות המניעה שלו 6 לעומת אלה של בעל הצאן שהן 8. מונע הנזק הזול הוא בעל התירס שיכל לבנות גדר. על אף שבעל הצאן יכול היה להיות אשם כי הצאן נכנסה לחלקת התירס. אם בעל התירס ידע שנטיל עליו אחריות הוא יבנה גדר כדי לא לאבד את השדה שלו (בהנחה שזה לא יקר יותר מעלות החלקה עצמה)- זה יכול להכווין התנהגות, לגרום לאנשים לבנות גדרות כדי למנוע נזקים ולהימנע מהטלת אחריות נזיקית עליהם.</w:t>
      </w:r>
    </w:p>
    <w:p w14:paraId="079D64AB" w14:textId="77777777" w:rsidR="00210B0E" w:rsidRDefault="00210B0E" w:rsidP="00210B0E">
      <w:pPr>
        <w:spacing w:line="360" w:lineRule="auto"/>
        <w:jc w:val="both"/>
        <w:rPr>
          <w:rFonts w:ascii="David" w:hAnsi="David" w:cs="David"/>
          <w:sz w:val="24"/>
          <w:szCs w:val="24"/>
          <w:rtl/>
        </w:rPr>
      </w:pPr>
      <w:r w:rsidRPr="000D6064">
        <w:rPr>
          <w:rFonts w:ascii="David" w:hAnsi="David" w:cs="David" w:hint="cs"/>
          <w:b/>
          <w:bCs/>
          <w:sz w:val="24"/>
          <w:szCs w:val="24"/>
          <w:rtl/>
        </w:rPr>
        <w:t>אנחנו נתמקד בנוסחת הנד+ "מונע הנזק הזול". נבחן למי זול יותר למנוע את הנזק ועליו נטיל את האחריות</w:t>
      </w:r>
      <w:r>
        <w:rPr>
          <w:rFonts w:ascii="David" w:hAnsi="David" w:cs="David" w:hint="cs"/>
          <w:sz w:val="24"/>
          <w:szCs w:val="24"/>
          <w:rtl/>
        </w:rPr>
        <w:t xml:space="preserve">. </w:t>
      </w:r>
    </w:p>
    <w:p w14:paraId="3C2BB3E3" w14:textId="77777777"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shd w:val="clear" w:color="auto" w:fill="B4C6E7" w:themeFill="accent1" w:themeFillTint="66"/>
          <w:rtl/>
        </w:rPr>
        <w:t>יעילות=סבירות. האדם הסביר בפרספקטיבה כלכלית הוא האדם היעיל</w:t>
      </w:r>
      <w:r>
        <w:rPr>
          <w:rFonts w:ascii="David" w:hAnsi="David" w:cs="David" w:hint="cs"/>
          <w:sz w:val="24"/>
          <w:szCs w:val="24"/>
          <w:rtl/>
        </w:rPr>
        <w:t>.</w:t>
      </w:r>
    </w:p>
    <w:p w14:paraId="73A0D50B" w14:textId="77777777" w:rsidR="00210B0E" w:rsidRPr="00861055" w:rsidRDefault="00210B0E" w:rsidP="00210B0E">
      <w:pPr>
        <w:spacing w:line="360" w:lineRule="auto"/>
        <w:jc w:val="both"/>
        <w:rPr>
          <w:rFonts w:ascii="David" w:hAnsi="David" w:cs="David"/>
          <w:b/>
          <w:bCs/>
          <w:sz w:val="24"/>
          <w:szCs w:val="24"/>
          <w:u w:val="single"/>
          <w:shd w:val="clear" w:color="auto" w:fill="FBFEB8"/>
          <w:rtl/>
        </w:rPr>
      </w:pPr>
      <w:r w:rsidRPr="00E73E17">
        <w:rPr>
          <w:rFonts w:ascii="David" w:hAnsi="David" w:cs="David" w:hint="cs"/>
          <w:b/>
          <w:bCs/>
          <w:sz w:val="24"/>
          <w:szCs w:val="24"/>
          <w:u w:val="single"/>
          <w:shd w:val="clear" w:color="auto" w:fill="B4C6E7" w:themeFill="accent1" w:themeFillTint="66"/>
          <w:rtl/>
        </w:rPr>
        <w:t>אימוץ נוסחת הנד</w:t>
      </w:r>
    </w:p>
    <w:p w14:paraId="7C19EF11" w14:textId="77777777" w:rsidR="00210B0E" w:rsidRPr="00CC0E49" w:rsidRDefault="00210B0E" w:rsidP="009511CC">
      <w:pPr>
        <w:pStyle w:val="a7"/>
        <w:numPr>
          <w:ilvl w:val="0"/>
          <w:numId w:val="17"/>
        </w:numPr>
        <w:spacing w:line="360" w:lineRule="auto"/>
        <w:jc w:val="both"/>
        <w:rPr>
          <w:rFonts w:ascii="David" w:hAnsi="David" w:cs="David"/>
          <w:sz w:val="24"/>
          <w:szCs w:val="24"/>
          <w:rtl/>
        </w:rPr>
      </w:pPr>
      <w:proofErr w:type="spellStart"/>
      <w:r w:rsidRPr="00CA23B9">
        <w:rPr>
          <w:rFonts w:ascii="David" w:hAnsi="David" w:cs="David" w:hint="cs"/>
          <w:b/>
          <w:bCs/>
          <w:sz w:val="24"/>
          <w:szCs w:val="24"/>
          <w:rtl/>
        </w:rPr>
        <w:t>הריסטייטמנט</w:t>
      </w:r>
      <w:proofErr w:type="spellEnd"/>
      <w:r w:rsidRPr="00CC0E49">
        <w:rPr>
          <w:rFonts w:ascii="David" w:hAnsi="David" w:cs="David" w:hint="cs"/>
          <w:sz w:val="24"/>
          <w:szCs w:val="24"/>
          <w:rtl/>
        </w:rPr>
        <w:t xml:space="preserve"> </w:t>
      </w:r>
      <w:r w:rsidRPr="00CA23B9">
        <w:rPr>
          <w:rFonts w:ascii="David" w:hAnsi="David" w:cs="David" w:hint="cs"/>
          <w:b/>
          <w:bCs/>
          <w:sz w:val="24"/>
          <w:szCs w:val="24"/>
          <w:rtl/>
        </w:rPr>
        <w:t>האמריקאי</w:t>
      </w:r>
      <w:r w:rsidRPr="00CC0E49">
        <w:rPr>
          <w:rFonts w:ascii="David" w:hAnsi="David" w:cs="David" w:hint="cs"/>
          <w:sz w:val="24"/>
          <w:szCs w:val="24"/>
          <w:rtl/>
        </w:rPr>
        <w:t xml:space="preserve"> (</w:t>
      </w:r>
      <w:proofErr w:type="spellStart"/>
      <w:r w:rsidRPr="00CC0E49">
        <w:rPr>
          <w:rFonts w:ascii="David" w:hAnsi="David" w:cs="David" w:hint="cs"/>
          <w:sz w:val="24"/>
          <w:szCs w:val="24"/>
        </w:rPr>
        <w:t>R</w:t>
      </w:r>
      <w:r w:rsidRPr="00CC0E49">
        <w:rPr>
          <w:rFonts w:ascii="David" w:hAnsi="David" w:cs="David"/>
          <w:sz w:val="24"/>
          <w:szCs w:val="24"/>
        </w:rPr>
        <w:t>restatement</w:t>
      </w:r>
      <w:proofErr w:type="spellEnd"/>
      <w:r w:rsidRPr="00CC0E49">
        <w:rPr>
          <w:rFonts w:ascii="David" w:hAnsi="David" w:cs="David" w:hint="cs"/>
          <w:sz w:val="24"/>
          <w:szCs w:val="24"/>
          <w:rtl/>
        </w:rPr>
        <w:t>), בתי משפט בארה"ב.</w:t>
      </w:r>
    </w:p>
    <w:p w14:paraId="09F56AEC" w14:textId="77777777" w:rsidR="00210B0E" w:rsidRPr="00CC0E49" w:rsidRDefault="00210B0E" w:rsidP="009511CC">
      <w:pPr>
        <w:pStyle w:val="a7"/>
        <w:numPr>
          <w:ilvl w:val="0"/>
          <w:numId w:val="17"/>
        </w:numPr>
        <w:spacing w:line="360" w:lineRule="auto"/>
        <w:jc w:val="both"/>
        <w:rPr>
          <w:rFonts w:ascii="David" w:hAnsi="David" w:cs="David"/>
          <w:sz w:val="24"/>
          <w:szCs w:val="24"/>
          <w:rtl/>
        </w:rPr>
      </w:pPr>
      <w:r w:rsidRPr="00CC0E49">
        <w:rPr>
          <w:rFonts w:ascii="David" w:hAnsi="David" w:cs="David" w:hint="cs"/>
          <w:sz w:val="24"/>
          <w:szCs w:val="24"/>
          <w:rtl/>
        </w:rPr>
        <w:t>בתי משפט בישראל.</w:t>
      </w:r>
    </w:p>
    <w:p w14:paraId="27138A12" w14:textId="77777777" w:rsidR="00210B0E" w:rsidRPr="00CC0E49" w:rsidRDefault="00210B0E" w:rsidP="009511CC">
      <w:pPr>
        <w:pStyle w:val="a7"/>
        <w:numPr>
          <w:ilvl w:val="0"/>
          <w:numId w:val="17"/>
        </w:numPr>
        <w:spacing w:line="360" w:lineRule="auto"/>
        <w:jc w:val="both"/>
        <w:rPr>
          <w:rFonts w:ascii="David" w:hAnsi="David" w:cs="David"/>
          <w:sz w:val="24"/>
          <w:szCs w:val="24"/>
          <w:rtl/>
        </w:rPr>
      </w:pPr>
      <w:r w:rsidRPr="00CC0E49">
        <w:rPr>
          <w:rFonts w:ascii="David" w:hAnsi="David" w:cs="David" w:hint="cs"/>
          <w:sz w:val="24"/>
          <w:szCs w:val="24"/>
          <w:rtl/>
        </w:rPr>
        <w:t>ככלל, בארץ ובעולם, הנוסחה אומצה, אך לצד מטרות ושיקולים נוספים.</w:t>
      </w:r>
    </w:p>
    <w:p w14:paraId="33A4A011"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השיקול הכלכלי הוא לא היחיד, יש שיקולים נוספים שסדורים בנוסחה הזאת. נוסחת הנד לא מיושמת באופן כלכלי טהרני. יש תועלת ויש נזק שנבחנים בצורה של שערוך. זה לא מדע מדויק. עם זאת, הנוסחה הזאת משמעותית וחשובה, כחלק משאלת ההתרשלות.</w:t>
      </w:r>
    </w:p>
    <w:p w14:paraId="4D9D899C" w14:textId="77777777" w:rsidR="00210B0E" w:rsidRPr="00334E63" w:rsidRDefault="00210B0E" w:rsidP="00210B0E">
      <w:pPr>
        <w:spacing w:line="360" w:lineRule="auto"/>
        <w:jc w:val="both"/>
        <w:rPr>
          <w:rFonts w:ascii="David" w:hAnsi="David" w:cs="David"/>
          <w:sz w:val="24"/>
          <w:szCs w:val="24"/>
          <w:u w:val="single"/>
          <w:rtl/>
        </w:rPr>
      </w:pPr>
      <w:r w:rsidRPr="00334E63">
        <w:rPr>
          <w:rFonts w:ascii="David" w:hAnsi="David" w:cs="David" w:hint="cs"/>
          <w:sz w:val="24"/>
          <w:szCs w:val="24"/>
          <w:u w:val="single"/>
          <w:rtl/>
        </w:rPr>
        <w:t>דוגמאות למצבים שבהם ביהמ"ש עשה שימוש בנוסחה:</w:t>
      </w:r>
    </w:p>
    <w:p w14:paraId="2FB512EB" w14:textId="7730B565"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u w:val="single"/>
          <w:shd w:val="clear" w:color="auto" w:fill="B4C6E7" w:themeFill="accent1" w:themeFillTint="66"/>
          <w:rtl/>
        </w:rPr>
        <w:t>פס"ד ועקנין</w:t>
      </w:r>
      <w:r>
        <w:rPr>
          <w:rFonts w:ascii="David" w:hAnsi="David" w:cs="David" w:hint="cs"/>
          <w:sz w:val="24"/>
          <w:szCs w:val="24"/>
          <w:rtl/>
        </w:rPr>
        <w:t xml:space="preserve">- נער בן 15 קופץ קפיצת ראש למים רדודים בבריכה והוא נפצע באופן חמור. השאלה הייתה האם בעלי הבריכה ומפעיליה התרשלו </w:t>
      </w:r>
      <w:proofErr w:type="spellStart"/>
      <w:r>
        <w:rPr>
          <w:rFonts w:ascii="David" w:hAnsi="David" w:cs="David" w:hint="cs"/>
          <w:sz w:val="24"/>
          <w:szCs w:val="24"/>
          <w:rtl/>
        </w:rPr>
        <w:t>כשלא</w:t>
      </w:r>
      <w:proofErr w:type="spellEnd"/>
      <w:r>
        <w:rPr>
          <w:rFonts w:ascii="David" w:hAnsi="David" w:cs="David" w:hint="cs"/>
          <w:sz w:val="24"/>
          <w:szCs w:val="24"/>
          <w:rtl/>
        </w:rPr>
        <w:t xml:space="preserve"> תלו שלטי אזהרה?</w:t>
      </w:r>
      <w:r>
        <w:rPr>
          <w:rFonts w:ascii="David" w:hAnsi="David" w:cs="David" w:hint="cs"/>
          <w:sz w:val="24"/>
          <w:szCs w:val="24"/>
        </w:rPr>
        <w:t xml:space="preserve"> </w:t>
      </w:r>
      <w:r>
        <w:rPr>
          <w:rFonts w:ascii="David" w:hAnsi="David" w:cs="David" w:hint="cs"/>
          <w:sz w:val="24"/>
          <w:szCs w:val="24"/>
          <w:rtl/>
        </w:rPr>
        <w:t xml:space="preserve">המסקנה הייתה שעלות המניעה של הצבת שלטים היא נמוכה </w:t>
      </w:r>
      <w:r>
        <w:rPr>
          <w:rFonts w:ascii="David" w:hAnsi="David" w:cs="David" w:hint="cs"/>
          <w:sz w:val="24"/>
          <w:szCs w:val="24"/>
          <w:rtl/>
        </w:rPr>
        <w:lastRenderedPageBreak/>
        <w:t xml:space="preserve">יחסית לתוחלת הנזק הצפוי של פגיעת גוף למתרחצים. השיקולים הכלכליים מבטאים את נוסחת הנד, גם אם לא הוזכרה במפורש. </w:t>
      </w:r>
      <w:r w:rsidR="007C4A4F">
        <w:rPr>
          <w:rFonts w:ascii="David" w:hAnsi="David" w:cs="David" w:hint="cs"/>
          <w:sz w:val="24"/>
          <w:szCs w:val="24"/>
          <w:rtl/>
        </w:rPr>
        <w:t>השיקולים</w:t>
      </w:r>
      <w:r>
        <w:rPr>
          <w:rFonts w:ascii="David" w:hAnsi="David" w:cs="David" w:hint="cs"/>
          <w:sz w:val="24"/>
          <w:szCs w:val="24"/>
          <w:rtl/>
        </w:rPr>
        <w:t xml:space="preserve"> הכלכליים תמיד נמצאים. </w:t>
      </w:r>
    </w:p>
    <w:p w14:paraId="50A394C4" w14:textId="6F377266" w:rsidR="00210B0E" w:rsidRDefault="00210B0E" w:rsidP="00210B0E">
      <w:pPr>
        <w:spacing w:line="360" w:lineRule="auto"/>
        <w:jc w:val="both"/>
        <w:rPr>
          <w:rFonts w:ascii="David" w:hAnsi="David" w:cs="David"/>
          <w:sz w:val="24"/>
          <w:szCs w:val="24"/>
          <w:rtl/>
        </w:rPr>
      </w:pPr>
      <w:r w:rsidRPr="001F3D0A">
        <w:rPr>
          <w:rFonts w:ascii="David" w:hAnsi="David" w:cs="David" w:hint="cs"/>
          <w:sz w:val="24"/>
          <w:szCs w:val="24"/>
          <w:u w:val="single"/>
          <w:shd w:val="clear" w:color="auto" w:fill="B4C6E7" w:themeFill="accent1" w:themeFillTint="66"/>
          <w:rtl/>
        </w:rPr>
        <w:t>פס"ד</w:t>
      </w:r>
      <w:r w:rsidR="001F3D0A" w:rsidRPr="001F3D0A">
        <w:rPr>
          <w:rFonts w:ascii="David" w:hAnsi="David" w:cs="David" w:hint="cs"/>
          <w:sz w:val="24"/>
          <w:szCs w:val="24"/>
          <w:u w:val="single"/>
          <w:shd w:val="clear" w:color="auto" w:fill="B4C6E7" w:themeFill="accent1" w:themeFillTint="66"/>
          <w:rtl/>
        </w:rPr>
        <w:t xml:space="preserve"> </w:t>
      </w:r>
      <w:proofErr w:type="spellStart"/>
      <w:r w:rsidRPr="001F3D0A">
        <w:rPr>
          <w:rFonts w:ascii="David" w:hAnsi="David" w:cs="David" w:hint="cs"/>
          <w:sz w:val="24"/>
          <w:szCs w:val="24"/>
          <w:u w:val="single"/>
          <w:shd w:val="clear" w:color="auto" w:fill="B4C6E7" w:themeFill="accent1" w:themeFillTint="66"/>
          <w:rtl/>
        </w:rPr>
        <w:t>גרובנר</w:t>
      </w:r>
      <w:proofErr w:type="spellEnd"/>
      <w:r>
        <w:rPr>
          <w:rFonts w:ascii="David" w:hAnsi="David" w:cs="David" w:hint="cs"/>
          <w:sz w:val="24"/>
          <w:szCs w:val="24"/>
          <w:u w:val="single"/>
          <w:rtl/>
        </w:rPr>
        <w:t xml:space="preserve"> (לא קראנו)</w:t>
      </w:r>
      <w:r>
        <w:rPr>
          <w:rFonts w:ascii="David" w:hAnsi="David" w:cs="David" w:hint="cs"/>
          <w:sz w:val="24"/>
          <w:szCs w:val="24"/>
          <w:rtl/>
        </w:rPr>
        <w:t>- אישה מבוגרת מטיילת בפארק, נפגעת מרוכב אופניים. היא תבעה את עיריית חיפה ברשלנות שלא שם מספיק פקחים בשטח הפארק כדי לאכוף את האיסור של רכיבה על אופניים.</w:t>
      </w:r>
      <w:r>
        <w:rPr>
          <w:rFonts w:ascii="David" w:hAnsi="David" w:cs="David" w:hint="cs"/>
          <w:sz w:val="24"/>
          <w:szCs w:val="24"/>
        </w:rPr>
        <w:t xml:space="preserve"> </w:t>
      </w:r>
      <w:r>
        <w:rPr>
          <w:rFonts w:ascii="David" w:hAnsi="David" w:cs="David" w:hint="cs"/>
          <w:sz w:val="24"/>
          <w:szCs w:val="24"/>
          <w:rtl/>
        </w:rPr>
        <w:t xml:space="preserve">העירייה טענה טיעון תועלתני, שיקול יעילות מסוג כלכלי. המשטרה הסבירה שאין לה מספיק פקחים, אבל היא הציבה שלטים שקובעים שאין כניסה לרוכבי אופניים. השופט שמגר לא מפנה לנוסחת הנד, אבל הוא משתמש בעקרונות שלה ושוקל שיקולי יעילות. לאור העלויות הגבוהות של הצבת פקחים בשטח הפארק, זה היה סביר מצד העירייה להסתפק בהצבת השלטים במקום להציב פקחים שעלותם יכולה להיתפס כמכבידה מדי לעומת הנזקים הצפויים. ביהמ"ש בוחן האם עלות המניעה גבוהה מתוחלת הנזק. </w:t>
      </w:r>
      <w:r w:rsidRPr="000D6064">
        <w:rPr>
          <w:rFonts w:ascii="David" w:hAnsi="David" w:cs="David" w:hint="cs"/>
          <w:b/>
          <w:bCs/>
          <w:sz w:val="24"/>
          <w:szCs w:val="24"/>
          <w:rtl/>
        </w:rPr>
        <w:t>לגבי השאלה שנשאלה בתחילת השיעור- שיקול ההכבדה הוא שיקול שביהמ"ש לוקח בחשבון בגישה הכלכלית.</w:t>
      </w:r>
      <w:r>
        <w:rPr>
          <w:rFonts w:ascii="David" w:hAnsi="David" w:cs="David" w:hint="cs"/>
          <w:sz w:val="24"/>
          <w:szCs w:val="24"/>
          <w:rtl/>
        </w:rPr>
        <w:t xml:space="preserve"> </w:t>
      </w:r>
    </w:p>
    <w:p w14:paraId="2E8F036A"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בתי המשפט מיישמים את העקרון של נוסחת לרנד הנד, לפעמים בצורה מפורשת.</w:t>
      </w:r>
    </w:p>
    <w:p w14:paraId="14808238" w14:textId="77777777" w:rsidR="00210B0E" w:rsidRPr="00E37387" w:rsidRDefault="00210B0E" w:rsidP="00210B0E">
      <w:pPr>
        <w:spacing w:line="360" w:lineRule="auto"/>
        <w:jc w:val="both"/>
        <w:rPr>
          <w:rFonts w:ascii="David" w:hAnsi="David" w:cs="David"/>
          <w:b/>
          <w:bCs/>
          <w:sz w:val="24"/>
          <w:szCs w:val="24"/>
          <w:u w:val="single"/>
          <w:shd w:val="clear" w:color="auto" w:fill="FBFEB8"/>
          <w:rtl/>
        </w:rPr>
      </w:pPr>
      <w:r w:rsidRPr="00B2542D">
        <w:rPr>
          <w:rFonts w:ascii="David" w:hAnsi="David" w:cs="David" w:hint="cs"/>
          <w:b/>
          <w:bCs/>
          <w:sz w:val="24"/>
          <w:szCs w:val="24"/>
          <w:u w:val="single"/>
          <w:shd w:val="clear" w:color="auto" w:fill="B4C6E7" w:themeFill="accent1" w:themeFillTint="66"/>
          <w:rtl/>
        </w:rPr>
        <w:t>חלופות לנוסחת הנד?</w:t>
      </w:r>
      <w:r w:rsidRPr="00E37387">
        <w:rPr>
          <w:rFonts w:ascii="David" w:hAnsi="David" w:cs="David" w:hint="cs"/>
          <w:sz w:val="24"/>
          <w:szCs w:val="24"/>
          <w:rtl/>
        </w:rPr>
        <w:t xml:space="preserve"> - </w:t>
      </w:r>
      <w:r w:rsidRPr="004075E2">
        <w:rPr>
          <w:rFonts w:ascii="David" w:hAnsi="David" w:cs="David" w:hint="cs"/>
          <w:sz w:val="24"/>
          <w:szCs w:val="24"/>
          <w:rtl/>
        </w:rPr>
        <w:t xml:space="preserve">האם יש דברים אחרים שניתן להשתמש בהם כדי להגיע </w:t>
      </w:r>
      <w:r>
        <w:rPr>
          <w:rFonts w:ascii="David" w:hAnsi="David" w:cs="David" w:hint="cs"/>
          <w:sz w:val="24"/>
          <w:szCs w:val="24"/>
          <w:rtl/>
        </w:rPr>
        <w:t>לאותה יעילות כלכלית?</w:t>
      </w:r>
    </w:p>
    <w:p w14:paraId="2110660D" w14:textId="77777777" w:rsidR="00210B0E" w:rsidRPr="00B74CD0" w:rsidRDefault="00210B0E" w:rsidP="009511CC">
      <w:pPr>
        <w:pStyle w:val="a7"/>
        <w:numPr>
          <w:ilvl w:val="0"/>
          <w:numId w:val="21"/>
        </w:numPr>
        <w:spacing w:line="360" w:lineRule="auto"/>
        <w:jc w:val="both"/>
        <w:rPr>
          <w:rFonts w:ascii="David" w:hAnsi="David" w:cs="David"/>
          <w:sz w:val="24"/>
          <w:szCs w:val="24"/>
          <w:rtl/>
        </w:rPr>
      </w:pPr>
      <w:r w:rsidRPr="00B2542D">
        <w:rPr>
          <w:rFonts w:ascii="David" w:hAnsi="David" w:cs="David" w:hint="cs"/>
          <w:b/>
          <w:bCs/>
          <w:sz w:val="24"/>
          <w:szCs w:val="24"/>
          <w:u w:val="single"/>
          <w:shd w:val="clear" w:color="auto" w:fill="B4C6E7" w:themeFill="accent1" w:themeFillTint="66"/>
          <w:rtl/>
        </w:rPr>
        <w:t>מה לגבי מנהגים?</w:t>
      </w:r>
      <w:r w:rsidRPr="00345C0A">
        <w:rPr>
          <w:rFonts w:ascii="David" w:hAnsi="David" w:cs="David" w:hint="cs"/>
          <w:b/>
          <w:bCs/>
          <w:sz w:val="24"/>
          <w:szCs w:val="24"/>
          <w:u w:val="single"/>
          <w:rtl/>
        </w:rPr>
        <w:t xml:space="preserve"> </w:t>
      </w:r>
      <w:r w:rsidRPr="00345C0A">
        <w:rPr>
          <w:rFonts w:ascii="David" w:hAnsi="David" w:cs="David" w:hint="cs"/>
          <w:sz w:val="24"/>
          <w:szCs w:val="24"/>
          <w:rtl/>
        </w:rPr>
        <w:t>האם מספיק להיתלות במנהגים לגבי פרקטיקה מקובלת וכך אוכל להגיע לתוצאה יעילה?</w:t>
      </w:r>
    </w:p>
    <w:p w14:paraId="0D27D40C" w14:textId="77777777" w:rsidR="00210B0E" w:rsidRPr="007A051A" w:rsidRDefault="00210B0E" w:rsidP="009511CC">
      <w:pPr>
        <w:pStyle w:val="a7"/>
        <w:numPr>
          <w:ilvl w:val="0"/>
          <w:numId w:val="13"/>
        </w:numPr>
        <w:spacing w:line="360" w:lineRule="auto"/>
        <w:jc w:val="both"/>
        <w:rPr>
          <w:rFonts w:ascii="David" w:hAnsi="David" w:cs="David"/>
          <w:sz w:val="24"/>
          <w:szCs w:val="24"/>
          <w:rtl/>
        </w:rPr>
      </w:pPr>
      <w:r w:rsidRPr="007A051A">
        <w:rPr>
          <w:rFonts w:ascii="David" w:hAnsi="David" w:cs="David" w:hint="cs"/>
          <w:b/>
          <w:bCs/>
          <w:sz w:val="24"/>
          <w:szCs w:val="24"/>
          <w:rtl/>
        </w:rPr>
        <w:t>דוגמה</w:t>
      </w:r>
      <w:r w:rsidRPr="007A051A">
        <w:rPr>
          <w:rFonts w:ascii="David" w:hAnsi="David" w:cs="David" w:hint="cs"/>
          <w:sz w:val="24"/>
          <w:szCs w:val="24"/>
          <w:rtl/>
        </w:rPr>
        <w:t>- רשלנות רפואית (פרקטיקה מקובלת).</w:t>
      </w:r>
    </w:p>
    <w:p w14:paraId="4BFE833C" w14:textId="77777777" w:rsidR="00210B0E" w:rsidRPr="00345C0A" w:rsidRDefault="00210B0E" w:rsidP="009511CC">
      <w:pPr>
        <w:pStyle w:val="a7"/>
        <w:numPr>
          <w:ilvl w:val="0"/>
          <w:numId w:val="13"/>
        </w:numPr>
        <w:spacing w:line="360" w:lineRule="auto"/>
        <w:jc w:val="both"/>
        <w:rPr>
          <w:rFonts w:ascii="David" w:hAnsi="David" w:cs="David"/>
          <w:sz w:val="24"/>
          <w:szCs w:val="24"/>
          <w:rtl/>
        </w:rPr>
      </w:pPr>
      <w:r w:rsidRPr="007A051A">
        <w:rPr>
          <w:rFonts w:ascii="David" w:hAnsi="David" w:cs="David" w:hint="cs"/>
          <w:b/>
          <w:bCs/>
          <w:sz w:val="24"/>
          <w:szCs w:val="24"/>
          <w:rtl/>
        </w:rPr>
        <w:t>דוגמה</w:t>
      </w:r>
      <w:r w:rsidRPr="00345C0A">
        <w:rPr>
          <w:rFonts w:ascii="David" w:hAnsi="David" w:cs="David" w:hint="cs"/>
          <w:sz w:val="24"/>
          <w:szCs w:val="24"/>
          <w:rtl/>
        </w:rPr>
        <w:t>- מפעל מזהם (למשל, קביעת גובהה של ארובה למניעת זיהום).</w:t>
      </w:r>
    </w:p>
    <w:p w14:paraId="7DFD7B72" w14:textId="77777777" w:rsidR="00210B0E" w:rsidRPr="00B74CD0" w:rsidRDefault="00210B0E" w:rsidP="009511CC">
      <w:pPr>
        <w:pStyle w:val="a7"/>
        <w:numPr>
          <w:ilvl w:val="0"/>
          <w:numId w:val="13"/>
        </w:numPr>
        <w:spacing w:line="360" w:lineRule="auto"/>
        <w:jc w:val="both"/>
        <w:rPr>
          <w:rFonts w:ascii="David" w:hAnsi="David" w:cs="David"/>
          <w:sz w:val="24"/>
          <w:szCs w:val="24"/>
          <w:rtl/>
        </w:rPr>
      </w:pPr>
      <w:r w:rsidRPr="00B74CD0">
        <w:rPr>
          <w:rFonts w:ascii="David" w:hAnsi="David" w:cs="David" w:hint="cs"/>
          <w:b/>
          <w:bCs/>
          <w:sz w:val="24"/>
          <w:szCs w:val="24"/>
          <w:rtl/>
        </w:rPr>
        <w:t>המסקנה</w:t>
      </w:r>
      <w:r w:rsidRPr="007A051A">
        <w:rPr>
          <w:rFonts w:ascii="David" w:hAnsi="David" w:cs="David" w:hint="cs"/>
          <w:sz w:val="24"/>
          <w:szCs w:val="24"/>
          <w:rtl/>
        </w:rPr>
        <w:t xml:space="preserve">- המעמד של מנהג הוא מורכב והוא </w:t>
      </w:r>
      <w:r w:rsidRPr="00CC061E">
        <w:rPr>
          <w:rFonts w:ascii="David" w:hAnsi="David" w:cs="David" w:hint="cs"/>
          <w:b/>
          <w:bCs/>
          <w:sz w:val="24"/>
          <w:szCs w:val="24"/>
          <w:rtl/>
        </w:rPr>
        <w:t>אינו בהכרח תחליף אידיאלי לנוסחת הנד</w:t>
      </w:r>
      <w:r w:rsidRPr="007A051A">
        <w:rPr>
          <w:rFonts w:ascii="David" w:hAnsi="David" w:cs="David" w:hint="cs"/>
          <w:sz w:val="24"/>
          <w:szCs w:val="24"/>
          <w:rtl/>
        </w:rPr>
        <w:t>.</w:t>
      </w:r>
    </w:p>
    <w:p w14:paraId="0075BEC7"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**אם רופאה מבצעת הליך רפואי שבראייה מקצועית, פרקטית ב-90% מהמקרים רופאים היו אומרים שזה מה שהם היו עושים, אבל נזק התממש. כל ניתוח כרוך בסיכון. לא תמיד רופאים יישאו באחריות לנזקים שהתממשו, כי לא תמיד הם התרשלו. כאשר מדובר בפרקטיקה מקובלת </w:t>
      </w:r>
      <w:r>
        <w:rPr>
          <w:rFonts w:ascii="David" w:hAnsi="David" w:cs="David"/>
          <w:sz w:val="24"/>
          <w:szCs w:val="24"/>
          <w:rtl/>
        </w:rPr>
        <w:t>–</w:t>
      </w:r>
      <w:r>
        <w:rPr>
          <w:rFonts w:ascii="David" w:hAnsi="David" w:cs="David" w:hint="cs"/>
          <w:sz w:val="24"/>
          <w:szCs w:val="24"/>
          <w:rtl/>
        </w:rPr>
        <w:t xml:space="preserve"> קשה להניח שהם התרשלו. במקרה הזה לא צריך את נוסחת הנד.</w:t>
      </w:r>
    </w:p>
    <w:p w14:paraId="40247D3C"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**מפעל מזהם- נניח שמפעל נתבע ברשלנות על נזקים שנגרמו לאור זיהום מהמפעל שלו. המפעל יכול לטעון שהוא לא צריך להגביה את הארובה למרות שזה יכול למנוע נזק, כיוון שהפרקטיקה בתחום של מפעלים מזהמים היא שהארובה היא בגובה 10 מטר. האם נאפשר למפעל לטעון טענה כזאת? אם היינו מקבלים את טיעון המנהג, לא היינו יכולים להטיל אחריות. אך אם נבחן את העלות של הגבהה הארובה לעומת הנזק העצום שעלול להיגרם לולא אמצעי הזהירות, נוכל להטיל עליו אחריות נזיקית לפי נוסחת לרנד הנד. </w:t>
      </w:r>
      <w:r w:rsidRPr="00EC539E">
        <w:rPr>
          <w:rFonts w:ascii="David" w:hAnsi="David" w:cs="David" w:hint="cs"/>
          <w:b/>
          <w:bCs/>
          <w:sz w:val="24"/>
          <w:szCs w:val="24"/>
          <w:rtl/>
        </w:rPr>
        <w:t>אם ננהג לפי המנהג</w:t>
      </w:r>
      <w:r>
        <w:rPr>
          <w:rFonts w:ascii="David" w:hAnsi="David" w:cs="David" w:hint="cs"/>
          <w:sz w:val="24"/>
          <w:szCs w:val="24"/>
          <w:rtl/>
        </w:rPr>
        <w:t xml:space="preserve"> ולא לפי הרעיון הכלכלי הבסיסי של נוסחת הנד </w:t>
      </w:r>
      <w:r w:rsidRPr="00EC539E">
        <w:rPr>
          <w:rFonts w:ascii="David" w:hAnsi="David" w:cs="David" w:hint="cs"/>
          <w:b/>
          <w:bCs/>
          <w:sz w:val="24"/>
          <w:szCs w:val="24"/>
          <w:rtl/>
        </w:rPr>
        <w:t>לא נוכל לספק את התמריץ היעיל החברתי כדי שהמפעל יבנה ארובה גבוהה יותר</w:t>
      </w:r>
      <w:r>
        <w:rPr>
          <w:rFonts w:ascii="David" w:hAnsi="David" w:cs="David" w:hint="cs"/>
          <w:sz w:val="24"/>
          <w:szCs w:val="24"/>
          <w:rtl/>
        </w:rPr>
        <w:t xml:space="preserve">. </w:t>
      </w:r>
    </w:p>
    <w:p w14:paraId="52E52F54"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יש הרבה פעמים שמנהגים ונוסחת לרנד הנד יביאו לאותה תוצאה. אך הדוגמה של המפעל המזהם מדגישה את הקושי שבקביעה רק באמצעות המנהג. כאשר במקרים הקשים נצטרך לתמרץ את המזיקים הפוטנציאליים לפעול בצורה יעילה חברתית.</w:t>
      </w:r>
    </w:p>
    <w:p w14:paraId="3D55883A" w14:textId="77777777" w:rsidR="00210B0E" w:rsidRPr="00B74CD0" w:rsidRDefault="00210B0E" w:rsidP="009511CC">
      <w:pPr>
        <w:pStyle w:val="a7"/>
        <w:numPr>
          <w:ilvl w:val="0"/>
          <w:numId w:val="22"/>
        </w:numPr>
        <w:spacing w:line="360" w:lineRule="auto"/>
        <w:jc w:val="both"/>
        <w:rPr>
          <w:rFonts w:ascii="David" w:hAnsi="David" w:cs="David"/>
          <w:b/>
          <w:bCs/>
          <w:sz w:val="24"/>
          <w:szCs w:val="24"/>
          <w:u w:val="single"/>
          <w:shd w:val="clear" w:color="auto" w:fill="FBFEB8"/>
          <w:rtl/>
        </w:rPr>
      </w:pPr>
      <w:r w:rsidRPr="00B2542D">
        <w:rPr>
          <w:rFonts w:ascii="David" w:hAnsi="David" w:cs="David" w:hint="cs"/>
          <w:b/>
          <w:bCs/>
          <w:sz w:val="24"/>
          <w:szCs w:val="24"/>
          <w:u w:val="single"/>
          <w:shd w:val="clear" w:color="auto" w:fill="B4C6E7" w:themeFill="accent1" w:themeFillTint="66"/>
          <w:rtl/>
        </w:rPr>
        <w:t>מה לגבי חוק?</w:t>
      </w:r>
    </w:p>
    <w:p w14:paraId="1557E354" w14:textId="77777777" w:rsidR="00210B0E" w:rsidRDefault="00210B0E" w:rsidP="009511CC">
      <w:pPr>
        <w:pStyle w:val="a7"/>
        <w:numPr>
          <w:ilvl w:val="0"/>
          <w:numId w:val="23"/>
        </w:numPr>
        <w:spacing w:line="360" w:lineRule="auto"/>
        <w:jc w:val="both"/>
        <w:rPr>
          <w:rFonts w:ascii="David" w:hAnsi="David" w:cs="David"/>
          <w:sz w:val="24"/>
          <w:szCs w:val="24"/>
        </w:rPr>
      </w:pPr>
      <w:r w:rsidRPr="00CC061E">
        <w:rPr>
          <w:rFonts w:ascii="David" w:hAnsi="David" w:cs="David" w:hint="cs"/>
          <w:b/>
          <w:bCs/>
          <w:sz w:val="24"/>
          <w:szCs w:val="24"/>
          <w:rtl/>
        </w:rPr>
        <w:t>מי שהפר חוק לא בהכרח התרשל</w:t>
      </w:r>
      <w:r w:rsidRPr="00626310">
        <w:rPr>
          <w:rFonts w:ascii="David" w:hAnsi="David" w:cs="David" w:hint="cs"/>
          <w:sz w:val="24"/>
          <w:szCs w:val="24"/>
          <w:rtl/>
        </w:rPr>
        <w:t xml:space="preserve"> (בנוסף, יש עוולה נפרדת עליה נדבר בנפרד, שעוסקת בהטלת אחריות נזיקית בגין הפרת חוק).</w:t>
      </w:r>
    </w:p>
    <w:p w14:paraId="67B8C137" w14:textId="77777777" w:rsidR="00210B0E" w:rsidRDefault="00210B0E" w:rsidP="009511CC">
      <w:pPr>
        <w:pStyle w:val="a7"/>
        <w:numPr>
          <w:ilvl w:val="0"/>
          <w:numId w:val="23"/>
        </w:numPr>
        <w:spacing w:line="360" w:lineRule="auto"/>
        <w:jc w:val="both"/>
        <w:rPr>
          <w:rFonts w:ascii="David" w:hAnsi="David" w:cs="David"/>
          <w:sz w:val="24"/>
          <w:szCs w:val="24"/>
        </w:rPr>
      </w:pPr>
      <w:r w:rsidRPr="00CC061E">
        <w:rPr>
          <w:rFonts w:ascii="David" w:hAnsi="David" w:cs="David" w:hint="cs"/>
          <w:b/>
          <w:bCs/>
          <w:sz w:val="24"/>
          <w:szCs w:val="24"/>
          <w:u w:val="single"/>
          <w:rtl/>
        </w:rPr>
        <w:t>השופט מצא</w:t>
      </w:r>
      <w:r w:rsidRPr="00CC061E">
        <w:rPr>
          <w:rFonts w:ascii="David" w:hAnsi="David" w:cs="David" w:hint="cs"/>
          <w:b/>
          <w:bCs/>
          <w:sz w:val="24"/>
          <w:szCs w:val="24"/>
          <w:rtl/>
        </w:rPr>
        <w:t xml:space="preserve"> בעניין</w:t>
      </w:r>
      <w:r w:rsidRPr="00626310">
        <w:rPr>
          <w:rFonts w:ascii="David" w:hAnsi="David" w:cs="David" w:hint="cs"/>
          <w:sz w:val="24"/>
          <w:szCs w:val="24"/>
          <w:rtl/>
        </w:rPr>
        <w:t xml:space="preserve"> </w:t>
      </w:r>
      <w:r w:rsidRPr="00210B0E">
        <w:rPr>
          <w:rFonts w:ascii="David" w:hAnsi="David" w:cs="David" w:hint="cs"/>
          <w:b/>
          <w:bCs/>
          <w:sz w:val="24"/>
          <w:szCs w:val="24"/>
          <w:shd w:val="clear" w:color="auto" w:fill="B4C6E7" w:themeFill="accent1" w:themeFillTint="66"/>
          <w:rtl/>
        </w:rPr>
        <w:t>לרנר נ' מדינת ישראל</w:t>
      </w:r>
      <w:r w:rsidRPr="00626310">
        <w:rPr>
          <w:rFonts w:ascii="David" w:hAnsi="David" w:cs="David" w:hint="cs"/>
          <w:sz w:val="24"/>
          <w:szCs w:val="24"/>
          <w:rtl/>
        </w:rPr>
        <w:t>.</w:t>
      </w:r>
    </w:p>
    <w:p w14:paraId="35D9418F" w14:textId="77777777" w:rsidR="00210B0E" w:rsidRDefault="00210B0E" w:rsidP="00210B0E">
      <w:pPr>
        <w:spacing w:line="360" w:lineRule="auto"/>
        <w:jc w:val="both"/>
        <w:rPr>
          <w:rFonts w:ascii="David" w:hAnsi="David" w:cs="David"/>
          <w:sz w:val="24"/>
          <w:szCs w:val="24"/>
          <w:u w:val="single"/>
          <w:shd w:val="clear" w:color="auto" w:fill="FBE4D5" w:themeFill="accent2" w:themeFillTint="33"/>
          <w:rtl/>
        </w:rPr>
      </w:pPr>
      <w:r>
        <w:rPr>
          <w:rFonts w:ascii="David" w:hAnsi="David" w:cs="David" w:hint="cs"/>
          <w:sz w:val="24"/>
          <w:szCs w:val="24"/>
          <w:rtl/>
        </w:rPr>
        <w:t>השאלה היא האם הפרת חוק היא התנהגות בצורה לא סבירה במובנים של נוסחת הנד?</w:t>
      </w:r>
      <w:r w:rsidRPr="00DF3CC5">
        <w:rPr>
          <w:rFonts w:ascii="David" w:hAnsi="David" w:cs="David" w:hint="cs"/>
          <w:sz w:val="24"/>
          <w:szCs w:val="24"/>
          <w:rtl/>
        </w:rPr>
        <w:t xml:space="preserve"> </w:t>
      </w:r>
    </w:p>
    <w:p w14:paraId="6AB4D7F9"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lastRenderedPageBreak/>
        <w:t xml:space="preserve">החוק נראה לנו כמעין מועמד טבעי לתחליף לנוסחת הנד. נורא אינטואיטיבי להניח שהתנהגות העוברת על החוק היא לא סבירה. זאת </w:t>
      </w:r>
      <w:r w:rsidRPr="00873534">
        <w:rPr>
          <w:rFonts w:ascii="David" w:hAnsi="David" w:cs="David" w:hint="cs"/>
          <w:sz w:val="24"/>
          <w:szCs w:val="24"/>
          <w:u w:val="single"/>
          <w:rtl/>
        </w:rPr>
        <w:t>הנחה לפיה החוק מגלם התנהגות יעילה</w:t>
      </w:r>
      <w:r>
        <w:rPr>
          <w:rFonts w:ascii="David" w:hAnsi="David" w:cs="David" w:hint="cs"/>
          <w:sz w:val="24"/>
          <w:szCs w:val="24"/>
          <w:rtl/>
        </w:rPr>
        <w:t>. במקרה כזה אם מפרים את החוק צריך לומר שהתנהגו בצורה לא סבירה. אנחנו נראה שזה לא בהכרח כך. בישראל ההלכה היא שמי שהפר את החוק זה לא אומר שהוא התנהג באופן לא סביר והתרשל.</w:t>
      </w:r>
    </w:p>
    <w:p w14:paraId="36CE612C"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בנוסף, יש עוולה ספציפית של </w:t>
      </w:r>
      <w:r w:rsidRPr="00873534">
        <w:rPr>
          <w:rFonts w:ascii="David" w:hAnsi="David" w:cs="David" w:hint="cs"/>
          <w:b/>
          <w:bCs/>
          <w:sz w:val="24"/>
          <w:szCs w:val="24"/>
          <w:rtl/>
        </w:rPr>
        <w:t>הפרת חובה חקוקה</w:t>
      </w:r>
      <w:r>
        <w:rPr>
          <w:rFonts w:ascii="David" w:hAnsi="David" w:cs="David" w:hint="cs"/>
          <w:sz w:val="24"/>
          <w:szCs w:val="24"/>
          <w:rtl/>
        </w:rPr>
        <w:t xml:space="preserve">- מתייחסת למצבים שבהם ניתן לתבוע בנזיקין על הפרת חוק. זה לא בהכרח רלוונטי לעוולת הרשלנות, המדברת על התנהגות לא סבירה. </w:t>
      </w:r>
    </w:p>
    <w:p w14:paraId="2672962D" w14:textId="77777777" w:rsidR="00210B0E" w:rsidRDefault="00210B0E" w:rsidP="00210B0E">
      <w:pPr>
        <w:spacing w:line="360" w:lineRule="auto"/>
        <w:jc w:val="both"/>
        <w:rPr>
          <w:rFonts w:ascii="David" w:hAnsi="David" w:cs="David"/>
          <w:sz w:val="24"/>
          <w:szCs w:val="24"/>
          <w:rtl/>
        </w:rPr>
      </w:pPr>
      <w:r w:rsidRPr="00210B0E">
        <w:rPr>
          <w:rFonts w:ascii="David" w:hAnsi="David" w:cs="David" w:hint="cs"/>
          <w:sz w:val="24"/>
          <w:szCs w:val="24"/>
          <w:u w:val="single"/>
          <w:shd w:val="clear" w:color="auto" w:fill="B4C6E7" w:themeFill="accent1" w:themeFillTint="66"/>
          <w:rtl/>
        </w:rPr>
        <w:t>פס"ד לרנר-</w:t>
      </w:r>
      <w:r>
        <w:rPr>
          <w:rFonts w:ascii="David" w:hAnsi="David" w:cs="David" w:hint="cs"/>
          <w:sz w:val="24"/>
          <w:szCs w:val="24"/>
          <w:rtl/>
        </w:rPr>
        <w:t xml:space="preserve"> נהג משאית, יצחק לרנר, נוסע במהירות גבוהה ועובר חיילים במחסום, בסיטואציה שבה היו הרבה התרעות על נהג משאית שאמור לבצע פיגוע. הנהג עבר את המחסום ולא שמע שהתבקש לעצור.</w:t>
      </w:r>
      <w:r w:rsidRPr="00DF3CC5">
        <w:rPr>
          <w:rFonts w:ascii="David" w:hAnsi="David" w:cs="David" w:hint="cs"/>
          <w:sz w:val="24"/>
          <w:szCs w:val="24"/>
          <w:rtl/>
        </w:rPr>
        <w:t xml:space="preserve"> </w:t>
      </w:r>
      <w:r>
        <w:rPr>
          <w:rFonts w:ascii="David" w:hAnsi="David" w:cs="David" w:hint="cs"/>
          <w:sz w:val="24"/>
          <w:szCs w:val="24"/>
          <w:rtl/>
        </w:rPr>
        <w:t>אחד החיילים הפר את הוראות הפתיחה באש וירה על המשאית, ובכך גרם לנזקי גוף לנהג. החיילים חשבו שהנהג הוא מפגע ולכן ירו. החיילים עברו על הוראות הפתיחה באש</w:t>
      </w:r>
      <w:r>
        <w:rPr>
          <w:rFonts w:ascii="David" w:hAnsi="David" w:cs="David" w:hint="cs"/>
          <w:sz w:val="24"/>
          <w:szCs w:val="24"/>
        </w:rPr>
        <w:t xml:space="preserve"> </w:t>
      </w:r>
      <w:r>
        <w:rPr>
          <w:rFonts w:ascii="David" w:hAnsi="David" w:cs="David" w:hint="cs"/>
          <w:sz w:val="24"/>
          <w:szCs w:val="24"/>
          <w:rtl/>
        </w:rPr>
        <w:t>(חוק צבאי), והשאלה הייתה האם הם התרשלו?</w:t>
      </w:r>
    </w:p>
    <w:p w14:paraId="14F7F0E0" w14:textId="152531BF"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היה ברור שהיה אי-ציות להוראות פתיחה באש- לא הייתה מחלוקת בנושא. הדילמה היא האם בהכרח זה אומר שהייתה התרשלות מצד החייל. </w:t>
      </w:r>
      <w:r w:rsidRPr="00CC061E">
        <w:rPr>
          <w:rFonts w:ascii="David" w:hAnsi="David" w:cs="David" w:hint="cs"/>
          <w:b/>
          <w:bCs/>
          <w:sz w:val="24"/>
          <w:szCs w:val="24"/>
          <w:rtl/>
        </w:rPr>
        <w:t>בפס"ד לרנר אנחנו מבינים שאין חפיפה מלאה בין הפרת חוק לבין התרשלות</w:t>
      </w:r>
      <w:r w:rsidRPr="00710F02">
        <w:rPr>
          <w:rFonts w:ascii="David" w:hAnsi="David" w:cs="David" w:hint="cs"/>
          <w:b/>
          <w:bCs/>
          <w:sz w:val="24"/>
          <w:szCs w:val="24"/>
          <w:rtl/>
        </w:rPr>
        <w:t xml:space="preserve">. </w:t>
      </w:r>
      <w:r w:rsidRPr="00DF3CC5">
        <w:rPr>
          <w:rFonts w:ascii="David" w:hAnsi="David" w:cs="David" w:hint="cs"/>
          <w:sz w:val="24"/>
          <w:szCs w:val="24"/>
          <w:u w:val="single"/>
          <w:rtl/>
        </w:rPr>
        <w:t>צריכים להסתכל על ההקשר והנסיבות</w:t>
      </w:r>
      <w:r>
        <w:rPr>
          <w:rFonts w:ascii="David" w:hAnsi="David" w:cs="David" w:hint="cs"/>
          <w:sz w:val="24"/>
          <w:szCs w:val="24"/>
          <w:rtl/>
        </w:rPr>
        <w:t>. הנסיבות היו כה קיצוניות לאור ההתרעות שהחיילים היו צריכים להתמודד איתן בזמן קצר. אמנם הייתה טעות מצד החיילים</w:t>
      </w:r>
      <w:r w:rsidR="007C4A4F">
        <w:rPr>
          <w:rFonts w:ascii="David" w:hAnsi="David" w:cs="David" w:hint="cs"/>
          <w:sz w:val="24"/>
          <w:szCs w:val="24"/>
          <w:rtl/>
        </w:rPr>
        <w:t xml:space="preserve">, </w:t>
      </w:r>
      <w:r>
        <w:rPr>
          <w:rFonts w:ascii="David" w:hAnsi="David" w:cs="David" w:hint="cs"/>
          <w:sz w:val="24"/>
          <w:szCs w:val="24"/>
          <w:rtl/>
        </w:rPr>
        <w:t xml:space="preserve">אך הסיטואציה חרגה מהמצבים הטיפוסיים שהוראות נוהל מעצר חשוד נועדו להתמודד איתם. </w:t>
      </w:r>
      <w:r w:rsidRPr="00F15042">
        <w:rPr>
          <w:rFonts w:ascii="David" w:hAnsi="David" w:cs="David" w:hint="cs"/>
          <w:b/>
          <w:bCs/>
          <w:sz w:val="24"/>
          <w:szCs w:val="24"/>
          <w:rtl/>
        </w:rPr>
        <w:t>ההחלטה לירות הייתה מוטעית, אך אי אפשר לומר שהיא הייתה לא סבירה</w:t>
      </w:r>
      <w:r>
        <w:rPr>
          <w:rFonts w:ascii="David" w:hAnsi="David" w:cs="David" w:hint="cs"/>
          <w:sz w:val="24"/>
          <w:szCs w:val="24"/>
          <w:rtl/>
        </w:rPr>
        <w:t>. במקרה הזה לא מתקיימ</w:t>
      </w:r>
      <w:r>
        <w:rPr>
          <w:rFonts w:ascii="David" w:hAnsi="David" w:cs="David" w:hint="eastAsia"/>
          <w:sz w:val="24"/>
          <w:szCs w:val="24"/>
          <w:rtl/>
        </w:rPr>
        <w:t>ת</w:t>
      </w:r>
      <w:r>
        <w:rPr>
          <w:rFonts w:ascii="David" w:hAnsi="David" w:cs="David" w:hint="cs"/>
          <w:sz w:val="24"/>
          <w:szCs w:val="24"/>
          <w:rtl/>
        </w:rPr>
        <w:t xml:space="preserve"> התנהגות רשלנית. ההתנהגות סבירה בנסיבות.</w:t>
      </w:r>
    </w:p>
    <w:p w14:paraId="06E08184" w14:textId="77777777" w:rsidR="00210B0E" w:rsidRDefault="00210B0E" w:rsidP="00210B0E">
      <w:pPr>
        <w:spacing w:line="360" w:lineRule="auto"/>
        <w:jc w:val="both"/>
        <w:rPr>
          <w:rFonts w:ascii="David" w:hAnsi="David" w:cs="David"/>
          <w:sz w:val="24"/>
          <w:szCs w:val="24"/>
          <w:rtl/>
        </w:rPr>
      </w:pPr>
      <w:r w:rsidRPr="00F15042">
        <w:rPr>
          <w:rFonts w:ascii="David" w:hAnsi="David" w:cs="David" w:hint="cs"/>
          <w:sz w:val="24"/>
          <w:szCs w:val="24"/>
          <w:u w:val="single"/>
          <w:rtl/>
        </w:rPr>
        <w:t>כלומר</w:t>
      </w:r>
      <w:r>
        <w:rPr>
          <w:rFonts w:ascii="David" w:hAnsi="David" w:cs="David" w:hint="cs"/>
          <w:sz w:val="24"/>
          <w:szCs w:val="24"/>
          <w:rtl/>
        </w:rPr>
        <w:t xml:space="preserve">- לא ניתן לומר שהפרת חוק מהווה תחליף מדויק לנוסחה של לרנד הנד. זה לא אומר שההתנהגות לא סבירה. </w:t>
      </w:r>
    </w:p>
    <w:p w14:paraId="6DD56B02" w14:textId="77777777" w:rsidR="00210B0E" w:rsidRDefault="00210B0E" w:rsidP="00210B0E">
      <w:pPr>
        <w:spacing w:line="360" w:lineRule="auto"/>
        <w:jc w:val="both"/>
        <w:rPr>
          <w:rFonts w:ascii="David" w:hAnsi="David" w:cs="David"/>
          <w:sz w:val="24"/>
          <w:szCs w:val="24"/>
          <w:rtl/>
        </w:rPr>
      </w:pPr>
      <w:r w:rsidRPr="00B2542D">
        <w:rPr>
          <w:rFonts w:ascii="David" w:hAnsi="David" w:cs="David" w:hint="cs"/>
          <w:sz w:val="24"/>
          <w:szCs w:val="24"/>
          <w:shd w:val="clear" w:color="auto" w:fill="B4C6E7" w:themeFill="accent1" w:themeFillTint="66"/>
          <w:rtl/>
        </w:rPr>
        <w:t>*התנהגות שסוטה מהסטנדרט המקובל (המנהג) או החוק לא בהכרח מעידה על התרשלות.</w:t>
      </w:r>
      <w:r>
        <w:rPr>
          <w:rFonts w:ascii="David" w:hAnsi="David" w:cs="David" w:hint="cs"/>
          <w:sz w:val="24"/>
          <w:szCs w:val="24"/>
          <w:rtl/>
        </w:rPr>
        <w:t xml:space="preserve"> העובדה שמישהו קיים או הפר מנהג או חוק לא יכולה בפני עצמה להביא אותנו למסקנה על הסבירות בעוולת הרשלנות, שמישהו התרשל. </w:t>
      </w:r>
      <w:r w:rsidRPr="00DF3CC5">
        <w:rPr>
          <w:rFonts w:ascii="David" w:hAnsi="David" w:cs="David" w:hint="cs"/>
          <w:b/>
          <w:bCs/>
          <w:sz w:val="24"/>
          <w:szCs w:val="24"/>
          <w:rtl/>
        </w:rPr>
        <w:t>נוסחת לרנד הנד מביאה אותנו למסקנות מדויקות יותר שיובילו אותנו לאיזון מדויק יותר</w:t>
      </w:r>
      <w:r>
        <w:rPr>
          <w:rFonts w:ascii="David" w:hAnsi="David" w:cs="David" w:hint="cs"/>
          <w:sz w:val="24"/>
          <w:szCs w:val="24"/>
          <w:rtl/>
        </w:rPr>
        <w:t>.</w:t>
      </w:r>
    </w:p>
    <w:p w14:paraId="2F772590"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כמובן שלא נגיד שהפרת מנהג או חוק לא רלוונטית לגמרי. נוכל להיעזר בכך למדידת סבירות ההתנהגות. אך זה </w:t>
      </w:r>
      <w:r w:rsidRPr="00A119FD">
        <w:rPr>
          <w:rFonts w:ascii="David" w:hAnsi="David" w:cs="David" w:hint="cs"/>
          <w:sz w:val="24"/>
          <w:szCs w:val="24"/>
          <w:u w:val="single"/>
          <w:rtl/>
        </w:rPr>
        <w:t>לא שיקול מכריע</w:t>
      </w:r>
      <w:r>
        <w:rPr>
          <w:rFonts w:ascii="David" w:hAnsi="David" w:cs="David" w:hint="cs"/>
          <w:sz w:val="24"/>
          <w:szCs w:val="24"/>
          <w:rtl/>
        </w:rPr>
        <w:t xml:space="preserve"> כדי לקבוע שמישהו התרשל והתנהג בצורה לא סבירה. הפרת חוק או מנהג יכולה להוות אי סבירות, אך נצטרך לבחון את נסיבות המקרה בצורה חשדנית כדי להבין האם הייתה התרשלות.</w:t>
      </w:r>
    </w:p>
    <w:p w14:paraId="08E8C647" w14:textId="77777777" w:rsidR="00210B0E" w:rsidRPr="002034A0" w:rsidRDefault="00210B0E" w:rsidP="00210B0E">
      <w:pPr>
        <w:spacing w:line="360" w:lineRule="auto"/>
        <w:jc w:val="both"/>
        <w:rPr>
          <w:rFonts w:ascii="David" w:hAnsi="David" w:cs="David"/>
          <w:b/>
          <w:bCs/>
          <w:sz w:val="24"/>
          <w:szCs w:val="24"/>
          <w:u w:val="single"/>
          <w:shd w:val="clear" w:color="auto" w:fill="FBFEB8"/>
          <w:rtl/>
        </w:rPr>
      </w:pPr>
      <w:r w:rsidRPr="00210B0E">
        <w:rPr>
          <w:rFonts w:ascii="David" w:hAnsi="David" w:cs="David" w:hint="cs"/>
          <w:b/>
          <w:bCs/>
          <w:sz w:val="24"/>
          <w:szCs w:val="24"/>
          <w:u w:val="single"/>
          <w:shd w:val="clear" w:color="auto" w:fill="B4C6E7" w:themeFill="accent1" w:themeFillTint="66"/>
          <w:rtl/>
        </w:rPr>
        <w:t>נוסחת הנד - התרעה ביתר והרתעה בחסר</w:t>
      </w:r>
    </w:p>
    <w:p w14:paraId="650B57C6" w14:textId="77777777" w:rsidR="00210B0E" w:rsidRPr="00682A2B" w:rsidRDefault="00210B0E" w:rsidP="009511CC">
      <w:pPr>
        <w:pStyle w:val="a7"/>
        <w:numPr>
          <w:ilvl w:val="0"/>
          <w:numId w:val="18"/>
        </w:numPr>
        <w:spacing w:line="360" w:lineRule="auto"/>
        <w:jc w:val="both"/>
        <w:rPr>
          <w:rFonts w:ascii="David" w:hAnsi="David" w:cs="David"/>
          <w:sz w:val="24"/>
          <w:szCs w:val="24"/>
          <w:rtl/>
        </w:rPr>
      </w:pPr>
      <w:r w:rsidRPr="00B2542D">
        <w:rPr>
          <w:rFonts w:ascii="David" w:hAnsi="David" w:cs="David" w:hint="cs"/>
          <w:b/>
          <w:bCs/>
          <w:sz w:val="24"/>
          <w:szCs w:val="24"/>
          <w:shd w:val="clear" w:color="auto" w:fill="B4C6E7" w:themeFill="accent1" w:themeFillTint="66"/>
          <w:rtl/>
        </w:rPr>
        <w:t>טעות שיפוט בהערכת סטנדרט הזהירות</w:t>
      </w:r>
      <w:r w:rsidRPr="00B2542D">
        <w:rPr>
          <w:rFonts w:ascii="David" w:hAnsi="David" w:cs="David" w:hint="cs"/>
          <w:sz w:val="24"/>
          <w:szCs w:val="24"/>
          <w:shd w:val="clear" w:color="auto" w:fill="B4C6E7" w:themeFill="accent1" w:themeFillTint="66"/>
          <w:rtl/>
        </w:rPr>
        <w:t xml:space="preserve"> (תוחלת הנזק, </w:t>
      </w:r>
      <w:r w:rsidRPr="00B2542D">
        <w:rPr>
          <w:rFonts w:ascii="David" w:hAnsi="David" w:cs="David" w:hint="cs"/>
          <w:sz w:val="24"/>
          <w:szCs w:val="24"/>
          <w:shd w:val="clear" w:color="auto" w:fill="B4C6E7" w:themeFill="accent1" w:themeFillTint="66"/>
        </w:rPr>
        <w:t>PL</w:t>
      </w:r>
      <w:r w:rsidRPr="00B2542D">
        <w:rPr>
          <w:rFonts w:ascii="David" w:hAnsi="David" w:cs="David" w:hint="cs"/>
          <w:sz w:val="24"/>
          <w:szCs w:val="24"/>
          <w:shd w:val="clear" w:color="auto" w:fill="B4C6E7" w:themeFill="accent1" w:themeFillTint="66"/>
          <w:rtl/>
        </w:rPr>
        <w:t>).</w:t>
      </w:r>
    </w:p>
    <w:p w14:paraId="7F3339CB" w14:textId="77777777" w:rsidR="00210B0E" w:rsidRPr="00785288" w:rsidRDefault="00210B0E" w:rsidP="009511CC">
      <w:pPr>
        <w:pStyle w:val="a7"/>
        <w:numPr>
          <w:ilvl w:val="0"/>
          <w:numId w:val="18"/>
        </w:numPr>
        <w:spacing w:line="360" w:lineRule="auto"/>
        <w:jc w:val="both"/>
        <w:rPr>
          <w:rFonts w:ascii="David" w:hAnsi="David" w:cs="David"/>
          <w:sz w:val="24"/>
          <w:szCs w:val="24"/>
          <w:rtl/>
        </w:rPr>
      </w:pPr>
      <w:r w:rsidRPr="00210B0E">
        <w:rPr>
          <w:rFonts w:ascii="David" w:hAnsi="David" w:cs="David" w:hint="cs"/>
          <w:b/>
          <w:bCs/>
          <w:sz w:val="24"/>
          <w:szCs w:val="24"/>
          <w:u w:val="single"/>
          <w:shd w:val="clear" w:color="auto" w:fill="B4C6E7" w:themeFill="accent1" w:themeFillTint="66"/>
          <w:rtl/>
        </w:rPr>
        <w:t>הרתעה ביתר</w:t>
      </w:r>
      <w:r w:rsidRPr="00210B0E">
        <w:rPr>
          <w:rFonts w:ascii="David" w:hAnsi="David" w:cs="David" w:hint="cs"/>
          <w:sz w:val="24"/>
          <w:szCs w:val="24"/>
          <w:shd w:val="clear" w:color="auto" w:fill="B4C6E7" w:themeFill="accent1" w:themeFillTint="66"/>
          <w:rtl/>
        </w:rPr>
        <w:t>-</w:t>
      </w:r>
      <w:r w:rsidRPr="00785288">
        <w:rPr>
          <w:rFonts w:ascii="David" w:hAnsi="David" w:cs="David" w:hint="cs"/>
          <w:sz w:val="24"/>
          <w:szCs w:val="24"/>
          <w:rtl/>
        </w:rPr>
        <w:t xml:space="preserve"> </w:t>
      </w:r>
      <w:r w:rsidRPr="007D76E8">
        <w:rPr>
          <w:rFonts w:ascii="David" w:hAnsi="David" w:cs="David" w:hint="cs"/>
          <w:b/>
          <w:bCs/>
          <w:sz w:val="24"/>
          <w:szCs w:val="24"/>
          <w:rtl/>
        </w:rPr>
        <w:t xml:space="preserve">כאשר בית המשפט מעריך את תוחלת הנזק </w:t>
      </w:r>
      <w:r w:rsidRPr="007D76E8">
        <w:rPr>
          <w:rFonts w:ascii="David" w:hAnsi="David" w:cs="David" w:hint="cs"/>
          <w:b/>
          <w:bCs/>
          <w:sz w:val="24"/>
          <w:szCs w:val="24"/>
          <w:u w:val="single"/>
          <w:rtl/>
        </w:rPr>
        <w:t>גבוה</w:t>
      </w:r>
      <w:r w:rsidRPr="007D76E8">
        <w:rPr>
          <w:rFonts w:ascii="David" w:hAnsi="David" w:cs="David" w:hint="cs"/>
          <w:b/>
          <w:bCs/>
          <w:sz w:val="24"/>
          <w:szCs w:val="24"/>
          <w:rtl/>
        </w:rPr>
        <w:t xml:space="preserve"> מדי</w:t>
      </w:r>
      <w:r w:rsidRPr="00785288">
        <w:rPr>
          <w:rFonts w:ascii="David" w:hAnsi="David" w:cs="David" w:hint="cs"/>
          <w:sz w:val="24"/>
          <w:szCs w:val="24"/>
          <w:rtl/>
        </w:rPr>
        <w:t>.</w:t>
      </w:r>
    </w:p>
    <w:p w14:paraId="6B3D0C0B" w14:textId="77777777" w:rsidR="00210B0E" w:rsidRPr="007F20AA" w:rsidRDefault="00210B0E" w:rsidP="009511CC">
      <w:pPr>
        <w:pStyle w:val="a7"/>
        <w:numPr>
          <w:ilvl w:val="0"/>
          <w:numId w:val="19"/>
        </w:numPr>
        <w:spacing w:line="360" w:lineRule="auto"/>
        <w:jc w:val="both"/>
        <w:rPr>
          <w:rFonts w:ascii="David" w:hAnsi="David" w:cs="David"/>
          <w:sz w:val="24"/>
          <w:szCs w:val="24"/>
          <w:rtl/>
        </w:rPr>
      </w:pPr>
      <w:r w:rsidRPr="00210B0E">
        <w:rPr>
          <w:rFonts w:ascii="David" w:hAnsi="David" w:cs="David" w:hint="cs"/>
          <w:b/>
          <w:bCs/>
          <w:sz w:val="24"/>
          <w:szCs w:val="24"/>
          <w:u w:val="single"/>
          <w:rtl/>
        </w:rPr>
        <w:t>לדוגמה</w:t>
      </w:r>
      <w:r w:rsidRPr="00210B0E">
        <w:rPr>
          <w:rFonts w:ascii="David" w:hAnsi="David" w:cs="David" w:hint="cs"/>
          <w:sz w:val="24"/>
          <w:szCs w:val="24"/>
          <w:rtl/>
        </w:rPr>
        <w:t xml:space="preserve">, </w:t>
      </w:r>
      <w:r w:rsidRPr="00785288">
        <w:rPr>
          <w:rFonts w:ascii="David" w:hAnsi="David" w:cs="David" w:hint="cs"/>
          <w:sz w:val="24"/>
          <w:szCs w:val="24"/>
          <w:rtl/>
        </w:rPr>
        <w:t>נניח שרמת הזהירות היעילה בנסיבות מסוימות היא 10 בהתאם לתוחלת הנזק, אבל המזיק חושב שבפועל, תיוחס להתנהגות שלו תוחלת נזק של 15.</w:t>
      </w:r>
    </w:p>
    <w:p w14:paraId="2003E009"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ההנחה של אנשי התפיסה הכלכלית: </w:t>
      </w:r>
      <w:r w:rsidRPr="0078520F">
        <w:rPr>
          <w:rFonts w:ascii="David" w:hAnsi="David" w:cs="David" w:hint="cs"/>
          <w:b/>
          <w:bCs/>
          <w:sz w:val="24"/>
          <w:szCs w:val="24"/>
          <w:rtl/>
        </w:rPr>
        <w:t>כשמזיק פוטנציאלי פועל בעולם הוא למעשה רואה את תוחלת הנזק לנגד עיניו</w:t>
      </w:r>
      <w:r>
        <w:rPr>
          <w:rFonts w:ascii="David" w:hAnsi="David" w:cs="David" w:hint="cs"/>
          <w:sz w:val="24"/>
          <w:szCs w:val="24"/>
          <w:rtl/>
        </w:rPr>
        <w:t xml:space="preserve">. </w:t>
      </w:r>
      <w:r w:rsidRPr="007F20AA">
        <w:rPr>
          <w:rFonts w:ascii="David" w:hAnsi="David" w:cs="David" w:hint="cs"/>
          <w:sz w:val="24"/>
          <w:szCs w:val="24"/>
          <w:rtl/>
        </w:rPr>
        <w:t xml:space="preserve">הרעיון הוא </w:t>
      </w:r>
      <w:r>
        <w:rPr>
          <w:rFonts w:ascii="David" w:hAnsi="David" w:cs="David" w:hint="cs"/>
          <w:sz w:val="24"/>
          <w:szCs w:val="24"/>
          <w:rtl/>
        </w:rPr>
        <w:t>ש</w:t>
      </w:r>
      <w:r w:rsidRPr="007F20AA">
        <w:rPr>
          <w:rFonts w:ascii="David" w:hAnsi="David" w:cs="David" w:hint="cs"/>
          <w:sz w:val="24"/>
          <w:szCs w:val="24"/>
          <w:rtl/>
        </w:rPr>
        <w:t>אם נוסחת הנד נכונה ואנחנו רוצים שאנשים ישקיעו במניעה של נזקים או לא ישקיעו בהתאם לתוחלת הנזק, עליהם לראות לנגד עיניהם את תוחלת הנזק.</w:t>
      </w:r>
      <w:r>
        <w:rPr>
          <w:rFonts w:ascii="David" w:hAnsi="David" w:cs="David" w:hint="cs"/>
          <w:sz w:val="24"/>
          <w:szCs w:val="24"/>
          <w:rtl/>
        </w:rPr>
        <w:t xml:space="preserve"> </w:t>
      </w:r>
      <w:r w:rsidRPr="007F20AA">
        <w:rPr>
          <w:rFonts w:ascii="David" w:hAnsi="David" w:cs="David" w:hint="cs"/>
          <w:sz w:val="24"/>
          <w:szCs w:val="24"/>
          <w:rtl/>
        </w:rPr>
        <w:t>רוצים שהמזיק יידע זאת כדי לשקלל נכון את צעדיו ולדעת האם עליו להשקיע כדי למנוע נזקים.</w:t>
      </w:r>
      <w:r>
        <w:rPr>
          <w:rFonts w:ascii="David" w:hAnsi="David" w:cs="David" w:hint="cs"/>
          <w:sz w:val="24"/>
          <w:szCs w:val="24"/>
          <w:rtl/>
        </w:rPr>
        <w:t xml:space="preserve"> יהיה למזיקים מובן כללי לגבי מה שיכול להיגרם כתוצאה מהתנהגותם המסוכנת.</w:t>
      </w:r>
    </w:p>
    <w:p w14:paraId="4FB66B3F" w14:textId="77777777" w:rsidR="00210B0E" w:rsidRDefault="00210B0E" w:rsidP="00210B0E">
      <w:pPr>
        <w:spacing w:line="360" w:lineRule="auto"/>
        <w:jc w:val="both"/>
        <w:rPr>
          <w:rFonts w:ascii="David" w:hAnsi="David" w:cs="David"/>
          <w:sz w:val="24"/>
          <w:szCs w:val="24"/>
          <w:rtl/>
        </w:rPr>
      </w:pPr>
      <w:r w:rsidRPr="00B2542D">
        <w:rPr>
          <w:rFonts w:ascii="David" w:hAnsi="David" w:cs="David" w:hint="cs"/>
          <w:b/>
          <w:bCs/>
          <w:sz w:val="24"/>
          <w:szCs w:val="24"/>
          <w:shd w:val="clear" w:color="auto" w:fill="B4C6E7" w:themeFill="accent1" w:themeFillTint="66"/>
          <w:rtl/>
        </w:rPr>
        <w:t>תוחלת הנזק מבטאת את סטנדרט הזהירות</w:t>
      </w:r>
      <w:r w:rsidRPr="007C4A4F">
        <w:rPr>
          <w:rFonts w:ascii="David" w:hAnsi="David" w:cs="David" w:hint="cs"/>
          <w:b/>
          <w:bCs/>
          <w:sz w:val="24"/>
          <w:szCs w:val="24"/>
          <w:rtl/>
        </w:rPr>
        <w:t>.</w:t>
      </w:r>
      <w:r>
        <w:rPr>
          <w:rFonts w:ascii="David" w:hAnsi="David" w:cs="David" w:hint="cs"/>
          <w:sz w:val="24"/>
          <w:szCs w:val="24"/>
          <w:rtl/>
        </w:rPr>
        <w:t xml:space="preserve"> </w:t>
      </w:r>
    </w:p>
    <w:p w14:paraId="243D2FA6"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lastRenderedPageBreak/>
        <w:t>אם תוחלת הנזק 10, עליי למנוע את הנזק כאשר עלות המניעה נמוכה מ-10. אחרת אם לא אעשה זאת אתרשל. החברה צריכה שאני אדע שתוחלת הנזק שאני מייצרת היא 10.</w:t>
      </w:r>
    </w:p>
    <w:p w14:paraId="5A59AC06"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w:t>
      </w:r>
      <w:r w:rsidRPr="009813F8">
        <w:rPr>
          <w:rFonts w:ascii="David" w:hAnsi="David" w:cs="David" w:hint="cs"/>
          <w:sz w:val="24"/>
          <w:szCs w:val="24"/>
          <w:u w:val="single"/>
          <w:rtl/>
        </w:rPr>
        <w:t>מה זה אומר על ביהמ"ש?</w:t>
      </w:r>
      <w:r>
        <w:rPr>
          <w:rFonts w:ascii="David" w:hAnsi="David" w:cs="David" w:hint="cs"/>
          <w:sz w:val="24"/>
          <w:szCs w:val="24"/>
        </w:rPr>
        <w:t xml:space="preserve"> </w:t>
      </w:r>
      <w:r>
        <w:rPr>
          <w:rFonts w:ascii="David" w:hAnsi="David" w:cs="David" w:hint="cs"/>
          <w:sz w:val="24"/>
          <w:szCs w:val="24"/>
          <w:rtl/>
        </w:rPr>
        <w:t>אם המזיק יחשוב שביהמ"ש יעשה טעות בשערוך תוחלת הנזק שהוא רואה לפניו ויחשב את תוחלת הנזק 15 כאשר בפועל המזיק ראה 10,</w:t>
      </w:r>
      <w:r w:rsidRPr="007D76E8">
        <w:rPr>
          <w:rFonts w:ascii="David" w:hAnsi="David" w:cs="David" w:hint="cs"/>
          <w:sz w:val="24"/>
          <w:szCs w:val="24"/>
          <w:rtl/>
        </w:rPr>
        <w:t xml:space="preserve"> </w:t>
      </w:r>
      <w:r>
        <w:rPr>
          <w:rFonts w:ascii="David" w:hAnsi="David" w:cs="David" w:hint="cs"/>
          <w:sz w:val="24"/>
          <w:szCs w:val="24"/>
          <w:rtl/>
        </w:rPr>
        <w:t xml:space="preserve">לאור בחינה רטרוספקטיבית (בדיעבד) של הנזק, המזיק ירצה להתנהג בצורה זהירה יותר מהרגיל. זאת משום שאם חלילה מתרחש נזק, ביהמ"ש יראה את תוחלת הנזק באופן חמור יותר, יחשוב שהמזיק חשף לנזק גדול יותר </w:t>
      </w:r>
      <w:r>
        <w:rPr>
          <w:rFonts w:ascii="David" w:hAnsi="David" w:cs="David"/>
          <w:sz w:val="24"/>
          <w:szCs w:val="24"/>
          <w:rtl/>
        </w:rPr>
        <w:t>–</w:t>
      </w:r>
      <w:r>
        <w:rPr>
          <w:rFonts w:ascii="David" w:hAnsi="David" w:cs="David" w:hint="cs"/>
          <w:sz w:val="24"/>
          <w:szCs w:val="24"/>
          <w:rtl/>
        </w:rPr>
        <w:t xml:space="preserve"> ויש סיכוי שתוטל על המזיק אחריות ברשלנות. </w:t>
      </w:r>
    </w:p>
    <w:p w14:paraId="3D294F47"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*יכולים להיות מצבים של טעות שלי / של ביהמ"ש. במקום תוחלת נזק של 10, לאור טעות שפיטה או טעות של איך שאני קוראת את הדברים אני עלולה לחשוב שתוחלת הנזק היא 15. לכן אני אחשוב שתוטל עליי אחריות אם לא אשלם </w:t>
      </w:r>
      <w:r w:rsidRPr="00C55282">
        <w:rPr>
          <w:rFonts w:ascii="David" w:hAnsi="David" w:cs="David" w:hint="cs"/>
          <w:sz w:val="24"/>
          <w:szCs w:val="24"/>
          <w:u w:val="single"/>
          <w:rtl/>
        </w:rPr>
        <w:t>11</w:t>
      </w:r>
      <w:r>
        <w:rPr>
          <w:rFonts w:ascii="David" w:hAnsi="David" w:cs="David" w:hint="cs"/>
          <w:sz w:val="24"/>
          <w:szCs w:val="24"/>
          <w:rtl/>
        </w:rPr>
        <w:t xml:space="preserve"> למנוע את הנזק. זוהי טעות. אני לא אמורה להשקיע 11 כדי למנוע נזק שהוא בפועל 10. מה זה אומר?</w:t>
      </w:r>
      <w:r>
        <w:rPr>
          <w:rFonts w:ascii="David" w:hAnsi="David" w:cs="David" w:hint="cs"/>
          <w:sz w:val="24"/>
          <w:szCs w:val="24"/>
        </w:rPr>
        <w:t xml:space="preserve"> </w:t>
      </w:r>
      <w:r>
        <w:rPr>
          <w:rFonts w:ascii="David" w:hAnsi="David" w:cs="David" w:hint="cs"/>
          <w:sz w:val="24"/>
          <w:szCs w:val="24"/>
          <w:rtl/>
        </w:rPr>
        <w:t>אני אתנהג בצורה זהירה יותר ממה שיעיל שאתנהג. אשקיע יותר אמצעים למניעת הנזק ממה שבפועל מצופה ממני.</w:t>
      </w:r>
    </w:p>
    <w:p w14:paraId="74D31C40"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*זה </w:t>
      </w:r>
      <w:r w:rsidRPr="007A2279">
        <w:rPr>
          <w:rFonts w:ascii="David" w:hAnsi="David" w:cs="David" w:hint="cs"/>
          <w:sz w:val="24"/>
          <w:szCs w:val="24"/>
          <w:u w:val="single"/>
          <w:rtl/>
        </w:rPr>
        <w:t>יגרום למזיק להתנהג בצורה זהירה יותר וזה לא יעיל</w:t>
      </w:r>
      <w:r>
        <w:rPr>
          <w:rFonts w:ascii="David" w:hAnsi="David" w:cs="David" w:hint="cs"/>
          <w:sz w:val="24"/>
          <w:szCs w:val="24"/>
          <w:rtl/>
        </w:rPr>
        <w:t xml:space="preserve">. </w:t>
      </w:r>
      <w:r w:rsidRPr="00210B0E">
        <w:rPr>
          <w:rFonts w:ascii="David" w:hAnsi="David" w:cs="David" w:hint="cs"/>
          <w:b/>
          <w:bCs/>
          <w:sz w:val="24"/>
          <w:szCs w:val="24"/>
          <w:u w:val="single"/>
          <w:rtl/>
        </w:rPr>
        <w:t>לדוגמה</w:t>
      </w:r>
      <w:r w:rsidRPr="00210B0E">
        <w:rPr>
          <w:rFonts w:ascii="David" w:hAnsi="David" w:cs="David" w:hint="cs"/>
          <w:b/>
          <w:bCs/>
          <w:sz w:val="24"/>
          <w:szCs w:val="24"/>
          <w:rtl/>
        </w:rPr>
        <w:t>:</w:t>
      </w:r>
      <w:r w:rsidRPr="00210B0E">
        <w:rPr>
          <w:rFonts w:ascii="David" w:hAnsi="David" w:cs="David" w:hint="cs"/>
          <w:sz w:val="24"/>
          <w:szCs w:val="24"/>
        </w:rPr>
        <w:t xml:space="preserve"> </w:t>
      </w:r>
      <w:r>
        <w:rPr>
          <w:rFonts w:ascii="David" w:hAnsi="David" w:cs="David" w:hint="cs"/>
          <w:sz w:val="24"/>
          <w:szCs w:val="24"/>
          <w:rtl/>
        </w:rPr>
        <w:t>רפואה מתגוננת - אם רופאים חושבים שתוטל עליהם אחריות גבוהה יותר ממה שבפועל תוטל עליהם, הם ישקיעו יותר באמצעי זהירות. זה עלול לפגוע ברמת הטיפול שיעניקו.</w:t>
      </w:r>
    </w:p>
    <w:p w14:paraId="61EFABB3"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w:t>
      </w:r>
      <w:r w:rsidRPr="00776010">
        <w:rPr>
          <w:rFonts w:ascii="David" w:hAnsi="David" w:cs="David"/>
          <w:sz w:val="24"/>
          <w:szCs w:val="24"/>
          <w:rtl/>
        </w:rPr>
        <w:t xml:space="preserve">בהרתעת יתר אנשים נרתעים יתר על המידה, ובכך מונעים את הנזק כאשר יותר יעיל </w:t>
      </w:r>
      <w:r w:rsidRPr="00C40759">
        <w:rPr>
          <w:rFonts w:ascii="David" w:hAnsi="David" w:cs="David"/>
          <w:sz w:val="24"/>
          <w:szCs w:val="24"/>
          <w:u w:val="single"/>
          <w:rtl/>
        </w:rPr>
        <w:t>לא</w:t>
      </w:r>
      <w:r w:rsidRPr="00776010">
        <w:rPr>
          <w:rFonts w:ascii="David" w:hAnsi="David" w:cs="David"/>
          <w:sz w:val="24"/>
          <w:szCs w:val="24"/>
          <w:rtl/>
        </w:rPr>
        <w:t xml:space="preserve"> למנוע אותו</w:t>
      </w:r>
      <w:r>
        <w:rPr>
          <w:rFonts w:ascii="David" w:hAnsi="David" w:cs="David" w:hint="cs"/>
          <w:sz w:val="24"/>
          <w:szCs w:val="24"/>
          <w:rtl/>
        </w:rPr>
        <w:t>.</w:t>
      </w:r>
    </w:p>
    <w:p w14:paraId="429AD3F5" w14:textId="77777777" w:rsidR="00210B0E" w:rsidRPr="007D76E8" w:rsidRDefault="00210B0E" w:rsidP="009511CC">
      <w:pPr>
        <w:pStyle w:val="a7"/>
        <w:numPr>
          <w:ilvl w:val="0"/>
          <w:numId w:val="19"/>
        </w:numPr>
        <w:spacing w:line="360" w:lineRule="auto"/>
        <w:jc w:val="both"/>
        <w:rPr>
          <w:rFonts w:ascii="David" w:hAnsi="David" w:cs="David"/>
          <w:b/>
          <w:bCs/>
          <w:sz w:val="24"/>
          <w:szCs w:val="24"/>
          <w:rtl/>
        </w:rPr>
      </w:pPr>
      <w:r w:rsidRPr="00210B0E">
        <w:rPr>
          <w:rFonts w:ascii="David" w:hAnsi="David" w:cs="David" w:hint="cs"/>
          <w:b/>
          <w:bCs/>
          <w:sz w:val="24"/>
          <w:szCs w:val="24"/>
          <w:u w:val="single"/>
          <w:shd w:val="clear" w:color="auto" w:fill="B4C6E7" w:themeFill="accent1" w:themeFillTint="66"/>
          <w:rtl/>
        </w:rPr>
        <w:t>הרתעה בחסר</w:t>
      </w:r>
      <w:r w:rsidRPr="007D76E8">
        <w:rPr>
          <w:rFonts w:ascii="David" w:hAnsi="David" w:cs="David" w:hint="cs"/>
          <w:b/>
          <w:bCs/>
          <w:sz w:val="24"/>
          <w:szCs w:val="24"/>
          <w:rtl/>
        </w:rPr>
        <w:t xml:space="preserve">- כאשר ביהמ"ש מעריך את תוחלת הנזק </w:t>
      </w:r>
      <w:r w:rsidRPr="007D76E8">
        <w:rPr>
          <w:rFonts w:ascii="David" w:hAnsi="David" w:cs="David" w:hint="cs"/>
          <w:b/>
          <w:bCs/>
          <w:sz w:val="24"/>
          <w:szCs w:val="24"/>
          <w:u w:val="single"/>
          <w:rtl/>
        </w:rPr>
        <w:t>נמוך</w:t>
      </w:r>
      <w:r w:rsidRPr="007D76E8">
        <w:rPr>
          <w:rFonts w:ascii="David" w:hAnsi="David" w:cs="David" w:hint="cs"/>
          <w:b/>
          <w:bCs/>
          <w:sz w:val="24"/>
          <w:szCs w:val="24"/>
          <w:rtl/>
        </w:rPr>
        <w:t xml:space="preserve"> מדי.</w:t>
      </w:r>
    </w:p>
    <w:p w14:paraId="48C2475A" w14:textId="77777777" w:rsidR="00210B0E" w:rsidRPr="008150EF" w:rsidRDefault="00210B0E" w:rsidP="009511CC">
      <w:pPr>
        <w:pStyle w:val="a7"/>
        <w:numPr>
          <w:ilvl w:val="0"/>
          <w:numId w:val="19"/>
        </w:numPr>
        <w:spacing w:line="360" w:lineRule="auto"/>
        <w:jc w:val="both"/>
        <w:rPr>
          <w:rFonts w:ascii="David" w:hAnsi="David" w:cs="David"/>
          <w:sz w:val="24"/>
          <w:szCs w:val="24"/>
          <w:rtl/>
        </w:rPr>
      </w:pPr>
      <w:r w:rsidRPr="00210B0E">
        <w:rPr>
          <w:rFonts w:ascii="David" w:hAnsi="David" w:cs="David" w:hint="cs"/>
          <w:b/>
          <w:bCs/>
          <w:sz w:val="24"/>
          <w:szCs w:val="24"/>
          <w:u w:val="single"/>
          <w:rtl/>
        </w:rPr>
        <w:t>לדוגמה</w:t>
      </w:r>
      <w:r w:rsidRPr="00210B0E">
        <w:rPr>
          <w:rFonts w:ascii="David" w:hAnsi="David" w:cs="David" w:hint="cs"/>
          <w:sz w:val="24"/>
          <w:szCs w:val="24"/>
          <w:rtl/>
        </w:rPr>
        <w:t xml:space="preserve">, </w:t>
      </w:r>
      <w:r w:rsidRPr="008150EF">
        <w:rPr>
          <w:rFonts w:ascii="David" w:hAnsi="David" w:cs="David" w:hint="cs"/>
          <w:sz w:val="24"/>
          <w:szCs w:val="24"/>
          <w:rtl/>
        </w:rPr>
        <w:t>אם תוחלת נזק היא 10, אבל המזיק חושב שסטנדרט הזהירות נמוך יותר, ומבטא תוחלת נזק של 5. האם ימנע את הנזק בעלות של 6?</w:t>
      </w:r>
    </w:p>
    <w:p w14:paraId="6038305E" w14:textId="77777777" w:rsidR="00210B0E" w:rsidRDefault="00210B0E" w:rsidP="00210B0E">
      <w:pPr>
        <w:spacing w:line="360" w:lineRule="auto"/>
        <w:jc w:val="both"/>
        <w:rPr>
          <w:rFonts w:ascii="David" w:hAnsi="David" w:cs="David"/>
          <w:sz w:val="24"/>
          <w:szCs w:val="24"/>
          <w:rtl/>
        </w:rPr>
      </w:pPr>
      <w:r w:rsidRPr="002177CE">
        <w:rPr>
          <w:rFonts w:ascii="David" w:hAnsi="David" w:cs="David" w:hint="cs"/>
          <w:sz w:val="24"/>
          <w:szCs w:val="24"/>
          <w:rtl/>
        </w:rPr>
        <w:t xml:space="preserve">מצב יותר בעייתי. </w:t>
      </w:r>
      <w:r w:rsidRPr="00755197">
        <w:rPr>
          <w:rFonts w:ascii="David" w:hAnsi="David" w:cs="David" w:hint="cs"/>
          <w:sz w:val="24"/>
          <w:szCs w:val="24"/>
          <w:u w:val="single"/>
          <w:rtl/>
        </w:rPr>
        <w:t>גורם למזיק לנהוג בצורה זהירה פחות ולכן זה לא יעיל</w:t>
      </w:r>
      <w:r>
        <w:rPr>
          <w:rFonts w:ascii="David" w:hAnsi="David" w:cs="David" w:hint="cs"/>
          <w:sz w:val="24"/>
          <w:szCs w:val="24"/>
          <w:rtl/>
        </w:rPr>
        <w:t>. המזיק</w:t>
      </w:r>
      <w:r w:rsidRPr="002177CE">
        <w:rPr>
          <w:rFonts w:ascii="David" w:hAnsi="David" w:cs="David" w:hint="cs"/>
          <w:sz w:val="24"/>
          <w:szCs w:val="24"/>
          <w:rtl/>
        </w:rPr>
        <w:t xml:space="preserve"> מחצי</w:t>
      </w:r>
      <w:r>
        <w:rPr>
          <w:rFonts w:ascii="David" w:hAnsi="David" w:cs="David" w:hint="cs"/>
          <w:sz w:val="24"/>
          <w:szCs w:val="24"/>
          <w:rtl/>
        </w:rPr>
        <w:t>ן</w:t>
      </w:r>
      <w:r w:rsidRPr="002177CE">
        <w:rPr>
          <w:rFonts w:ascii="David" w:hAnsi="David" w:cs="David" w:hint="cs"/>
          <w:sz w:val="24"/>
          <w:szCs w:val="24"/>
          <w:rtl/>
        </w:rPr>
        <w:t xml:space="preserve"> את הסיכונים שמשפיעים על העולם ולא לוקח עליהם אחריות. </w:t>
      </w:r>
      <w:r>
        <w:rPr>
          <w:rFonts w:ascii="David" w:hAnsi="David" w:cs="David" w:hint="cs"/>
          <w:sz w:val="24"/>
          <w:szCs w:val="24"/>
          <w:rtl/>
        </w:rPr>
        <w:t xml:space="preserve">אנשים יחשבו שלא תוטל עליהם אחריות בגין הסיכונים. דומה לביקורת של הפרספקטיבה הכלכלית </w:t>
      </w:r>
      <w:r w:rsidRPr="00B5519F">
        <w:rPr>
          <w:rFonts w:ascii="David" w:hAnsi="David" w:cs="David" w:hint="cs"/>
          <w:b/>
          <w:bCs/>
          <w:sz w:val="24"/>
          <w:szCs w:val="24"/>
          <w:rtl/>
        </w:rPr>
        <w:t>בפס"ד אבו חנא</w:t>
      </w:r>
      <w:r>
        <w:rPr>
          <w:rFonts w:ascii="David" w:hAnsi="David" w:cs="David" w:hint="cs"/>
          <w:sz w:val="24"/>
          <w:szCs w:val="24"/>
          <w:rtl/>
        </w:rPr>
        <w:t>.</w:t>
      </w:r>
    </w:p>
    <w:p w14:paraId="66A47CD5" w14:textId="77777777" w:rsidR="00210B0E" w:rsidRDefault="00210B0E" w:rsidP="00210B0E">
      <w:pPr>
        <w:spacing w:line="360" w:lineRule="auto"/>
        <w:jc w:val="both"/>
        <w:rPr>
          <w:rFonts w:ascii="David" w:hAnsi="David" w:cs="David"/>
          <w:sz w:val="24"/>
          <w:szCs w:val="24"/>
          <w:rtl/>
        </w:rPr>
      </w:pPr>
      <w:r>
        <w:rPr>
          <w:rFonts w:ascii="David" w:hAnsi="David" w:cs="David" w:hint="cs"/>
          <w:sz w:val="24"/>
          <w:szCs w:val="24"/>
          <w:rtl/>
        </w:rPr>
        <w:t xml:space="preserve">נניח שמזיק יכול להשקיע 6 כדי למנוע נזק של 10. אם המזיק יודע שביהמ"ש עושה חישוב נכון לגבי תוחלת הנזק (10) המזיק ימנע את הנזק ב6, אחרת ייקבע שהתרשל. </w:t>
      </w:r>
      <w:r w:rsidRPr="00755197">
        <w:rPr>
          <w:rFonts w:ascii="David" w:hAnsi="David" w:cs="David" w:hint="cs"/>
          <w:sz w:val="24"/>
          <w:szCs w:val="24"/>
          <w:u w:val="single"/>
          <w:rtl/>
        </w:rPr>
        <w:t>אבל</w:t>
      </w:r>
      <w:r>
        <w:rPr>
          <w:rFonts w:ascii="David" w:hAnsi="David" w:cs="David" w:hint="cs"/>
          <w:sz w:val="24"/>
          <w:szCs w:val="24"/>
          <w:rtl/>
        </w:rPr>
        <w:t xml:space="preserve"> אם אני המזיק יודע שבנסיבות כאלה ביהמ"ש מחשב באופן שגוי ונמוך ממה שצריך את תוחלת הנזק, מחשב 5 במקום 10, אז המזיק לא ישקיע 6 כדי למנוע את הנזק. המזיק יחשוב שתוחלת הנזק שתחושב תהיה נמוכה מעלות המניעה ולפי נוסחת הנד לא מצופה ממנו למנוע. המזיק יתנהג בצורה מסוכנת ולא יעילה, בכך שלא ימנע את הנזק הצפוי. המזיק</w:t>
      </w:r>
      <w:r w:rsidRPr="002177CE">
        <w:rPr>
          <w:rFonts w:ascii="David" w:hAnsi="David" w:cs="David" w:hint="cs"/>
          <w:sz w:val="24"/>
          <w:szCs w:val="24"/>
          <w:rtl/>
        </w:rPr>
        <w:t xml:space="preserve"> עלול לטעות ולא לנהוג בזהירות </w:t>
      </w:r>
      <w:r>
        <w:rPr>
          <w:rFonts w:ascii="David" w:hAnsi="David" w:cs="David" w:hint="cs"/>
          <w:sz w:val="24"/>
          <w:szCs w:val="24"/>
          <w:rtl/>
        </w:rPr>
        <w:t>המצופה ממנו.</w:t>
      </w:r>
    </w:p>
    <w:p w14:paraId="4F55ECCA" w14:textId="77777777" w:rsidR="00210B0E" w:rsidRPr="00755197" w:rsidRDefault="00210B0E" w:rsidP="009511CC">
      <w:pPr>
        <w:pStyle w:val="a7"/>
        <w:numPr>
          <w:ilvl w:val="0"/>
          <w:numId w:val="24"/>
        </w:numPr>
        <w:spacing w:line="360" w:lineRule="auto"/>
        <w:jc w:val="both"/>
        <w:rPr>
          <w:rFonts w:ascii="David" w:hAnsi="David" w:cs="David"/>
          <w:sz w:val="24"/>
          <w:szCs w:val="24"/>
          <w:rtl/>
        </w:rPr>
      </w:pPr>
      <w:r w:rsidRPr="00755197">
        <w:rPr>
          <w:rFonts w:ascii="David" w:hAnsi="David" w:cs="David" w:hint="cs"/>
          <w:sz w:val="24"/>
          <w:szCs w:val="24"/>
          <w:rtl/>
        </w:rPr>
        <w:t xml:space="preserve">אם יש טעות שיפוטית או טעות למזיק בהבנת החוק </w:t>
      </w:r>
      <w:r w:rsidRPr="00755197">
        <w:rPr>
          <w:rFonts w:ascii="David" w:hAnsi="David" w:cs="David"/>
          <w:sz w:val="24"/>
          <w:szCs w:val="24"/>
        </w:rPr>
        <w:sym w:font="Wingdings" w:char="F0DF"/>
      </w:r>
      <w:r>
        <w:rPr>
          <w:rFonts w:ascii="David" w:hAnsi="David" w:cs="David" w:hint="cs"/>
          <w:sz w:val="24"/>
          <w:szCs w:val="24"/>
          <w:rtl/>
        </w:rPr>
        <w:t xml:space="preserve"> </w:t>
      </w:r>
      <w:r w:rsidRPr="00755197">
        <w:rPr>
          <w:rFonts w:ascii="David" w:hAnsi="David" w:cs="David" w:hint="cs"/>
          <w:sz w:val="24"/>
          <w:szCs w:val="24"/>
          <w:rtl/>
        </w:rPr>
        <w:t xml:space="preserve">סטנדרט הזהירות הוא נמוך או גבוה </w:t>
      </w:r>
      <w:r>
        <w:rPr>
          <w:rFonts w:ascii="David" w:hAnsi="David" w:cs="David" w:hint="cs"/>
          <w:sz w:val="24"/>
          <w:szCs w:val="24"/>
          <w:rtl/>
        </w:rPr>
        <w:t>ממה שבפועל</w:t>
      </w:r>
      <w:r w:rsidRPr="00755197">
        <w:rPr>
          <w:rFonts w:ascii="David" w:hAnsi="David" w:cs="David" w:hint="cs"/>
          <w:sz w:val="24"/>
          <w:szCs w:val="24"/>
          <w:rtl/>
        </w:rPr>
        <w:t xml:space="preserve"> </w:t>
      </w:r>
      <w:r w:rsidRPr="00755197">
        <w:rPr>
          <w:rFonts w:ascii="David" w:hAnsi="David" w:cs="David"/>
          <w:sz w:val="24"/>
          <w:szCs w:val="24"/>
          <w:rtl/>
        </w:rPr>
        <w:t>–</w:t>
      </w:r>
      <w:r w:rsidRPr="00755197">
        <w:rPr>
          <w:rFonts w:ascii="David" w:hAnsi="David" w:cs="David" w:hint="cs"/>
          <w:sz w:val="24"/>
          <w:szCs w:val="24"/>
          <w:rtl/>
        </w:rPr>
        <w:t xml:space="preserve"> התמריצים של</w:t>
      </w:r>
      <w:r>
        <w:rPr>
          <w:rFonts w:ascii="David" w:hAnsi="David" w:cs="David" w:hint="cs"/>
          <w:sz w:val="24"/>
          <w:szCs w:val="24"/>
          <w:rtl/>
        </w:rPr>
        <w:t xml:space="preserve"> המזיק</w:t>
      </w:r>
      <w:r w:rsidRPr="00755197">
        <w:rPr>
          <w:rFonts w:ascii="David" w:hAnsi="David" w:cs="David" w:hint="cs"/>
          <w:sz w:val="24"/>
          <w:szCs w:val="24"/>
          <w:rtl/>
        </w:rPr>
        <w:t xml:space="preserve"> משובשים. </w:t>
      </w:r>
      <w:r>
        <w:rPr>
          <w:rFonts w:ascii="David" w:hAnsi="David" w:cs="David" w:hint="cs"/>
          <w:sz w:val="24"/>
          <w:szCs w:val="24"/>
          <w:rtl/>
        </w:rPr>
        <w:t>המזיק יכול</w:t>
      </w:r>
      <w:r w:rsidRPr="00755197">
        <w:rPr>
          <w:rFonts w:ascii="David" w:hAnsi="David" w:cs="David" w:hint="cs"/>
          <w:sz w:val="24"/>
          <w:szCs w:val="24"/>
          <w:rtl/>
        </w:rPr>
        <w:t xml:space="preserve"> להתנהג בצורה זהירה יותר או בצורה פחות זהירה לפי עיצוב הטעות (הרתעה ביתר או הרתעה בחסר). </w:t>
      </w:r>
    </w:p>
    <w:p w14:paraId="2E69F36D" w14:textId="77777777" w:rsidR="00210B0E" w:rsidRDefault="00210B0E" w:rsidP="00210B0E">
      <w:pPr>
        <w:spacing w:line="360" w:lineRule="auto"/>
        <w:jc w:val="both"/>
        <w:rPr>
          <w:rFonts w:ascii="David" w:hAnsi="David" w:cs="David"/>
          <w:sz w:val="24"/>
          <w:szCs w:val="24"/>
          <w:rtl/>
        </w:rPr>
      </w:pPr>
      <w:r w:rsidRPr="00B2542D">
        <w:rPr>
          <w:rFonts w:ascii="David" w:hAnsi="David" w:cs="David" w:hint="cs"/>
          <w:b/>
          <w:bCs/>
          <w:sz w:val="24"/>
          <w:szCs w:val="24"/>
          <w:shd w:val="clear" w:color="auto" w:fill="B4C6E7" w:themeFill="accent1" w:themeFillTint="66"/>
          <w:rtl/>
        </w:rPr>
        <w:t>הרתעה יעילה</w:t>
      </w:r>
      <w:r w:rsidRPr="008508F7">
        <w:rPr>
          <w:rFonts w:ascii="David" w:hAnsi="David" w:cs="David" w:hint="cs"/>
          <w:b/>
          <w:bCs/>
          <w:sz w:val="24"/>
          <w:szCs w:val="24"/>
          <w:rtl/>
        </w:rPr>
        <w:t>-</w:t>
      </w:r>
      <w:r>
        <w:rPr>
          <w:rFonts w:ascii="David" w:hAnsi="David" w:cs="David" w:hint="cs"/>
          <w:sz w:val="24"/>
          <w:szCs w:val="24"/>
          <w:rtl/>
        </w:rPr>
        <w:t xml:space="preserve"> כמה שיותר קרוב לתוחלת הנזק שהמזיק מחצין לעולם. </w:t>
      </w:r>
    </w:p>
    <w:p w14:paraId="31AC619C" w14:textId="77777777" w:rsidR="00210B0E" w:rsidRPr="00210B0E" w:rsidRDefault="00210B0E" w:rsidP="00210B0E">
      <w:pPr>
        <w:spacing w:line="360" w:lineRule="auto"/>
        <w:jc w:val="both"/>
        <w:rPr>
          <w:rFonts w:ascii="David" w:hAnsi="David" w:cs="David"/>
          <w:b/>
          <w:bCs/>
          <w:sz w:val="24"/>
          <w:szCs w:val="24"/>
          <w:u w:val="single"/>
          <w:rtl/>
        </w:rPr>
      </w:pPr>
      <w:r w:rsidRPr="00B2542D">
        <w:rPr>
          <w:rFonts w:ascii="David" w:hAnsi="David" w:cs="David" w:hint="cs"/>
          <w:b/>
          <w:bCs/>
          <w:sz w:val="24"/>
          <w:szCs w:val="24"/>
          <w:u w:val="single"/>
          <w:shd w:val="clear" w:color="auto" w:fill="B4C6E7" w:themeFill="accent1" w:themeFillTint="66"/>
          <w:rtl/>
        </w:rPr>
        <w:t>שאלות בשעת קבלה-</w:t>
      </w:r>
    </w:p>
    <w:p w14:paraId="3D295C50"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b/>
          <w:bCs/>
          <w:sz w:val="24"/>
          <w:szCs w:val="24"/>
          <w:u w:val="single"/>
          <w:rtl/>
        </w:rPr>
        <w:t>1.איך נכון לתכנן כלל יעיל בביהמ"ש?</w:t>
      </w:r>
      <w:r w:rsidRPr="00210B0E">
        <w:rPr>
          <w:rFonts w:ascii="David" w:hAnsi="David" w:cs="David" w:hint="cs"/>
          <w:sz w:val="24"/>
          <w:szCs w:val="24"/>
          <w:rtl/>
        </w:rPr>
        <w:t xml:space="preserve"> </w:t>
      </w:r>
    </w:p>
    <w:p w14:paraId="76C73D34"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sz w:val="24"/>
          <w:szCs w:val="24"/>
          <w:rtl/>
        </w:rPr>
        <w:lastRenderedPageBreak/>
        <w:t>צריך להתחשב בשיקולי הרתעה ביתר והרתעה בחסר. צריך לגרום לכך שאנשים יראו את תוחלת הנזק האמיתית. נרצה להביא להרתעה יעילה ולמנוע את זהירות היתר ואי-זהירות יתר. לא נמנע סיכונים בכל מחיר, אלא כאשר זה משתלם לי.</w:t>
      </w:r>
    </w:p>
    <w:p w14:paraId="5483F36B" w14:textId="77777777" w:rsidR="00210B0E" w:rsidRPr="00210B0E" w:rsidRDefault="00210B0E" w:rsidP="00210B0E">
      <w:pPr>
        <w:spacing w:line="360" w:lineRule="auto"/>
        <w:jc w:val="both"/>
        <w:rPr>
          <w:rFonts w:ascii="David" w:hAnsi="David" w:cs="David"/>
          <w:b/>
          <w:bCs/>
          <w:sz w:val="24"/>
          <w:szCs w:val="24"/>
          <w:rtl/>
        </w:rPr>
      </w:pPr>
      <w:r w:rsidRPr="00210B0E">
        <w:rPr>
          <w:rFonts w:ascii="David" w:hAnsi="David" w:cs="David" w:hint="cs"/>
          <w:sz w:val="24"/>
          <w:szCs w:val="24"/>
          <w:rtl/>
        </w:rPr>
        <w:t xml:space="preserve">זה צריך להתבטא בפסיקה שלי כשופטת. אני צריכה לתת פסיקה שתגלם את זה. אם אני רוצה למנוע התנהגות כזו </w:t>
      </w:r>
      <w:r w:rsidRPr="00210B0E">
        <w:rPr>
          <w:rFonts w:ascii="David" w:hAnsi="David" w:cs="David"/>
          <w:sz w:val="24"/>
          <w:szCs w:val="24"/>
          <w:rtl/>
        </w:rPr>
        <w:t>–</w:t>
      </w:r>
      <w:r w:rsidRPr="00210B0E">
        <w:rPr>
          <w:rFonts w:ascii="David" w:hAnsi="David" w:cs="David" w:hint="cs"/>
          <w:sz w:val="24"/>
          <w:szCs w:val="24"/>
          <w:rtl/>
        </w:rPr>
        <w:t xml:space="preserve"> עליי לפסוק בהתאם. אם אני אטיל אחריות מופחתת במצבים מסוימים אני עלולה לגרום לאנשים לפעול בהרתעה בחסר (יראו תוחלת נמוכה מתוחלת הנזק האמיתית). </w:t>
      </w:r>
    </w:p>
    <w:p w14:paraId="651E2FB4"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b/>
          <w:bCs/>
          <w:sz w:val="24"/>
          <w:szCs w:val="24"/>
          <w:rtl/>
        </w:rPr>
        <w:t>לדוגמה</w:t>
      </w:r>
      <w:r w:rsidRPr="00210B0E">
        <w:rPr>
          <w:rFonts w:ascii="David" w:hAnsi="David" w:cs="David" w:hint="cs"/>
          <w:sz w:val="24"/>
          <w:szCs w:val="24"/>
          <w:rtl/>
        </w:rPr>
        <w:t>, בפס"ד אבו חנא, ביקשו למנוע שאנשים יפעלו בצורה פחות יעילה ויהיו מורתעים בחסר (יחששו פחות לפגוע בשכונה ענייה לעומת שכונה עשירה, אם הפיצויים היו לפי נתונים סוציו-אקונומיים).</w:t>
      </w:r>
    </w:p>
    <w:p w14:paraId="5218F271"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b/>
          <w:bCs/>
          <w:sz w:val="24"/>
          <w:szCs w:val="24"/>
          <w:u w:val="single"/>
          <w:rtl/>
        </w:rPr>
        <w:t>2.האם עליי להתחשב בפעולה שמחוללת תועלת לחברה (מקסום הרווחה המצרפית)?</w:t>
      </w:r>
      <w:r w:rsidRPr="00210B0E">
        <w:rPr>
          <w:rFonts w:ascii="David" w:hAnsi="David" w:cs="David" w:hint="cs"/>
          <w:sz w:val="24"/>
          <w:szCs w:val="24"/>
        </w:rPr>
        <w:t xml:space="preserve"> </w:t>
      </w:r>
    </w:p>
    <w:p w14:paraId="2219C207" w14:textId="77777777" w:rsidR="00210B0E" w:rsidRPr="00210B0E" w:rsidRDefault="00210B0E" w:rsidP="00210B0E">
      <w:pPr>
        <w:spacing w:line="360" w:lineRule="auto"/>
        <w:jc w:val="both"/>
        <w:rPr>
          <w:rFonts w:ascii="David" w:hAnsi="David" w:cs="David"/>
          <w:sz w:val="24"/>
          <w:szCs w:val="24"/>
          <w:rtl/>
        </w:rPr>
      </w:pPr>
      <w:r w:rsidRPr="00210B0E">
        <w:rPr>
          <w:rFonts w:ascii="David" w:hAnsi="David" w:cs="David" w:hint="cs"/>
          <w:sz w:val="24"/>
          <w:szCs w:val="24"/>
          <w:rtl/>
        </w:rPr>
        <w:t xml:space="preserve">התשובה היא בעיקרון כן, לפי פרספקטיבה כלכלית. לא נחבר את זה לנוסחת לרנד הנד. נלמד את זה עם מטרדים. נחשב את הנזק תוך שקלול התועלת </w:t>
      </w:r>
      <w:r w:rsidRPr="00210B0E">
        <w:rPr>
          <w:rFonts w:ascii="David" w:hAnsi="David" w:cs="David"/>
          <w:sz w:val="24"/>
          <w:szCs w:val="24"/>
        </w:rPr>
        <w:sym w:font="Wingdings" w:char="F0DF"/>
      </w:r>
      <w:r w:rsidRPr="00210B0E">
        <w:rPr>
          <w:rFonts w:ascii="David" w:hAnsi="David" w:cs="David" w:hint="cs"/>
          <w:sz w:val="24"/>
          <w:szCs w:val="24"/>
          <w:rtl/>
        </w:rPr>
        <w:t xml:space="preserve"> כדי להגיע לנזק נטו.</w:t>
      </w:r>
    </w:p>
    <w:p w14:paraId="51354C60" w14:textId="77777777" w:rsidR="00210B0E" w:rsidRPr="004075E2" w:rsidRDefault="00210B0E" w:rsidP="00210B0E">
      <w:pPr>
        <w:spacing w:line="360" w:lineRule="auto"/>
        <w:jc w:val="both"/>
        <w:rPr>
          <w:rFonts w:ascii="David" w:hAnsi="David" w:cs="David"/>
          <w:sz w:val="24"/>
          <w:szCs w:val="24"/>
          <w:rtl/>
        </w:rPr>
      </w:pPr>
      <w:r w:rsidRPr="00812296">
        <w:rPr>
          <w:rFonts w:ascii="David" w:hAnsi="David" w:cs="David" w:hint="cs"/>
          <w:b/>
          <w:bCs/>
          <w:sz w:val="24"/>
          <w:szCs w:val="24"/>
          <w:rtl/>
        </w:rPr>
        <w:t>3.</w:t>
      </w:r>
      <w:r w:rsidRPr="00812296">
        <w:rPr>
          <w:rFonts w:ascii="David" w:hAnsi="David" w:cs="David" w:hint="cs"/>
          <w:sz w:val="24"/>
          <w:szCs w:val="24"/>
          <w:rtl/>
        </w:rPr>
        <w:t xml:space="preserve"> </w:t>
      </w:r>
      <w:r>
        <w:rPr>
          <w:rFonts w:ascii="David" w:hAnsi="David" w:cs="David" w:hint="cs"/>
          <w:sz w:val="24"/>
          <w:szCs w:val="24"/>
          <w:rtl/>
        </w:rPr>
        <w:t xml:space="preserve">נוסחת הנד מגלמת אי שוויון. במצבי אמצע ננסה למצוא איך פותרים את זה- </w:t>
      </w:r>
      <w:r w:rsidRPr="00AB704C">
        <w:rPr>
          <w:rFonts w:ascii="David" w:hAnsi="David" w:cs="David" w:hint="cs"/>
          <w:b/>
          <w:bCs/>
          <w:sz w:val="24"/>
          <w:szCs w:val="24"/>
          <w:rtl/>
        </w:rPr>
        <w:t>דוקטרינת אשם תורם</w:t>
      </w:r>
      <w:r>
        <w:rPr>
          <w:rFonts w:ascii="David" w:hAnsi="David" w:cs="David" w:hint="cs"/>
          <w:sz w:val="24"/>
          <w:szCs w:val="24"/>
          <w:rtl/>
        </w:rPr>
        <w:t xml:space="preserve"> ובכך נצמצם את האשמה הנזיקית. </w:t>
      </w:r>
    </w:p>
    <w:p w14:paraId="7F02D5CD" w14:textId="3997CD87" w:rsidR="00210B0E" w:rsidRPr="002E7A82" w:rsidRDefault="002E7A82" w:rsidP="002E7A82">
      <w:pPr>
        <w:shd w:val="clear" w:color="auto" w:fill="B4C6E7" w:themeFill="accent1" w:themeFillTint="66"/>
        <w:spacing w:line="360" w:lineRule="auto"/>
        <w:jc w:val="center"/>
        <w:rPr>
          <w:rFonts w:ascii="David" w:hAnsi="David" w:cs="David"/>
          <w:b/>
          <w:bCs/>
          <w:sz w:val="24"/>
          <w:szCs w:val="24"/>
          <w:u w:val="single"/>
          <w:rtl/>
        </w:rPr>
      </w:pPr>
      <w:r w:rsidRPr="002E7A82">
        <w:rPr>
          <w:rFonts w:ascii="David" w:hAnsi="David" w:cs="David" w:hint="cs"/>
          <w:b/>
          <w:bCs/>
          <w:sz w:val="24"/>
          <w:szCs w:val="24"/>
          <w:u w:val="single"/>
          <w:rtl/>
        </w:rPr>
        <w:t>שיעור 7 12/04/2021</w:t>
      </w:r>
    </w:p>
    <w:p w14:paraId="0FB48E7C" w14:textId="74836500" w:rsidR="002E7A82" w:rsidRDefault="002E7A82" w:rsidP="00792427">
      <w:pPr>
        <w:spacing w:line="360" w:lineRule="auto"/>
        <w:jc w:val="both"/>
        <w:rPr>
          <w:rFonts w:ascii="David" w:hAnsi="David" w:cs="David"/>
          <w:sz w:val="24"/>
          <w:szCs w:val="24"/>
          <w:rtl/>
        </w:rPr>
      </w:pPr>
      <w:r w:rsidRPr="002E7A82">
        <w:rPr>
          <w:rFonts w:ascii="David" w:hAnsi="David" w:cs="David" w:hint="cs"/>
          <w:sz w:val="24"/>
          <w:szCs w:val="24"/>
          <w:u w:val="single"/>
          <w:rtl/>
        </w:rPr>
        <w:t>השאלה שבה נפתח השיעור הקודם</w:t>
      </w:r>
      <w:r>
        <w:rPr>
          <w:rFonts w:ascii="David" w:hAnsi="David" w:cs="David" w:hint="cs"/>
          <w:sz w:val="24"/>
          <w:szCs w:val="24"/>
          <w:rtl/>
        </w:rPr>
        <w:t xml:space="preserve"> הייתה האם מניעת הנזק לניזוק מכבידה על המזיק בכל אחת מהתיאוריות השונות שנלמדו? האם זה משנה לנו שיש עלות שמכבידה לנתבע במניעת הנזק? מבחינת </w:t>
      </w:r>
      <w:r w:rsidRPr="004D0DA9">
        <w:rPr>
          <w:rFonts w:ascii="David" w:hAnsi="David" w:cs="David" w:hint="cs"/>
          <w:b/>
          <w:bCs/>
          <w:sz w:val="24"/>
          <w:szCs w:val="24"/>
          <w:rtl/>
        </w:rPr>
        <w:t>הצדק המתקן</w:t>
      </w:r>
      <w:r>
        <w:rPr>
          <w:rFonts w:ascii="David" w:hAnsi="David" w:cs="David" w:hint="cs"/>
          <w:sz w:val="24"/>
          <w:szCs w:val="24"/>
          <w:rtl/>
        </w:rPr>
        <w:t xml:space="preserve"> וודאי שלא. המטרה של התרופה היא לתקן את אי הצדק שנוצר בין ה</w:t>
      </w:r>
      <w:r w:rsidR="004D0DA9">
        <w:rPr>
          <w:rFonts w:ascii="David" w:hAnsi="David" w:cs="David" w:hint="cs"/>
          <w:sz w:val="24"/>
          <w:szCs w:val="24"/>
          <w:rtl/>
        </w:rPr>
        <w:t>מ</w:t>
      </w:r>
      <w:r>
        <w:rPr>
          <w:rFonts w:ascii="David" w:hAnsi="David" w:cs="David" w:hint="cs"/>
          <w:sz w:val="24"/>
          <w:szCs w:val="24"/>
          <w:rtl/>
        </w:rPr>
        <w:t xml:space="preserve">זיק לניזוק מרגע שנפגעה זכותו של הניזוק ע"י </w:t>
      </w:r>
      <w:r w:rsidR="004D0DA9">
        <w:rPr>
          <w:rFonts w:ascii="David" w:hAnsi="David" w:cs="David" w:hint="cs"/>
          <w:sz w:val="24"/>
          <w:szCs w:val="24"/>
          <w:rtl/>
        </w:rPr>
        <w:t>המזיק</w:t>
      </w:r>
      <w:r>
        <w:rPr>
          <w:rFonts w:ascii="David" w:hAnsi="David" w:cs="David" w:hint="cs"/>
          <w:sz w:val="24"/>
          <w:szCs w:val="24"/>
          <w:rtl/>
        </w:rPr>
        <w:t xml:space="preserve">. </w:t>
      </w:r>
      <w:r w:rsidR="004D0DA9">
        <w:rPr>
          <w:rFonts w:ascii="David" w:hAnsi="David" w:cs="David" w:hint="cs"/>
          <w:sz w:val="24"/>
          <w:szCs w:val="24"/>
          <w:rtl/>
        </w:rPr>
        <w:t xml:space="preserve">כמו כן, </w:t>
      </w:r>
      <w:r w:rsidRPr="004D0DA9">
        <w:rPr>
          <w:rFonts w:ascii="David" w:hAnsi="David" w:cs="David" w:hint="cs"/>
          <w:b/>
          <w:bCs/>
          <w:sz w:val="24"/>
          <w:szCs w:val="24"/>
          <w:rtl/>
        </w:rPr>
        <w:t>צדק מחלק</w:t>
      </w:r>
      <w:r>
        <w:rPr>
          <w:rFonts w:ascii="David" w:hAnsi="David" w:cs="David" w:hint="cs"/>
          <w:sz w:val="24"/>
          <w:szCs w:val="24"/>
          <w:rtl/>
        </w:rPr>
        <w:t xml:space="preserve"> לא מתמקד בהכבדה כלכלית על המזיק או הניזוק המסוימים אלה על קבוצות אליהם הם משתייכים ואין לומר שמניעת הנזק תכביד על המזיק. </w:t>
      </w:r>
      <w:r w:rsidRPr="004D0DA9">
        <w:rPr>
          <w:rFonts w:ascii="David" w:hAnsi="David" w:cs="David" w:hint="cs"/>
          <w:sz w:val="24"/>
          <w:szCs w:val="24"/>
          <w:u w:val="single"/>
          <w:rtl/>
        </w:rPr>
        <w:t>לעומת זאת</w:t>
      </w:r>
      <w:r w:rsidR="004D0DA9" w:rsidRPr="004D0DA9">
        <w:rPr>
          <w:rFonts w:ascii="David" w:hAnsi="David" w:cs="David" w:hint="cs"/>
          <w:sz w:val="24"/>
          <w:szCs w:val="24"/>
          <w:u w:val="single"/>
          <w:rtl/>
        </w:rPr>
        <w:t>,</w:t>
      </w:r>
      <w:r>
        <w:rPr>
          <w:rFonts w:ascii="David" w:hAnsi="David" w:cs="David" w:hint="cs"/>
          <w:sz w:val="24"/>
          <w:szCs w:val="24"/>
          <w:rtl/>
        </w:rPr>
        <w:t xml:space="preserve"> </w:t>
      </w:r>
      <w:r w:rsidRPr="004D0DA9">
        <w:rPr>
          <w:rFonts w:ascii="David" w:hAnsi="David" w:cs="David" w:hint="cs"/>
          <w:b/>
          <w:bCs/>
          <w:sz w:val="24"/>
          <w:szCs w:val="24"/>
          <w:rtl/>
        </w:rPr>
        <w:t>בתיאוריה הכלכלית</w:t>
      </w:r>
      <w:r>
        <w:rPr>
          <w:rFonts w:ascii="David" w:hAnsi="David" w:cs="David" w:hint="cs"/>
          <w:sz w:val="24"/>
          <w:szCs w:val="24"/>
          <w:rtl/>
        </w:rPr>
        <w:t xml:space="preserve"> ההכבדה על המזיק במניעת הנזק היא כן רלוונטית בקביעה האם יש להטיל אחריות בנזיקין על המזיק (</w:t>
      </w:r>
      <w:r w:rsidRPr="004D0DA9">
        <w:rPr>
          <w:rFonts w:ascii="David" w:hAnsi="David" w:cs="David" w:hint="cs"/>
          <w:sz w:val="24"/>
          <w:szCs w:val="24"/>
          <w:shd w:val="clear" w:color="auto" w:fill="B4C6E7" w:themeFill="accent1" w:themeFillTint="66"/>
          <w:rtl/>
        </w:rPr>
        <w:t>נוסחת הנד</w:t>
      </w:r>
      <w:r>
        <w:rPr>
          <w:rFonts w:ascii="David" w:hAnsi="David" w:cs="David" w:hint="cs"/>
          <w:sz w:val="24"/>
          <w:szCs w:val="24"/>
          <w:rtl/>
        </w:rPr>
        <w:t xml:space="preserve">). כל עוד עלות מניעת הנזק יותר נמוכה מעלות גרימת הנזק, נצפה מהמזיק למנוע אותו. אנו צריכים </w:t>
      </w:r>
      <w:r w:rsidRPr="004D0DA9">
        <w:rPr>
          <w:rFonts w:ascii="David" w:hAnsi="David" w:cs="David" w:hint="cs"/>
          <w:sz w:val="24"/>
          <w:szCs w:val="24"/>
          <w:u w:val="single"/>
          <w:rtl/>
        </w:rPr>
        <w:t>רכיב נוסף</w:t>
      </w:r>
      <w:r>
        <w:rPr>
          <w:rFonts w:ascii="David" w:hAnsi="David" w:cs="David" w:hint="cs"/>
          <w:sz w:val="24"/>
          <w:szCs w:val="24"/>
          <w:rtl/>
        </w:rPr>
        <w:t xml:space="preserve"> שהוא </w:t>
      </w:r>
      <w:r w:rsidRPr="004D0DA9">
        <w:rPr>
          <w:rFonts w:ascii="David" w:hAnsi="David" w:cs="David" w:hint="cs"/>
          <w:sz w:val="24"/>
          <w:szCs w:val="24"/>
          <w:shd w:val="clear" w:color="auto" w:fill="B4C6E7" w:themeFill="accent1" w:themeFillTint="66"/>
          <w:rtl/>
        </w:rPr>
        <w:t>מונע הנזק הזול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נטיל את האחריות לנזק על הגורם שעבורו </w:t>
      </w:r>
      <w:proofErr w:type="spellStart"/>
      <w:r>
        <w:rPr>
          <w:rFonts w:ascii="David" w:hAnsi="David" w:cs="David"/>
          <w:sz w:val="24"/>
          <w:szCs w:val="24"/>
        </w:rPr>
        <w:t>Bmin</w:t>
      </w:r>
      <w:proofErr w:type="spellEnd"/>
      <w:r>
        <w:rPr>
          <w:rFonts w:ascii="David" w:hAnsi="David" w:cs="David" w:hint="cs"/>
          <w:sz w:val="24"/>
          <w:szCs w:val="24"/>
          <w:rtl/>
        </w:rPr>
        <w:t xml:space="preserve">. נטיל אחריות לאו דווקא על המזיק ונבדוק גם מה הניזוק היה יכול לעשות. אם הניזוק היה יכול למנוע את הנזק בעלות נמוכה יותר, נטיל עליו את האחריות בנזיקין. </w:t>
      </w:r>
    </w:p>
    <w:p w14:paraId="687B710E" w14:textId="4526F417" w:rsidR="00376BA0" w:rsidRPr="00376BA0" w:rsidRDefault="00376BA0" w:rsidP="00792427">
      <w:pPr>
        <w:spacing w:line="360" w:lineRule="auto"/>
        <w:jc w:val="both"/>
        <w:rPr>
          <w:rFonts w:ascii="David" w:hAnsi="David" w:cs="David"/>
          <w:b/>
          <w:bCs/>
          <w:sz w:val="24"/>
          <w:szCs w:val="24"/>
          <w:rtl/>
        </w:rPr>
      </w:pPr>
      <w:r w:rsidRPr="00376BA0">
        <w:rPr>
          <w:rFonts w:ascii="David" w:hAnsi="David" w:cs="David" w:hint="cs"/>
          <w:b/>
          <w:bCs/>
          <w:sz w:val="24"/>
          <w:szCs w:val="24"/>
          <w:shd w:val="clear" w:color="auto" w:fill="B4C6E7" w:themeFill="accent1" w:themeFillTint="66"/>
          <w:rtl/>
        </w:rPr>
        <w:t>מה קורה אם הניזוק והמזיק מונעי הנזק זולים במידה זהה?</w:t>
      </w:r>
      <w:r w:rsidRPr="00376BA0">
        <w:rPr>
          <w:rFonts w:ascii="David" w:hAnsi="David" w:cs="David" w:hint="cs"/>
          <w:b/>
          <w:bCs/>
          <w:sz w:val="24"/>
          <w:szCs w:val="24"/>
          <w:rtl/>
        </w:rPr>
        <w:t xml:space="preserve"> </w:t>
      </w:r>
    </w:p>
    <w:p w14:paraId="026EFF8F" w14:textId="0821FAB9" w:rsidR="00376BA0" w:rsidRDefault="00376BA0" w:rsidP="00792427">
      <w:pPr>
        <w:spacing w:line="360" w:lineRule="auto"/>
        <w:jc w:val="both"/>
        <w:rPr>
          <w:rFonts w:ascii="David" w:hAnsi="David" w:cs="David"/>
          <w:sz w:val="24"/>
          <w:szCs w:val="24"/>
          <w:rtl/>
        </w:rPr>
      </w:pPr>
      <w:r>
        <w:rPr>
          <w:rFonts w:ascii="David" w:hAnsi="David" w:cs="David" w:hint="cs"/>
          <w:sz w:val="24"/>
          <w:szCs w:val="24"/>
          <w:rtl/>
        </w:rPr>
        <w:t xml:space="preserve">נניח שמגדל התירס ומגדל הצאן שניהם יכולים למנוע את תוחלת הנזק 10 בעלות 6: </w:t>
      </w:r>
    </w:p>
    <w:p w14:paraId="35DF12F0" w14:textId="2FBF050B" w:rsidR="00376BA0" w:rsidRDefault="00376BA0"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תמיד עדיף לנסות ולמצוא גורם אחד משיקולים של צמצום עלויות, שהם שיקולים כלכליים מ"סדר ראשון", אבל אם זה בלתי אפשרי</w:t>
      </w:r>
      <w:r w:rsidR="00393023">
        <w:rPr>
          <w:rFonts w:ascii="David" w:hAnsi="David" w:cs="David" w:hint="cs"/>
          <w:sz w:val="24"/>
          <w:szCs w:val="24"/>
          <w:rtl/>
        </w:rPr>
        <w:t xml:space="preserve">, ננסה בכל זאת לאתר מי מונע הנזק הזול ביותר. המטרה היא לתמרץ את הצדדים בצורה יעילה להקטין את העלויות ואת הנגיסה מהרווחה המצרפית. אם בכל זאת אי אפשר למצוא: </w:t>
      </w:r>
    </w:p>
    <w:p w14:paraId="639185EC" w14:textId="2F7C8D93" w:rsidR="00376BA0" w:rsidRDefault="00376BA0"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שיקולים מסדר שניוני </w:t>
      </w:r>
      <w:r>
        <w:rPr>
          <w:rFonts w:ascii="David" w:hAnsi="David" w:cs="David"/>
          <w:sz w:val="24"/>
          <w:szCs w:val="24"/>
          <w:rtl/>
        </w:rPr>
        <w:t>–</w:t>
      </w:r>
      <w:r>
        <w:rPr>
          <w:rFonts w:ascii="David" w:hAnsi="David" w:cs="David" w:hint="cs"/>
          <w:sz w:val="24"/>
          <w:szCs w:val="24"/>
          <w:rtl/>
        </w:rPr>
        <w:t xml:space="preserve"> </w:t>
      </w:r>
      <w:r w:rsidRPr="00393023">
        <w:rPr>
          <w:rFonts w:ascii="David" w:hAnsi="David" w:cs="David" w:hint="cs"/>
          <w:sz w:val="24"/>
          <w:szCs w:val="24"/>
          <w:u w:val="single"/>
          <w:rtl/>
        </w:rPr>
        <w:t>מפזר הנזק הטוב ביותר.</w:t>
      </w:r>
      <w:r w:rsidR="00EC5EF7">
        <w:rPr>
          <w:rFonts w:ascii="David" w:hAnsi="David" w:cs="David" w:hint="cs"/>
          <w:sz w:val="24"/>
          <w:szCs w:val="24"/>
          <w:rtl/>
        </w:rPr>
        <w:t xml:space="preserve"> לא נוכל להגיע למסקנה מי יותר נכון מבחינת יעילות אז ננסה לקיים רעיון כלכלי נוסף נטיל את הנזק על מי שיכול לפזר את עלויות הנזק הכי טוב. </w:t>
      </w:r>
      <w:r w:rsidR="00393023">
        <w:rPr>
          <w:rFonts w:ascii="David" w:hAnsi="David" w:cs="David" w:hint="cs"/>
          <w:sz w:val="24"/>
          <w:szCs w:val="24"/>
          <w:rtl/>
        </w:rPr>
        <w:t>במקרה</w:t>
      </w:r>
      <w:r w:rsidR="00EC5EF7">
        <w:rPr>
          <w:rFonts w:ascii="David" w:hAnsi="David" w:cs="David" w:hint="cs"/>
          <w:sz w:val="24"/>
          <w:szCs w:val="24"/>
          <w:rtl/>
        </w:rPr>
        <w:t xml:space="preserve"> שלנו שניהם אנשים פרטיים ואי אפשר לקבוע מי מהם מפזר הנזק הטוב ביותר. </w:t>
      </w:r>
    </w:p>
    <w:p w14:paraId="0FBE9FBB" w14:textId="77777777" w:rsidR="00393023" w:rsidRDefault="00376BA0"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שיקולים נוספים </w:t>
      </w:r>
      <w:r>
        <w:rPr>
          <w:rFonts w:ascii="David" w:hAnsi="David" w:cs="David"/>
          <w:sz w:val="24"/>
          <w:szCs w:val="24"/>
          <w:rtl/>
        </w:rPr>
        <w:t>–</w:t>
      </w:r>
      <w:r>
        <w:rPr>
          <w:rFonts w:ascii="David" w:hAnsi="David" w:cs="David" w:hint="cs"/>
          <w:sz w:val="24"/>
          <w:szCs w:val="24"/>
          <w:rtl/>
        </w:rPr>
        <w:t xml:space="preserve"> צמצום עלויות אדמיניסטרציה (חסכון בעלויות ההליך עצמו) יובילונו להותיר את עלויות  הנזק על הצד הנושא בו. </w:t>
      </w:r>
      <w:r w:rsidR="00EC5EF7">
        <w:rPr>
          <w:rFonts w:ascii="David" w:hAnsi="David" w:cs="David" w:hint="cs"/>
          <w:sz w:val="24"/>
          <w:szCs w:val="24"/>
          <w:rtl/>
        </w:rPr>
        <w:t>עלויות נכבדות, בהקשר הזה ניתן לחשוב על עלויות הליך הליטיגציה.</w:t>
      </w:r>
    </w:p>
    <w:p w14:paraId="38E1EFDA" w14:textId="7EE57B48" w:rsidR="00376BA0" w:rsidRPr="00376BA0" w:rsidRDefault="00393023" w:rsidP="009511CC">
      <w:pPr>
        <w:pStyle w:val="a7"/>
        <w:numPr>
          <w:ilvl w:val="0"/>
          <w:numId w:val="6"/>
        </w:numPr>
        <w:spacing w:line="360" w:lineRule="auto"/>
        <w:jc w:val="both"/>
        <w:rPr>
          <w:rFonts w:ascii="David" w:hAnsi="David" w:cs="David"/>
          <w:sz w:val="24"/>
          <w:szCs w:val="24"/>
          <w:rtl/>
        </w:rPr>
      </w:pPr>
      <w:r>
        <w:rPr>
          <w:rFonts w:ascii="David" w:hAnsi="David" w:cs="David" w:hint="cs"/>
          <w:sz w:val="24"/>
          <w:szCs w:val="24"/>
          <w:rtl/>
        </w:rPr>
        <w:lastRenderedPageBreak/>
        <w:t xml:space="preserve">שיקולים מסדר שלישי: אם רוצים לתכנן את הכלל המפשטי בצורה יעילה </w:t>
      </w:r>
      <w:proofErr w:type="spellStart"/>
      <w:r>
        <w:rPr>
          <w:rFonts w:ascii="David" w:hAnsi="David" w:cs="David" w:hint="cs"/>
          <w:sz w:val="24"/>
          <w:szCs w:val="24"/>
          <w:rtl/>
        </w:rPr>
        <w:t>אנחנן</w:t>
      </w:r>
      <w:proofErr w:type="spellEnd"/>
      <w:r>
        <w:rPr>
          <w:rFonts w:ascii="David" w:hAnsi="David" w:cs="David" w:hint="cs"/>
          <w:sz w:val="24"/>
          <w:szCs w:val="24"/>
          <w:rtl/>
        </w:rPr>
        <w:t xml:space="preserve"> נרצה שבמקרה בו אין חנו מונע הנזק הזול ביותר או מפזר הנזק הטוב ביותר, הכלל המשפטי היעיל</w:t>
      </w:r>
      <w:r w:rsidR="00EC5EF7">
        <w:rPr>
          <w:rFonts w:ascii="David" w:hAnsi="David" w:cs="David" w:hint="cs"/>
          <w:sz w:val="24"/>
          <w:szCs w:val="24"/>
          <w:rtl/>
        </w:rPr>
        <w:t xml:space="preserve"> יאותת לצד שמקרה כזה ניזוק </w:t>
      </w:r>
      <w:r w:rsidR="00EC5EF7">
        <w:rPr>
          <w:rFonts w:ascii="David" w:hAnsi="David" w:cs="David"/>
          <w:sz w:val="24"/>
          <w:szCs w:val="24"/>
          <w:rtl/>
        </w:rPr>
        <w:t>–</w:t>
      </w:r>
      <w:r w:rsidR="00EC5EF7">
        <w:rPr>
          <w:rFonts w:ascii="David" w:hAnsi="David" w:cs="David" w:hint="cs"/>
          <w:sz w:val="24"/>
          <w:szCs w:val="24"/>
          <w:rtl/>
        </w:rPr>
        <w:t xml:space="preserve"> אל תגיש הליך ליטיגציה. תמנע את העלויות מראש. </w:t>
      </w:r>
    </w:p>
    <w:p w14:paraId="5CD5407A" w14:textId="37C97B5D" w:rsidR="00376BA0" w:rsidRDefault="00A523A8" w:rsidP="00792427">
      <w:pPr>
        <w:spacing w:line="360" w:lineRule="auto"/>
        <w:jc w:val="both"/>
        <w:rPr>
          <w:rFonts w:ascii="David" w:hAnsi="David" w:cs="David"/>
          <w:sz w:val="24"/>
          <w:szCs w:val="24"/>
          <w:rtl/>
        </w:rPr>
      </w:pPr>
      <w:r>
        <w:rPr>
          <w:rFonts w:ascii="David" w:hAnsi="David" w:cs="David" w:hint="cs"/>
          <w:sz w:val="24"/>
          <w:szCs w:val="24"/>
          <w:rtl/>
        </w:rPr>
        <w:t xml:space="preserve">שני הצדדים צריכים לדעת מה עלות מניעת הנזק של הצד השני, אך ישנם </w:t>
      </w:r>
      <w:r w:rsidRPr="00A523A8">
        <w:rPr>
          <w:rFonts w:ascii="David" w:hAnsi="David" w:cs="David" w:hint="cs"/>
          <w:sz w:val="24"/>
          <w:szCs w:val="24"/>
          <w:u w:val="single"/>
          <w:rtl/>
        </w:rPr>
        <w:t>פערי מידע</w:t>
      </w:r>
      <w:r>
        <w:rPr>
          <w:rFonts w:ascii="David" w:hAnsi="David" w:cs="David" w:hint="cs"/>
          <w:sz w:val="24"/>
          <w:szCs w:val="24"/>
          <w:rtl/>
        </w:rPr>
        <w:t xml:space="preserve"> בין הצדדים. לרוב לא יודעים מה עלות מניעת הנזק, ולכן ישנו קושי לקבוע מיהו מונע הנזק הזול. </w:t>
      </w:r>
    </w:p>
    <w:p w14:paraId="478E5F00" w14:textId="2A1EBE8C" w:rsidR="00A523A8" w:rsidRPr="00A523A8" w:rsidRDefault="00A523A8" w:rsidP="00A523A8">
      <w:pPr>
        <w:spacing w:line="360" w:lineRule="auto"/>
        <w:jc w:val="center"/>
        <w:rPr>
          <w:rFonts w:ascii="David" w:hAnsi="David" w:cs="David"/>
          <w:b/>
          <w:bCs/>
          <w:sz w:val="24"/>
          <w:szCs w:val="24"/>
          <w:u w:val="single"/>
          <w:rtl/>
        </w:rPr>
      </w:pPr>
      <w:r w:rsidRPr="00A523A8">
        <w:rPr>
          <w:rFonts w:ascii="David" w:hAnsi="David" w:cs="David" w:hint="cs"/>
          <w:b/>
          <w:bCs/>
          <w:sz w:val="24"/>
          <w:szCs w:val="24"/>
          <w:u w:val="single"/>
          <w:shd w:val="clear" w:color="auto" w:fill="B4C6E7" w:themeFill="accent1" w:themeFillTint="66"/>
          <w:rtl/>
        </w:rPr>
        <w:t>קיומה של חובת זהירות</w:t>
      </w:r>
      <w:r w:rsidR="00393023">
        <w:rPr>
          <w:rFonts w:ascii="David" w:hAnsi="David" w:cs="David" w:hint="cs"/>
          <w:b/>
          <w:bCs/>
          <w:sz w:val="24"/>
          <w:szCs w:val="24"/>
          <w:u w:val="single"/>
          <w:rtl/>
        </w:rPr>
        <w:t xml:space="preserve"> (היסוד השני של עוולת הרשלנות)</w:t>
      </w:r>
    </w:p>
    <w:p w14:paraId="0D24C269" w14:textId="3A241CCB" w:rsidR="00A523A8" w:rsidRDefault="00A523A8" w:rsidP="00792427">
      <w:pPr>
        <w:spacing w:line="360" w:lineRule="auto"/>
        <w:jc w:val="both"/>
        <w:rPr>
          <w:rFonts w:ascii="David" w:hAnsi="David" w:cs="David"/>
          <w:sz w:val="24"/>
          <w:szCs w:val="24"/>
          <w:rtl/>
        </w:rPr>
      </w:pPr>
      <w:r w:rsidRPr="00A523A8">
        <w:rPr>
          <w:rFonts w:ascii="David" w:hAnsi="David" w:cs="David" w:hint="cs"/>
          <w:sz w:val="24"/>
          <w:szCs w:val="24"/>
          <w:u w:val="single"/>
          <w:rtl/>
        </w:rPr>
        <w:t>ס'35 לפקודת הנזיקין</w:t>
      </w:r>
      <w:r>
        <w:rPr>
          <w:rFonts w:ascii="David" w:hAnsi="David" w:cs="David" w:hint="cs"/>
          <w:sz w:val="24"/>
          <w:szCs w:val="24"/>
          <w:rtl/>
        </w:rPr>
        <w:t xml:space="preserve"> - רשלנות: "...ואם התרשל כאמור ביחס לאדם אחר, שלגביו יש לו באותן נסיבות חובה שלא לנהוג כפי שנהג..." </w:t>
      </w:r>
    </w:p>
    <w:p w14:paraId="7F68C58E" w14:textId="7772E9E2" w:rsidR="00A523A8" w:rsidRDefault="00A523A8" w:rsidP="00792427">
      <w:pPr>
        <w:spacing w:line="360" w:lineRule="auto"/>
        <w:jc w:val="both"/>
        <w:rPr>
          <w:rFonts w:ascii="David" w:hAnsi="David" w:cs="David"/>
          <w:sz w:val="24"/>
          <w:szCs w:val="24"/>
          <w:rtl/>
        </w:rPr>
      </w:pPr>
      <w:r w:rsidRPr="00A523A8">
        <w:rPr>
          <w:rFonts w:ascii="David" w:hAnsi="David" w:cs="David" w:hint="cs"/>
          <w:sz w:val="24"/>
          <w:szCs w:val="24"/>
          <w:u w:val="single"/>
          <w:rtl/>
        </w:rPr>
        <w:t>ס'36 לפקודת הנזיקין</w:t>
      </w:r>
      <w:r>
        <w:rPr>
          <w:rFonts w:ascii="David" w:hAnsi="David" w:cs="David" w:hint="cs"/>
          <w:sz w:val="24"/>
          <w:szCs w:val="24"/>
          <w:u w:val="single"/>
          <w:rtl/>
        </w:rPr>
        <w:t xml:space="preserve"> </w:t>
      </w:r>
      <w:r>
        <w:rPr>
          <w:rFonts w:ascii="David" w:hAnsi="David" w:cs="David" w:hint="cs"/>
          <w:sz w:val="24"/>
          <w:szCs w:val="24"/>
          <w:rtl/>
        </w:rPr>
        <w:t xml:space="preserve">- חובה כלפי כל אדם: "החובה האמורה בס'35 מוטלת כלפי כל אדם וכלפי כל בעל נכס, כל אימת שאדם סביר צריך היה באותן נסיבות לראות מראש שהם עלולים במהלכם הרגיל של דברים להיפגע ממעשה או ממחדל המפורשים באותו סעיף". </w:t>
      </w:r>
    </w:p>
    <w:p w14:paraId="0E837213" w14:textId="439DC373" w:rsidR="00A523A8" w:rsidRDefault="00A523A8" w:rsidP="00792427">
      <w:pPr>
        <w:spacing w:line="360" w:lineRule="auto"/>
        <w:jc w:val="both"/>
        <w:rPr>
          <w:rFonts w:ascii="David" w:hAnsi="David" w:cs="David"/>
          <w:sz w:val="24"/>
          <w:szCs w:val="24"/>
          <w:rtl/>
        </w:rPr>
      </w:pPr>
      <w:r w:rsidRPr="00A523A8">
        <w:rPr>
          <w:rFonts w:ascii="David" w:hAnsi="David" w:cs="David" w:hint="cs"/>
          <w:b/>
          <w:bCs/>
          <w:sz w:val="24"/>
          <w:szCs w:val="24"/>
          <w:shd w:val="clear" w:color="auto" w:fill="B4C6E7" w:themeFill="accent1" w:themeFillTint="66"/>
          <w:rtl/>
        </w:rPr>
        <w:t>על מנת להטיל על מזיק אחריות ברשלנות לא דיי בהוכחה שאותו אדם התרשל. על המזיק גם להיות חייב חובת זהירות כלפי הניזוק</w:t>
      </w:r>
      <w:r w:rsidRPr="00A523A8">
        <w:rPr>
          <w:rFonts w:ascii="David" w:hAnsi="David" w:cs="David" w:hint="cs"/>
          <w:b/>
          <w:bCs/>
          <w:sz w:val="24"/>
          <w:szCs w:val="24"/>
          <w:rtl/>
        </w:rPr>
        <w:t>.</w:t>
      </w:r>
      <w:r>
        <w:rPr>
          <w:rFonts w:ascii="David" w:hAnsi="David" w:cs="David" w:hint="cs"/>
          <w:sz w:val="24"/>
          <w:szCs w:val="24"/>
          <w:rtl/>
        </w:rPr>
        <w:t xml:space="preserve"> </w:t>
      </w:r>
      <w:r w:rsidR="00EE1571">
        <w:rPr>
          <w:rFonts w:ascii="David" w:hAnsi="David" w:cs="David" w:hint="cs"/>
          <w:sz w:val="24"/>
          <w:szCs w:val="24"/>
          <w:rtl/>
        </w:rPr>
        <w:t xml:space="preserve">חובת זהירות היא כמו מעין דלק- אם היא מתקיימת רק אז נבדוק אם התקיימה התרשלות ורשלנות. היא אבן היסוד, מעין שער, שרק אחריו נבחן את כל השאר. </w:t>
      </w:r>
    </w:p>
    <w:p w14:paraId="7FC2FE8B" w14:textId="059189B7" w:rsidR="00A523A8" w:rsidRDefault="00A523A8" w:rsidP="00792427">
      <w:pPr>
        <w:spacing w:line="360" w:lineRule="auto"/>
        <w:jc w:val="both"/>
        <w:rPr>
          <w:rFonts w:ascii="David" w:hAnsi="David" w:cs="David"/>
          <w:sz w:val="24"/>
          <w:szCs w:val="24"/>
          <w:rtl/>
        </w:rPr>
      </w:pPr>
      <w:r w:rsidRPr="00A523A8">
        <w:rPr>
          <w:rFonts w:ascii="David" w:hAnsi="David" w:cs="David" w:hint="cs"/>
          <w:b/>
          <w:bCs/>
          <w:sz w:val="24"/>
          <w:szCs w:val="24"/>
          <w:rtl/>
        </w:rPr>
        <w:t>פס"ד</w:t>
      </w:r>
      <w:r w:rsidRPr="00A523A8">
        <w:rPr>
          <w:rFonts w:ascii="David" w:hAnsi="David" w:cs="David"/>
          <w:b/>
          <w:bCs/>
          <w:sz w:val="24"/>
          <w:szCs w:val="24"/>
        </w:rPr>
        <w:t xml:space="preserve">Donoghue v Stevenson </w:t>
      </w:r>
      <w:r w:rsidRPr="00A523A8">
        <w:rPr>
          <w:rFonts w:ascii="David" w:hAnsi="David" w:cs="David" w:hint="cs"/>
          <w:b/>
          <w:bCs/>
          <w:sz w:val="24"/>
          <w:szCs w:val="24"/>
          <w:rtl/>
        </w:rPr>
        <w:t>:</w:t>
      </w:r>
      <w:r>
        <w:rPr>
          <w:rFonts w:ascii="David" w:hAnsi="David" w:cs="David" w:hint="cs"/>
          <w:sz w:val="24"/>
          <w:szCs w:val="24"/>
          <w:rtl/>
        </w:rPr>
        <w:t xml:space="preserve"> </w:t>
      </w:r>
      <w:r w:rsidRPr="00A523A8">
        <w:rPr>
          <w:rFonts w:ascii="David" w:hAnsi="David" w:cs="David" w:hint="cs"/>
          <w:sz w:val="24"/>
          <w:szCs w:val="24"/>
          <w:u w:val="single"/>
          <w:rtl/>
        </w:rPr>
        <w:t>עובדות</w:t>
      </w:r>
      <w:r>
        <w:rPr>
          <w:rFonts w:ascii="David" w:hAnsi="David" w:cs="David" w:hint="cs"/>
          <w:sz w:val="24"/>
          <w:szCs w:val="24"/>
          <w:rtl/>
        </w:rPr>
        <w:t xml:space="preserve">: שתי חברות ישבו בבית קפה והזמינו גלידה שעלייה צריך למזוג בירה. בעת שהיא מוזגת היא מגלה שיש חילזון מת בתוך המשקה. </w:t>
      </w:r>
      <w:r w:rsidR="00EE1571">
        <w:rPr>
          <w:rFonts w:ascii="David" w:hAnsi="David" w:cs="David" w:hint="cs"/>
          <w:sz w:val="24"/>
          <w:szCs w:val="24"/>
          <w:rtl/>
        </w:rPr>
        <w:t xml:space="preserve">כמו כן טענה כי היו לה כאבי בטן והיא נזקקה לטיפול רפואי. </w:t>
      </w:r>
      <w:r>
        <w:rPr>
          <w:rFonts w:ascii="David" w:hAnsi="David" w:cs="David" w:hint="cs"/>
          <w:sz w:val="24"/>
          <w:szCs w:val="24"/>
          <w:rtl/>
        </w:rPr>
        <w:t>היא תבעה באותו מקרה את חברת המשקאות</w:t>
      </w:r>
      <w:r w:rsidR="00EE1571">
        <w:rPr>
          <w:rFonts w:ascii="David" w:hAnsi="David" w:cs="David" w:hint="cs"/>
          <w:sz w:val="24"/>
          <w:szCs w:val="24"/>
          <w:rtl/>
        </w:rPr>
        <w:t xml:space="preserve"> (אחריות היצרן) והיום ברור לנו מאוד שהייתה אמורה לתבוע את היצרן</w:t>
      </w:r>
      <w:r>
        <w:rPr>
          <w:rFonts w:ascii="David" w:hAnsi="David" w:cs="David" w:hint="cs"/>
          <w:sz w:val="24"/>
          <w:szCs w:val="24"/>
          <w:rtl/>
        </w:rPr>
        <w:t xml:space="preserve">. פס"ד זה נחשב מאוד חדשני </w:t>
      </w:r>
      <w:r w:rsidR="00FB5A76">
        <w:rPr>
          <w:rFonts w:ascii="David" w:hAnsi="David" w:cs="David" w:hint="cs"/>
          <w:sz w:val="24"/>
          <w:szCs w:val="24"/>
          <w:rtl/>
        </w:rPr>
        <w:t>כי הוא העלה</w:t>
      </w:r>
      <w:r>
        <w:rPr>
          <w:rFonts w:ascii="David" w:hAnsi="David" w:cs="David" w:hint="cs"/>
          <w:sz w:val="24"/>
          <w:szCs w:val="24"/>
          <w:rtl/>
        </w:rPr>
        <w:t xml:space="preserve"> את נושא הטלת אחריות ברשלנות על היצרן. כמה </w:t>
      </w:r>
      <w:proofErr w:type="spellStart"/>
      <w:r>
        <w:rPr>
          <w:rFonts w:ascii="David" w:hAnsi="David" w:cs="David" w:hint="cs"/>
          <w:sz w:val="24"/>
          <w:szCs w:val="24"/>
          <w:rtl/>
        </w:rPr>
        <w:t>לדונה</w:t>
      </w:r>
      <w:proofErr w:type="spellEnd"/>
      <w:r>
        <w:rPr>
          <w:rFonts w:ascii="David" w:hAnsi="David" w:cs="David" w:hint="cs"/>
          <w:sz w:val="24"/>
          <w:szCs w:val="24"/>
          <w:rtl/>
        </w:rPr>
        <w:t xml:space="preserve"> יש זכות לתבוע את חברת המשקאות בלי שיש חוזה בין הצדדים. מה שמעניין אותו היא ההחלטה של לורד </w:t>
      </w:r>
      <w:proofErr w:type="spellStart"/>
      <w:r>
        <w:rPr>
          <w:rFonts w:ascii="David" w:hAnsi="David" w:cs="David" w:hint="cs"/>
          <w:sz w:val="24"/>
          <w:szCs w:val="24"/>
          <w:rtl/>
        </w:rPr>
        <w:t>אטקין</w:t>
      </w:r>
      <w:proofErr w:type="spellEnd"/>
      <w:r>
        <w:rPr>
          <w:rFonts w:ascii="David" w:hAnsi="David" w:cs="David" w:hint="cs"/>
          <w:sz w:val="24"/>
          <w:szCs w:val="24"/>
          <w:rtl/>
        </w:rPr>
        <w:t xml:space="preserve">- "השכן שלנו" במשפט הוא אדם שקרוב דיו כדי להיות מושפע מההתנהגות שלנו, ולכן עלינו לקחת אותו בחשבון כאשר אנו בוחרים איך להתנהג. </w:t>
      </w:r>
    </w:p>
    <w:p w14:paraId="1A561530" w14:textId="3DEFC5F0" w:rsidR="00A523A8" w:rsidRDefault="00A523A8" w:rsidP="00792427">
      <w:pPr>
        <w:spacing w:line="360" w:lineRule="auto"/>
        <w:jc w:val="both"/>
        <w:rPr>
          <w:rFonts w:ascii="David" w:hAnsi="David" w:cs="David"/>
          <w:sz w:val="24"/>
          <w:szCs w:val="24"/>
          <w:rtl/>
        </w:rPr>
      </w:pPr>
      <w:r w:rsidRPr="00A523A8">
        <w:rPr>
          <w:rFonts w:ascii="David" w:hAnsi="David" w:cs="David" w:hint="cs"/>
          <w:b/>
          <w:bCs/>
          <w:sz w:val="24"/>
          <w:szCs w:val="24"/>
          <w:rtl/>
        </w:rPr>
        <w:t>מיהו השכן שלי? עם מי יש לי יחס קרבה? זו שאלה מאוד משמעותית.</w:t>
      </w:r>
      <w:r>
        <w:rPr>
          <w:rFonts w:ascii="David" w:hAnsi="David" w:cs="David" w:hint="cs"/>
          <w:sz w:val="24"/>
          <w:szCs w:val="24"/>
          <w:rtl/>
        </w:rPr>
        <w:t xml:space="preserve"> זכרו, שרק אם יש חובת זהירות, ניתן לטעון כלפי שהפרתי את החובה. רק אז אכנס מבעד ל"דלת" עוולת הרשלנות. </w:t>
      </w:r>
    </w:p>
    <w:p w14:paraId="32895DE8" w14:textId="01E15892" w:rsidR="00A523A8" w:rsidRDefault="00A523A8" w:rsidP="00792427">
      <w:pPr>
        <w:spacing w:line="360" w:lineRule="auto"/>
        <w:jc w:val="both"/>
        <w:rPr>
          <w:rFonts w:ascii="David" w:hAnsi="David" w:cs="David"/>
          <w:sz w:val="24"/>
          <w:szCs w:val="24"/>
          <w:rtl/>
        </w:rPr>
      </w:pPr>
      <w:r w:rsidRPr="00437CAE">
        <w:rPr>
          <w:rFonts w:ascii="David" w:hAnsi="David" w:cs="David" w:hint="cs"/>
          <w:b/>
          <w:bCs/>
          <w:sz w:val="24"/>
          <w:szCs w:val="24"/>
          <w:shd w:val="clear" w:color="auto" w:fill="B4C6E7" w:themeFill="accent1" w:themeFillTint="66"/>
          <w:rtl/>
        </w:rPr>
        <w:t>התפתחות חובת הזהירות בארץ</w:t>
      </w:r>
      <w:r w:rsidRPr="00437CAE">
        <w:rPr>
          <w:rFonts w:ascii="David" w:hAnsi="David" w:cs="David" w:hint="cs"/>
          <w:b/>
          <w:bCs/>
          <w:sz w:val="24"/>
          <w:szCs w:val="24"/>
          <w:rtl/>
        </w:rPr>
        <w:t>:</w:t>
      </w:r>
      <w:r>
        <w:rPr>
          <w:rFonts w:ascii="David" w:hAnsi="David" w:cs="David" w:hint="cs"/>
          <w:sz w:val="24"/>
          <w:szCs w:val="24"/>
          <w:rtl/>
        </w:rPr>
        <w:t xml:space="preserve"> </w:t>
      </w:r>
      <w:r w:rsidR="00EE1571">
        <w:rPr>
          <w:rFonts w:ascii="David" w:hAnsi="David" w:cs="David" w:hint="cs"/>
          <w:sz w:val="24"/>
          <w:szCs w:val="24"/>
          <w:rtl/>
        </w:rPr>
        <w:t>השאלה נדונה בפס"ד גורדון.</w:t>
      </w:r>
    </w:p>
    <w:p w14:paraId="0FD1A79E" w14:textId="77777777" w:rsidR="00437CAE" w:rsidRDefault="00A523A8" w:rsidP="00792427">
      <w:pPr>
        <w:spacing w:line="360" w:lineRule="auto"/>
        <w:jc w:val="both"/>
        <w:rPr>
          <w:rFonts w:ascii="David" w:hAnsi="David" w:cs="David"/>
          <w:sz w:val="24"/>
          <w:szCs w:val="24"/>
          <w:u w:val="single"/>
          <w:rtl/>
        </w:rPr>
      </w:pPr>
      <w:r w:rsidRPr="00437CAE">
        <w:rPr>
          <w:rFonts w:ascii="David" w:hAnsi="David" w:cs="David" w:hint="cs"/>
          <w:b/>
          <w:bCs/>
          <w:sz w:val="24"/>
          <w:szCs w:val="24"/>
          <w:shd w:val="clear" w:color="auto" w:fill="B4C6E7" w:themeFill="accent1" w:themeFillTint="66"/>
          <w:rtl/>
        </w:rPr>
        <w:t>פס"ד גורדון נ' עיריית ירושלים:</w:t>
      </w:r>
      <w:r w:rsidRPr="00437CAE">
        <w:rPr>
          <w:rFonts w:ascii="David" w:hAnsi="David" w:cs="David" w:hint="cs"/>
          <w:b/>
          <w:bCs/>
          <w:sz w:val="24"/>
          <w:szCs w:val="24"/>
          <w:rtl/>
        </w:rPr>
        <w:t xml:space="preserve"> </w:t>
      </w:r>
      <w:r w:rsidR="00437CAE" w:rsidRPr="00437CAE">
        <w:rPr>
          <w:rFonts w:ascii="David" w:hAnsi="David" w:cs="David" w:hint="cs"/>
          <w:b/>
          <w:bCs/>
          <w:sz w:val="24"/>
          <w:szCs w:val="24"/>
          <w:rtl/>
        </w:rPr>
        <w:t>נדרש לקריטריון של קרבה במשפט הישראלי</w:t>
      </w:r>
      <w:r w:rsidR="00437CAE">
        <w:rPr>
          <w:rFonts w:ascii="David" w:hAnsi="David" w:cs="David" w:hint="cs"/>
          <w:sz w:val="24"/>
          <w:szCs w:val="24"/>
          <w:rtl/>
        </w:rPr>
        <w:t xml:space="preserve">. </w:t>
      </w:r>
    </w:p>
    <w:p w14:paraId="2F79546E" w14:textId="28BB3EC8" w:rsidR="00A523A8" w:rsidRDefault="00437CAE" w:rsidP="00437CAE">
      <w:pPr>
        <w:spacing w:line="360" w:lineRule="auto"/>
        <w:jc w:val="both"/>
        <w:rPr>
          <w:rFonts w:ascii="David" w:hAnsi="David" w:cs="David"/>
          <w:sz w:val="24"/>
          <w:szCs w:val="24"/>
          <w:rtl/>
        </w:rPr>
      </w:pPr>
      <w:r w:rsidRPr="00437CAE">
        <w:rPr>
          <w:rFonts w:ascii="David" w:hAnsi="David" w:cs="David" w:hint="cs"/>
          <w:sz w:val="24"/>
          <w:szCs w:val="24"/>
          <w:u w:val="single"/>
          <w:rtl/>
        </w:rPr>
        <w:t>עובדות:</w:t>
      </w:r>
      <w:r>
        <w:rPr>
          <w:rFonts w:ascii="David" w:hAnsi="David" w:cs="David" w:hint="cs"/>
          <w:sz w:val="24"/>
          <w:szCs w:val="24"/>
          <w:rtl/>
        </w:rPr>
        <w:t xml:space="preserve"> גורדון מכר את רכבו לאחר. בהמשך המשיך גורדון לקבל עליו קנסות, למרות שדיווח על המכירה לרשויות כנדרש. בשלב מסוים הפסיק לשלם את הקנסות (שהמשיך לקבלם) ובסופו של עניין אף נעצר. בד"כ כשדבר כזה נעשה מדובר על רשלנות ובהפרת חובה חקוקה. באופן עקרוני הליך נפל פלילי זו עוולת הנגישה </w:t>
      </w:r>
      <w:r>
        <w:rPr>
          <w:rFonts w:ascii="David" w:hAnsi="David" w:cs="David"/>
          <w:sz w:val="24"/>
          <w:szCs w:val="24"/>
          <w:rtl/>
        </w:rPr>
        <w:t>–</w:t>
      </w:r>
      <w:r>
        <w:rPr>
          <w:rFonts w:ascii="David" w:hAnsi="David" w:cs="David" w:hint="cs"/>
          <w:sz w:val="24"/>
          <w:szCs w:val="24"/>
          <w:rtl/>
        </w:rPr>
        <w:t xml:space="preserve"> </w:t>
      </w:r>
      <w:r w:rsidRPr="00437CAE">
        <w:rPr>
          <w:rFonts w:ascii="David" w:hAnsi="David" w:cs="David" w:hint="cs"/>
          <w:sz w:val="24"/>
          <w:szCs w:val="24"/>
          <w:u w:val="single"/>
          <w:rtl/>
        </w:rPr>
        <w:t>ס'60 לפקנ"ז:</w:t>
      </w:r>
      <w:r>
        <w:rPr>
          <w:rFonts w:ascii="David" w:hAnsi="David" w:cs="David" w:hint="cs"/>
          <w:sz w:val="24"/>
          <w:szCs w:val="24"/>
          <w:rtl/>
        </w:rPr>
        <w:t xml:space="preserve"> "נגישה היא פתילתו או המשכתו של הליך נפל- למעשה, ובזדון, ובלי סיבה סבירה ומסתברת- נגד אדם, בפלילים או בפשיטת רגל או בפירוק, וההליך חיבל באשראי שלו או בשמו הטוב או סיכן את חירותו, ונסתיים לטובתו, אם היה ההליך עשוי להסתיים כך..." </w:t>
      </w:r>
    </w:p>
    <w:p w14:paraId="710FF057" w14:textId="791800EE" w:rsidR="00437CAE" w:rsidRDefault="00437CAE" w:rsidP="00792427">
      <w:pPr>
        <w:spacing w:line="360" w:lineRule="auto"/>
        <w:jc w:val="both"/>
        <w:rPr>
          <w:rFonts w:ascii="David" w:hAnsi="David" w:cs="David"/>
          <w:sz w:val="24"/>
          <w:szCs w:val="24"/>
          <w:rtl/>
        </w:rPr>
      </w:pPr>
      <w:r>
        <w:rPr>
          <w:rFonts w:ascii="David" w:hAnsi="David" w:cs="David" w:hint="cs"/>
          <w:sz w:val="24"/>
          <w:szCs w:val="24"/>
          <w:rtl/>
        </w:rPr>
        <w:t xml:space="preserve">עוולת הנגישה </w:t>
      </w:r>
      <w:r>
        <w:rPr>
          <w:rFonts w:ascii="David" w:hAnsi="David" w:cs="David"/>
          <w:sz w:val="24"/>
          <w:szCs w:val="24"/>
          <w:rtl/>
        </w:rPr>
        <w:t>–</w:t>
      </w:r>
      <w:r>
        <w:rPr>
          <w:rFonts w:ascii="David" w:hAnsi="David" w:cs="David" w:hint="cs"/>
          <w:sz w:val="24"/>
          <w:szCs w:val="24"/>
          <w:rtl/>
        </w:rPr>
        <w:t xml:space="preserve"> הליך נפל פלילי </w:t>
      </w:r>
      <w:r>
        <w:rPr>
          <w:rFonts w:ascii="David" w:hAnsi="David" w:cs="David"/>
          <w:sz w:val="24"/>
          <w:szCs w:val="24"/>
          <w:rtl/>
        </w:rPr>
        <w:t>–</w:t>
      </w:r>
      <w:r>
        <w:rPr>
          <w:rFonts w:ascii="David" w:hAnsi="David" w:cs="David" w:hint="cs"/>
          <w:sz w:val="24"/>
          <w:szCs w:val="24"/>
          <w:rtl/>
        </w:rPr>
        <w:t xml:space="preserve"> דורשת הוכחה של זדון. </w:t>
      </w:r>
      <w:r w:rsidRPr="00437CAE">
        <w:rPr>
          <w:rFonts w:ascii="David" w:hAnsi="David" w:cs="David" w:hint="cs"/>
          <w:sz w:val="24"/>
          <w:szCs w:val="24"/>
          <w:u w:val="single"/>
          <w:rtl/>
        </w:rPr>
        <w:t>לכן, גורדון תובע בעוולת הרשלנות</w:t>
      </w:r>
      <w:r>
        <w:rPr>
          <w:rFonts w:ascii="David" w:hAnsi="David" w:cs="David" w:hint="cs"/>
          <w:sz w:val="24"/>
          <w:szCs w:val="24"/>
          <w:rtl/>
        </w:rPr>
        <w:t xml:space="preserve">. </w:t>
      </w:r>
    </w:p>
    <w:p w14:paraId="28E8B4EE" w14:textId="79086AA2" w:rsidR="00437CAE" w:rsidRDefault="00437CAE" w:rsidP="00792427">
      <w:pPr>
        <w:spacing w:line="360" w:lineRule="auto"/>
        <w:jc w:val="both"/>
        <w:rPr>
          <w:rFonts w:ascii="David" w:hAnsi="David" w:cs="David"/>
          <w:sz w:val="24"/>
          <w:szCs w:val="24"/>
          <w:rtl/>
        </w:rPr>
      </w:pPr>
      <w:r>
        <w:rPr>
          <w:rFonts w:ascii="David" w:hAnsi="David" w:cs="David" w:hint="cs"/>
          <w:sz w:val="24"/>
          <w:szCs w:val="24"/>
          <w:rtl/>
        </w:rPr>
        <w:t xml:space="preserve">נשאלה השאלה האם חלה חובת זהירות לעיריית ירושלים כלפי גורדון? "יחסי שכנות": במשפט הישראלי הקריטריון ליחסי שכנות או קרבה, הוא מבחן צפיות (השופט ברק). </w:t>
      </w:r>
      <w:r w:rsidR="00FB5A76">
        <w:rPr>
          <w:rFonts w:ascii="David" w:hAnsi="David" w:cs="David" w:hint="cs"/>
          <w:sz w:val="24"/>
          <w:szCs w:val="24"/>
          <w:rtl/>
        </w:rPr>
        <w:t xml:space="preserve">מי הוא זה שיכול להיפגע מההתנהגות שלי. </w:t>
      </w:r>
      <w:r w:rsidR="00805D9A">
        <w:rPr>
          <w:rFonts w:ascii="David" w:hAnsi="David" w:cs="David" w:hint="cs"/>
          <w:sz w:val="24"/>
          <w:szCs w:val="24"/>
          <w:rtl/>
        </w:rPr>
        <w:t xml:space="preserve">במקרה זה </w:t>
      </w:r>
      <w:r w:rsidR="00805D9A">
        <w:rPr>
          <w:rFonts w:ascii="David" w:hAnsi="David" w:cs="David" w:hint="cs"/>
          <w:sz w:val="24"/>
          <w:szCs w:val="24"/>
          <w:rtl/>
        </w:rPr>
        <w:lastRenderedPageBreak/>
        <w:t xml:space="preserve">ביהמ"ש החליט להחיל את עוולת הרשלנות למרות שיש עוולה </w:t>
      </w:r>
      <w:proofErr w:type="spellStart"/>
      <w:r w:rsidR="00805D9A">
        <w:rPr>
          <w:rFonts w:ascii="David" w:hAnsi="David" w:cs="David" w:hint="cs"/>
          <w:sz w:val="24"/>
          <w:szCs w:val="24"/>
          <w:rtl/>
        </w:rPr>
        <w:t>פרקטיקולרית</w:t>
      </w:r>
      <w:proofErr w:type="spellEnd"/>
      <w:r w:rsidR="00805D9A">
        <w:rPr>
          <w:rFonts w:ascii="David" w:hAnsi="David" w:cs="David" w:hint="cs"/>
          <w:sz w:val="24"/>
          <w:szCs w:val="24"/>
          <w:rtl/>
        </w:rPr>
        <w:t xml:space="preserve"> שלא מתקיימת. זה </w:t>
      </w:r>
      <w:proofErr w:type="spellStart"/>
      <w:r w:rsidR="00805D9A">
        <w:rPr>
          <w:rFonts w:ascii="David" w:hAnsi="David" w:cs="David" w:hint="cs"/>
          <w:sz w:val="24"/>
          <w:szCs w:val="24"/>
          <w:rtl/>
        </w:rPr>
        <w:t>כביכו</w:t>
      </w:r>
      <w:proofErr w:type="spellEnd"/>
      <w:r w:rsidR="00805D9A">
        <w:rPr>
          <w:rFonts w:ascii="David" w:hAnsi="David" w:cs="David" w:hint="cs"/>
          <w:sz w:val="24"/>
          <w:szCs w:val="24"/>
          <w:rtl/>
        </w:rPr>
        <w:t xml:space="preserve"> כניסה מ"דלת" האחורית המקום מהקדמית שנסגרה. ביהמ"ש החליט שבמקרה בו נחסמת הדלת המרכזית (עוולת הנגישה) לא נסגרת הדלת החלופית </w:t>
      </w:r>
      <w:r w:rsidR="00805D9A">
        <w:rPr>
          <w:rFonts w:ascii="David" w:hAnsi="David" w:cs="David"/>
          <w:sz w:val="24"/>
          <w:szCs w:val="24"/>
          <w:rtl/>
        </w:rPr>
        <w:t>–</w:t>
      </w:r>
      <w:r w:rsidR="00805D9A">
        <w:rPr>
          <w:rFonts w:ascii="David" w:hAnsi="David" w:cs="David" w:hint="cs"/>
          <w:sz w:val="24"/>
          <w:szCs w:val="24"/>
          <w:rtl/>
        </w:rPr>
        <w:t xml:space="preserve"> עוולת הרשלנות. </w:t>
      </w:r>
    </w:p>
    <w:p w14:paraId="40B998A1" w14:textId="1BE5EC15" w:rsidR="00437CAE" w:rsidRPr="00437CAE" w:rsidRDefault="00437CAE" w:rsidP="00792427">
      <w:pPr>
        <w:spacing w:line="360" w:lineRule="auto"/>
        <w:jc w:val="both"/>
        <w:rPr>
          <w:rFonts w:ascii="David" w:hAnsi="David" w:cs="David"/>
          <w:b/>
          <w:bCs/>
          <w:sz w:val="24"/>
          <w:szCs w:val="24"/>
          <w:rtl/>
        </w:rPr>
      </w:pPr>
      <w:r w:rsidRPr="00437CAE">
        <w:rPr>
          <w:rFonts w:ascii="David" w:hAnsi="David" w:cs="David" w:hint="cs"/>
          <w:b/>
          <w:bCs/>
          <w:sz w:val="24"/>
          <w:szCs w:val="24"/>
          <w:rtl/>
        </w:rPr>
        <w:t>שני סוגים ש</w:t>
      </w:r>
      <w:r w:rsidR="00FB5A76">
        <w:rPr>
          <w:rFonts w:ascii="David" w:hAnsi="David" w:cs="David" w:hint="cs"/>
          <w:b/>
          <w:bCs/>
          <w:sz w:val="24"/>
          <w:szCs w:val="24"/>
          <w:rtl/>
        </w:rPr>
        <w:t>ל</w:t>
      </w:r>
      <w:r w:rsidRPr="00437CAE">
        <w:rPr>
          <w:rFonts w:ascii="David" w:hAnsi="David" w:cs="David" w:hint="cs"/>
          <w:b/>
          <w:bCs/>
          <w:sz w:val="24"/>
          <w:szCs w:val="24"/>
          <w:rtl/>
        </w:rPr>
        <w:t xml:space="preserve"> צפיות במסגרת חובת הזהירות: </w:t>
      </w:r>
    </w:p>
    <w:p w14:paraId="4DA11D73" w14:textId="7B56FDE5" w:rsidR="00437CAE" w:rsidRDefault="00437CAE" w:rsidP="009511CC">
      <w:pPr>
        <w:pStyle w:val="a7"/>
        <w:numPr>
          <w:ilvl w:val="0"/>
          <w:numId w:val="25"/>
        </w:numPr>
        <w:spacing w:line="360" w:lineRule="auto"/>
        <w:jc w:val="both"/>
        <w:rPr>
          <w:rFonts w:ascii="David" w:hAnsi="David" w:cs="David"/>
          <w:sz w:val="24"/>
          <w:szCs w:val="24"/>
        </w:rPr>
      </w:pPr>
      <w:r>
        <w:rPr>
          <w:rFonts w:ascii="David" w:hAnsi="David" w:cs="David" w:hint="cs"/>
          <w:sz w:val="24"/>
          <w:szCs w:val="24"/>
          <w:rtl/>
        </w:rPr>
        <w:t>צפיות טכנית או חובת זהירות קונקרטית (כלפי אירוע הנזק, סוגו והניזוק).</w:t>
      </w:r>
      <w:r w:rsidR="00FB5A76">
        <w:rPr>
          <w:rFonts w:ascii="David" w:hAnsi="David" w:cs="David" w:hint="cs"/>
          <w:sz w:val="24"/>
          <w:szCs w:val="24"/>
          <w:rtl/>
        </w:rPr>
        <w:t xml:space="preserve"> </w:t>
      </w:r>
    </w:p>
    <w:p w14:paraId="628811B0" w14:textId="6514EA7C" w:rsidR="00437CAE" w:rsidRDefault="00437CAE" w:rsidP="009511CC">
      <w:pPr>
        <w:pStyle w:val="a7"/>
        <w:numPr>
          <w:ilvl w:val="0"/>
          <w:numId w:val="25"/>
        </w:numPr>
        <w:spacing w:line="360" w:lineRule="auto"/>
        <w:jc w:val="both"/>
        <w:rPr>
          <w:rFonts w:ascii="David" w:hAnsi="David" w:cs="David"/>
          <w:sz w:val="24"/>
          <w:szCs w:val="24"/>
        </w:rPr>
      </w:pPr>
      <w:r>
        <w:rPr>
          <w:rFonts w:ascii="David" w:hAnsi="David" w:cs="David" w:hint="cs"/>
          <w:sz w:val="24"/>
          <w:szCs w:val="24"/>
          <w:rtl/>
        </w:rPr>
        <w:t>צפיות נורמטיבית או חובת זהירות מושגית (כלפי אירוע הנזק, סוגו והניזוק).</w:t>
      </w:r>
    </w:p>
    <w:p w14:paraId="0D7C8099" w14:textId="6925495C" w:rsidR="00437CAE" w:rsidRDefault="00437CAE" w:rsidP="00437CAE">
      <w:pPr>
        <w:spacing w:line="360" w:lineRule="auto"/>
        <w:jc w:val="both"/>
        <w:rPr>
          <w:rFonts w:ascii="David" w:hAnsi="David" w:cs="David"/>
          <w:sz w:val="24"/>
          <w:szCs w:val="24"/>
          <w:rtl/>
        </w:rPr>
      </w:pPr>
      <w:r w:rsidRPr="00437CAE">
        <w:rPr>
          <w:rFonts w:ascii="David" w:hAnsi="David" w:cs="David" w:hint="cs"/>
          <w:sz w:val="24"/>
          <w:szCs w:val="24"/>
          <w:shd w:val="clear" w:color="auto" w:fill="B4C6E7" w:themeFill="accent1" w:themeFillTint="66"/>
          <w:rtl/>
        </w:rPr>
        <w:t>צפיות טכנית</w:t>
      </w:r>
      <w:r>
        <w:rPr>
          <w:rFonts w:ascii="David" w:hAnsi="David" w:cs="David" w:hint="cs"/>
          <w:sz w:val="24"/>
          <w:szCs w:val="24"/>
          <w:rtl/>
        </w:rPr>
        <w:t xml:space="preserve"> בוחנת האם המזיק </w:t>
      </w:r>
      <w:r w:rsidRPr="00FB5A76">
        <w:rPr>
          <w:rFonts w:ascii="David" w:hAnsi="David" w:cs="David" w:hint="cs"/>
          <w:sz w:val="24"/>
          <w:szCs w:val="24"/>
          <w:u w:val="single"/>
          <w:rtl/>
        </w:rPr>
        <w:t>יכול</w:t>
      </w:r>
      <w:r>
        <w:rPr>
          <w:rFonts w:ascii="David" w:hAnsi="David" w:cs="David" w:hint="cs"/>
          <w:sz w:val="24"/>
          <w:szCs w:val="24"/>
          <w:rtl/>
        </w:rPr>
        <w:t xml:space="preserve"> היה לצפות את אירוע הנזק והניזוק. </w:t>
      </w:r>
    </w:p>
    <w:p w14:paraId="567C35D2" w14:textId="52EFBB57" w:rsidR="00437CAE" w:rsidRDefault="00437CAE" w:rsidP="00437CAE">
      <w:pPr>
        <w:spacing w:line="360" w:lineRule="auto"/>
        <w:jc w:val="both"/>
        <w:rPr>
          <w:rFonts w:ascii="David" w:hAnsi="David" w:cs="David"/>
          <w:sz w:val="24"/>
          <w:szCs w:val="24"/>
          <w:rtl/>
        </w:rPr>
      </w:pPr>
      <w:r w:rsidRPr="00437CAE">
        <w:rPr>
          <w:rFonts w:ascii="David" w:hAnsi="David" w:cs="David" w:hint="cs"/>
          <w:sz w:val="24"/>
          <w:szCs w:val="24"/>
          <w:shd w:val="clear" w:color="auto" w:fill="B4C6E7" w:themeFill="accent1" w:themeFillTint="66"/>
          <w:rtl/>
        </w:rPr>
        <w:t>צפיות נורמטיבית</w:t>
      </w:r>
      <w:r>
        <w:rPr>
          <w:rFonts w:ascii="David" w:hAnsi="David" w:cs="David" w:hint="cs"/>
          <w:sz w:val="24"/>
          <w:szCs w:val="24"/>
          <w:rtl/>
        </w:rPr>
        <w:t xml:space="preserve"> בוחנת האם המזיק היה </w:t>
      </w:r>
      <w:r w:rsidRPr="00FB5A76">
        <w:rPr>
          <w:rFonts w:ascii="David" w:hAnsi="David" w:cs="David" w:hint="cs"/>
          <w:sz w:val="24"/>
          <w:szCs w:val="24"/>
          <w:u w:val="single"/>
          <w:rtl/>
        </w:rPr>
        <w:t>צריך</w:t>
      </w:r>
      <w:r>
        <w:rPr>
          <w:rFonts w:ascii="David" w:hAnsi="David" w:cs="David" w:hint="cs"/>
          <w:sz w:val="24"/>
          <w:szCs w:val="24"/>
          <w:rtl/>
        </w:rPr>
        <w:t xml:space="preserve"> לצפות את אירו</w:t>
      </w:r>
      <w:r w:rsidR="00FB5A76">
        <w:rPr>
          <w:rFonts w:ascii="David" w:hAnsi="David" w:cs="David" w:hint="cs"/>
          <w:sz w:val="24"/>
          <w:szCs w:val="24"/>
          <w:rtl/>
        </w:rPr>
        <w:t>ע</w:t>
      </w:r>
      <w:r>
        <w:rPr>
          <w:rFonts w:ascii="David" w:hAnsi="David" w:cs="David" w:hint="cs"/>
          <w:sz w:val="24"/>
          <w:szCs w:val="24"/>
          <w:rtl/>
        </w:rPr>
        <w:t xml:space="preserve"> הנזק והניזוק. </w:t>
      </w:r>
    </w:p>
    <w:p w14:paraId="51F2E76C" w14:textId="2907827D" w:rsidR="00805D9A" w:rsidRDefault="00805D9A" w:rsidP="00437CAE">
      <w:pPr>
        <w:spacing w:line="360" w:lineRule="auto"/>
        <w:jc w:val="both"/>
        <w:rPr>
          <w:rFonts w:ascii="David" w:hAnsi="David" w:cs="David"/>
          <w:sz w:val="24"/>
          <w:szCs w:val="24"/>
          <w:rtl/>
        </w:rPr>
      </w:pPr>
      <w:r>
        <w:rPr>
          <w:rFonts w:ascii="David" w:hAnsi="David" w:cs="David" w:hint="cs"/>
          <w:sz w:val="24"/>
          <w:szCs w:val="24"/>
          <w:rtl/>
        </w:rPr>
        <w:t xml:space="preserve">מבחנים מצטברים כדי להטיל חובת זהירות. ישנם מקרים בהם היה צריך אבל לא היה יכול. </w:t>
      </w:r>
    </w:p>
    <w:p w14:paraId="55FD5421" w14:textId="1D132161" w:rsidR="00FB5A76" w:rsidRDefault="00FB5A76" w:rsidP="00437CAE">
      <w:pPr>
        <w:spacing w:line="360" w:lineRule="auto"/>
        <w:jc w:val="both"/>
        <w:rPr>
          <w:rFonts w:ascii="David" w:hAnsi="David" w:cs="David"/>
          <w:sz w:val="24"/>
          <w:szCs w:val="24"/>
          <w:rtl/>
        </w:rPr>
      </w:pPr>
      <w:r>
        <w:rPr>
          <w:rFonts w:ascii="David" w:hAnsi="David" w:cs="David" w:hint="cs"/>
          <w:sz w:val="24"/>
          <w:szCs w:val="24"/>
          <w:rtl/>
        </w:rPr>
        <w:t xml:space="preserve">ההבדל הגדול בין "יכול" ל"צריך": צריך </w:t>
      </w:r>
      <w:r>
        <w:rPr>
          <w:rFonts w:ascii="David" w:hAnsi="David" w:cs="David"/>
          <w:sz w:val="24"/>
          <w:szCs w:val="24"/>
          <w:rtl/>
        </w:rPr>
        <w:t>–</w:t>
      </w:r>
      <w:r>
        <w:rPr>
          <w:rFonts w:ascii="David" w:hAnsi="David" w:cs="David" w:hint="cs"/>
          <w:sz w:val="24"/>
          <w:szCs w:val="24"/>
          <w:rtl/>
        </w:rPr>
        <w:t xml:space="preserve"> לא יכולת לעשות אבל היית חייבת לעשות זאת. יכול </w:t>
      </w:r>
      <w:r>
        <w:rPr>
          <w:rFonts w:ascii="David" w:hAnsi="David" w:cs="David"/>
          <w:sz w:val="24"/>
          <w:szCs w:val="24"/>
          <w:rtl/>
        </w:rPr>
        <w:t>–</w:t>
      </w:r>
      <w:r>
        <w:rPr>
          <w:rFonts w:ascii="David" w:hAnsi="David" w:cs="David" w:hint="cs"/>
          <w:sz w:val="24"/>
          <w:szCs w:val="24"/>
          <w:rtl/>
        </w:rPr>
        <w:t xml:space="preserve"> סוג של בחירה או היכולת, משהו טכני שהיה ניתן לעשות.  הרבה פעמים ש"יכולת" גם היית "צריכה", אך לא תמיד זה ככה. </w:t>
      </w:r>
    </w:p>
    <w:p w14:paraId="0906ADBA" w14:textId="4AB2D609" w:rsidR="00FB5A76" w:rsidRDefault="00437CAE" w:rsidP="00FB5A76">
      <w:pPr>
        <w:spacing w:line="360" w:lineRule="auto"/>
        <w:jc w:val="both"/>
        <w:rPr>
          <w:rFonts w:ascii="David" w:hAnsi="David" w:cs="David"/>
          <w:b/>
          <w:bCs/>
          <w:sz w:val="24"/>
          <w:szCs w:val="24"/>
        </w:rPr>
      </w:pPr>
      <w:r w:rsidRPr="00437CAE">
        <w:rPr>
          <w:rFonts w:ascii="David" w:hAnsi="David" w:cs="David" w:hint="cs"/>
          <w:b/>
          <w:bCs/>
          <w:sz w:val="24"/>
          <w:szCs w:val="24"/>
          <w:rtl/>
        </w:rPr>
        <w:t>לעיתים קרובות כאשר מתקיימת הצפיות הט</w:t>
      </w:r>
      <w:r>
        <w:rPr>
          <w:rFonts w:ascii="David" w:hAnsi="David" w:cs="David" w:hint="cs"/>
          <w:b/>
          <w:bCs/>
          <w:sz w:val="24"/>
          <w:szCs w:val="24"/>
          <w:rtl/>
        </w:rPr>
        <w:t>כנ</w:t>
      </w:r>
      <w:r w:rsidRPr="00437CAE">
        <w:rPr>
          <w:rFonts w:ascii="David" w:hAnsi="David" w:cs="David" w:hint="cs"/>
          <w:b/>
          <w:bCs/>
          <w:sz w:val="24"/>
          <w:szCs w:val="24"/>
          <w:rtl/>
        </w:rPr>
        <w:t xml:space="preserve">ית מתקיימת גם צפיות נורמטיבית, אך לא תמיד. </w:t>
      </w:r>
    </w:p>
    <w:p w14:paraId="49CA0184" w14:textId="60257A6F" w:rsidR="00FB5A76" w:rsidRDefault="00FB5A76" w:rsidP="00FB5A76">
      <w:pPr>
        <w:spacing w:line="360" w:lineRule="auto"/>
        <w:jc w:val="both"/>
        <w:rPr>
          <w:rFonts w:ascii="David" w:hAnsi="David" w:cs="David"/>
          <w:sz w:val="24"/>
          <w:szCs w:val="24"/>
          <w:rtl/>
        </w:rPr>
      </w:pPr>
      <w:r w:rsidRPr="00AC18AD">
        <w:rPr>
          <w:rFonts w:ascii="David" w:hAnsi="David" w:cs="David"/>
          <w:b/>
          <w:bCs/>
          <w:sz w:val="24"/>
          <w:szCs w:val="24"/>
          <w:shd w:val="clear" w:color="auto" w:fill="B4C6E7" w:themeFill="accent1" w:themeFillTint="66"/>
        </w:rPr>
        <w:t>Palsgrave v. long island railroad company</w:t>
      </w:r>
      <w:r>
        <w:rPr>
          <w:rFonts w:ascii="David" w:hAnsi="David" w:cs="David" w:hint="cs"/>
          <w:b/>
          <w:bCs/>
          <w:sz w:val="24"/>
          <w:szCs w:val="24"/>
          <w:rtl/>
        </w:rPr>
        <w:t xml:space="preserve">- </w:t>
      </w:r>
      <w:r w:rsidR="00805D9A">
        <w:rPr>
          <w:rFonts w:ascii="David" w:hAnsi="David" w:cs="David" w:hint="cs"/>
          <w:b/>
          <w:bCs/>
          <w:sz w:val="24"/>
          <w:szCs w:val="24"/>
          <w:rtl/>
        </w:rPr>
        <w:t xml:space="preserve">פס"ד הממחיש את עניין היכולת למנוע את הנזק ואיך בוחנים את זה. </w:t>
      </w:r>
      <w:r w:rsidRPr="00FB5A76">
        <w:rPr>
          <w:rFonts w:ascii="David" w:hAnsi="David" w:cs="David" w:hint="cs"/>
          <w:sz w:val="24"/>
          <w:szCs w:val="24"/>
          <w:rtl/>
        </w:rPr>
        <w:t>באותו פסק דין היה נוסע</w:t>
      </w:r>
      <w:r w:rsidR="00805D9A">
        <w:rPr>
          <w:rFonts w:ascii="David" w:hAnsi="David" w:cs="David" w:hint="cs"/>
          <w:sz w:val="24"/>
          <w:szCs w:val="24"/>
          <w:rtl/>
        </w:rPr>
        <w:t xml:space="preserve"> שניסה לעלות לקרון הרכבת כשהיא כבר התחילה לנסוע</w:t>
      </w:r>
      <w:r w:rsidRPr="00FB5A76">
        <w:rPr>
          <w:rFonts w:ascii="David" w:hAnsi="David" w:cs="David" w:hint="cs"/>
          <w:sz w:val="24"/>
          <w:szCs w:val="24"/>
          <w:rtl/>
        </w:rPr>
        <w:t>, אחד</w:t>
      </w:r>
      <w:r>
        <w:rPr>
          <w:rFonts w:ascii="David" w:hAnsi="David" w:cs="David" w:hint="cs"/>
          <w:sz w:val="24"/>
          <w:szCs w:val="24"/>
          <w:rtl/>
        </w:rPr>
        <w:t xml:space="preserve"> השומרים</w:t>
      </w:r>
      <w:r w:rsidRPr="00FB5A76">
        <w:rPr>
          <w:rFonts w:ascii="David" w:hAnsi="David" w:cs="David" w:hint="cs"/>
          <w:sz w:val="24"/>
          <w:szCs w:val="24"/>
          <w:rtl/>
        </w:rPr>
        <w:t xml:space="preserve"> </w:t>
      </w:r>
      <w:r>
        <w:rPr>
          <w:rFonts w:ascii="David" w:hAnsi="David" w:cs="David" w:hint="cs"/>
          <w:sz w:val="24"/>
          <w:szCs w:val="24"/>
          <w:rtl/>
        </w:rPr>
        <w:t>ניסה</w:t>
      </w:r>
      <w:r w:rsidRPr="00FB5A76">
        <w:rPr>
          <w:rFonts w:ascii="David" w:hAnsi="David" w:cs="David" w:hint="cs"/>
          <w:sz w:val="24"/>
          <w:szCs w:val="24"/>
          <w:rtl/>
        </w:rPr>
        <w:t xml:space="preserve"> </w:t>
      </w:r>
      <w:r>
        <w:rPr>
          <w:rFonts w:ascii="David" w:hAnsi="David" w:cs="David" w:hint="cs"/>
          <w:sz w:val="24"/>
          <w:szCs w:val="24"/>
          <w:rtl/>
        </w:rPr>
        <w:t>לדחוף</w:t>
      </w:r>
      <w:r w:rsidRPr="00FB5A76">
        <w:rPr>
          <w:rFonts w:ascii="David" w:hAnsi="David" w:cs="David" w:hint="cs"/>
          <w:sz w:val="24"/>
          <w:szCs w:val="24"/>
          <w:rtl/>
        </w:rPr>
        <w:t xml:space="preserve"> אותו פנימה </w:t>
      </w:r>
      <w:r>
        <w:rPr>
          <w:rFonts w:ascii="David" w:hAnsi="David" w:cs="David" w:hint="cs"/>
          <w:sz w:val="24"/>
          <w:szCs w:val="24"/>
          <w:rtl/>
        </w:rPr>
        <w:t>תוך כדי שהרכבת התחילה בתנועה. בידו של הנוסע הייתה חבילה</w:t>
      </w:r>
      <w:r w:rsidR="00805D9A">
        <w:rPr>
          <w:rFonts w:ascii="David" w:hAnsi="David" w:cs="David" w:hint="cs"/>
          <w:sz w:val="24"/>
          <w:szCs w:val="24"/>
          <w:rtl/>
        </w:rPr>
        <w:t xml:space="preserve"> שנפלה לו מהיד</w:t>
      </w:r>
      <w:r>
        <w:rPr>
          <w:rFonts w:ascii="David" w:hAnsi="David" w:cs="David" w:hint="cs"/>
          <w:sz w:val="24"/>
          <w:szCs w:val="24"/>
          <w:rtl/>
        </w:rPr>
        <w:t xml:space="preserve"> ובה היו זיקוקים, הזיקוקים התפוצצו. עקב הפיצוץ אחד המוטות שהיה לצידה של גב' </w:t>
      </w:r>
      <w:proofErr w:type="spellStart"/>
      <w:r>
        <w:rPr>
          <w:rFonts w:ascii="David" w:hAnsi="David" w:cs="David" w:hint="cs"/>
          <w:sz w:val="24"/>
          <w:szCs w:val="24"/>
          <w:rtl/>
        </w:rPr>
        <w:t>פלסגרף</w:t>
      </w:r>
      <w:proofErr w:type="spellEnd"/>
      <w:r>
        <w:rPr>
          <w:rFonts w:ascii="David" w:hAnsi="David" w:cs="David" w:hint="cs"/>
          <w:sz w:val="24"/>
          <w:szCs w:val="24"/>
          <w:rtl/>
        </w:rPr>
        <w:t xml:space="preserve"> פגע בה בראש ולימים </w:t>
      </w:r>
      <w:r w:rsidR="00805D9A">
        <w:rPr>
          <w:rFonts w:ascii="David" w:hAnsi="David" w:cs="David" w:hint="cs"/>
          <w:sz w:val="24"/>
          <w:szCs w:val="24"/>
          <w:rtl/>
        </w:rPr>
        <w:t xml:space="preserve">היא </w:t>
      </w:r>
      <w:r>
        <w:rPr>
          <w:rFonts w:ascii="David" w:hAnsi="David" w:cs="David" w:hint="cs"/>
          <w:sz w:val="24"/>
          <w:szCs w:val="24"/>
          <w:rtl/>
        </w:rPr>
        <w:t xml:space="preserve">נהייתה אילמת. היא תובעת את חברת הרכבת ברשלנות ורוצה </w:t>
      </w:r>
      <w:r w:rsidR="00805D9A">
        <w:rPr>
          <w:rFonts w:ascii="David" w:hAnsi="David" w:cs="David" w:hint="cs"/>
          <w:sz w:val="24"/>
          <w:szCs w:val="24"/>
          <w:rtl/>
        </w:rPr>
        <w:t>פיצוי</w:t>
      </w:r>
      <w:r>
        <w:rPr>
          <w:rFonts w:ascii="David" w:hAnsi="David" w:cs="David" w:hint="cs"/>
          <w:sz w:val="24"/>
          <w:szCs w:val="24"/>
          <w:rtl/>
        </w:rPr>
        <w:t xml:space="preserve"> על נזקיה. השופט </w:t>
      </w:r>
      <w:proofErr w:type="spellStart"/>
      <w:r>
        <w:rPr>
          <w:rFonts w:ascii="David" w:hAnsi="David" w:cs="David" w:hint="cs"/>
          <w:sz w:val="24"/>
          <w:szCs w:val="24"/>
          <w:rtl/>
        </w:rPr>
        <w:t>קרדוזו</w:t>
      </w:r>
      <w:proofErr w:type="spellEnd"/>
      <w:r>
        <w:rPr>
          <w:rFonts w:ascii="David" w:hAnsi="David" w:cs="David" w:hint="cs"/>
          <w:sz w:val="24"/>
          <w:szCs w:val="24"/>
          <w:rtl/>
        </w:rPr>
        <w:t xml:space="preserve"> בדעת רוב קבע שאין להטיל חובה נזיקית על הרכבת באותו עניין, אף על פי שכל אחד יכול היה לחשוב שהתנהגות השומר הייתה רשלנית. אותו שומר לא יכול היה לצפות את השתלשלות הדברים בעניין זה, ולא חבה לו חובת זהירות כלפי הגברת. </w:t>
      </w:r>
      <w:r w:rsidR="00805D9A">
        <w:rPr>
          <w:rFonts w:ascii="David" w:hAnsi="David" w:cs="David" w:hint="cs"/>
          <w:sz w:val="24"/>
          <w:szCs w:val="24"/>
          <w:rtl/>
        </w:rPr>
        <w:t xml:space="preserve">השתלשלות האירועים לא הייתה בטווח הצפיות ובמתחם הסיכוי שהוא יכול היה לצפות. </w:t>
      </w:r>
    </w:p>
    <w:p w14:paraId="55367471" w14:textId="0E577320" w:rsidR="00AC18AD" w:rsidRDefault="00894364" w:rsidP="00FB5A76">
      <w:pPr>
        <w:spacing w:line="360" w:lineRule="auto"/>
        <w:jc w:val="both"/>
        <w:rPr>
          <w:rFonts w:ascii="David" w:hAnsi="David" w:cs="David"/>
          <w:sz w:val="24"/>
          <w:szCs w:val="24"/>
          <w:rtl/>
        </w:rPr>
      </w:pPr>
      <w:r>
        <w:rPr>
          <w:rFonts w:ascii="David" w:hAnsi="David" w:cs="David" w:hint="cs"/>
          <w:b/>
          <w:bCs/>
          <w:sz w:val="24"/>
          <w:szCs w:val="24"/>
          <w:shd w:val="clear" w:color="auto" w:fill="B4C6E7" w:themeFill="accent1" w:themeFillTint="66"/>
          <w:rtl/>
        </w:rPr>
        <w:t xml:space="preserve">פס"ד </w:t>
      </w:r>
      <w:proofErr w:type="spellStart"/>
      <w:r w:rsidR="00AC18AD" w:rsidRPr="00B273E8">
        <w:rPr>
          <w:rFonts w:ascii="David" w:hAnsi="David" w:cs="David" w:hint="cs"/>
          <w:b/>
          <w:bCs/>
          <w:sz w:val="24"/>
          <w:szCs w:val="24"/>
          <w:shd w:val="clear" w:color="auto" w:fill="B4C6E7" w:themeFill="accent1" w:themeFillTint="66"/>
          <w:rtl/>
        </w:rPr>
        <w:t>פריצקר</w:t>
      </w:r>
      <w:proofErr w:type="spellEnd"/>
      <w:r w:rsidR="00AC18AD" w:rsidRPr="00B273E8">
        <w:rPr>
          <w:rFonts w:ascii="David" w:hAnsi="David" w:cs="David" w:hint="cs"/>
          <w:b/>
          <w:bCs/>
          <w:sz w:val="24"/>
          <w:szCs w:val="24"/>
          <w:shd w:val="clear" w:color="auto" w:fill="B4C6E7" w:themeFill="accent1" w:themeFillTint="66"/>
          <w:rtl/>
        </w:rPr>
        <w:t xml:space="preserve"> נ' פרידמן</w:t>
      </w:r>
      <w:r w:rsidR="00AC18AD">
        <w:rPr>
          <w:rFonts w:ascii="David" w:hAnsi="David" w:cs="David" w:hint="cs"/>
          <w:sz w:val="24"/>
          <w:szCs w:val="24"/>
          <w:rtl/>
        </w:rPr>
        <w:t xml:space="preserve"> </w:t>
      </w:r>
      <w:r w:rsidR="00AC18AD">
        <w:rPr>
          <w:rFonts w:ascii="David" w:hAnsi="David" w:cs="David"/>
          <w:sz w:val="24"/>
          <w:szCs w:val="24"/>
          <w:rtl/>
        </w:rPr>
        <w:t>–</w:t>
      </w:r>
      <w:r w:rsidR="00AC18AD">
        <w:rPr>
          <w:rFonts w:ascii="David" w:hAnsi="David" w:cs="David" w:hint="cs"/>
          <w:sz w:val="24"/>
          <w:szCs w:val="24"/>
          <w:rtl/>
        </w:rPr>
        <w:t xml:space="preserve"> עוסק בשאלה של צפיות טכנית. עובדות: עזבונו של אדם שנדרס תוך כדי שכיוון את הנהג</w:t>
      </w:r>
      <w:r w:rsidR="00AE22D1">
        <w:rPr>
          <w:rFonts w:ascii="David" w:hAnsi="David" w:cs="David" w:hint="cs"/>
          <w:sz w:val="24"/>
          <w:szCs w:val="24"/>
          <w:rtl/>
        </w:rPr>
        <w:t xml:space="preserve"> (הנהג דרס את מי שכיוון אותו למוות)</w:t>
      </w:r>
      <w:r w:rsidR="00AC18AD">
        <w:rPr>
          <w:rFonts w:ascii="David" w:hAnsi="David" w:cs="David" w:hint="cs"/>
          <w:sz w:val="24"/>
          <w:szCs w:val="24"/>
          <w:rtl/>
        </w:rPr>
        <w:t xml:space="preserve"> תובע את הדורס ברשלנות (הימים שלפני </w:t>
      </w:r>
      <w:proofErr w:type="spellStart"/>
      <w:r w:rsidR="00AC18AD">
        <w:rPr>
          <w:rFonts w:ascii="David" w:hAnsi="David" w:cs="David" w:hint="cs"/>
          <w:sz w:val="24"/>
          <w:szCs w:val="24"/>
          <w:rtl/>
        </w:rPr>
        <w:t>הפלת"ד</w:t>
      </w:r>
      <w:proofErr w:type="spellEnd"/>
      <w:r w:rsidR="00AC18AD">
        <w:rPr>
          <w:rFonts w:ascii="David" w:hAnsi="David" w:cs="David" w:hint="cs"/>
          <w:sz w:val="24"/>
          <w:szCs w:val="24"/>
          <w:rtl/>
        </w:rPr>
        <w:t xml:space="preserve"> = אחריות מוחלטת ומתן מענה כיום). יכול להיות שההתנהגות הזו הייתה רשלנית אבל כדי לקבוע האם חלה חובת זהירות כלפי אותו אדם שנדרס, הייתה צריך לבחון האם יש חובת זהירות כלפיו</w:t>
      </w:r>
      <w:r w:rsidR="00AE22D1">
        <w:rPr>
          <w:rFonts w:ascii="David" w:hAnsi="David" w:cs="David" w:hint="cs"/>
          <w:sz w:val="24"/>
          <w:szCs w:val="24"/>
          <w:rtl/>
        </w:rPr>
        <w:t>.</w:t>
      </w:r>
      <w:r w:rsidR="00AC18AD">
        <w:rPr>
          <w:rFonts w:ascii="David" w:hAnsi="David" w:cs="David" w:hint="cs"/>
          <w:sz w:val="24"/>
          <w:szCs w:val="24"/>
          <w:rtl/>
        </w:rPr>
        <w:t xml:space="preserve"> השופטים אגרנט </w:t>
      </w:r>
      <w:proofErr w:type="spellStart"/>
      <w:r w:rsidR="00AC18AD">
        <w:rPr>
          <w:rFonts w:ascii="David" w:hAnsi="David" w:cs="David" w:hint="cs"/>
          <w:sz w:val="24"/>
          <w:szCs w:val="24"/>
          <w:rtl/>
        </w:rPr>
        <w:t>וזילברג</w:t>
      </w:r>
      <w:proofErr w:type="spellEnd"/>
      <w:r w:rsidR="00AC18AD">
        <w:rPr>
          <w:rFonts w:ascii="David" w:hAnsi="David" w:cs="David" w:hint="cs"/>
          <w:sz w:val="24"/>
          <w:szCs w:val="24"/>
          <w:rtl/>
        </w:rPr>
        <w:t xml:space="preserve"> דחו את התביעה. </w:t>
      </w:r>
      <w:proofErr w:type="spellStart"/>
      <w:r w:rsidR="00AC18AD">
        <w:rPr>
          <w:rFonts w:ascii="David" w:hAnsi="David" w:cs="David" w:hint="cs"/>
          <w:sz w:val="24"/>
          <w:szCs w:val="24"/>
          <w:rtl/>
        </w:rPr>
        <w:t>פריצקר</w:t>
      </w:r>
      <w:proofErr w:type="spellEnd"/>
      <w:r w:rsidR="00AC18AD">
        <w:rPr>
          <w:rFonts w:ascii="David" w:hAnsi="David" w:cs="David" w:hint="cs"/>
          <w:sz w:val="24"/>
          <w:szCs w:val="24"/>
          <w:rtl/>
        </w:rPr>
        <w:t xml:space="preserve"> כיוון את הדורס, ודיבר </w:t>
      </w:r>
      <w:proofErr w:type="spellStart"/>
      <w:r w:rsidR="00AC18AD">
        <w:rPr>
          <w:rFonts w:ascii="David" w:hAnsi="David" w:cs="David" w:hint="cs"/>
          <w:sz w:val="24"/>
          <w:szCs w:val="24"/>
          <w:rtl/>
        </w:rPr>
        <w:t>איתו</w:t>
      </w:r>
      <w:proofErr w:type="spellEnd"/>
      <w:r w:rsidR="00AC18AD">
        <w:rPr>
          <w:rFonts w:ascii="David" w:hAnsi="David" w:cs="David" w:hint="cs"/>
          <w:sz w:val="24"/>
          <w:szCs w:val="24"/>
          <w:rtl/>
        </w:rPr>
        <w:t xml:space="preserve"> עד אותו רגע שהא נדרס. הנהג לא היה יכול לדעת שהוא יכול לדרוס אותו באותה סיטואציה. אפשר היה אולי לומר שיש התנהגות רשלנית, </w:t>
      </w:r>
      <w:r w:rsidR="00AC18AD" w:rsidRPr="0031095E">
        <w:rPr>
          <w:rFonts w:ascii="David" w:hAnsi="David" w:cs="David" w:hint="cs"/>
          <w:b/>
          <w:bCs/>
          <w:sz w:val="24"/>
          <w:szCs w:val="24"/>
          <w:rtl/>
        </w:rPr>
        <w:t>אך לא קמה חובת זהירות ולכן הנהג לא התרשל.</w:t>
      </w:r>
      <w:r w:rsidR="00AC18AD">
        <w:rPr>
          <w:rFonts w:ascii="David" w:hAnsi="David" w:cs="David" w:hint="cs"/>
          <w:sz w:val="24"/>
          <w:szCs w:val="24"/>
          <w:rtl/>
        </w:rPr>
        <w:t xml:space="preserve"> </w:t>
      </w:r>
    </w:p>
    <w:p w14:paraId="62E5981A" w14:textId="0F08B101" w:rsidR="00AC18AD" w:rsidRDefault="00AC18AD" w:rsidP="00FB5A76">
      <w:pPr>
        <w:spacing w:line="360" w:lineRule="auto"/>
        <w:jc w:val="both"/>
        <w:rPr>
          <w:rFonts w:ascii="David" w:hAnsi="David" w:cs="David"/>
          <w:sz w:val="24"/>
          <w:szCs w:val="24"/>
          <w:rtl/>
        </w:rPr>
      </w:pPr>
      <w:r w:rsidRPr="00AC18AD">
        <w:rPr>
          <w:rFonts w:ascii="David" w:hAnsi="David" w:cs="David" w:hint="cs"/>
          <w:b/>
          <w:bCs/>
          <w:sz w:val="24"/>
          <w:szCs w:val="24"/>
          <w:rtl/>
        </w:rPr>
        <w:t>השופט אגרנט:</w:t>
      </w:r>
      <w:r>
        <w:rPr>
          <w:rFonts w:ascii="David" w:hAnsi="David" w:cs="David" w:hint="cs"/>
          <w:sz w:val="24"/>
          <w:szCs w:val="24"/>
          <w:rtl/>
        </w:rPr>
        <w:t xml:space="preserve"> ככלל, חבה חובת זהירות של נהגים כלפי הולכי רגל במקרים דומים, אבל בנסיבות העניין, לא חלה חובת הזהירות משום שמדובר בניזוק </w:t>
      </w:r>
      <w:r w:rsidRPr="0031095E">
        <w:rPr>
          <w:rFonts w:ascii="David" w:hAnsi="David" w:cs="David" w:hint="cs"/>
          <w:sz w:val="24"/>
          <w:szCs w:val="24"/>
          <w:u w:val="single"/>
          <w:rtl/>
        </w:rPr>
        <w:t>בלתי צפוי.</w:t>
      </w:r>
      <w:r>
        <w:rPr>
          <w:rFonts w:ascii="David" w:hAnsi="David" w:cs="David" w:hint="cs"/>
          <w:sz w:val="24"/>
          <w:szCs w:val="24"/>
          <w:rtl/>
        </w:rPr>
        <w:t xml:space="preserve"> </w:t>
      </w:r>
    </w:p>
    <w:p w14:paraId="5B7B23FE" w14:textId="786244CC" w:rsidR="00AC18AD" w:rsidRPr="00AC18AD" w:rsidRDefault="00AC18AD" w:rsidP="00FB5A76">
      <w:pPr>
        <w:spacing w:line="360" w:lineRule="auto"/>
        <w:jc w:val="both"/>
        <w:rPr>
          <w:rFonts w:ascii="David" w:hAnsi="David" w:cs="David"/>
          <w:sz w:val="24"/>
          <w:szCs w:val="24"/>
          <w:u w:val="single"/>
          <w:rtl/>
        </w:rPr>
      </w:pPr>
      <w:r w:rsidRPr="00AC18AD">
        <w:rPr>
          <w:rFonts w:ascii="David" w:hAnsi="David" w:cs="David" w:hint="cs"/>
          <w:sz w:val="24"/>
          <w:szCs w:val="24"/>
          <w:u w:val="single"/>
          <w:rtl/>
        </w:rPr>
        <w:t xml:space="preserve">כיצד ניתן להצדיק את מבחן הצפית הטכנית? הסברים אפשריים: </w:t>
      </w:r>
    </w:p>
    <w:p w14:paraId="6CF64F00" w14:textId="26131028" w:rsidR="00AC18AD" w:rsidRDefault="00AC18AD"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אולי תוחלת הנזק מאוד קטנה? </w:t>
      </w:r>
      <w:r w:rsidR="0031095E">
        <w:rPr>
          <w:rFonts w:ascii="David" w:hAnsi="David" w:cs="David" w:hint="cs"/>
          <w:sz w:val="24"/>
          <w:szCs w:val="24"/>
          <w:rtl/>
        </w:rPr>
        <w:t xml:space="preserve">הסיכוי הנזק יתחרש הוא מאוד קטן, לכן ספק אם היה אפשר להפליל אותו. </w:t>
      </w:r>
    </w:p>
    <w:p w14:paraId="15A6F5FF" w14:textId="063D6A6E" w:rsidR="00AC18AD" w:rsidRDefault="00AC18AD"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כיצד ניתן לצפות ממזיק לנקוט באמצעי מניעה אם הנזק לא צפוי? </w:t>
      </w:r>
      <w:r w:rsidR="0031095E">
        <w:rPr>
          <w:rFonts w:ascii="David" w:hAnsi="David" w:cs="David" w:hint="cs"/>
          <w:sz w:val="24"/>
          <w:szCs w:val="24"/>
          <w:rtl/>
        </w:rPr>
        <w:t xml:space="preserve">אם אנחנו לא יכולים לצפות את האירוע או את הנזק, מבחינה טכנית, אי אפשר לצפות מאיתנו שננקוט אמצעי מניעה. </w:t>
      </w:r>
    </w:p>
    <w:p w14:paraId="52B8B82E" w14:textId="4572A3BF" w:rsidR="00AC18AD" w:rsidRDefault="00AC18AD"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הרתעה ביתר? </w:t>
      </w:r>
      <w:r w:rsidR="0031095E">
        <w:rPr>
          <w:rFonts w:ascii="David" w:hAnsi="David" w:cs="David" w:hint="cs"/>
          <w:sz w:val="24"/>
          <w:szCs w:val="24"/>
          <w:rtl/>
        </w:rPr>
        <w:t xml:space="preserve">כולנו מסכנים ומסתכנים בכל רגע נתון. לא ניתן לחיות בידיעה שכל סיכון שיתממש תוטל אחריות בגינו. אם כולם יוכלו לתבוע כל הזמן על כל דבר, אנחנו נהיה במצב לא יעיל חברתית, וגם מבחינה אינדיבידואלית. </w:t>
      </w:r>
    </w:p>
    <w:p w14:paraId="75A0B34C" w14:textId="15363D45" w:rsidR="00AC18AD" w:rsidRPr="00AC18AD" w:rsidRDefault="00AC18AD" w:rsidP="009511CC">
      <w:pPr>
        <w:pStyle w:val="a7"/>
        <w:numPr>
          <w:ilvl w:val="0"/>
          <w:numId w:val="6"/>
        </w:numPr>
        <w:spacing w:line="360" w:lineRule="auto"/>
        <w:jc w:val="both"/>
        <w:rPr>
          <w:rFonts w:ascii="David" w:hAnsi="David" w:cs="David"/>
          <w:sz w:val="24"/>
          <w:szCs w:val="24"/>
          <w:rtl/>
        </w:rPr>
      </w:pPr>
      <w:r>
        <w:rPr>
          <w:rFonts w:ascii="David" w:hAnsi="David" w:cs="David" w:hint="cs"/>
          <w:sz w:val="24"/>
          <w:szCs w:val="24"/>
          <w:rtl/>
        </w:rPr>
        <w:t xml:space="preserve">אולי המשמעות היא שהניזוק הוא מונע הנזק הזול ביותר? </w:t>
      </w:r>
      <w:r w:rsidR="0031095E">
        <w:rPr>
          <w:rFonts w:ascii="David" w:hAnsi="David" w:cs="David" w:hint="cs"/>
          <w:sz w:val="24"/>
          <w:szCs w:val="24"/>
          <w:rtl/>
        </w:rPr>
        <w:t xml:space="preserve">במצבים רבים שהמזיק לא יכול היה לצפות את  הנזק, אולי דווקא הניזוק הוא מונע הנזק הזול והיה יכול לצפות/למנוע אותו. למשל כאן- הנדרש אולי כיוון את הדורס אליו. </w:t>
      </w:r>
    </w:p>
    <w:p w14:paraId="3402040E" w14:textId="07BBF427" w:rsidR="00437CAE" w:rsidRDefault="00574993" w:rsidP="00B273E8">
      <w:pPr>
        <w:spacing w:line="360" w:lineRule="auto"/>
        <w:jc w:val="both"/>
        <w:rPr>
          <w:rFonts w:ascii="David" w:hAnsi="David" w:cs="David"/>
          <w:sz w:val="24"/>
          <w:szCs w:val="24"/>
          <w:rtl/>
        </w:rPr>
      </w:pPr>
      <w:r w:rsidRPr="00574993">
        <w:rPr>
          <w:rFonts w:ascii="David" w:hAnsi="David" w:cs="David" w:hint="cs"/>
          <w:sz w:val="24"/>
          <w:szCs w:val="24"/>
          <w:u w:val="single"/>
          <w:rtl/>
        </w:rPr>
        <w:t>חריג למבחן הצפיות הטכנית</w:t>
      </w:r>
      <w:r w:rsidRPr="00574993">
        <w:rPr>
          <w:rFonts w:ascii="David" w:hAnsi="David" w:cs="David" w:hint="cs"/>
          <w:sz w:val="24"/>
          <w:szCs w:val="24"/>
          <w:rtl/>
        </w:rPr>
        <w:t xml:space="preserve">: </w:t>
      </w:r>
      <w:r w:rsidRPr="00AD4617">
        <w:rPr>
          <w:rFonts w:ascii="David" w:hAnsi="David" w:cs="David" w:hint="cs"/>
          <w:b/>
          <w:bCs/>
          <w:sz w:val="24"/>
          <w:szCs w:val="24"/>
          <w:shd w:val="clear" w:color="auto" w:fill="B4C6E7" w:themeFill="accent1" w:themeFillTint="66"/>
          <w:rtl/>
        </w:rPr>
        <w:t>מבחן הגולגולת הדקה</w:t>
      </w:r>
      <w:r>
        <w:rPr>
          <w:rFonts w:ascii="David" w:hAnsi="David" w:cs="David" w:hint="cs"/>
          <w:sz w:val="24"/>
          <w:szCs w:val="24"/>
          <w:rtl/>
        </w:rPr>
        <w:t xml:space="preserve"> (לגבי </w:t>
      </w:r>
      <w:r w:rsidRPr="00574993">
        <w:rPr>
          <w:rFonts w:ascii="David" w:hAnsi="David" w:cs="David" w:hint="cs"/>
          <w:sz w:val="24"/>
          <w:szCs w:val="24"/>
          <w:u w:val="single"/>
          <w:rtl/>
        </w:rPr>
        <w:t>היקף הנזק</w:t>
      </w:r>
      <w:r>
        <w:rPr>
          <w:rFonts w:ascii="David" w:hAnsi="David" w:cs="David" w:hint="cs"/>
          <w:sz w:val="24"/>
          <w:szCs w:val="24"/>
          <w:rtl/>
        </w:rPr>
        <w:t xml:space="preserve"> שניתן היה לצפות). במצבים בהם יש ניזוק פגיע במיוחד, ההנחה היא </w:t>
      </w:r>
      <w:r w:rsidRPr="0031095E">
        <w:rPr>
          <w:rFonts w:ascii="David" w:hAnsi="David" w:cs="David" w:hint="cs"/>
          <w:b/>
          <w:bCs/>
          <w:sz w:val="24"/>
          <w:szCs w:val="24"/>
          <w:rtl/>
        </w:rPr>
        <w:t>שהמזיק היה צריך לצפות אותו</w:t>
      </w:r>
      <w:r>
        <w:rPr>
          <w:rFonts w:ascii="David" w:hAnsi="David" w:cs="David" w:hint="cs"/>
          <w:sz w:val="24"/>
          <w:szCs w:val="24"/>
          <w:rtl/>
        </w:rPr>
        <w:t xml:space="preserve">. אם יכולת לצפות את המזיק או הניזוק, היה אפשר גם לצפות אם הוא רגיש במיוחד. אם הנזק עצמו לא היה צפוי לא ניכנס למבחן זה. מעלה שאלות מעניינות, למשל אם ניתן לטעון שהיקף הנזק הוא נדיר בצורה בלתי רגילה, אז הייתי מונעת הנזק הזולה ביותר. אולי לא ניתן להטיל אחריות על מלוא הנזק. </w:t>
      </w:r>
    </w:p>
    <w:p w14:paraId="0D8E446D" w14:textId="7DC3FB0A" w:rsidR="00574993" w:rsidRDefault="00574993"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ביקורת אפשרית לגבי החריג? מונע הנזק הזול הוא דווקא בעל הגולגולת הדקה.</w:t>
      </w:r>
      <w:r w:rsidR="0031095E">
        <w:rPr>
          <w:rFonts w:ascii="David" w:hAnsi="David" w:cs="David" w:hint="cs"/>
          <w:sz w:val="24"/>
          <w:szCs w:val="24"/>
          <w:rtl/>
        </w:rPr>
        <w:t xml:space="preserve"> אם אני ניזוק ואני יודעה שאני רגיש במיוחד, אולי אני זה שהיה צריך להיזהר. במקרה כזה לא ראוי להטיל על המזיק אחריות להיקף הנזק. לאדם הפגיע קל יותר לדעת מאשר למזיק לו. </w:t>
      </w:r>
      <w:r>
        <w:rPr>
          <w:rFonts w:ascii="David" w:hAnsi="David" w:cs="David" w:hint="cs"/>
          <w:sz w:val="24"/>
          <w:szCs w:val="24"/>
          <w:rtl/>
        </w:rPr>
        <w:t xml:space="preserve"> </w:t>
      </w:r>
      <w:r w:rsidR="0031095E">
        <w:rPr>
          <w:rFonts w:ascii="David" w:hAnsi="David" w:cs="David" w:hint="cs"/>
          <w:sz w:val="24"/>
          <w:szCs w:val="24"/>
          <w:rtl/>
        </w:rPr>
        <w:t xml:space="preserve">למה לחייב את פלוני בנזק של 100 אם הנזק הצפוי הוא 90 כשידוע שפלוני רגיש? </w:t>
      </w:r>
    </w:p>
    <w:p w14:paraId="547E1345" w14:textId="2AB4413C" w:rsidR="00670DFF" w:rsidRDefault="00670DFF"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הרציונליים שמאחורי החריג? טיעון חלוקתי אפשרי, גם הניזוק הרגיש לא תמיד יודע שהוא כזה. </w:t>
      </w:r>
      <w:r w:rsidR="0031095E">
        <w:rPr>
          <w:rFonts w:ascii="David" w:hAnsi="David" w:cs="David" w:hint="cs"/>
          <w:sz w:val="24"/>
          <w:szCs w:val="24"/>
          <w:rtl/>
        </w:rPr>
        <w:t xml:space="preserve">מובנים של צדק מחלק- בכך שלא חושבים על ניזוק מסוים אלא כל קבוצה של ניזוקים. אם רוצים לגונן על רגישות מסוימת באוכלוסייה זה טיעון שמאפיין צדק מחלק. קבוצה חלשה מבחינה כלכלית/חברתית/שכלית. </w:t>
      </w:r>
      <w:r w:rsidR="00533E03">
        <w:rPr>
          <w:rFonts w:ascii="David" w:hAnsi="David" w:cs="David" w:hint="cs"/>
          <w:sz w:val="24"/>
          <w:szCs w:val="24"/>
          <w:rtl/>
        </w:rPr>
        <w:t xml:space="preserve">כמו כן, לפעמים אנשים לא מונע הנזק הזול כי עם לא יודעים שהם בעלי גולגולת דקה ולא היו יכולים להיזהר. </w:t>
      </w:r>
    </w:p>
    <w:p w14:paraId="6B17E273" w14:textId="5D09CA50" w:rsidR="00670DFF" w:rsidRDefault="00670DFF" w:rsidP="00670DFF">
      <w:pPr>
        <w:spacing w:line="360" w:lineRule="auto"/>
        <w:jc w:val="both"/>
        <w:rPr>
          <w:rFonts w:ascii="David" w:hAnsi="David" w:cs="David"/>
          <w:b/>
          <w:bCs/>
          <w:sz w:val="24"/>
          <w:szCs w:val="24"/>
          <w:rtl/>
        </w:rPr>
      </w:pPr>
      <w:r w:rsidRPr="00670DFF">
        <w:rPr>
          <w:rFonts w:ascii="David" w:hAnsi="David" w:cs="David" w:hint="cs"/>
          <w:b/>
          <w:bCs/>
          <w:sz w:val="24"/>
          <w:szCs w:val="24"/>
          <w:rtl/>
        </w:rPr>
        <w:t xml:space="preserve">בפועל נראה שבית המשפט לא ממהר לפסוק שאין חובת זהירות. </w:t>
      </w:r>
    </w:p>
    <w:p w14:paraId="5BA33754" w14:textId="748D0A95" w:rsidR="001E2E6E" w:rsidRDefault="000115D9" w:rsidP="00670DFF">
      <w:pPr>
        <w:spacing w:line="360" w:lineRule="auto"/>
        <w:jc w:val="both"/>
        <w:rPr>
          <w:rFonts w:ascii="David" w:hAnsi="David" w:cs="David"/>
          <w:sz w:val="24"/>
          <w:szCs w:val="24"/>
          <w:rtl/>
        </w:rPr>
      </w:pPr>
      <w:r w:rsidRPr="000115D9">
        <w:rPr>
          <w:rFonts w:ascii="David" w:hAnsi="David" w:cs="David" w:hint="cs"/>
          <w:b/>
          <w:bCs/>
          <w:sz w:val="24"/>
          <w:szCs w:val="24"/>
          <w:shd w:val="clear" w:color="auto" w:fill="B4C6E7" w:themeFill="accent1" w:themeFillTint="66"/>
          <w:rtl/>
        </w:rPr>
        <w:t>צפיות נורמטיבית או חובת זהירות מושגית:</w:t>
      </w:r>
    </w:p>
    <w:p w14:paraId="04293B64" w14:textId="37CFE04D" w:rsidR="000115D9" w:rsidRDefault="000115D9"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הערה כללית </w:t>
      </w:r>
      <w:r>
        <w:rPr>
          <w:rFonts w:ascii="David" w:hAnsi="David" w:cs="David"/>
          <w:sz w:val="24"/>
          <w:szCs w:val="24"/>
          <w:rtl/>
        </w:rPr>
        <w:t>–</w:t>
      </w:r>
      <w:r>
        <w:rPr>
          <w:rFonts w:ascii="David" w:hAnsi="David" w:cs="David" w:hint="cs"/>
          <w:sz w:val="24"/>
          <w:szCs w:val="24"/>
          <w:rtl/>
        </w:rPr>
        <w:t xml:space="preserve"> הדמיון שבין "סיבתיות במובן המשפטי" לבין "צפיות נורמטיבית"</w:t>
      </w:r>
      <w:r w:rsidR="00CB2D0C">
        <w:rPr>
          <w:rFonts w:ascii="David" w:hAnsi="David" w:cs="David" w:hint="cs"/>
          <w:sz w:val="24"/>
          <w:szCs w:val="24"/>
          <w:rtl/>
        </w:rPr>
        <w:t xml:space="preserve">. </w:t>
      </w:r>
    </w:p>
    <w:p w14:paraId="441BB3AD" w14:textId="77777777" w:rsidR="00CB2D0C" w:rsidRDefault="000115D9" w:rsidP="00CB2D0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הן הצפיות הטכנית והן הנורמטיבית נוגעות לאירוע הנזק כולו;</w:t>
      </w:r>
      <w:r>
        <w:rPr>
          <w:rFonts w:ascii="David" w:hAnsi="David" w:cs="David" w:hint="cs"/>
          <w:sz w:val="24"/>
          <w:szCs w:val="24"/>
        </w:rPr>
        <w:t xml:space="preserve"> </w:t>
      </w:r>
      <w:r w:rsidR="00CB2D0C">
        <w:rPr>
          <w:rFonts w:ascii="David" w:hAnsi="David" w:cs="David" w:hint="cs"/>
          <w:sz w:val="24"/>
          <w:szCs w:val="24"/>
          <w:rtl/>
        </w:rPr>
        <w:t>הן לסוג הנזק והן לניזוק.</w:t>
      </w:r>
    </w:p>
    <w:p w14:paraId="52E5566D" w14:textId="783288E0" w:rsidR="000115D9" w:rsidRDefault="000115D9" w:rsidP="00CB2D0C">
      <w:pPr>
        <w:pStyle w:val="a7"/>
        <w:numPr>
          <w:ilvl w:val="0"/>
          <w:numId w:val="6"/>
        </w:numPr>
        <w:spacing w:line="360" w:lineRule="auto"/>
        <w:jc w:val="both"/>
        <w:rPr>
          <w:rFonts w:ascii="David" w:hAnsi="David" w:cs="David"/>
          <w:sz w:val="24"/>
          <w:szCs w:val="24"/>
        </w:rPr>
      </w:pPr>
      <w:r w:rsidRPr="00CB2D0C">
        <w:rPr>
          <w:rFonts w:ascii="David" w:hAnsi="David" w:cs="David" w:hint="cs"/>
          <w:sz w:val="24"/>
          <w:szCs w:val="24"/>
          <w:rtl/>
        </w:rPr>
        <w:t xml:space="preserve">ההבדל בין השאלות, אם המזיק </w:t>
      </w:r>
      <w:r w:rsidRPr="00CB2D0C">
        <w:rPr>
          <w:rFonts w:ascii="David" w:hAnsi="David" w:cs="David" w:hint="cs"/>
          <w:sz w:val="24"/>
          <w:szCs w:val="24"/>
          <w:u w:val="single"/>
          <w:rtl/>
        </w:rPr>
        <w:t>יכול</w:t>
      </w:r>
      <w:r w:rsidRPr="00CB2D0C">
        <w:rPr>
          <w:rFonts w:ascii="David" w:hAnsi="David" w:cs="David" w:hint="cs"/>
          <w:sz w:val="24"/>
          <w:szCs w:val="24"/>
          <w:rtl/>
        </w:rPr>
        <w:t xml:space="preserve"> היה למנוע את הנזק, לשאלה האם היה </w:t>
      </w:r>
      <w:r w:rsidRPr="00CB2D0C">
        <w:rPr>
          <w:rFonts w:ascii="David" w:hAnsi="David" w:cs="David" w:hint="cs"/>
          <w:sz w:val="24"/>
          <w:szCs w:val="24"/>
          <w:u w:val="single"/>
          <w:rtl/>
        </w:rPr>
        <w:t>צריך</w:t>
      </w:r>
      <w:r w:rsidRPr="00CB2D0C">
        <w:rPr>
          <w:rFonts w:ascii="David" w:hAnsi="David" w:cs="David" w:hint="cs"/>
          <w:sz w:val="24"/>
          <w:szCs w:val="24"/>
          <w:rtl/>
        </w:rPr>
        <w:t xml:space="preserve"> למנוע את הנזק, מכניס לגדרה של חובת הזהירות שיקולי מדיניות. </w:t>
      </w:r>
    </w:p>
    <w:p w14:paraId="45B9FEBF" w14:textId="3DCBEB35" w:rsidR="00CB2D0C" w:rsidRPr="00CB2D0C" w:rsidRDefault="00CB2D0C" w:rsidP="00CB2D0C">
      <w:pPr>
        <w:pStyle w:val="a7"/>
        <w:numPr>
          <w:ilvl w:val="0"/>
          <w:numId w:val="6"/>
        </w:numPr>
        <w:spacing w:line="360" w:lineRule="auto"/>
        <w:jc w:val="both"/>
        <w:rPr>
          <w:rFonts w:ascii="David" w:hAnsi="David" w:cs="David"/>
          <w:sz w:val="24"/>
          <w:szCs w:val="24"/>
          <w:rtl/>
        </w:rPr>
      </w:pPr>
      <w:r w:rsidRPr="00CB2D0C">
        <w:rPr>
          <w:rFonts w:ascii="David" w:hAnsi="David" w:cs="David"/>
          <w:sz w:val="24"/>
          <w:szCs w:val="24"/>
          <w:rtl/>
        </w:rPr>
        <w:t>בשיקולי מדיניות אפשר לחשוב על כל מיני שיקולים שבגללם ביהמ"ש יכריע שצריך היה לצפות את הנזק ואת הניזוק המסוים, ובכך ליצור איזושהי מסננת נורמטיבית למתי תוטל חובת זהירות ואז מותר להיכנס ל"דלת" של עוולת הרשלנות, ומתי לא.</w:t>
      </w:r>
    </w:p>
    <w:p w14:paraId="3CD7A8D2" w14:textId="0D943DEF" w:rsidR="000115D9" w:rsidRPr="00A5634A" w:rsidRDefault="000115D9" w:rsidP="000115D9">
      <w:pPr>
        <w:spacing w:line="360" w:lineRule="auto"/>
        <w:jc w:val="both"/>
        <w:rPr>
          <w:rFonts w:ascii="David" w:hAnsi="David" w:cs="David"/>
          <w:b/>
          <w:bCs/>
          <w:sz w:val="24"/>
          <w:szCs w:val="24"/>
          <w:u w:val="single"/>
          <w:rtl/>
        </w:rPr>
      </w:pPr>
      <w:r w:rsidRPr="00A5634A">
        <w:rPr>
          <w:rFonts w:ascii="David" w:hAnsi="David" w:cs="David" w:hint="cs"/>
          <w:b/>
          <w:bCs/>
          <w:sz w:val="24"/>
          <w:szCs w:val="24"/>
          <w:u w:val="single"/>
          <w:rtl/>
        </w:rPr>
        <w:t>דוגמאות לשיקולי מדיניות:</w:t>
      </w:r>
    </w:p>
    <w:p w14:paraId="6E1B1BA1" w14:textId="605163E7" w:rsidR="000115D9" w:rsidRPr="00D53F30" w:rsidRDefault="000115D9" w:rsidP="009511CC">
      <w:pPr>
        <w:pStyle w:val="a7"/>
        <w:numPr>
          <w:ilvl w:val="0"/>
          <w:numId w:val="26"/>
        </w:numPr>
        <w:spacing w:line="360" w:lineRule="auto"/>
        <w:jc w:val="both"/>
        <w:rPr>
          <w:rFonts w:ascii="David" w:hAnsi="David" w:cs="David"/>
          <w:sz w:val="24"/>
          <w:szCs w:val="24"/>
        </w:rPr>
      </w:pPr>
      <w:r w:rsidRPr="00D53F30">
        <w:rPr>
          <w:rFonts w:ascii="David" w:hAnsi="David" w:cs="David" w:hint="cs"/>
          <w:b/>
          <w:bCs/>
          <w:sz w:val="24"/>
          <w:szCs w:val="24"/>
          <w:rtl/>
        </w:rPr>
        <w:t>שיקולי הרתעה</w:t>
      </w:r>
      <w:r w:rsidR="00D53F30" w:rsidRPr="00D53F30">
        <w:rPr>
          <w:rFonts w:ascii="David" w:hAnsi="David" w:cs="David" w:hint="cs"/>
          <w:sz w:val="24"/>
          <w:szCs w:val="24"/>
          <w:rtl/>
        </w:rPr>
        <w:t xml:space="preserve"> </w:t>
      </w:r>
      <w:r w:rsidR="00D53F30" w:rsidRPr="00D53F30">
        <w:rPr>
          <w:rFonts w:ascii="David" w:hAnsi="David" w:cs="David"/>
          <w:sz w:val="24"/>
          <w:szCs w:val="24"/>
          <w:rtl/>
        </w:rPr>
        <w:t>–</w:t>
      </w:r>
      <w:r w:rsidR="00D53F30" w:rsidRPr="00D53F30">
        <w:rPr>
          <w:rFonts w:ascii="David" w:hAnsi="David" w:cs="David" w:hint="cs"/>
          <w:sz w:val="24"/>
          <w:szCs w:val="24"/>
          <w:rtl/>
        </w:rPr>
        <w:t xml:space="preserve"> שיקולי הרתעה ביתר</w:t>
      </w:r>
      <w:r w:rsidR="00D53F30" w:rsidRPr="00D53F30">
        <w:rPr>
          <w:rFonts w:ascii="David" w:hAnsi="David" w:cs="David"/>
          <w:sz w:val="24"/>
          <w:szCs w:val="24"/>
          <w:rtl/>
        </w:rPr>
        <w:t xml:space="preserve">. למשל אם נטיל על רופאים אחריות על כל נזק שיתרחש בלידה טבעית שתקרה שוב ושוב, מה שיקרה הוא כנראה שהם ייטו יותר ויותר לפנות לניתוחים קיסריים, גם </w:t>
      </w:r>
      <w:proofErr w:type="spellStart"/>
      <w:r w:rsidR="00D53F30" w:rsidRPr="00D53F30">
        <w:rPr>
          <w:rFonts w:ascii="David" w:hAnsi="David" w:cs="David"/>
          <w:sz w:val="24"/>
          <w:szCs w:val="24"/>
          <w:rtl/>
        </w:rPr>
        <w:t>כשלא</w:t>
      </w:r>
      <w:proofErr w:type="spellEnd"/>
      <w:r w:rsidR="00D53F30" w:rsidRPr="00D53F30">
        <w:rPr>
          <w:rFonts w:ascii="David" w:hAnsi="David" w:cs="David"/>
          <w:sz w:val="24"/>
          <w:szCs w:val="24"/>
          <w:rtl/>
        </w:rPr>
        <w:t xml:space="preserve"> צריך אותם, רק כדי לא להסתכן. או למשל מורים שנתבעים על דברים שקורים בטיולים שנתיים בהשגחתם, הם ייטו להמציא תירוצים ולא לצאת לטיולים כאלה. ככל שנהיה חשופים יותר לאחריות נזיקית, כך ניטה להימנע מפעילויות שבהן יש אלטרנטיבות. נרצה להוריד את הסיכוי להיתבע אחר כך ושלא ייחשב להליך רשלני (אבל </w:t>
      </w:r>
      <w:r w:rsidR="00D53F30" w:rsidRPr="00D53F30">
        <w:rPr>
          <w:rFonts w:ascii="David" w:hAnsi="David" w:cs="David"/>
          <w:sz w:val="24"/>
          <w:szCs w:val="24"/>
          <w:rtl/>
        </w:rPr>
        <w:lastRenderedPageBreak/>
        <w:t>הוא יהיה לא יעיל מבחינה חברתית ואנחנו לא רוצים לעודד אותו סתם). אלה המצבים שיקרו אם לא תהיה איזושהי "מסננת".</w:t>
      </w:r>
    </w:p>
    <w:p w14:paraId="7919347C" w14:textId="060E98FF" w:rsidR="000115D9" w:rsidRDefault="000115D9" w:rsidP="009511CC">
      <w:pPr>
        <w:pStyle w:val="a7"/>
        <w:numPr>
          <w:ilvl w:val="0"/>
          <w:numId w:val="26"/>
        </w:numPr>
        <w:spacing w:line="360" w:lineRule="auto"/>
        <w:jc w:val="both"/>
        <w:rPr>
          <w:rFonts w:ascii="David" w:hAnsi="David" w:cs="David"/>
          <w:sz w:val="24"/>
          <w:szCs w:val="24"/>
        </w:rPr>
      </w:pPr>
      <w:r w:rsidRPr="006A5FC3">
        <w:rPr>
          <w:rFonts w:ascii="David" w:hAnsi="David" w:cs="David" w:hint="cs"/>
          <w:b/>
          <w:bCs/>
          <w:sz w:val="24"/>
          <w:szCs w:val="24"/>
          <w:rtl/>
        </w:rPr>
        <w:t>עלויות מנהליות</w:t>
      </w:r>
      <w:r w:rsidR="00D53F30">
        <w:rPr>
          <w:rFonts w:ascii="David" w:hAnsi="David" w:cs="David" w:hint="cs"/>
          <w:sz w:val="24"/>
          <w:szCs w:val="24"/>
          <w:rtl/>
        </w:rPr>
        <w:t xml:space="preserve"> </w:t>
      </w:r>
      <w:r w:rsidR="006A5FC3">
        <w:rPr>
          <w:rFonts w:ascii="David" w:hAnsi="David" w:cs="David"/>
          <w:sz w:val="24"/>
          <w:szCs w:val="24"/>
          <w:rtl/>
        </w:rPr>
        <w:t>–</w:t>
      </w:r>
      <w:r w:rsidR="00D53F30">
        <w:rPr>
          <w:rFonts w:ascii="David" w:hAnsi="David" w:cs="David" w:hint="cs"/>
          <w:sz w:val="24"/>
          <w:szCs w:val="24"/>
          <w:rtl/>
        </w:rPr>
        <w:t xml:space="preserve"> </w:t>
      </w:r>
      <w:r w:rsidR="006A5FC3">
        <w:rPr>
          <w:rFonts w:ascii="David" w:hAnsi="David" w:cs="David" w:hint="cs"/>
          <w:sz w:val="24"/>
          <w:szCs w:val="24"/>
          <w:rtl/>
        </w:rPr>
        <w:t xml:space="preserve">ברגע שתהיה התנהגות מסוכנת נבדוק אם אפשר להטיל עליה אחריות ברשלנות. יוגשו המוני תביעות שרובן תביעות סרק, לכן חשוב שתהיה מסננת נורמטיבית. </w:t>
      </w:r>
    </w:p>
    <w:p w14:paraId="159F353C" w14:textId="6634D9F3" w:rsidR="000115D9" w:rsidRDefault="000115D9" w:rsidP="009511CC">
      <w:pPr>
        <w:pStyle w:val="a7"/>
        <w:numPr>
          <w:ilvl w:val="0"/>
          <w:numId w:val="26"/>
        </w:numPr>
        <w:spacing w:line="360" w:lineRule="auto"/>
        <w:jc w:val="both"/>
        <w:rPr>
          <w:rFonts w:ascii="David" w:hAnsi="David" w:cs="David"/>
          <w:sz w:val="24"/>
          <w:szCs w:val="24"/>
        </w:rPr>
      </w:pPr>
      <w:r w:rsidRPr="006A5FC3">
        <w:rPr>
          <w:rFonts w:ascii="David" w:hAnsi="David" w:cs="David" w:hint="cs"/>
          <w:b/>
          <w:bCs/>
          <w:sz w:val="24"/>
          <w:szCs w:val="24"/>
          <w:rtl/>
        </w:rPr>
        <w:t>"דחייה על הסף"</w:t>
      </w:r>
      <w:r w:rsidR="00A5634A">
        <w:rPr>
          <w:rFonts w:ascii="David" w:hAnsi="David" w:cs="David" w:hint="cs"/>
          <w:sz w:val="24"/>
          <w:szCs w:val="24"/>
          <w:rtl/>
        </w:rPr>
        <w:t xml:space="preserve"> </w:t>
      </w:r>
      <w:r w:rsidR="00A5634A">
        <w:rPr>
          <w:rFonts w:ascii="David" w:hAnsi="David" w:cs="David"/>
          <w:sz w:val="24"/>
          <w:szCs w:val="24"/>
          <w:rtl/>
        </w:rPr>
        <w:t>–</w:t>
      </w:r>
      <w:r w:rsidR="00A5634A">
        <w:rPr>
          <w:rFonts w:ascii="David" w:hAnsi="David" w:cs="David" w:hint="cs"/>
          <w:sz w:val="24"/>
          <w:szCs w:val="24"/>
          <w:rtl/>
        </w:rPr>
        <w:t xml:space="preserve"> מקרים נדירים ומתרחשים שנסיבות המקרה מלמדות שיש הסתברות גבוהה שהמזיק לא התרשל. דוחים עוד לפני שמתחילים לדון בתביעה. </w:t>
      </w:r>
      <w:r w:rsidR="006A5FC3">
        <w:rPr>
          <w:rFonts w:ascii="David" w:hAnsi="David" w:cs="David" w:hint="cs"/>
          <w:sz w:val="24"/>
          <w:szCs w:val="24"/>
          <w:rtl/>
        </w:rPr>
        <w:t xml:space="preserve">חבל להשקיע את עלויות הליך הליטיגציה, כבר מהנתונים עצמם ניתן לראות את זה. </w:t>
      </w:r>
    </w:p>
    <w:p w14:paraId="668E0F49" w14:textId="0F4907E4" w:rsidR="00A5634A" w:rsidRDefault="00A5634A" w:rsidP="00A5634A">
      <w:pPr>
        <w:spacing w:line="360" w:lineRule="auto"/>
        <w:jc w:val="both"/>
        <w:rPr>
          <w:rFonts w:ascii="David" w:hAnsi="David" w:cs="David"/>
          <w:sz w:val="24"/>
          <w:szCs w:val="24"/>
          <w:rtl/>
        </w:rPr>
      </w:pPr>
      <w:r w:rsidRPr="00894364">
        <w:rPr>
          <w:rFonts w:ascii="David" w:hAnsi="David" w:cs="David" w:hint="cs"/>
          <w:b/>
          <w:bCs/>
          <w:sz w:val="24"/>
          <w:szCs w:val="24"/>
          <w:shd w:val="clear" w:color="auto" w:fill="B4C6E7" w:themeFill="accent1" w:themeFillTint="66"/>
          <w:rtl/>
        </w:rPr>
        <w:t>פס"ד מדינת ישראל נ' לוי</w:t>
      </w:r>
      <w:r>
        <w:rPr>
          <w:rFonts w:ascii="David" w:hAnsi="David" w:cs="David" w:hint="cs"/>
          <w:sz w:val="24"/>
          <w:szCs w:val="24"/>
          <w:rtl/>
        </w:rPr>
        <w:t xml:space="preserve"> </w:t>
      </w:r>
      <w:r w:rsidR="00894364">
        <w:rPr>
          <w:rFonts w:ascii="David" w:hAnsi="David" w:cs="David"/>
          <w:sz w:val="24"/>
          <w:szCs w:val="24"/>
          <w:rtl/>
        </w:rPr>
        <w:t>–</w:t>
      </w:r>
      <w:r>
        <w:rPr>
          <w:rFonts w:ascii="David" w:hAnsi="David" w:cs="David" w:hint="cs"/>
          <w:sz w:val="24"/>
          <w:szCs w:val="24"/>
          <w:rtl/>
        </w:rPr>
        <w:t xml:space="preserve"> </w:t>
      </w:r>
      <w:r w:rsidR="00894364" w:rsidRPr="00F66B1F">
        <w:rPr>
          <w:rFonts w:ascii="David" w:hAnsi="David" w:cs="David" w:hint="cs"/>
          <w:sz w:val="24"/>
          <w:szCs w:val="24"/>
          <w:u w:val="single"/>
          <w:rtl/>
        </w:rPr>
        <w:t>עובדות:</w:t>
      </w:r>
      <w:r w:rsidR="00894364">
        <w:rPr>
          <w:rFonts w:ascii="David" w:hAnsi="David" w:cs="David" w:hint="cs"/>
          <w:sz w:val="24"/>
          <w:szCs w:val="24"/>
          <w:rtl/>
        </w:rPr>
        <w:t xml:space="preserve"> לוי נהרג בתאונה. העזבון תובע. הנהג הפוגע היה מבוטח ע"י חברת ביטוח שהתפרקה. המדינה נתבעה על אובדן כספי הביטוח משום שאילו המפקח על הביטוח היה מפסיק את הרישיון של חברת הביטוח או מתריע לציבור על קריסתה, הנזק היה נמנע</w:t>
      </w:r>
      <w:r w:rsidR="006A5FC3">
        <w:rPr>
          <w:rFonts w:ascii="David" w:hAnsi="David" w:cs="David" w:hint="cs"/>
          <w:sz w:val="24"/>
          <w:szCs w:val="24"/>
          <w:rtl/>
        </w:rPr>
        <w:t xml:space="preserve"> והוא היה מתקשר עם חברת ביטוח אחרת</w:t>
      </w:r>
      <w:r w:rsidR="00894364">
        <w:rPr>
          <w:rFonts w:ascii="David" w:hAnsi="David" w:cs="David" w:hint="cs"/>
          <w:sz w:val="24"/>
          <w:szCs w:val="24"/>
          <w:rtl/>
        </w:rPr>
        <w:t xml:space="preserve">. </w:t>
      </w:r>
      <w:r w:rsidR="00F66B1F">
        <w:rPr>
          <w:rFonts w:ascii="David" w:hAnsi="David" w:cs="David" w:hint="cs"/>
          <w:sz w:val="24"/>
          <w:szCs w:val="24"/>
          <w:rtl/>
        </w:rPr>
        <w:t xml:space="preserve">השאלה המשפטית: האם יש חובת זהירות של המפקח על הביטוח כלפי לוי? צפיות טכנית מתקיימת, מה לגבי צפיות נורמטיבית??? </w:t>
      </w:r>
    </w:p>
    <w:p w14:paraId="1F34F179" w14:textId="2ED81B64" w:rsidR="00F66B1F" w:rsidRPr="00F66B1F" w:rsidRDefault="00F66B1F" w:rsidP="00F66B1F">
      <w:pPr>
        <w:spacing w:line="360" w:lineRule="auto"/>
        <w:jc w:val="both"/>
        <w:rPr>
          <w:rFonts w:ascii="David" w:hAnsi="David" w:cs="David"/>
          <w:b/>
          <w:bCs/>
          <w:sz w:val="24"/>
          <w:szCs w:val="24"/>
          <w:rtl/>
        </w:rPr>
      </w:pPr>
      <w:r w:rsidRPr="00F66B1F">
        <w:rPr>
          <w:rFonts w:ascii="David" w:hAnsi="David" w:cs="David" w:hint="cs"/>
          <w:b/>
          <w:bCs/>
          <w:sz w:val="24"/>
          <w:szCs w:val="24"/>
          <w:rtl/>
        </w:rPr>
        <w:t xml:space="preserve">מתי מתקיימת צפיות נורמטיבית כאשר המדינה מעורבת (השופט שמגר)? </w:t>
      </w:r>
      <w:r w:rsidR="006A5FC3">
        <w:rPr>
          <w:rFonts w:ascii="David" w:hAnsi="David" w:cs="David" w:hint="cs"/>
          <w:b/>
          <w:bCs/>
          <w:sz w:val="24"/>
          <w:szCs w:val="24"/>
          <w:rtl/>
        </w:rPr>
        <w:t xml:space="preserve">מתי יש אותם יחסי שכנות? </w:t>
      </w:r>
    </w:p>
    <w:p w14:paraId="656775F1" w14:textId="15F685EB" w:rsidR="00F66B1F" w:rsidRDefault="00F66B1F" w:rsidP="009511CC">
      <w:pPr>
        <w:pStyle w:val="a7"/>
        <w:numPr>
          <w:ilvl w:val="0"/>
          <w:numId w:val="27"/>
        </w:numPr>
        <w:spacing w:line="360" w:lineRule="auto"/>
        <w:jc w:val="both"/>
        <w:rPr>
          <w:rFonts w:ascii="David" w:hAnsi="David" w:cs="David"/>
          <w:sz w:val="24"/>
          <w:szCs w:val="24"/>
        </w:rPr>
      </w:pPr>
      <w:r>
        <w:rPr>
          <w:rFonts w:ascii="David" w:hAnsi="David" w:cs="David" w:hint="cs"/>
          <w:sz w:val="24"/>
          <w:szCs w:val="24"/>
          <w:rtl/>
        </w:rPr>
        <w:t xml:space="preserve">האם המדינה פועלת בכובעה הציבורי או הפרטי? </w:t>
      </w:r>
      <w:r w:rsidR="0031106E">
        <w:rPr>
          <w:rFonts w:ascii="David" w:hAnsi="David" w:cs="David" w:hint="cs"/>
          <w:sz w:val="24"/>
          <w:szCs w:val="24"/>
          <w:rtl/>
        </w:rPr>
        <w:t xml:space="preserve">גם המדינה יכולה לנהוג באיזה מקום כ"אזרח", ובפרקטיקה עצמה נהגה בצורה רשלנית. </w:t>
      </w:r>
      <w:r w:rsidR="006A5FC3">
        <w:rPr>
          <w:rFonts w:ascii="David" w:hAnsi="David" w:cs="David" w:hint="cs"/>
          <w:sz w:val="24"/>
          <w:szCs w:val="24"/>
          <w:rtl/>
        </w:rPr>
        <w:t xml:space="preserve">למשל, לא טיפלה בצורה נאותה במקרקעין שברשותה ונגרם נזק. </w:t>
      </w:r>
    </w:p>
    <w:p w14:paraId="2ECCE8DD" w14:textId="771B410B" w:rsidR="00F66B1F" w:rsidRDefault="00F66B1F" w:rsidP="009511CC">
      <w:pPr>
        <w:pStyle w:val="a7"/>
        <w:numPr>
          <w:ilvl w:val="0"/>
          <w:numId w:val="27"/>
        </w:numPr>
        <w:spacing w:line="360" w:lineRule="auto"/>
        <w:jc w:val="both"/>
        <w:rPr>
          <w:rFonts w:ascii="David" w:hAnsi="David" w:cs="David"/>
          <w:sz w:val="24"/>
          <w:szCs w:val="24"/>
        </w:rPr>
      </w:pPr>
      <w:r>
        <w:rPr>
          <w:rFonts w:ascii="David" w:hAnsi="David" w:cs="David" w:hint="cs"/>
          <w:sz w:val="24"/>
          <w:szCs w:val="24"/>
          <w:rtl/>
        </w:rPr>
        <w:t xml:space="preserve">האם מדובר במעשה או מחדל? </w:t>
      </w:r>
      <w:r w:rsidR="006A5FC3">
        <w:rPr>
          <w:rFonts w:ascii="David" w:hAnsi="David" w:cs="David" w:hint="cs"/>
          <w:sz w:val="24"/>
          <w:szCs w:val="24"/>
          <w:rtl/>
        </w:rPr>
        <w:t xml:space="preserve">הטלת אחריות על מחדלים תיעשה תמיד ביותר זהירות. בפעולות של "אל תעשה" יותר קשה לומר לאדם מתי או איפה לעצור פעילות. </w:t>
      </w:r>
    </w:p>
    <w:p w14:paraId="453D8557" w14:textId="19037E7C" w:rsidR="00F66B1F" w:rsidRDefault="00F66B1F" w:rsidP="009511CC">
      <w:pPr>
        <w:pStyle w:val="a7"/>
        <w:numPr>
          <w:ilvl w:val="0"/>
          <w:numId w:val="27"/>
        </w:numPr>
        <w:spacing w:line="360" w:lineRule="auto"/>
        <w:jc w:val="both"/>
        <w:rPr>
          <w:rFonts w:ascii="David" w:hAnsi="David" w:cs="David"/>
          <w:sz w:val="24"/>
          <w:szCs w:val="24"/>
        </w:rPr>
      </w:pPr>
      <w:r>
        <w:rPr>
          <w:rFonts w:ascii="David" w:hAnsi="David" w:cs="David" w:hint="cs"/>
          <w:sz w:val="24"/>
          <w:szCs w:val="24"/>
          <w:rtl/>
        </w:rPr>
        <w:t>מה סוג הנזק? (נזק ממוני טהור או נזק גוף)</w:t>
      </w:r>
      <w:r w:rsidR="006A5FC3">
        <w:rPr>
          <w:rFonts w:ascii="David" w:hAnsi="David" w:cs="David" w:hint="cs"/>
          <w:sz w:val="24"/>
          <w:szCs w:val="24"/>
          <w:rtl/>
        </w:rPr>
        <w:t xml:space="preserve">. ככל שהסיכון הוא יותר לנזקי גוף, ביהמ"ש ייטה לקבוע שחלה חובת זהירות. </w:t>
      </w:r>
    </w:p>
    <w:p w14:paraId="4026F2EA" w14:textId="1550B58E" w:rsidR="00F66B1F" w:rsidRDefault="00F66B1F" w:rsidP="009511CC">
      <w:pPr>
        <w:pStyle w:val="a7"/>
        <w:numPr>
          <w:ilvl w:val="0"/>
          <w:numId w:val="27"/>
        </w:numPr>
        <w:spacing w:line="360" w:lineRule="auto"/>
        <w:jc w:val="both"/>
        <w:rPr>
          <w:rFonts w:ascii="David" w:hAnsi="David" w:cs="David"/>
          <w:sz w:val="24"/>
          <w:szCs w:val="24"/>
        </w:rPr>
      </w:pPr>
      <w:r>
        <w:rPr>
          <w:rFonts w:ascii="David" w:hAnsi="David" w:cs="David" w:hint="cs"/>
          <w:sz w:val="24"/>
          <w:szCs w:val="24"/>
          <w:rtl/>
        </w:rPr>
        <w:t xml:space="preserve">האם ההסתמכות של הניזוק על פעולת המדינה מוצדקת? </w:t>
      </w:r>
      <w:r w:rsidR="006A5FC3">
        <w:rPr>
          <w:rFonts w:ascii="David" w:hAnsi="David" w:cs="David" w:hint="cs"/>
          <w:sz w:val="24"/>
          <w:szCs w:val="24"/>
          <w:rtl/>
        </w:rPr>
        <w:t>למשל על העובדה שהמפקח של הביטוי יעשה את השיקולים הנכונים בצורה שהם ידעו שהם מבוטחים.</w:t>
      </w:r>
    </w:p>
    <w:p w14:paraId="46FD41AB" w14:textId="61D29C4B" w:rsidR="00174030" w:rsidRDefault="00174030" w:rsidP="00174030">
      <w:pPr>
        <w:pStyle w:val="a7"/>
        <w:spacing w:line="360" w:lineRule="auto"/>
        <w:ind w:left="360"/>
        <w:jc w:val="both"/>
        <w:rPr>
          <w:rFonts w:ascii="David" w:hAnsi="David" w:cs="David"/>
          <w:sz w:val="24"/>
          <w:szCs w:val="24"/>
        </w:rPr>
      </w:pPr>
      <w:r>
        <w:rPr>
          <w:rFonts w:ascii="David" w:hAnsi="David" w:cs="David" w:hint="cs"/>
          <w:sz w:val="24"/>
          <w:szCs w:val="24"/>
          <w:rtl/>
        </w:rPr>
        <w:t>להשלים!!!!</w:t>
      </w:r>
    </w:p>
    <w:p w14:paraId="109779B3" w14:textId="1DFF771C" w:rsidR="009C74AA" w:rsidRDefault="009C74AA" w:rsidP="009C74AA">
      <w:pPr>
        <w:spacing w:line="360" w:lineRule="auto"/>
        <w:jc w:val="both"/>
        <w:rPr>
          <w:rFonts w:ascii="David" w:hAnsi="David" w:cs="David"/>
          <w:sz w:val="24"/>
          <w:szCs w:val="24"/>
          <w:rtl/>
        </w:rPr>
      </w:pPr>
      <w:r w:rsidRPr="00703154">
        <w:rPr>
          <w:rFonts w:ascii="David" w:hAnsi="David" w:cs="David" w:hint="cs"/>
          <w:b/>
          <w:bCs/>
          <w:sz w:val="24"/>
          <w:szCs w:val="24"/>
          <w:rtl/>
        </w:rPr>
        <w:t>בעניין זה</w:t>
      </w:r>
      <w:r>
        <w:rPr>
          <w:rFonts w:ascii="David" w:hAnsi="David" w:cs="David" w:hint="cs"/>
          <w:sz w:val="24"/>
          <w:szCs w:val="24"/>
          <w:rtl/>
        </w:rPr>
        <w:t xml:space="preserve"> נקבע כי יש </w:t>
      </w:r>
      <w:r w:rsidR="006A5FC3">
        <w:rPr>
          <w:rFonts w:ascii="David" w:hAnsi="David" w:cs="David" w:hint="cs"/>
          <w:sz w:val="24"/>
          <w:szCs w:val="24"/>
          <w:rtl/>
        </w:rPr>
        <w:t>ל</w:t>
      </w:r>
      <w:r>
        <w:rPr>
          <w:rFonts w:ascii="David" w:hAnsi="David" w:cs="David" w:hint="cs"/>
          <w:sz w:val="24"/>
          <w:szCs w:val="24"/>
          <w:rtl/>
        </w:rPr>
        <w:t>פ</w:t>
      </w:r>
      <w:r w:rsidR="006A5FC3">
        <w:rPr>
          <w:rFonts w:ascii="David" w:hAnsi="David" w:cs="David" w:hint="cs"/>
          <w:sz w:val="24"/>
          <w:szCs w:val="24"/>
          <w:rtl/>
        </w:rPr>
        <w:t>טו</w:t>
      </w:r>
      <w:r>
        <w:rPr>
          <w:rFonts w:ascii="David" w:hAnsi="David" w:cs="David" w:hint="cs"/>
          <w:sz w:val="24"/>
          <w:szCs w:val="24"/>
          <w:rtl/>
        </w:rPr>
        <w:t xml:space="preserve">ר את המפקח מאחריות נזיקית מפני שהוא נופל בגדר מצבים בו מאפשרים לרשות שיקול דעת רחב. (צמצום אחריות המדינה לגבי נזקים הנובעים מהחלטות מנהליות כלליות המבוססות על שיקול דעת). באיזה מקום ההחלטה הזו נובעת משיקולים שהם על קו התפר בין המשפט הנזיקי למנהלי. אילו החלטת בית המשפט הייתה קובעת אחרת, היא הייתה מתמרצת את המפקח בפעם הבאה להודיע שחברת ביטוח נקלעה לקשיים כלכליים ועלולה להגיע לכדי פירוק. </w:t>
      </w:r>
    </w:p>
    <w:p w14:paraId="66542AD8" w14:textId="77777777" w:rsidR="006A5FC3" w:rsidRPr="006A5FC3" w:rsidRDefault="006A5FC3" w:rsidP="006A5FC3">
      <w:pPr>
        <w:spacing w:line="360" w:lineRule="auto"/>
        <w:jc w:val="both"/>
        <w:rPr>
          <w:rFonts w:ascii="David" w:hAnsi="David" w:cs="David"/>
          <w:sz w:val="24"/>
          <w:szCs w:val="24"/>
        </w:rPr>
      </w:pPr>
      <w:r w:rsidRPr="006A5FC3">
        <w:rPr>
          <w:rFonts w:ascii="David" w:hAnsi="David" w:cs="David"/>
          <w:sz w:val="24"/>
          <w:szCs w:val="24"/>
          <w:rtl/>
        </w:rPr>
        <w:t xml:space="preserve">בפס"ד מדובר על מצב שבו המפקח על הביטוח ניסה בכל מעודו למנוע את הסיטואציה ושקל אלטרנטיבות שונות כיצד למנוע את הקריסה של חב' הביטוח ואיך להציל את המצב. זה לא שהוא עמד מנגד ולא עשה דבר. אם במקום לעשות את זה הוא היה מתריע בפני הציבור, ככל הנראה החברה הייתה קורסת בצורה מיידית ומהירה, אנשים היו בוחרים בחברת ביטוח אחרת במהירות, והדבר הזה כשלעצמו יכול היה להוביל לנזקים מאוד קשים, לא רק לחב' הביטוח שגורלה נחרץ באותו רגע אלא גם של המבוטחים שלא היו מודעים להתרעה </w:t>
      </w:r>
      <w:proofErr w:type="spellStart"/>
      <w:r w:rsidRPr="006A5FC3">
        <w:rPr>
          <w:rFonts w:ascii="David" w:hAnsi="David" w:cs="David"/>
          <w:sz w:val="24"/>
          <w:szCs w:val="24"/>
          <w:rtl/>
        </w:rPr>
        <w:t>וכו</w:t>
      </w:r>
      <w:proofErr w:type="spellEnd"/>
      <w:r w:rsidRPr="006A5FC3">
        <w:rPr>
          <w:rFonts w:ascii="David" w:hAnsi="David" w:cs="David"/>
          <w:sz w:val="24"/>
          <w:szCs w:val="24"/>
          <w:rtl/>
        </w:rPr>
        <w:t>'. כלומר היה טעם בהתמהמהות של המפקח על הביטוח.</w:t>
      </w:r>
    </w:p>
    <w:p w14:paraId="1548109E" w14:textId="05CF6092" w:rsidR="009C74AA" w:rsidRDefault="009C74AA" w:rsidP="009C74AA">
      <w:pPr>
        <w:spacing w:line="360" w:lineRule="auto"/>
        <w:jc w:val="both"/>
        <w:rPr>
          <w:rFonts w:ascii="David" w:hAnsi="David" w:cs="David"/>
          <w:sz w:val="24"/>
          <w:szCs w:val="24"/>
          <w:rtl/>
        </w:rPr>
      </w:pPr>
      <w:r>
        <w:rPr>
          <w:rFonts w:ascii="David" w:hAnsi="David" w:cs="David" w:hint="cs"/>
          <w:sz w:val="24"/>
          <w:szCs w:val="24"/>
          <w:rtl/>
        </w:rPr>
        <w:t xml:space="preserve">"בעוד שניתן לבקר את </w:t>
      </w:r>
      <w:r w:rsidRPr="009C74AA">
        <w:rPr>
          <w:rFonts w:ascii="David" w:hAnsi="David" w:cs="David" w:hint="cs"/>
          <w:sz w:val="24"/>
          <w:szCs w:val="24"/>
          <w:u w:val="single"/>
          <w:rtl/>
        </w:rPr>
        <w:t>הצד הפרוצדורלי</w:t>
      </w:r>
      <w:r>
        <w:rPr>
          <w:rFonts w:ascii="David" w:hAnsi="David" w:cs="David" w:hint="cs"/>
          <w:sz w:val="24"/>
          <w:szCs w:val="24"/>
          <w:rtl/>
        </w:rPr>
        <w:t xml:space="preserve"> של יישום הכללים </w:t>
      </w:r>
      <w:r>
        <w:rPr>
          <w:rFonts w:ascii="David" w:hAnsi="David" w:cs="David"/>
          <w:sz w:val="24"/>
          <w:szCs w:val="24"/>
          <w:rtl/>
        </w:rPr>
        <w:t>–</w:t>
      </w:r>
      <w:r>
        <w:rPr>
          <w:rFonts w:ascii="David" w:hAnsi="David" w:cs="David" w:hint="cs"/>
          <w:sz w:val="24"/>
          <w:szCs w:val="24"/>
          <w:rtl/>
        </w:rPr>
        <w:t xml:space="preserve"> אי עיון במידע, התעלמות משיקולים וכדומה </w:t>
      </w:r>
      <w:r>
        <w:rPr>
          <w:rFonts w:ascii="David" w:hAnsi="David" w:cs="David"/>
          <w:sz w:val="24"/>
          <w:szCs w:val="24"/>
          <w:rtl/>
        </w:rPr>
        <w:t>–</w:t>
      </w:r>
      <w:r>
        <w:rPr>
          <w:rFonts w:ascii="David" w:hAnsi="David" w:cs="David" w:hint="cs"/>
          <w:sz w:val="24"/>
          <w:szCs w:val="24"/>
          <w:rtl/>
        </w:rPr>
        <w:t xml:space="preserve"> ברי </w:t>
      </w:r>
      <w:r w:rsidRPr="00FB4F15">
        <w:rPr>
          <w:rFonts w:ascii="David" w:hAnsi="David" w:cs="David" w:hint="cs"/>
          <w:sz w:val="24"/>
          <w:szCs w:val="24"/>
          <w:u w:val="single"/>
          <w:rtl/>
        </w:rPr>
        <w:t>שאת ההחלטה עצמה</w:t>
      </w:r>
      <w:r>
        <w:rPr>
          <w:rFonts w:ascii="David" w:hAnsi="David" w:cs="David" w:hint="cs"/>
          <w:sz w:val="24"/>
          <w:szCs w:val="24"/>
          <w:rtl/>
        </w:rPr>
        <w:t xml:space="preserve"> לא ניתן לבקר לפי אמת מידה נזיקית, שכן אין סטנדרט מולו ניתן להשוות את ההתנהגות" (ניתן לסייג במקרים יוצאי דופן).</w:t>
      </w:r>
    </w:p>
    <w:p w14:paraId="7FB86587" w14:textId="7BFB4B14" w:rsidR="009C74AA" w:rsidRDefault="009C74AA" w:rsidP="009C74AA">
      <w:pPr>
        <w:spacing w:line="360" w:lineRule="auto"/>
        <w:jc w:val="both"/>
        <w:rPr>
          <w:rFonts w:ascii="David" w:hAnsi="David" w:cs="David"/>
          <w:sz w:val="24"/>
          <w:szCs w:val="24"/>
          <w:rtl/>
        </w:rPr>
      </w:pPr>
      <w:r>
        <w:rPr>
          <w:rFonts w:ascii="David" w:hAnsi="David" w:cs="David" w:hint="cs"/>
          <w:sz w:val="24"/>
          <w:szCs w:val="24"/>
          <w:rtl/>
        </w:rPr>
        <w:lastRenderedPageBreak/>
        <w:t xml:space="preserve">"משום שנדרשת הכרעה בדבר </w:t>
      </w:r>
      <w:r w:rsidRPr="00FB4F15">
        <w:rPr>
          <w:rFonts w:ascii="David" w:hAnsi="David" w:cs="David" w:hint="cs"/>
          <w:sz w:val="24"/>
          <w:szCs w:val="24"/>
          <w:u w:val="single"/>
          <w:rtl/>
        </w:rPr>
        <w:t xml:space="preserve">ערכן היחסי של </w:t>
      </w:r>
      <w:r w:rsidR="00FB4F15" w:rsidRPr="00FB4F15">
        <w:rPr>
          <w:rFonts w:ascii="David" w:hAnsi="David" w:cs="David" w:hint="cs"/>
          <w:sz w:val="24"/>
          <w:szCs w:val="24"/>
          <w:u w:val="single"/>
          <w:rtl/>
        </w:rPr>
        <w:t>פעילויות</w:t>
      </w:r>
      <w:r w:rsidR="00FB4F15">
        <w:rPr>
          <w:rFonts w:ascii="David" w:hAnsi="David" w:cs="David" w:hint="cs"/>
          <w:sz w:val="24"/>
          <w:szCs w:val="24"/>
          <w:rtl/>
        </w:rPr>
        <w:t>, של מדיניות אלטרנטיבית ושל רמת הסיכון שעל הציבור לעמוד בו. החלטות מעין אלו אינן מתאימות לבדיקה בקריטריון של רשלנות".</w:t>
      </w:r>
    </w:p>
    <w:p w14:paraId="5C5B205A" w14:textId="5C0AB6EC" w:rsidR="00B83C15" w:rsidRDefault="009C74AA" w:rsidP="00B83C15">
      <w:pPr>
        <w:spacing w:line="360" w:lineRule="auto"/>
        <w:jc w:val="both"/>
        <w:rPr>
          <w:rFonts w:ascii="David" w:hAnsi="David" w:cs="David"/>
          <w:b/>
          <w:bCs/>
          <w:sz w:val="24"/>
          <w:szCs w:val="24"/>
          <w:rtl/>
        </w:rPr>
      </w:pPr>
      <w:r w:rsidRPr="00FB4F15">
        <w:rPr>
          <w:rFonts w:ascii="David" w:hAnsi="David" w:cs="David" w:hint="cs"/>
          <w:b/>
          <w:bCs/>
          <w:sz w:val="24"/>
          <w:szCs w:val="24"/>
          <w:rtl/>
        </w:rPr>
        <w:t xml:space="preserve">בסופו של דבר, ההחלטה </w:t>
      </w:r>
      <w:r w:rsidRPr="00FB4F15">
        <w:rPr>
          <w:rFonts w:ascii="David" w:hAnsi="David" w:cs="David" w:hint="cs"/>
          <w:b/>
          <w:bCs/>
          <w:sz w:val="24"/>
          <w:szCs w:val="24"/>
          <w:shd w:val="clear" w:color="auto" w:fill="B4C6E7" w:themeFill="accent1" w:themeFillTint="66"/>
          <w:rtl/>
        </w:rPr>
        <w:t>בעניין לוי</w:t>
      </w:r>
      <w:r w:rsidRPr="00FB4F15">
        <w:rPr>
          <w:rFonts w:ascii="David" w:hAnsi="David" w:cs="David" w:hint="cs"/>
          <w:b/>
          <w:bCs/>
          <w:sz w:val="24"/>
          <w:szCs w:val="24"/>
          <w:rtl/>
        </w:rPr>
        <w:t xml:space="preserve"> נוקטת בגישה מאוזנת ולא בפטור מוחלט מחובת זהירות של רשות כלפי פרטים. </w:t>
      </w:r>
    </w:p>
    <w:p w14:paraId="081586C3" w14:textId="5DBA15DD" w:rsidR="00B83C15" w:rsidRPr="00B83C15" w:rsidRDefault="00B83C15" w:rsidP="00B83C15">
      <w:pPr>
        <w:shd w:val="clear" w:color="auto" w:fill="B4C6E7" w:themeFill="accent1" w:themeFillTint="66"/>
        <w:spacing w:line="360" w:lineRule="auto"/>
        <w:jc w:val="center"/>
        <w:rPr>
          <w:rFonts w:ascii="David" w:hAnsi="David" w:cs="David"/>
          <w:b/>
          <w:bCs/>
          <w:sz w:val="24"/>
          <w:szCs w:val="24"/>
          <w:u w:val="single"/>
          <w:rtl/>
        </w:rPr>
      </w:pPr>
      <w:r w:rsidRPr="00B83C15">
        <w:rPr>
          <w:rFonts w:ascii="David" w:hAnsi="David" w:cs="David" w:hint="cs"/>
          <w:b/>
          <w:bCs/>
          <w:sz w:val="24"/>
          <w:szCs w:val="24"/>
          <w:u w:val="single"/>
          <w:rtl/>
        </w:rPr>
        <w:t>שיעור 8 19/04/2021</w:t>
      </w:r>
    </w:p>
    <w:p w14:paraId="46E5AC4E" w14:textId="0847D1A3" w:rsidR="00B83C15" w:rsidRDefault="00B83C15" w:rsidP="009C74AA">
      <w:pPr>
        <w:spacing w:line="360" w:lineRule="auto"/>
        <w:jc w:val="both"/>
        <w:rPr>
          <w:rFonts w:ascii="David" w:hAnsi="David" w:cs="David"/>
          <w:sz w:val="24"/>
          <w:szCs w:val="24"/>
          <w:rtl/>
        </w:rPr>
      </w:pPr>
      <w:r>
        <w:rPr>
          <w:rFonts w:ascii="David" w:hAnsi="David" w:cs="David" w:hint="cs"/>
          <w:sz w:val="24"/>
          <w:szCs w:val="24"/>
          <w:rtl/>
        </w:rPr>
        <w:t xml:space="preserve">בשיעור הקודם דיברנו על המבחן השכנות/ הקרבה במשפט. כלפי מי אני צריכה להיזהר שאני פועלת בצורה מסוכנת? רעיון זה תורגם במשפט הישראלי וגם בארצות אחרות למבחן הצפיות. מי אני צריכה לצפות מה יהיה </w:t>
      </w:r>
      <w:r w:rsidR="006A5FC3">
        <w:rPr>
          <w:rFonts w:ascii="David" w:hAnsi="David" w:cs="David" w:hint="cs"/>
          <w:sz w:val="24"/>
          <w:szCs w:val="24"/>
          <w:rtl/>
        </w:rPr>
        <w:t>סוג</w:t>
      </w:r>
      <w:r>
        <w:rPr>
          <w:rFonts w:ascii="David" w:hAnsi="David" w:cs="David" w:hint="cs"/>
          <w:sz w:val="24"/>
          <w:szCs w:val="24"/>
          <w:rtl/>
        </w:rPr>
        <w:t xml:space="preserve"> הנזק. שני סוגי צפיות </w:t>
      </w:r>
      <w:r>
        <w:rPr>
          <w:rFonts w:ascii="David" w:hAnsi="David" w:cs="David"/>
          <w:sz w:val="24"/>
          <w:szCs w:val="24"/>
          <w:rtl/>
        </w:rPr>
        <w:t>–</w:t>
      </w:r>
      <w:r>
        <w:rPr>
          <w:rFonts w:ascii="David" w:hAnsi="David" w:cs="David" w:hint="cs"/>
          <w:sz w:val="24"/>
          <w:szCs w:val="24"/>
          <w:rtl/>
        </w:rPr>
        <w:t xml:space="preserve"> טכנית ונורמטיבית. </w:t>
      </w:r>
    </w:p>
    <w:p w14:paraId="039E4BD6" w14:textId="76D42A60" w:rsidR="00561D1C" w:rsidRDefault="00561D1C" w:rsidP="009C74AA">
      <w:pPr>
        <w:spacing w:line="360" w:lineRule="auto"/>
        <w:jc w:val="both"/>
        <w:rPr>
          <w:rFonts w:ascii="David" w:hAnsi="David" w:cs="David"/>
          <w:sz w:val="24"/>
          <w:szCs w:val="24"/>
          <w:rtl/>
        </w:rPr>
      </w:pPr>
      <w:r>
        <w:rPr>
          <w:rFonts w:ascii="David" w:hAnsi="David" w:cs="David" w:hint="cs"/>
          <w:sz w:val="24"/>
          <w:szCs w:val="24"/>
          <w:rtl/>
        </w:rPr>
        <w:t xml:space="preserve">צפיות נורמטיבית </w:t>
      </w:r>
      <w:r>
        <w:rPr>
          <w:rFonts w:ascii="David" w:hAnsi="David" w:cs="David"/>
          <w:sz w:val="24"/>
          <w:szCs w:val="24"/>
          <w:rtl/>
        </w:rPr>
        <w:t>–</w:t>
      </w:r>
      <w:r>
        <w:rPr>
          <w:rFonts w:ascii="David" w:hAnsi="David" w:cs="David" w:hint="cs"/>
          <w:sz w:val="24"/>
          <w:szCs w:val="24"/>
          <w:rtl/>
        </w:rPr>
        <w:t xml:space="preserve"> דוגמה לצמצום חובת זהירות של עדים במשפט</w:t>
      </w:r>
      <w:r w:rsidR="006A5FC3">
        <w:rPr>
          <w:rFonts w:ascii="David" w:hAnsi="David" w:cs="David" w:hint="cs"/>
          <w:sz w:val="24"/>
          <w:szCs w:val="24"/>
          <w:rtl/>
        </w:rPr>
        <w:t xml:space="preserve">. עדים שצריכים לתת עדות או לספק מה שהם יודעים לגבי נתבע/תובע בהליך. </w:t>
      </w:r>
    </w:p>
    <w:p w14:paraId="0FE5FE0A" w14:textId="68D153E7" w:rsidR="004815B1" w:rsidRDefault="00561D1C" w:rsidP="006D3059">
      <w:pPr>
        <w:spacing w:line="360" w:lineRule="auto"/>
        <w:jc w:val="both"/>
        <w:rPr>
          <w:rFonts w:ascii="David" w:hAnsi="David" w:cs="David"/>
          <w:sz w:val="24"/>
          <w:szCs w:val="24"/>
          <w:rtl/>
        </w:rPr>
      </w:pPr>
      <w:r w:rsidRPr="004815B1">
        <w:rPr>
          <w:rFonts w:ascii="David" w:hAnsi="David" w:cs="David" w:hint="cs"/>
          <w:b/>
          <w:bCs/>
          <w:sz w:val="24"/>
          <w:szCs w:val="24"/>
          <w:shd w:val="clear" w:color="auto" w:fill="B4C6E7" w:themeFill="accent1" w:themeFillTint="66"/>
          <w:rtl/>
        </w:rPr>
        <w:t xml:space="preserve">פס"ד </w:t>
      </w:r>
      <w:proofErr w:type="spellStart"/>
      <w:r w:rsidRPr="004815B1">
        <w:rPr>
          <w:rFonts w:ascii="David" w:hAnsi="David" w:cs="David" w:hint="cs"/>
          <w:b/>
          <w:bCs/>
          <w:sz w:val="24"/>
          <w:szCs w:val="24"/>
          <w:shd w:val="clear" w:color="auto" w:fill="B4C6E7" w:themeFill="accent1" w:themeFillTint="66"/>
          <w:rtl/>
        </w:rPr>
        <w:t>רויטמן</w:t>
      </w:r>
      <w:proofErr w:type="spellEnd"/>
      <w:r>
        <w:rPr>
          <w:rFonts w:ascii="David" w:hAnsi="David" w:cs="David" w:hint="cs"/>
          <w:sz w:val="24"/>
          <w:szCs w:val="24"/>
          <w:rtl/>
        </w:rPr>
        <w:t xml:space="preserve"> </w:t>
      </w:r>
      <w:r w:rsidR="004815B1">
        <w:rPr>
          <w:rFonts w:ascii="David" w:hAnsi="David" w:cs="David"/>
          <w:sz w:val="24"/>
          <w:szCs w:val="24"/>
          <w:rtl/>
        </w:rPr>
        <w:t>–</w:t>
      </w:r>
      <w:r>
        <w:rPr>
          <w:rFonts w:ascii="David" w:hAnsi="David" w:cs="David" w:hint="cs"/>
          <w:sz w:val="24"/>
          <w:szCs w:val="24"/>
          <w:rtl/>
        </w:rPr>
        <w:t xml:space="preserve"> </w:t>
      </w:r>
      <w:r w:rsidR="004815B1" w:rsidRPr="004815B1">
        <w:rPr>
          <w:rFonts w:ascii="David" w:hAnsi="David" w:cs="David" w:hint="cs"/>
          <w:sz w:val="24"/>
          <w:szCs w:val="24"/>
          <w:u w:val="single"/>
          <w:rtl/>
        </w:rPr>
        <w:t>עובדות</w:t>
      </w:r>
      <w:r w:rsidR="004815B1" w:rsidRPr="004815B1">
        <w:rPr>
          <w:rFonts w:ascii="David" w:hAnsi="David" w:cs="David" w:hint="cs"/>
          <w:sz w:val="24"/>
          <w:szCs w:val="24"/>
          <w:rtl/>
        </w:rPr>
        <w:t>:</w:t>
      </w:r>
      <w:r w:rsidR="004815B1">
        <w:rPr>
          <w:rFonts w:ascii="David" w:hAnsi="David" w:cs="David" w:hint="cs"/>
          <w:sz w:val="24"/>
          <w:szCs w:val="24"/>
          <w:rtl/>
        </w:rPr>
        <w:t xml:space="preserve"> עו"ד הורשע בפלילים, תובע את בנק מזרחי ומס' עובדים על עדות שקר שגרמה לו לנזקים.</w:t>
      </w:r>
      <w:r w:rsidR="007A29E3">
        <w:rPr>
          <w:rFonts w:ascii="David" w:hAnsi="David" w:cs="David" w:hint="cs"/>
          <w:sz w:val="24"/>
          <w:szCs w:val="24"/>
          <w:rtl/>
        </w:rPr>
        <w:t xml:space="preserve"> תובע על רשלנות ועל הפרת חובה חקוקה.</w:t>
      </w:r>
      <w:r w:rsidR="004815B1">
        <w:rPr>
          <w:rFonts w:ascii="David" w:hAnsi="David" w:cs="David" w:hint="cs"/>
          <w:sz w:val="24"/>
          <w:szCs w:val="24"/>
          <w:rtl/>
        </w:rPr>
        <w:t xml:space="preserve"> </w:t>
      </w:r>
      <w:r w:rsidR="004815B1" w:rsidRPr="007A29E3">
        <w:rPr>
          <w:rFonts w:ascii="David" w:hAnsi="David" w:cs="David" w:hint="cs"/>
          <w:sz w:val="24"/>
          <w:szCs w:val="24"/>
          <w:u w:val="single"/>
          <w:rtl/>
        </w:rPr>
        <w:t xml:space="preserve">השופט </w:t>
      </w:r>
      <w:proofErr w:type="spellStart"/>
      <w:r w:rsidR="004815B1" w:rsidRPr="007A29E3">
        <w:rPr>
          <w:rFonts w:ascii="David" w:hAnsi="David" w:cs="David" w:hint="cs"/>
          <w:sz w:val="24"/>
          <w:szCs w:val="24"/>
          <w:u w:val="single"/>
          <w:rtl/>
        </w:rPr>
        <w:t>קיסטר</w:t>
      </w:r>
      <w:proofErr w:type="spellEnd"/>
      <w:r w:rsidR="004815B1">
        <w:rPr>
          <w:rFonts w:ascii="David" w:hAnsi="David" w:cs="David" w:hint="cs"/>
          <w:sz w:val="24"/>
          <w:szCs w:val="24"/>
          <w:rtl/>
        </w:rPr>
        <w:t xml:space="preserve">: עדים לא חייבים חובת זהירות כלפי מושא העדות. </w:t>
      </w:r>
      <w:r w:rsidR="006D3059" w:rsidRPr="006D3059">
        <w:rPr>
          <w:rFonts w:ascii="David" w:hAnsi="David" w:cs="David"/>
          <w:sz w:val="24"/>
          <w:szCs w:val="24"/>
          <w:u w:val="single"/>
          <w:rtl/>
        </w:rPr>
        <w:t>אז למה ניתן חסינות לעדים?</w:t>
      </w:r>
      <w:r w:rsidR="006D3059" w:rsidRPr="006D3059">
        <w:rPr>
          <w:rFonts w:ascii="David" w:hAnsi="David" w:cs="David"/>
          <w:sz w:val="24"/>
          <w:szCs w:val="24"/>
          <w:rtl/>
        </w:rPr>
        <w:t xml:space="preserve"> שיקולי הרתעת יתר- אנחנו לא רוצים להרתיע את העדים מלהעיד: עדות היא גם ככה תהליך נפשי מייגע שלוקח זמן רב. אנחנו לא רוצים גם להטיל עליהם אחריות בנזיקין בנוסף לבעייתיות הנובעת מעדות, ובנוסף זו חובה. אנחנו לא רוצים גם להרתיע אותם מלחשוש להגיד את האמת במשפט שלהם או להיזהר בלשונם. כלומר, הנימוק הוא משיקולי מדיניות</w:t>
      </w:r>
      <w:r w:rsidR="007A29E3">
        <w:rPr>
          <w:rFonts w:ascii="David" w:hAnsi="David" w:cs="David" w:hint="cs"/>
          <w:sz w:val="24"/>
          <w:szCs w:val="24"/>
          <w:rtl/>
        </w:rPr>
        <w:t>, יצירת מסננת שתגביל את היכולת לתבוע ברשלנות</w:t>
      </w:r>
      <w:r w:rsidR="006D3059">
        <w:rPr>
          <w:rFonts w:ascii="David" w:hAnsi="David" w:cs="David" w:hint="cs"/>
          <w:sz w:val="24"/>
          <w:szCs w:val="24"/>
          <w:rtl/>
        </w:rPr>
        <w:t xml:space="preserve">. </w:t>
      </w:r>
    </w:p>
    <w:p w14:paraId="593184AA" w14:textId="72FED685" w:rsidR="006D3059" w:rsidRPr="008441C3" w:rsidRDefault="009B5237" w:rsidP="006D3059">
      <w:pPr>
        <w:spacing w:line="360" w:lineRule="auto"/>
        <w:jc w:val="both"/>
        <w:rPr>
          <w:rFonts w:ascii="David" w:hAnsi="David" w:cs="David"/>
          <w:b/>
          <w:bCs/>
          <w:sz w:val="24"/>
          <w:szCs w:val="24"/>
          <w:rtl/>
        </w:rPr>
      </w:pPr>
      <w:r w:rsidRPr="008441C3">
        <w:rPr>
          <w:rFonts w:ascii="David" w:hAnsi="David" w:cs="David" w:hint="cs"/>
          <w:b/>
          <w:bCs/>
          <w:sz w:val="24"/>
          <w:szCs w:val="24"/>
          <w:shd w:val="clear" w:color="auto" w:fill="B4C6E7" w:themeFill="accent1" w:themeFillTint="66"/>
          <w:rtl/>
        </w:rPr>
        <w:t xml:space="preserve">היסוד השלישי </w:t>
      </w:r>
      <w:r w:rsidRPr="008441C3">
        <w:rPr>
          <w:rFonts w:ascii="David" w:hAnsi="David" w:cs="David"/>
          <w:b/>
          <w:bCs/>
          <w:sz w:val="24"/>
          <w:szCs w:val="24"/>
          <w:shd w:val="clear" w:color="auto" w:fill="B4C6E7" w:themeFill="accent1" w:themeFillTint="66"/>
          <w:rtl/>
        </w:rPr>
        <w:t>–</w:t>
      </w:r>
      <w:r w:rsidRPr="008441C3">
        <w:rPr>
          <w:rFonts w:ascii="David" w:hAnsi="David" w:cs="David" w:hint="cs"/>
          <w:b/>
          <w:bCs/>
          <w:sz w:val="24"/>
          <w:szCs w:val="24"/>
          <w:shd w:val="clear" w:color="auto" w:fill="B4C6E7" w:themeFill="accent1" w:themeFillTint="66"/>
          <w:rtl/>
        </w:rPr>
        <w:t xml:space="preserve"> יסוד הנזק</w:t>
      </w:r>
    </w:p>
    <w:p w14:paraId="7682472B" w14:textId="63A0D79D" w:rsidR="00504759" w:rsidRDefault="008441C3" w:rsidP="009C74AA">
      <w:pPr>
        <w:spacing w:line="360" w:lineRule="auto"/>
        <w:jc w:val="both"/>
        <w:rPr>
          <w:rFonts w:ascii="David" w:hAnsi="David" w:cs="David"/>
          <w:sz w:val="24"/>
          <w:szCs w:val="24"/>
          <w:rtl/>
        </w:rPr>
      </w:pPr>
      <w:r>
        <w:rPr>
          <w:rFonts w:ascii="David" w:hAnsi="David" w:cs="David" w:hint="cs"/>
          <w:sz w:val="24"/>
          <w:szCs w:val="24"/>
          <w:rtl/>
        </w:rPr>
        <w:t xml:space="preserve">הוכחת הנזק וקשר סיבתי בין ההתנהגות (האשם) לבין הנזק. </w:t>
      </w:r>
    </w:p>
    <w:p w14:paraId="2E5CB9F5" w14:textId="6BB2BD09" w:rsidR="00B30956" w:rsidRDefault="00B30956" w:rsidP="00B30956">
      <w:pPr>
        <w:spacing w:line="360" w:lineRule="auto"/>
        <w:jc w:val="both"/>
        <w:rPr>
          <w:rFonts w:ascii="David" w:hAnsi="David" w:cs="David"/>
          <w:sz w:val="24"/>
          <w:szCs w:val="24"/>
          <w:rtl/>
        </w:rPr>
      </w:pPr>
      <w:r>
        <w:rPr>
          <w:rFonts w:ascii="David" w:hAnsi="David" w:cs="David" w:hint="cs"/>
          <w:sz w:val="24"/>
          <w:szCs w:val="24"/>
          <w:rtl/>
        </w:rPr>
        <w:t xml:space="preserve">"גרימת נזק" </w:t>
      </w:r>
      <w:r>
        <w:rPr>
          <w:rFonts w:ascii="David" w:hAnsi="David" w:cs="David"/>
          <w:sz w:val="24"/>
          <w:szCs w:val="24"/>
          <w:rtl/>
        </w:rPr>
        <w:t>–</w:t>
      </w:r>
      <w:r>
        <w:rPr>
          <w:rFonts w:ascii="David" w:hAnsi="David" w:cs="David" w:hint="cs"/>
          <w:sz w:val="24"/>
          <w:szCs w:val="24"/>
          <w:rtl/>
        </w:rPr>
        <w:t xml:space="preserve"> המבחן לבחינת קשר סיבתי עובדתי במשפט (עיסוק נרחב במבחני הסיבתיות, ובחריגים, יעשה בפרק נפרד). </w:t>
      </w:r>
    </w:p>
    <w:p w14:paraId="430AEB2B" w14:textId="77828BD0" w:rsidR="00B30956" w:rsidRDefault="00B30956" w:rsidP="00B30956">
      <w:pPr>
        <w:spacing w:line="360" w:lineRule="auto"/>
        <w:jc w:val="both"/>
        <w:rPr>
          <w:rFonts w:ascii="David" w:hAnsi="David" w:cs="David"/>
          <w:sz w:val="24"/>
          <w:szCs w:val="24"/>
          <w:rtl/>
        </w:rPr>
      </w:pPr>
      <w:r w:rsidRPr="00B30956">
        <w:rPr>
          <w:rFonts w:ascii="David" w:hAnsi="David" w:cs="David" w:hint="cs"/>
          <w:b/>
          <w:bCs/>
          <w:sz w:val="24"/>
          <w:szCs w:val="24"/>
          <w:shd w:val="clear" w:color="auto" w:fill="B4C6E7" w:themeFill="accent1" w:themeFillTint="66"/>
          <w:rtl/>
        </w:rPr>
        <w:t xml:space="preserve">"מבחן </w:t>
      </w:r>
      <w:proofErr w:type="spellStart"/>
      <w:r w:rsidRPr="00B30956">
        <w:rPr>
          <w:rFonts w:ascii="David" w:hAnsi="David" w:cs="David" w:hint="cs"/>
          <w:b/>
          <w:bCs/>
          <w:sz w:val="24"/>
          <w:szCs w:val="24"/>
          <w:shd w:val="clear" w:color="auto" w:fill="B4C6E7" w:themeFill="accent1" w:themeFillTint="66"/>
          <w:rtl/>
        </w:rPr>
        <w:t>האלמלא</w:t>
      </w:r>
      <w:proofErr w:type="spellEnd"/>
      <w:r w:rsidRPr="00B30956">
        <w:rPr>
          <w:rFonts w:ascii="David" w:hAnsi="David" w:cs="David" w:hint="cs"/>
          <w:b/>
          <w:bCs/>
          <w:sz w:val="24"/>
          <w:szCs w:val="24"/>
          <w:shd w:val="clear" w:color="auto" w:fill="B4C6E7" w:themeFill="accent1" w:themeFillTint="66"/>
          <w:rtl/>
        </w:rPr>
        <w:t xml:space="preserve">" </w:t>
      </w:r>
      <w:r w:rsidRPr="00B30956">
        <w:rPr>
          <w:rFonts w:ascii="David" w:hAnsi="David" w:cs="David"/>
          <w:b/>
          <w:bCs/>
          <w:sz w:val="24"/>
          <w:szCs w:val="24"/>
          <w:shd w:val="clear" w:color="auto" w:fill="B4C6E7" w:themeFill="accent1" w:themeFillTint="66"/>
          <w:rtl/>
        </w:rPr>
        <w:t>–</w:t>
      </w:r>
      <w:r w:rsidRPr="00B30956">
        <w:rPr>
          <w:rFonts w:ascii="David" w:hAnsi="David" w:cs="David" w:hint="cs"/>
          <w:b/>
          <w:bCs/>
          <w:sz w:val="24"/>
          <w:szCs w:val="24"/>
          <w:shd w:val="clear" w:color="auto" w:fill="B4C6E7" w:themeFill="accent1" w:themeFillTint="66"/>
          <w:rtl/>
        </w:rPr>
        <w:t xml:space="preserve"> האם הנזק היה קורה אלמלא העוולה?</w:t>
      </w:r>
      <w:r>
        <w:rPr>
          <w:rFonts w:ascii="David" w:hAnsi="David" w:cs="David" w:hint="cs"/>
          <w:sz w:val="24"/>
          <w:szCs w:val="24"/>
          <w:rtl/>
        </w:rPr>
        <w:t xml:space="preserve"> </w:t>
      </w:r>
    </w:p>
    <w:p w14:paraId="663AAEBC" w14:textId="632A587B" w:rsidR="00B30956" w:rsidRDefault="00B30956" w:rsidP="00B30956">
      <w:pPr>
        <w:spacing w:line="360" w:lineRule="auto"/>
        <w:jc w:val="both"/>
        <w:rPr>
          <w:rFonts w:ascii="David" w:hAnsi="David" w:cs="David"/>
          <w:sz w:val="24"/>
          <w:szCs w:val="24"/>
          <w:rtl/>
        </w:rPr>
      </w:pPr>
      <w:r w:rsidRPr="00B30956">
        <w:rPr>
          <w:rFonts w:ascii="David" w:hAnsi="David" w:cs="David" w:hint="cs"/>
          <w:b/>
          <w:bCs/>
          <w:sz w:val="24"/>
          <w:szCs w:val="24"/>
          <w:rtl/>
        </w:rPr>
        <w:t>דוגמה</w:t>
      </w:r>
      <w:r>
        <w:rPr>
          <w:rFonts w:ascii="David" w:hAnsi="David" w:cs="David" w:hint="cs"/>
          <w:sz w:val="24"/>
          <w:szCs w:val="24"/>
          <w:rtl/>
        </w:rPr>
        <w:t>: האם החולה היה נפטר אלמלא התרשלות הרופא? (אילו הרופא היה פועל באופן סביר)</w:t>
      </w:r>
    </w:p>
    <w:p w14:paraId="1BBCF903" w14:textId="2330D62F" w:rsidR="00504759" w:rsidRDefault="00B30956" w:rsidP="009C74AA">
      <w:pPr>
        <w:spacing w:line="360" w:lineRule="auto"/>
        <w:jc w:val="both"/>
        <w:rPr>
          <w:rFonts w:ascii="David" w:hAnsi="David" w:cs="David"/>
          <w:sz w:val="24"/>
          <w:szCs w:val="24"/>
          <w:rtl/>
        </w:rPr>
      </w:pPr>
      <w:r w:rsidRPr="00B30956">
        <w:rPr>
          <w:rFonts w:ascii="David" w:hAnsi="David" w:cs="David" w:hint="cs"/>
          <w:sz w:val="24"/>
          <w:szCs w:val="24"/>
          <w:u w:val="single"/>
          <w:rtl/>
        </w:rPr>
        <w:t>כן:</w:t>
      </w:r>
      <w:r>
        <w:rPr>
          <w:rFonts w:ascii="David" w:hAnsi="David" w:cs="David" w:hint="cs"/>
          <w:sz w:val="24"/>
          <w:szCs w:val="24"/>
          <w:rtl/>
        </w:rPr>
        <w:t xml:space="preserve"> אין קשר סיבתי בין ההתרשלות לנזק. אי אפשר להטיל על הרופא אחריות ברשלנות. </w:t>
      </w:r>
      <w:r w:rsidRPr="00B30956">
        <w:rPr>
          <w:rFonts w:ascii="David" w:hAnsi="David" w:cs="David" w:hint="cs"/>
          <w:sz w:val="24"/>
          <w:szCs w:val="24"/>
          <w:u w:val="single"/>
          <w:rtl/>
        </w:rPr>
        <w:t>לא:</w:t>
      </w:r>
      <w:r>
        <w:rPr>
          <w:rFonts w:ascii="David" w:hAnsi="David" w:cs="David" w:hint="cs"/>
          <w:sz w:val="24"/>
          <w:szCs w:val="24"/>
          <w:rtl/>
        </w:rPr>
        <w:t xml:space="preserve"> יש קשר סיבתי בין ההתרשלות לנזק. ההתרשלות היא הגורם המרכזי לנזק. </w:t>
      </w:r>
    </w:p>
    <w:p w14:paraId="2395931B" w14:textId="36F0B43F" w:rsidR="007229EA" w:rsidRPr="00325124" w:rsidRDefault="007229EA" w:rsidP="009C74AA">
      <w:pPr>
        <w:spacing w:line="360" w:lineRule="auto"/>
        <w:jc w:val="both"/>
        <w:rPr>
          <w:rFonts w:ascii="David" w:hAnsi="David" w:cs="David"/>
          <w:b/>
          <w:bCs/>
          <w:sz w:val="24"/>
          <w:szCs w:val="24"/>
          <w:u w:val="single"/>
          <w:rtl/>
        </w:rPr>
      </w:pPr>
      <w:r w:rsidRPr="00325124">
        <w:rPr>
          <w:rFonts w:ascii="David" w:hAnsi="David" w:cs="David" w:hint="cs"/>
          <w:b/>
          <w:bCs/>
          <w:sz w:val="24"/>
          <w:szCs w:val="24"/>
          <w:u w:val="single"/>
          <w:shd w:val="clear" w:color="auto" w:fill="B4C6E7" w:themeFill="accent1" w:themeFillTint="66"/>
          <w:rtl/>
        </w:rPr>
        <w:t>סיכום עוולת הרשלנות ב"קווים כללים":</w:t>
      </w:r>
    </w:p>
    <w:p w14:paraId="4B3FAE6D" w14:textId="6971DAB3" w:rsidR="007229EA" w:rsidRDefault="007229EA" w:rsidP="009511CC">
      <w:pPr>
        <w:pStyle w:val="a7"/>
        <w:numPr>
          <w:ilvl w:val="0"/>
          <w:numId w:val="6"/>
        </w:numPr>
        <w:spacing w:line="360" w:lineRule="auto"/>
        <w:jc w:val="both"/>
        <w:rPr>
          <w:rFonts w:ascii="David" w:hAnsi="David" w:cs="David"/>
          <w:sz w:val="24"/>
          <w:szCs w:val="24"/>
        </w:rPr>
      </w:pPr>
      <w:r w:rsidRPr="00475664">
        <w:rPr>
          <w:rFonts w:ascii="David" w:hAnsi="David" w:cs="David" w:hint="cs"/>
          <w:b/>
          <w:bCs/>
          <w:sz w:val="24"/>
          <w:szCs w:val="24"/>
          <w:rtl/>
        </w:rPr>
        <w:t>התנהגות רשלנית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האדם הסביר, בנסיבות (לפי העניין, להתייחס לשיקולי הפרקטיקה ואובייקטיביות) (האם תמיד אוב'? </w:t>
      </w:r>
      <w:r>
        <w:rPr>
          <w:rFonts w:ascii="David" w:hAnsi="David" w:cs="David"/>
          <w:sz w:val="24"/>
          <w:szCs w:val="24"/>
          <w:rtl/>
        </w:rPr>
        <w:t>–</w:t>
      </w:r>
      <w:r>
        <w:rPr>
          <w:rFonts w:ascii="David" w:hAnsi="David" w:cs="David" w:hint="cs"/>
          <w:sz w:val="24"/>
          <w:szCs w:val="24"/>
          <w:rtl/>
        </w:rPr>
        <w:t xml:space="preserve"> ר' שטרן), נוסחת הנד ומונע הנזק הזול/ שוקל הנזק הטוב. </w:t>
      </w:r>
    </w:p>
    <w:p w14:paraId="1E094501" w14:textId="202EA927" w:rsidR="007229EA" w:rsidRPr="007229EA" w:rsidRDefault="007229EA" w:rsidP="009511CC">
      <w:pPr>
        <w:pStyle w:val="a7"/>
        <w:numPr>
          <w:ilvl w:val="0"/>
          <w:numId w:val="6"/>
        </w:numPr>
        <w:spacing w:line="360" w:lineRule="auto"/>
        <w:jc w:val="both"/>
        <w:rPr>
          <w:rFonts w:ascii="David" w:hAnsi="David" w:cs="David"/>
          <w:sz w:val="24"/>
          <w:szCs w:val="24"/>
          <w:rtl/>
        </w:rPr>
      </w:pPr>
      <w:r w:rsidRPr="00475664">
        <w:rPr>
          <w:rFonts w:ascii="David" w:hAnsi="David" w:cs="David" w:hint="cs"/>
          <w:b/>
          <w:bCs/>
          <w:noProof/>
          <w:sz w:val="24"/>
          <w:szCs w:val="24"/>
          <w:rtl/>
          <w:lang w:val="he-IL"/>
        </w:rPr>
        <mc:AlternateContent>
          <mc:Choice Requires="wps">
            <w:drawing>
              <wp:anchor distT="0" distB="0" distL="114300" distR="114300" simplePos="0" relativeHeight="251673600" behindDoc="0" locked="0" layoutInCell="1" allowOverlap="1" wp14:anchorId="391BF1D8" wp14:editId="4723AC18">
                <wp:simplePos x="0" y="0"/>
                <wp:positionH relativeFrom="column">
                  <wp:posOffset>3962400</wp:posOffset>
                </wp:positionH>
                <wp:positionV relativeFrom="paragraph">
                  <wp:posOffset>99060</wp:posOffset>
                </wp:positionV>
                <wp:extent cx="558800" cy="0"/>
                <wp:effectExtent l="38100" t="76200" r="0" b="95250"/>
                <wp:wrapNone/>
                <wp:docPr id="12" name="מחבר חץ ישר 12"/>
                <wp:cNvGraphicFramePr/>
                <a:graphic xmlns:a="http://schemas.openxmlformats.org/drawingml/2006/main">
                  <a:graphicData uri="http://schemas.microsoft.com/office/word/2010/wordprocessingShape">
                    <wps:wsp>
                      <wps:cNvCnPr/>
                      <wps:spPr>
                        <a:xfrm flipH="1">
                          <a:off x="0" y="0"/>
                          <a:ext cx="558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5DFEED" id="_x0000_t32" coordsize="21600,21600" o:spt="32" o:oned="t" path="m,l21600,21600e" filled="f">
                <v:path arrowok="t" fillok="f" o:connecttype="none"/>
                <o:lock v:ext="edit" shapetype="t"/>
              </v:shapetype>
              <v:shape id="מחבר חץ ישר 12" o:spid="_x0000_s1026" type="#_x0000_t32" style="position:absolute;left:0;text-align:left;margin-left:312pt;margin-top:7.8pt;width:44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PM7AEAAAcEAAAOAAAAZHJzL2Uyb0RvYy54bWysU0uOEzEQ3SNxB8t70p1Ig6IonVlk+CwQ&#10;RMAcwOO205b8U7lI0sdghdiwQ4IT9XUou5MGMSMkEBu33a73qt6r8vr65Cw7KEgm+IbPZzVnysvQ&#10;Gr9v+O3750+WnCUUvhU2eNXwXiV+vXn8aH2MK7UIXbCtAkYkPq2OseEdYlxVVZKdciLNQlSeLnUA&#10;J5COsK9aEEdid7Za1PXT6higjRCkSon+3oyXfFP4tVYS32idFDLbcKoNywplvctrtVmL1R5E7Iw8&#10;lyH+oQonjKekE9WNQME+gLlH5YyEkILGmQyuClobqYoGUjOvf1PzrhNRFS1kToqTTen/0crXhx0w&#10;01LvFpx54ahHw5fh0/Bx+Mbo85UNn4fvtKdr8uoY04ogW7+D8ynFHWThJw2OaWviS6IqVpA4dipO&#10;95PT6oRM0s+rq+Wypn7Iy1U1MmSmCAlfqOBY3jQ8IQiz73AbvKd2BhjZxeFVQqqBgBdABlufVxTG&#10;PvMtwz6SHgQj/N6qLIDCc0iVhYyllx32Vo3wt0qTHVTimKYMotpaYAdBIySkVB7nExNFZ5g21k7A&#10;uqj/I/Acn6GqDOnfgCdEyRw8TmBnfICHsuPpUrIe4y8OjLqzBXeh7UtTizU0bcWr88vI4/zrucB/&#10;vt/NDwAAAP//AwBQSwMEFAAGAAgAAAAhAM1IuRXfAAAACQEAAA8AAABkcnMvZG93bnJldi54bWxM&#10;j81OwzAQhO9IvIO1SNyo0whCm8ap+GkO7QGJglCPTrwkgXgdxW6bvn0XcYDjzoxmv8mWo+3EAQff&#10;OlIwnUQgkCpnWqoVvL8VNzMQPmgyunOECk7oYZlfXmQ6Ne5Ir3jYhlpwCflUK2hC6FMpfdWg1X7i&#10;eiT2Pt1gdeBzqKUZ9JHLbSfjKEqk1S3xh0b3+NRg9b3dW25ZF4/z1dfLbrZ53tiPsrD1am6Vur4a&#10;HxYgAo7hLww/+IwOOTOVbk/Gi05BEt/ylsDGXQKCA/fTmIXyV5B5Jv8vyM8AAAD//wMAUEsBAi0A&#10;FAAGAAgAAAAhALaDOJL+AAAA4QEAABMAAAAAAAAAAAAAAAAAAAAAAFtDb250ZW50X1R5cGVzXS54&#10;bWxQSwECLQAUAAYACAAAACEAOP0h/9YAAACUAQAACwAAAAAAAAAAAAAAAAAvAQAAX3JlbHMvLnJl&#10;bHNQSwECLQAUAAYACAAAACEAQUrDzOwBAAAHBAAADgAAAAAAAAAAAAAAAAAuAgAAZHJzL2Uyb0Rv&#10;Yy54bWxQSwECLQAUAAYACAAAACEAzUi5Fd8AAAAJAQAADwAAAAAAAAAAAAAAAABGBAAAZHJzL2Rv&#10;d25yZXYueG1sUEsFBgAAAAAEAAQA8wAAAFIFAAAAAA==&#10;" strokecolor="#4472c4 [3204]" strokeweight=".5pt">
                <v:stroke endarrow="block" joinstyle="miter"/>
              </v:shape>
            </w:pict>
          </mc:Fallback>
        </mc:AlternateContent>
      </w:r>
      <w:r w:rsidRPr="00475664">
        <w:rPr>
          <w:rFonts w:ascii="David" w:hAnsi="David" w:cs="David" w:hint="cs"/>
          <w:b/>
          <w:bCs/>
          <w:noProof/>
          <w:sz w:val="24"/>
          <w:szCs w:val="24"/>
          <w:rtl/>
          <w:lang w:val="he-IL"/>
        </w:rPr>
        <mc:AlternateContent>
          <mc:Choice Requires="wps">
            <w:drawing>
              <wp:anchor distT="0" distB="0" distL="114300" distR="114300" simplePos="0" relativeHeight="251670528" behindDoc="0" locked="0" layoutInCell="1" allowOverlap="1" wp14:anchorId="352F1D12" wp14:editId="31DFD59A">
                <wp:simplePos x="0" y="0"/>
                <wp:positionH relativeFrom="column">
                  <wp:posOffset>4013200</wp:posOffset>
                </wp:positionH>
                <wp:positionV relativeFrom="paragraph">
                  <wp:posOffset>175260</wp:posOffset>
                </wp:positionV>
                <wp:extent cx="565150" cy="234950"/>
                <wp:effectExtent l="38100" t="0" r="25400" b="69850"/>
                <wp:wrapNone/>
                <wp:docPr id="7" name="מחבר חץ ישר 7"/>
                <wp:cNvGraphicFramePr/>
                <a:graphic xmlns:a="http://schemas.openxmlformats.org/drawingml/2006/main">
                  <a:graphicData uri="http://schemas.microsoft.com/office/word/2010/wordprocessingShape">
                    <wps:wsp>
                      <wps:cNvCnPr/>
                      <wps:spPr>
                        <a:xfrm flipH="1">
                          <a:off x="0" y="0"/>
                          <a:ext cx="56515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D1035" id="מחבר חץ ישר 7" o:spid="_x0000_s1026" type="#_x0000_t32" style="position:absolute;left:0;text-align:left;margin-left:316pt;margin-top:13.8pt;width:44.5pt;height:1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8z8AEAAAoEAAAOAAAAZHJzL2Uyb0RvYy54bWysU0uOEzEQ3SNxB8t70kkgM0yUziwyfBYI&#10;IhgO4HGX05b8U9mkk2OwQmzYIcGJ+jqU3UmDACGB2FTbbb9X9V6VV9cHa9geMGrvaj6bTDkDJ32j&#10;3a7mb2+fPnjMWUzCNcJ4BzU/QuTX6/v3Vl1Ywty33jSAjEhcXHah5m1KYVlVUbZgRZz4AI4OlUcr&#10;Em1xVzUoOmK3pppPpxdV57EJ6CXESH9vhkO+LvxKgUyvlIqQmKk51ZZKxBLvcqzWK7HcoQitlqcy&#10;xD9UYYV2lHSkuhFJsHeof6GyWqKPXqWJ9LbySmkJRQOpmU1/UvOmFQGKFjInhtGm+P9o5cv9Fplu&#10;an7JmROWWtR/6j/07/svjD6fWf+x/0rry+xUF+KSABu3xdMuhi1m2QeFlimjw3MagmIESWOH4vNx&#10;9BkOiUn6ubhYzBbUDUlH84ePrmhNfNVAk+kCxvQMvGV5UfOYUOhdmzbeOeqoxyGF2L+IaQCeARls&#10;XI5JaPPENSwdA2lKqIXbGTjlyVeqrGaov6zS0cAAfw2KHKE6hzRlFmFjkO0FTZGQElyajUx0O8OU&#10;NmYETosFfwSe7mcolDn9G/CIKJm9SyPYaufxd9nT4VyyGu6fHRh0ZwvufHMsnS3W0MCVnpweR57o&#10;H/cF/v0Jr78BAAD//wMAUEsDBBQABgAIAAAAIQA518kp4AAAAAkBAAAPAAAAZHJzL2Rvd25yZXYu&#10;eG1sTI/NTsMwEITvSH0Haytxo04DStsQp+KnOdADEgUhjk68JGnjdRS7bXj7Lic47szo25lsPdpO&#10;nHDwrSMF81kEAqlypqVawcd7cbME4YMmoztHqOAHPazzyVWmU+PO9IanXagFQ8inWkETQp9K6asG&#10;rfYz1yOx9+0GqwOfQy3NoM8Mt52MoyiRVrfEHxrd41OD1WF3tEx5KR5Xm/3r13L7vLWfZWHrzcoq&#10;dT0dH+5BBBzDXxh+63N1yLlT6Y5kvOgUJLcxbwkK4kUCggOLeM5Cyc5dAjLP5P8F+QUAAP//AwBQ&#10;SwECLQAUAAYACAAAACEAtoM4kv4AAADhAQAAEwAAAAAAAAAAAAAAAAAAAAAAW0NvbnRlbnRfVHlw&#10;ZXNdLnhtbFBLAQItABQABgAIAAAAIQA4/SH/1gAAAJQBAAALAAAAAAAAAAAAAAAAAC8BAABfcmVs&#10;cy8ucmVsc1BLAQItABQABgAIAAAAIQAEzN8z8AEAAAoEAAAOAAAAAAAAAAAAAAAAAC4CAABkcnMv&#10;ZTJvRG9jLnhtbFBLAQItABQABgAIAAAAIQA518kp4AAAAAkBAAAPAAAAAAAAAAAAAAAAAEoEAABk&#10;cnMvZG93bnJldi54bWxQSwUGAAAAAAQABADzAAAAVwUAAAAA&#10;" strokecolor="#4472c4 [3204]" strokeweight=".5pt">
                <v:stroke endarrow="block" joinstyle="miter"/>
              </v:shape>
            </w:pict>
          </mc:Fallback>
        </mc:AlternateContent>
      </w:r>
      <w:r w:rsidRPr="00475664">
        <w:rPr>
          <w:rFonts w:ascii="David" w:hAnsi="David" w:cs="David" w:hint="cs"/>
          <w:b/>
          <w:bCs/>
          <w:sz w:val="24"/>
          <w:szCs w:val="24"/>
          <w:rtl/>
        </w:rPr>
        <w:t>קיומה של חובת זהירות</w:t>
      </w:r>
      <w:r>
        <w:rPr>
          <w:rFonts w:ascii="David" w:hAnsi="David" w:cs="David" w:hint="cs"/>
          <w:sz w:val="24"/>
          <w:szCs w:val="24"/>
          <w:rtl/>
        </w:rPr>
        <w:t xml:space="preserve">                        חובת זהירות קונקרטית (צפיות טכנית)</w:t>
      </w:r>
      <w:r w:rsidRPr="007229EA">
        <w:rPr>
          <w:rFonts w:ascii="David" w:hAnsi="David" w:cs="David" w:hint="cs"/>
          <w:noProof/>
          <w:sz w:val="24"/>
          <w:szCs w:val="24"/>
          <w:rtl/>
          <w:lang w:val="he-IL"/>
        </w:rPr>
        <w:t xml:space="preserve"> </w:t>
      </w:r>
      <w:r>
        <w:rPr>
          <w:rFonts w:ascii="David" w:hAnsi="David" w:cs="David" w:hint="cs"/>
          <w:sz w:val="24"/>
          <w:szCs w:val="24"/>
          <w:rtl/>
        </w:rPr>
        <w:t xml:space="preserve">                        </w:t>
      </w:r>
    </w:p>
    <w:p w14:paraId="7E379F8C" w14:textId="72EB864D" w:rsidR="007229EA" w:rsidRDefault="007229EA" w:rsidP="007229EA">
      <w:pPr>
        <w:tabs>
          <w:tab w:val="left" w:pos="3686"/>
        </w:tabs>
        <w:spacing w:line="360" w:lineRule="auto"/>
        <w:jc w:val="both"/>
        <w:rPr>
          <w:rFonts w:ascii="David" w:hAnsi="David" w:cs="David"/>
          <w:sz w:val="24"/>
          <w:szCs w:val="24"/>
          <w:rtl/>
        </w:rPr>
      </w:pPr>
      <w:r>
        <w:rPr>
          <w:rFonts w:ascii="David" w:hAnsi="David" w:cs="David"/>
          <w:sz w:val="24"/>
          <w:szCs w:val="24"/>
          <w:rtl/>
        </w:rPr>
        <w:tab/>
      </w:r>
      <w:r>
        <w:rPr>
          <w:rFonts w:ascii="David" w:hAnsi="David" w:cs="David" w:hint="cs"/>
          <w:sz w:val="24"/>
          <w:szCs w:val="24"/>
          <w:rtl/>
        </w:rPr>
        <w:t>חובת זהירות מושגית (צפיות נורמטיבית)</w:t>
      </w:r>
    </w:p>
    <w:p w14:paraId="508C1A94" w14:textId="689F48EA" w:rsidR="007229EA" w:rsidRPr="007229EA" w:rsidRDefault="007229EA" w:rsidP="009511CC">
      <w:pPr>
        <w:pStyle w:val="a7"/>
        <w:numPr>
          <w:ilvl w:val="0"/>
          <w:numId w:val="6"/>
        </w:numPr>
        <w:tabs>
          <w:tab w:val="left" w:pos="3686"/>
        </w:tabs>
        <w:spacing w:line="360" w:lineRule="auto"/>
        <w:jc w:val="both"/>
        <w:rPr>
          <w:rFonts w:ascii="David" w:hAnsi="David" w:cs="David"/>
          <w:sz w:val="24"/>
          <w:szCs w:val="24"/>
          <w:rtl/>
        </w:rPr>
      </w:pPr>
      <w:r w:rsidRPr="00475664">
        <w:rPr>
          <w:rFonts w:ascii="David" w:hAnsi="David" w:cs="David" w:hint="cs"/>
          <w:b/>
          <w:bCs/>
          <w:noProof/>
          <w:sz w:val="24"/>
          <w:szCs w:val="24"/>
          <w:rtl/>
          <w:lang w:val="he-IL"/>
        </w:rPr>
        <mc:AlternateContent>
          <mc:Choice Requires="wps">
            <w:drawing>
              <wp:anchor distT="0" distB="0" distL="114300" distR="114300" simplePos="0" relativeHeight="251672576" behindDoc="0" locked="0" layoutInCell="1" allowOverlap="1" wp14:anchorId="4D5A9EA0" wp14:editId="037F4EBA">
                <wp:simplePos x="0" y="0"/>
                <wp:positionH relativeFrom="column">
                  <wp:posOffset>4578350</wp:posOffset>
                </wp:positionH>
                <wp:positionV relativeFrom="paragraph">
                  <wp:posOffset>267970</wp:posOffset>
                </wp:positionV>
                <wp:extent cx="654050" cy="146050"/>
                <wp:effectExtent l="38100" t="0" r="12700" b="82550"/>
                <wp:wrapNone/>
                <wp:docPr id="11" name="מחבר חץ ישר 11"/>
                <wp:cNvGraphicFramePr/>
                <a:graphic xmlns:a="http://schemas.openxmlformats.org/drawingml/2006/main">
                  <a:graphicData uri="http://schemas.microsoft.com/office/word/2010/wordprocessingShape">
                    <wps:wsp>
                      <wps:cNvCnPr/>
                      <wps:spPr>
                        <a:xfrm flipH="1">
                          <a:off x="0" y="0"/>
                          <a:ext cx="65405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39D59" id="מחבר חץ ישר 11" o:spid="_x0000_s1026" type="#_x0000_t32" style="position:absolute;left:0;text-align:left;margin-left:360.5pt;margin-top:21.1pt;width:51.5pt;height:1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GG8gEAAAwEAAAOAAAAZHJzL2Uyb0RvYy54bWysU0uOEzEQ3SNxB8t70p3RTISidGaR4bNA&#10;EPE5gMddTlvyT2WTdI7BCrFhhwQn6utM2Z00iBkhgdhU222/V/VelVfXvTVsDxi1dw2fz2rOwEnf&#10;ardr+If3z5885Swm4VphvIOGHyHy6/XjR6tDWMKF77xpARmRuLg8hIZ3KYVlVUXZgRVx5gM4OlQe&#10;rUi0xV3VojgQuzXVRV0vqoPHNqCXECP9vRkP+brwKwUyvVEqQmKm4VRbKhFLvM2xWq/EcocidFqe&#10;yhD/UIUV2lHSiepGJME+or5HZbVEH71KM+lt5ZXSEooGUjOvf1PzrhMBihYyJ4bJpvj/aOXr/RaZ&#10;bql3c86csNSj4evwefg0fGf0+caGL8MPWtMxeXUIcUmQjdviaRfDFrPwXqFlyujwkqiKFSSO9cXp&#10;4+Q09IlJ+rm4uqyvqB+SjuaXi7wmvmqkyXQBY3oB3rK8aHhMKPSuSxvvHPXU45hC7F/FNALPgAw2&#10;LscktHnmWpaOgUQl1MLtDJzy5CtVVjPWX1bpaGCEvwVFnlCdY5oyjbAxyPaC5khICS4VP6hi4+h2&#10;hiltzASsiwV/BJ7uZyiUSf0b8IQomb1LE9hq5/Gh7Kk/l6zG+2cHRt3ZglvfHktnizU0cqUnp+eR&#10;Z/rXfYH/fMTrOwAAAP//AwBQSwMEFAAGAAgAAAAhAFeoqEvgAAAACQEAAA8AAABkcnMvZG93bnJl&#10;di54bWxMj01PwzAMhu9I/IfISNxYumiMrjSd+FgP7IDEQIhj2pi20DhVk23l38+c4Gj71ePnzdeT&#10;68UBx9B50jCfJSCQam87ajS8vZZXKYgQDVnTe0INPxhgXZyf5Saz/kgveNjFRjCEQmY0tDEOmZSh&#10;btGZMPMDEt8+/ehM5HFspB3NkeGulypJltKZjvhDawZ8aLH+3u0dU57K+9Xm6/kj3T5u3XtVumaz&#10;clpfXkx3tyAiTvEvDL/6rA4FO1V+TzaIXsONmnOXqGGhFAgOpGrBi0rD8lqBLHL5v0FxAgAA//8D&#10;AFBLAQItABQABgAIAAAAIQC2gziS/gAAAOEBAAATAAAAAAAAAAAAAAAAAAAAAABbQ29udGVudF9U&#10;eXBlc10ueG1sUEsBAi0AFAAGAAgAAAAhADj9If/WAAAAlAEAAAsAAAAAAAAAAAAAAAAALwEAAF9y&#10;ZWxzLy5yZWxzUEsBAi0AFAAGAAgAAAAhABQ94YbyAQAADAQAAA4AAAAAAAAAAAAAAAAALgIAAGRy&#10;cy9lMm9Eb2MueG1sUEsBAi0AFAAGAAgAAAAhAFeoqEvgAAAACQEAAA8AAAAAAAAAAAAAAAAATAQA&#10;AGRycy9kb3ducmV2LnhtbFBLBQYAAAAABAAEAPMAAABZBQAAAAA=&#10;" strokecolor="#4472c4 [3204]" strokeweight=".5pt">
                <v:stroke endarrow="block" joinstyle="miter"/>
              </v:shape>
            </w:pict>
          </mc:Fallback>
        </mc:AlternateContent>
      </w:r>
      <w:r w:rsidRPr="00475664">
        <w:rPr>
          <w:rFonts w:ascii="David" w:hAnsi="David" w:cs="David" w:hint="cs"/>
          <w:b/>
          <w:bCs/>
          <w:noProof/>
          <w:sz w:val="24"/>
          <w:szCs w:val="24"/>
          <w:rtl/>
          <w:lang w:val="he-IL"/>
        </w:rPr>
        <mc:AlternateContent>
          <mc:Choice Requires="wps">
            <w:drawing>
              <wp:anchor distT="0" distB="0" distL="114300" distR="114300" simplePos="0" relativeHeight="251671552" behindDoc="0" locked="0" layoutInCell="1" allowOverlap="1" wp14:anchorId="15AC75D3" wp14:editId="1A0D697D">
                <wp:simplePos x="0" y="0"/>
                <wp:positionH relativeFrom="column">
                  <wp:posOffset>4521200</wp:posOffset>
                </wp:positionH>
                <wp:positionV relativeFrom="paragraph">
                  <wp:posOffset>96520</wp:posOffset>
                </wp:positionV>
                <wp:extent cx="736600" cy="0"/>
                <wp:effectExtent l="38100" t="76200" r="0" b="95250"/>
                <wp:wrapNone/>
                <wp:docPr id="10" name="מחבר חץ ישר 10"/>
                <wp:cNvGraphicFramePr/>
                <a:graphic xmlns:a="http://schemas.openxmlformats.org/drawingml/2006/main">
                  <a:graphicData uri="http://schemas.microsoft.com/office/word/2010/wordprocessingShape">
                    <wps:wsp>
                      <wps:cNvCnPr/>
                      <wps:spPr>
                        <a:xfrm flipH="1">
                          <a:off x="0" y="0"/>
                          <a:ext cx="736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78F7B3" id="מחבר חץ ישר 10" o:spid="_x0000_s1026" type="#_x0000_t32" style="position:absolute;left:0;text-align:left;margin-left:356pt;margin-top:7.6pt;width:58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gc6gEAAAcEAAAOAAAAZHJzL2Uyb0RvYy54bWysU8uu0zAQ3SPxD1b2NOlFKqhqehe9PBYI&#10;Kh4f4OuMG0t+aTz08RmsEBt2SPBF+Z07dtqAACGB2EzseM6ZOcfj1fXRWbEHTCb4tprPmkqAV6Ez&#10;ftdW794+ffC4Eomk76QNHtrqBKm6Xt+/tzrEJVyFPtgOUDCJT8tDbKueKC7rOqkenEyzEMHzoQ7o&#10;JPEWd3WH8sDsztZXTbOoDwG7iEFBSvz3Zjys1oVfa1D0SusEJGxbcW9UIpZ4m2O9XsnlDmXsjTq3&#10;If+hCyeN56IT1Y0kKd6j+YXKGYUhBU0zFVwdtDYKigZWM29+UvOmlxGKFjYnxcmm9P9o1cv9FoXp&#10;+O7YHi8d39Hwefg4fBi+Cv58EcOn4Ruv+Zi9OsS0ZMjGb/G8S3GLWfhRoxPamvicqYoVLE4ci9On&#10;yWk4klD889HDxaLhgupyVI8MmSliomcQnMiLtkqE0ux62gTv+ToDjuxy/yIR98DACyCDrc+RpLFP&#10;fCfoFFkPoZF+ZyEL4PScUmchY+tlRScLI/w1aLaDWxzLlEGEjUWxlzxCUinwNJ+YODvDtLF2AjZF&#10;/R+B5/wMhTKkfwOeEKVy8DSBnfEBf1edjpeW9Zh/cWDUnS24Dd2pXGqxhqeteHV+GXmcf9wX+Pf3&#10;u74DAAD//wMAUEsDBBQABgAIAAAAIQDFiax03wAAAAkBAAAPAAAAZHJzL2Rvd25yZXYueG1sTI/N&#10;TsMwEITvlfoO1iJxa51GAtIQp+KnOdBDJUpVcXTiJUmJ11HstuHtWcQBjjszmv0mW422E2ccfOtI&#10;wWIegUCqnGmpVrB/K2YJCB80Gd05QgVf6GGVTyeZTo270Cued6EWXEI+1QqaEPpUSl81aLWfux6J&#10;vQ83WB34HGppBn3hctvJOIpupdUt8YdG9/jUYPW5O1lueSkel+vj9j3ZPG/soSxsvV5apa6vxod7&#10;EAHH8BeGH3xGh5yZSnci40Wn4G4R85bAxk0MggNJnLBQ/goyz+T/Bfk3AAAA//8DAFBLAQItABQA&#10;BgAIAAAAIQC2gziS/gAAAOEBAAATAAAAAAAAAAAAAAAAAAAAAABbQ29udGVudF9UeXBlc10ueG1s&#10;UEsBAi0AFAAGAAgAAAAhADj9If/WAAAAlAEAAAsAAAAAAAAAAAAAAAAALwEAAF9yZWxzLy5yZWxz&#10;UEsBAi0AFAAGAAgAAAAhADndGBzqAQAABwQAAA4AAAAAAAAAAAAAAAAALgIAAGRycy9lMm9Eb2Mu&#10;eG1sUEsBAi0AFAAGAAgAAAAhAMWJrHTfAAAACQEAAA8AAAAAAAAAAAAAAAAARAQAAGRycy9kb3du&#10;cmV2LnhtbFBLBQYAAAAABAAEAPMAAABQBQAAAAA=&#10;" strokecolor="#4472c4 [3204]" strokeweight=".5pt">
                <v:stroke endarrow="block" joinstyle="miter"/>
              </v:shape>
            </w:pict>
          </mc:Fallback>
        </mc:AlternateContent>
      </w:r>
      <w:r w:rsidRPr="00475664">
        <w:rPr>
          <w:rFonts w:ascii="David" w:hAnsi="David" w:cs="David" w:hint="cs"/>
          <w:b/>
          <w:bCs/>
          <w:sz w:val="24"/>
          <w:szCs w:val="24"/>
          <w:rtl/>
        </w:rPr>
        <w:t>גרימת נזק</w:t>
      </w:r>
      <w:r>
        <w:rPr>
          <w:rFonts w:ascii="David" w:hAnsi="David" w:cs="David" w:hint="cs"/>
          <w:sz w:val="24"/>
          <w:szCs w:val="24"/>
          <w:rtl/>
        </w:rPr>
        <w:t xml:space="preserve">                             הוכחת נזק</w:t>
      </w:r>
    </w:p>
    <w:p w14:paraId="4E4198AA" w14:textId="3E8E0077" w:rsidR="00B30956" w:rsidRDefault="007229EA" w:rsidP="009C74AA">
      <w:pPr>
        <w:spacing w:line="360" w:lineRule="auto"/>
        <w:jc w:val="both"/>
        <w:rPr>
          <w:rFonts w:ascii="David" w:hAnsi="David" w:cs="David"/>
          <w:sz w:val="24"/>
          <w:szCs w:val="24"/>
          <w:rtl/>
        </w:rPr>
      </w:pPr>
      <w:r>
        <w:rPr>
          <w:rFonts w:ascii="David" w:hAnsi="David" w:cs="David" w:hint="cs"/>
          <w:sz w:val="24"/>
          <w:szCs w:val="24"/>
          <w:rtl/>
        </w:rPr>
        <w:t xml:space="preserve">                                                    קשר סיבתי בין ההתנהגות (אשם) לבין הנזק</w:t>
      </w:r>
    </w:p>
    <w:p w14:paraId="68B4B6B6" w14:textId="489F81FB" w:rsidR="007229EA" w:rsidRDefault="007229E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קיים מודל חלופי ליסודות עוולת הרשלנות (ראו פלוני נ' שרותי בריאות כללית), אולם המודל שנלמד בכיתה הוא המודל המקובל. </w:t>
      </w:r>
    </w:p>
    <w:p w14:paraId="2A4A64A9" w14:textId="62E5BFEA" w:rsidR="007229EA" w:rsidRPr="007229EA" w:rsidRDefault="007229EA" w:rsidP="007229EA">
      <w:pPr>
        <w:spacing w:line="360" w:lineRule="auto"/>
        <w:jc w:val="both"/>
        <w:rPr>
          <w:rFonts w:ascii="David" w:hAnsi="David" w:cs="David"/>
          <w:b/>
          <w:bCs/>
          <w:sz w:val="24"/>
          <w:szCs w:val="24"/>
          <w:u w:val="single"/>
          <w:rtl/>
        </w:rPr>
      </w:pPr>
      <w:r w:rsidRPr="007229EA">
        <w:rPr>
          <w:rFonts w:ascii="David" w:hAnsi="David" w:cs="David" w:hint="cs"/>
          <w:b/>
          <w:bCs/>
          <w:sz w:val="24"/>
          <w:szCs w:val="24"/>
          <w:u w:val="single"/>
          <w:shd w:val="clear" w:color="auto" w:fill="B4C6E7" w:themeFill="accent1" w:themeFillTint="66"/>
          <w:rtl/>
        </w:rPr>
        <w:t xml:space="preserve">גבולותיה של עוולת הרשלנות </w:t>
      </w:r>
      <w:r w:rsidRPr="007229EA">
        <w:rPr>
          <w:rFonts w:ascii="David" w:hAnsi="David" w:cs="David"/>
          <w:b/>
          <w:bCs/>
          <w:sz w:val="24"/>
          <w:szCs w:val="24"/>
          <w:u w:val="single"/>
          <w:shd w:val="clear" w:color="auto" w:fill="B4C6E7" w:themeFill="accent1" w:themeFillTint="66"/>
          <w:rtl/>
        </w:rPr>
        <w:t>–</w:t>
      </w:r>
      <w:r w:rsidRPr="007229EA">
        <w:rPr>
          <w:rFonts w:ascii="David" w:hAnsi="David" w:cs="David" w:hint="cs"/>
          <w:b/>
          <w:bCs/>
          <w:sz w:val="24"/>
          <w:szCs w:val="24"/>
          <w:u w:val="single"/>
          <w:shd w:val="clear" w:color="auto" w:fill="B4C6E7" w:themeFill="accent1" w:themeFillTint="66"/>
          <w:rtl/>
        </w:rPr>
        <w:t xml:space="preserve"> ארבעה נושאים מרכזיים:</w:t>
      </w:r>
      <w:r w:rsidRPr="007229EA">
        <w:rPr>
          <w:rFonts w:ascii="David" w:hAnsi="David" w:cs="David" w:hint="cs"/>
          <w:b/>
          <w:bCs/>
          <w:sz w:val="24"/>
          <w:szCs w:val="24"/>
          <w:u w:val="single"/>
          <w:rtl/>
        </w:rPr>
        <w:t xml:space="preserve"> </w:t>
      </w:r>
      <w:r w:rsidR="007A29E3" w:rsidRPr="007A29E3">
        <w:rPr>
          <w:rFonts w:ascii="David" w:hAnsi="David" w:cs="David" w:hint="cs"/>
          <w:sz w:val="24"/>
          <w:szCs w:val="24"/>
          <w:rtl/>
        </w:rPr>
        <w:t>חלק זה דן במצבים בהם עוולת הרשלנות לא חלה בעבר. כיום ישנו כרסום והרחבה של העוולה גם במצבים האלה. נדבר על כל אחד מהם בנפרד:</w:t>
      </w:r>
      <w:r w:rsidR="007A29E3">
        <w:rPr>
          <w:rFonts w:ascii="David" w:hAnsi="David" w:cs="David" w:hint="cs"/>
          <w:b/>
          <w:bCs/>
          <w:sz w:val="24"/>
          <w:szCs w:val="24"/>
          <w:u w:val="single"/>
          <w:rtl/>
        </w:rPr>
        <w:t xml:space="preserve"> </w:t>
      </w:r>
    </w:p>
    <w:p w14:paraId="07A7831F" w14:textId="280AAFBD" w:rsidR="007229EA" w:rsidRPr="007229EA" w:rsidRDefault="007229EA" w:rsidP="009511CC">
      <w:pPr>
        <w:pStyle w:val="a7"/>
        <w:numPr>
          <w:ilvl w:val="0"/>
          <w:numId w:val="28"/>
        </w:numPr>
        <w:spacing w:line="360" w:lineRule="auto"/>
        <w:jc w:val="both"/>
        <w:rPr>
          <w:rFonts w:ascii="David" w:hAnsi="David" w:cs="David"/>
          <w:b/>
          <w:bCs/>
          <w:sz w:val="24"/>
          <w:szCs w:val="24"/>
        </w:rPr>
      </w:pPr>
      <w:r w:rsidRPr="007229EA">
        <w:rPr>
          <w:rFonts w:ascii="David" w:hAnsi="David" w:cs="David" w:hint="cs"/>
          <w:b/>
          <w:bCs/>
          <w:sz w:val="24"/>
          <w:szCs w:val="24"/>
          <w:rtl/>
        </w:rPr>
        <w:t xml:space="preserve">נזק ממוני (כלכלי) טהור </w:t>
      </w:r>
    </w:p>
    <w:p w14:paraId="3D04A75F" w14:textId="0BF427F8" w:rsidR="007229EA" w:rsidRDefault="007229EA" w:rsidP="009511CC">
      <w:pPr>
        <w:pStyle w:val="a7"/>
        <w:numPr>
          <w:ilvl w:val="0"/>
          <w:numId w:val="29"/>
        </w:numPr>
        <w:spacing w:line="360" w:lineRule="auto"/>
        <w:jc w:val="both"/>
        <w:rPr>
          <w:rFonts w:ascii="David" w:hAnsi="David" w:cs="David"/>
          <w:sz w:val="24"/>
          <w:szCs w:val="24"/>
        </w:rPr>
      </w:pPr>
      <w:r>
        <w:rPr>
          <w:rFonts w:ascii="David" w:hAnsi="David" w:cs="David" w:hint="cs"/>
          <w:sz w:val="24"/>
          <w:szCs w:val="24"/>
          <w:rtl/>
        </w:rPr>
        <w:t>נזק כלכלי כתוצאה ממצב שווא רשלני.</w:t>
      </w:r>
    </w:p>
    <w:p w14:paraId="30AE07E6" w14:textId="5CCCE73F" w:rsidR="007229EA" w:rsidRDefault="007229EA" w:rsidP="009511CC">
      <w:pPr>
        <w:pStyle w:val="a7"/>
        <w:numPr>
          <w:ilvl w:val="0"/>
          <w:numId w:val="29"/>
        </w:numPr>
        <w:spacing w:line="360" w:lineRule="auto"/>
        <w:jc w:val="both"/>
        <w:rPr>
          <w:rFonts w:ascii="David" w:hAnsi="David" w:cs="David"/>
          <w:sz w:val="24"/>
          <w:szCs w:val="24"/>
        </w:rPr>
      </w:pPr>
      <w:r>
        <w:rPr>
          <w:rFonts w:ascii="David" w:hAnsi="David" w:cs="David" w:hint="cs"/>
          <w:sz w:val="24"/>
          <w:szCs w:val="24"/>
          <w:rtl/>
        </w:rPr>
        <w:t xml:space="preserve">נזק כלכלי טהור </w:t>
      </w:r>
      <w:r>
        <w:rPr>
          <w:rFonts w:ascii="David" w:hAnsi="David" w:cs="David"/>
          <w:sz w:val="24"/>
          <w:szCs w:val="24"/>
          <w:rtl/>
        </w:rPr>
        <w:t>–</w:t>
      </w:r>
      <w:r>
        <w:rPr>
          <w:rFonts w:ascii="David" w:hAnsi="David" w:cs="David" w:hint="cs"/>
          <w:sz w:val="24"/>
          <w:szCs w:val="24"/>
          <w:rtl/>
        </w:rPr>
        <w:t xml:space="preserve"> חובת זהירות של בנקים.</w:t>
      </w:r>
    </w:p>
    <w:p w14:paraId="3BD0416A" w14:textId="3413F386" w:rsidR="007229EA" w:rsidRDefault="007229EA" w:rsidP="009511CC">
      <w:pPr>
        <w:pStyle w:val="a7"/>
        <w:numPr>
          <w:ilvl w:val="0"/>
          <w:numId w:val="29"/>
        </w:numPr>
        <w:spacing w:line="360" w:lineRule="auto"/>
        <w:jc w:val="both"/>
        <w:rPr>
          <w:rFonts w:ascii="David" w:hAnsi="David" w:cs="David"/>
          <w:sz w:val="24"/>
          <w:szCs w:val="24"/>
        </w:rPr>
      </w:pPr>
      <w:r>
        <w:rPr>
          <w:rFonts w:ascii="David" w:hAnsi="David" w:cs="David" w:hint="cs"/>
          <w:sz w:val="24"/>
          <w:szCs w:val="24"/>
          <w:rtl/>
        </w:rPr>
        <w:t>נזק כלכלי לצדדים שלישיים לחוזה.</w:t>
      </w:r>
    </w:p>
    <w:p w14:paraId="7C721DD7" w14:textId="4D147393" w:rsidR="007229EA" w:rsidRPr="007229EA" w:rsidRDefault="007229EA" w:rsidP="009511CC">
      <w:pPr>
        <w:pStyle w:val="a7"/>
        <w:numPr>
          <w:ilvl w:val="0"/>
          <w:numId w:val="28"/>
        </w:numPr>
        <w:spacing w:line="360" w:lineRule="auto"/>
        <w:jc w:val="both"/>
        <w:rPr>
          <w:rFonts w:ascii="David" w:hAnsi="David" w:cs="David"/>
          <w:b/>
          <w:bCs/>
          <w:sz w:val="24"/>
          <w:szCs w:val="24"/>
        </w:rPr>
      </w:pPr>
      <w:r w:rsidRPr="007229EA">
        <w:rPr>
          <w:rFonts w:ascii="David" w:hAnsi="David" w:cs="David" w:hint="cs"/>
          <w:b/>
          <w:bCs/>
          <w:sz w:val="24"/>
          <w:szCs w:val="24"/>
          <w:rtl/>
        </w:rPr>
        <w:t>נזק בלתי</w:t>
      </w:r>
      <w:r w:rsidR="007A29E3">
        <w:rPr>
          <w:rFonts w:ascii="David" w:hAnsi="David" w:cs="David" w:hint="cs"/>
          <w:b/>
          <w:bCs/>
          <w:sz w:val="24"/>
          <w:szCs w:val="24"/>
          <w:rtl/>
        </w:rPr>
        <w:t xml:space="preserve"> ממוני</w:t>
      </w:r>
      <w:r w:rsidRPr="007229EA">
        <w:rPr>
          <w:rFonts w:ascii="David" w:hAnsi="David" w:cs="David" w:hint="cs"/>
          <w:b/>
          <w:bCs/>
          <w:sz w:val="24"/>
          <w:szCs w:val="24"/>
          <w:rtl/>
        </w:rPr>
        <w:t xml:space="preserve"> טהור </w:t>
      </w:r>
      <w:r w:rsidR="007A29E3">
        <w:rPr>
          <w:rFonts w:ascii="David" w:hAnsi="David" w:cs="David" w:hint="cs"/>
          <w:b/>
          <w:bCs/>
          <w:sz w:val="24"/>
          <w:szCs w:val="24"/>
          <w:rtl/>
        </w:rPr>
        <w:t>(נזק על כאב וסבל, נזקים נפשיים. היה נהוג בעבר לפטור מאחריות נזיקית אבל ההלכה שונה כיום)</w:t>
      </w:r>
    </w:p>
    <w:p w14:paraId="203392F1" w14:textId="2832BAC6" w:rsidR="007229EA" w:rsidRDefault="007229EA" w:rsidP="009511CC">
      <w:pPr>
        <w:pStyle w:val="a7"/>
        <w:numPr>
          <w:ilvl w:val="0"/>
          <w:numId w:val="30"/>
        </w:numPr>
        <w:spacing w:line="360" w:lineRule="auto"/>
        <w:jc w:val="both"/>
        <w:rPr>
          <w:rFonts w:ascii="David" w:hAnsi="David" w:cs="David"/>
          <w:sz w:val="24"/>
          <w:szCs w:val="24"/>
        </w:rPr>
      </w:pPr>
      <w:r>
        <w:rPr>
          <w:rFonts w:ascii="David" w:hAnsi="David" w:cs="David" w:hint="cs"/>
          <w:sz w:val="24"/>
          <w:szCs w:val="24"/>
          <w:rtl/>
        </w:rPr>
        <w:t>ניזוקים ישירים (כולל המקרה המיוחד של פגיעה באוטונומיה)</w:t>
      </w:r>
    </w:p>
    <w:p w14:paraId="3D34118D" w14:textId="36FC84BA" w:rsidR="007229EA" w:rsidRDefault="007229EA" w:rsidP="009511CC">
      <w:pPr>
        <w:pStyle w:val="a7"/>
        <w:numPr>
          <w:ilvl w:val="0"/>
          <w:numId w:val="30"/>
        </w:numPr>
        <w:spacing w:line="360" w:lineRule="auto"/>
        <w:jc w:val="both"/>
        <w:rPr>
          <w:rFonts w:ascii="David" w:hAnsi="David" w:cs="David"/>
          <w:sz w:val="24"/>
          <w:szCs w:val="24"/>
        </w:rPr>
      </w:pPr>
      <w:r>
        <w:rPr>
          <w:rFonts w:ascii="David" w:hAnsi="David" w:cs="David" w:hint="cs"/>
          <w:sz w:val="24"/>
          <w:szCs w:val="24"/>
          <w:rtl/>
        </w:rPr>
        <w:t>ניזוקים עקיפים</w:t>
      </w:r>
    </w:p>
    <w:p w14:paraId="107CB1E9" w14:textId="5176517D" w:rsidR="007229EA" w:rsidRPr="007229EA" w:rsidRDefault="007229EA" w:rsidP="009511CC">
      <w:pPr>
        <w:pStyle w:val="a7"/>
        <w:numPr>
          <w:ilvl w:val="0"/>
          <w:numId w:val="28"/>
        </w:numPr>
        <w:spacing w:line="360" w:lineRule="auto"/>
        <w:jc w:val="both"/>
        <w:rPr>
          <w:rFonts w:ascii="David" w:hAnsi="David" w:cs="David"/>
          <w:b/>
          <w:bCs/>
          <w:sz w:val="24"/>
          <w:szCs w:val="24"/>
        </w:rPr>
      </w:pPr>
      <w:r w:rsidRPr="007229EA">
        <w:rPr>
          <w:rFonts w:ascii="David" w:hAnsi="David" w:cs="David" w:hint="cs"/>
          <w:b/>
          <w:bCs/>
          <w:sz w:val="24"/>
          <w:szCs w:val="24"/>
          <w:rtl/>
        </w:rPr>
        <w:t>מחדל טהור</w:t>
      </w:r>
    </w:p>
    <w:p w14:paraId="5FB08C79" w14:textId="76F441E6" w:rsidR="00997AC1" w:rsidRDefault="007229EA" w:rsidP="009511CC">
      <w:pPr>
        <w:pStyle w:val="a7"/>
        <w:numPr>
          <w:ilvl w:val="0"/>
          <w:numId w:val="28"/>
        </w:numPr>
        <w:spacing w:line="360" w:lineRule="auto"/>
        <w:jc w:val="both"/>
        <w:rPr>
          <w:rFonts w:ascii="David" w:hAnsi="David" w:cs="David"/>
          <w:b/>
          <w:bCs/>
          <w:sz w:val="24"/>
          <w:szCs w:val="24"/>
        </w:rPr>
      </w:pPr>
      <w:r w:rsidRPr="007229EA">
        <w:rPr>
          <w:rFonts w:ascii="David" w:hAnsi="David" w:cs="David" w:hint="cs"/>
          <w:b/>
          <w:bCs/>
          <w:sz w:val="24"/>
          <w:szCs w:val="24"/>
          <w:rtl/>
        </w:rPr>
        <w:t>חיים והולדה בעוולה</w:t>
      </w:r>
    </w:p>
    <w:p w14:paraId="139117AF" w14:textId="1F3BB3A6" w:rsidR="005D1623" w:rsidRPr="005D1623" w:rsidRDefault="005D1623" w:rsidP="005D1623">
      <w:pPr>
        <w:spacing w:line="360" w:lineRule="auto"/>
        <w:jc w:val="both"/>
        <w:rPr>
          <w:rFonts w:ascii="David" w:hAnsi="David" w:cs="David"/>
          <w:b/>
          <w:bCs/>
          <w:sz w:val="28"/>
          <w:szCs w:val="28"/>
          <w:u w:val="single"/>
        </w:rPr>
      </w:pPr>
      <w:r w:rsidRPr="005D1623">
        <w:rPr>
          <w:rFonts w:ascii="David" w:hAnsi="David" w:cs="David" w:hint="cs"/>
          <w:b/>
          <w:bCs/>
          <w:sz w:val="28"/>
          <w:szCs w:val="28"/>
          <w:u w:val="single"/>
          <w:rtl/>
        </w:rPr>
        <w:t xml:space="preserve">נזק ממוני טהור: </w:t>
      </w:r>
    </w:p>
    <w:p w14:paraId="5CDD5453" w14:textId="185B6216" w:rsidR="003C7ECE" w:rsidRPr="009B0F53" w:rsidRDefault="003C7ECE" w:rsidP="003C7ECE">
      <w:pPr>
        <w:spacing w:line="360" w:lineRule="auto"/>
        <w:jc w:val="both"/>
        <w:rPr>
          <w:rFonts w:ascii="David" w:hAnsi="David" w:cs="David"/>
          <w:b/>
          <w:bCs/>
          <w:sz w:val="24"/>
          <w:szCs w:val="24"/>
          <w:u w:val="single"/>
        </w:rPr>
      </w:pPr>
      <w:r w:rsidRPr="009B0F53">
        <w:rPr>
          <w:rFonts w:ascii="David" w:hAnsi="David" w:cs="David" w:hint="cs"/>
          <w:b/>
          <w:bCs/>
          <w:sz w:val="24"/>
          <w:szCs w:val="24"/>
          <w:u w:val="single"/>
          <w:rtl/>
        </w:rPr>
        <w:t xml:space="preserve">הגדרות: </w:t>
      </w:r>
    </w:p>
    <w:p w14:paraId="56977C32" w14:textId="4DB5CE17" w:rsidR="00997AC1" w:rsidRDefault="00997AC1" w:rsidP="00997AC1">
      <w:pPr>
        <w:spacing w:line="360" w:lineRule="auto"/>
        <w:jc w:val="both"/>
        <w:rPr>
          <w:rFonts w:ascii="David" w:hAnsi="David" w:cs="David"/>
          <w:sz w:val="24"/>
          <w:szCs w:val="24"/>
          <w:rtl/>
        </w:rPr>
      </w:pPr>
      <w:r w:rsidRPr="003C7ECE">
        <w:rPr>
          <w:rFonts w:ascii="David" w:hAnsi="David" w:cs="David" w:hint="cs"/>
          <w:b/>
          <w:bCs/>
          <w:sz w:val="24"/>
          <w:szCs w:val="24"/>
          <w:shd w:val="clear" w:color="auto" w:fill="B4C6E7" w:themeFill="accent1" w:themeFillTint="66"/>
          <w:rtl/>
        </w:rPr>
        <w:t>נזק כלכלי טהור:</w:t>
      </w:r>
      <w:r>
        <w:rPr>
          <w:rFonts w:ascii="David" w:hAnsi="David" w:cs="David" w:hint="cs"/>
          <w:sz w:val="24"/>
          <w:szCs w:val="24"/>
          <w:rtl/>
        </w:rPr>
        <w:t xml:space="preserve"> נזק שלא נלווה אליו נזק פיזי (גוף או רכוש) </w:t>
      </w:r>
      <w:r w:rsidRPr="00997AC1">
        <w:rPr>
          <w:rFonts w:ascii="David" w:hAnsi="David" w:cs="David" w:hint="cs"/>
          <w:sz w:val="24"/>
          <w:szCs w:val="24"/>
          <w:u w:val="single"/>
          <w:rtl/>
        </w:rPr>
        <w:t>דוגמה:</w:t>
      </w:r>
      <w:r>
        <w:rPr>
          <w:rFonts w:ascii="David" w:hAnsi="David" w:cs="David" w:hint="cs"/>
          <w:sz w:val="24"/>
          <w:szCs w:val="24"/>
          <w:rtl/>
        </w:rPr>
        <w:t xml:space="preserve"> פועל של חברת חשמל מבצע עבודות תשתית בקרבת מפעל, ובפעולה רשלנית, פוגע בכבל חשמל המחובר למפעל של התובע. כתוצאה מהפגיעה בכבל מכונה במפעל לא עבדה במשך יממה. זהו נזק כלכלי טהור</w:t>
      </w:r>
      <w:r w:rsidR="007A29E3">
        <w:rPr>
          <w:rFonts w:ascii="David" w:hAnsi="David" w:cs="David" w:hint="cs"/>
          <w:sz w:val="24"/>
          <w:szCs w:val="24"/>
          <w:rtl/>
        </w:rPr>
        <w:t xml:space="preserve"> (אובדן ההכנסה של בעל המפעל). </w:t>
      </w:r>
    </w:p>
    <w:p w14:paraId="0957D6BA" w14:textId="46687B38" w:rsidR="00997AC1" w:rsidRDefault="00997AC1" w:rsidP="00997AC1">
      <w:pPr>
        <w:spacing w:line="360" w:lineRule="auto"/>
        <w:jc w:val="both"/>
        <w:rPr>
          <w:rFonts w:ascii="David" w:hAnsi="David" w:cs="David"/>
          <w:sz w:val="24"/>
          <w:szCs w:val="24"/>
          <w:rtl/>
        </w:rPr>
      </w:pPr>
      <w:r w:rsidRPr="003C7ECE">
        <w:rPr>
          <w:rFonts w:ascii="David" w:hAnsi="David" w:cs="David" w:hint="cs"/>
          <w:b/>
          <w:bCs/>
          <w:sz w:val="24"/>
          <w:szCs w:val="24"/>
          <w:shd w:val="clear" w:color="auto" w:fill="B4C6E7" w:themeFill="accent1" w:themeFillTint="66"/>
          <w:rtl/>
        </w:rPr>
        <w:t>נזק כלכלי לא טהור:</w:t>
      </w:r>
      <w:r>
        <w:rPr>
          <w:rFonts w:ascii="David" w:hAnsi="David" w:cs="David" w:hint="cs"/>
          <w:sz w:val="24"/>
          <w:szCs w:val="24"/>
          <w:rtl/>
        </w:rPr>
        <w:t xml:space="preserve"> נזק פיזי שכתוצאה </w:t>
      </w:r>
      <w:r w:rsidR="003C7ECE">
        <w:rPr>
          <w:rFonts w:ascii="David" w:hAnsi="David" w:cs="David" w:hint="cs"/>
          <w:sz w:val="24"/>
          <w:szCs w:val="24"/>
          <w:rtl/>
        </w:rPr>
        <w:t>ממנו הניזוק סובל גם מנזק כלכלי. לדוגמה</w:t>
      </w:r>
      <w:r w:rsidR="009B0F53">
        <w:rPr>
          <w:rFonts w:ascii="David" w:hAnsi="David" w:cs="David" w:hint="cs"/>
          <w:sz w:val="24"/>
          <w:szCs w:val="24"/>
          <w:rtl/>
        </w:rPr>
        <w:t>:</w:t>
      </w:r>
      <w:r w:rsidR="003C7ECE">
        <w:rPr>
          <w:rFonts w:ascii="David" w:hAnsi="David" w:cs="David" w:hint="cs"/>
          <w:sz w:val="24"/>
          <w:szCs w:val="24"/>
          <w:rtl/>
        </w:rPr>
        <w:t xml:space="preserve"> אם נשרף חלק במכונה </w:t>
      </w:r>
      <w:r w:rsidR="003C7ECE" w:rsidRPr="003C7ECE">
        <w:rPr>
          <w:rFonts w:ascii="David" w:hAnsi="David" w:cs="David" w:hint="cs"/>
          <w:sz w:val="24"/>
          <w:szCs w:val="24"/>
          <w:u w:val="single"/>
          <w:rtl/>
        </w:rPr>
        <w:t>בנוסף</w:t>
      </w:r>
      <w:r w:rsidR="003C7ECE">
        <w:rPr>
          <w:rFonts w:ascii="David" w:hAnsi="David" w:cs="David" w:hint="cs"/>
          <w:sz w:val="24"/>
          <w:szCs w:val="24"/>
          <w:rtl/>
        </w:rPr>
        <w:t xml:space="preserve">, הנזק הכלכלי כבר </w:t>
      </w:r>
      <w:r w:rsidR="003C7ECE" w:rsidRPr="003C7ECE">
        <w:rPr>
          <w:rFonts w:ascii="David" w:hAnsi="David" w:cs="David" w:hint="cs"/>
          <w:sz w:val="24"/>
          <w:szCs w:val="24"/>
          <w:u w:val="single"/>
          <w:rtl/>
        </w:rPr>
        <w:t>לא טהור</w:t>
      </w:r>
      <w:r w:rsidR="003C7ECE" w:rsidRPr="009B0F53">
        <w:rPr>
          <w:rFonts w:ascii="David" w:hAnsi="David" w:cs="David" w:hint="cs"/>
          <w:sz w:val="24"/>
          <w:szCs w:val="24"/>
          <w:rtl/>
        </w:rPr>
        <w:t>.</w:t>
      </w:r>
      <w:r w:rsidR="003C7ECE">
        <w:rPr>
          <w:rFonts w:ascii="David" w:hAnsi="David" w:cs="David" w:hint="cs"/>
          <w:sz w:val="24"/>
          <w:szCs w:val="24"/>
          <w:rtl/>
        </w:rPr>
        <w:t xml:space="preserve"> </w:t>
      </w:r>
      <w:r w:rsidR="007A29E3">
        <w:rPr>
          <w:rFonts w:ascii="David" w:hAnsi="David" w:cs="David" w:hint="cs"/>
          <w:sz w:val="24"/>
          <w:szCs w:val="24"/>
          <w:rtl/>
        </w:rPr>
        <w:t xml:space="preserve">יש נזק מוחשי, פיזי למכונה. </w:t>
      </w:r>
    </w:p>
    <w:p w14:paraId="48ABD7B0" w14:textId="036415D4" w:rsidR="007A29E3" w:rsidRPr="007A29E3" w:rsidRDefault="00997AC1" w:rsidP="007A29E3">
      <w:pPr>
        <w:spacing w:line="360" w:lineRule="auto"/>
        <w:jc w:val="both"/>
        <w:rPr>
          <w:rFonts w:ascii="David" w:hAnsi="David" w:cs="David"/>
          <w:b/>
          <w:bCs/>
          <w:sz w:val="24"/>
          <w:szCs w:val="24"/>
          <w:rtl/>
        </w:rPr>
      </w:pPr>
      <w:r w:rsidRPr="00997AC1">
        <w:rPr>
          <w:rFonts w:ascii="David" w:hAnsi="David" w:cs="David" w:hint="cs"/>
          <w:b/>
          <w:bCs/>
          <w:sz w:val="24"/>
          <w:szCs w:val="24"/>
          <w:shd w:val="clear" w:color="auto" w:fill="B4C6E7" w:themeFill="accent1" w:themeFillTint="66"/>
          <w:rtl/>
        </w:rPr>
        <w:t>הכלל (בעבר) - חובת זהירות מוגבלת לפגיעה בגוף או רכוש, ואין מפצים על נזק כלכלי טהור.</w:t>
      </w:r>
      <w:r w:rsidR="007A29E3">
        <w:rPr>
          <w:rFonts w:ascii="David" w:hAnsi="David" w:cs="David" w:hint="cs"/>
          <w:b/>
          <w:bCs/>
          <w:sz w:val="24"/>
          <w:szCs w:val="24"/>
          <w:rtl/>
        </w:rPr>
        <w:t xml:space="preserve"> (תובעים שרצו לקבל פיצוי על נזק כלכלי טהור חיפשו נזק פיזי כלשהו שפשר היה לטעון בקרה, כדי שהם יוכלו לתבוע בכל זאת). </w:t>
      </w:r>
    </w:p>
    <w:p w14:paraId="3972B249" w14:textId="2AB3F317" w:rsidR="00997AC1" w:rsidRPr="00997AC1" w:rsidRDefault="00997AC1" w:rsidP="00997AC1">
      <w:pPr>
        <w:spacing w:line="360" w:lineRule="auto"/>
        <w:jc w:val="both"/>
        <w:rPr>
          <w:rFonts w:ascii="David" w:hAnsi="David" w:cs="David"/>
          <w:b/>
          <w:bCs/>
          <w:sz w:val="24"/>
          <w:szCs w:val="24"/>
          <w:rtl/>
        </w:rPr>
      </w:pPr>
      <w:r w:rsidRPr="00997AC1">
        <w:rPr>
          <w:rFonts w:ascii="David" w:hAnsi="David" w:cs="David" w:hint="cs"/>
          <w:b/>
          <w:bCs/>
          <w:sz w:val="24"/>
          <w:szCs w:val="24"/>
          <w:rtl/>
        </w:rPr>
        <w:t>הרציונליים לכלל:</w:t>
      </w:r>
    </w:p>
    <w:p w14:paraId="54817466" w14:textId="329B94E2" w:rsidR="00997AC1" w:rsidRDefault="00997AC1" w:rsidP="009511CC">
      <w:pPr>
        <w:pStyle w:val="a7"/>
        <w:numPr>
          <w:ilvl w:val="0"/>
          <w:numId w:val="31"/>
        </w:numPr>
        <w:spacing w:line="360" w:lineRule="auto"/>
        <w:jc w:val="both"/>
        <w:rPr>
          <w:rFonts w:ascii="David" w:hAnsi="David" w:cs="David"/>
          <w:sz w:val="24"/>
          <w:szCs w:val="24"/>
        </w:rPr>
      </w:pPr>
      <w:r>
        <w:rPr>
          <w:rFonts w:ascii="David" w:hAnsi="David" w:cs="David" w:hint="cs"/>
          <w:sz w:val="24"/>
          <w:szCs w:val="24"/>
          <w:rtl/>
        </w:rPr>
        <w:t>שיקול ראייתי של קשיי הוכחה</w:t>
      </w:r>
      <w:r w:rsidR="007A29E3">
        <w:rPr>
          <w:rFonts w:ascii="David" w:hAnsi="David" w:cs="David" w:hint="cs"/>
          <w:sz w:val="24"/>
          <w:szCs w:val="24"/>
          <w:rtl/>
        </w:rPr>
        <w:t>- נזק שהוא לא פיזי בד"כ קשה מאוד להוכיח.</w:t>
      </w:r>
    </w:p>
    <w:p w14:paraId="737C77D1" w14:textId="69A16BC5" w:rsidR="00997AC1" w:rsidRDefault="00997AC1" w:rsidP="009511CC">
      <w:pPr>
        <w:pStyle w:val="a7"/>
        <w:numPr>
          <w:ilvl w:val="0"/>
          <w:numId w:val="31"/>
        </w:numPr>
        <w:spacing w:line="360" w:lineRule="auto"/>
        <w:jc w:val="both"/>
        <w:rPr>
          <w:rFonts w:ascii="David" w:hAnsi="David" w:cs="David"/>
          <w:sz w:val="24"/>
          <w:szCs w:val="24"/>
        </w:rPr>
      </w:pPr>
      <w:r>
        <w:rPr>
          <w:rFonts w:ascii="David" w:hAnsi="David" w:cs="David" w:hint="cs"/>
          <w:sz w:val="24"/>
          <w:szCs w:val="24"/>
          <w:rtl/>
        </w:rPr>
        <w:t>הצפת בתי משפט</w:t>
      </w:r>
    </w:p>
    <w:p w14:paraId="28DF5BC0" w14:textId="07941988" w:rsidR="00997AC1" w:rsidRPr="00997AC1" w:rsidRDefault="00997AC1" w:rsidP="009B0F53">
      <w:pPr>
        <w:spacing w:line="360" w:lineRule="auto"/>
        <w:jc w:val="both"/>
        <w:rPr>
          <w:rFonts w:ascii="David" w:hAnsi="David" w:cs="David"/>
          <w:b/>
          <w:bCs/>
          <w:sz w:val="24"/>
          <w:szCs w:val="24"/>
          <w:rtl/>
        </w:rPr>
      </w:pPr>
      <w:r w:rsidRPr="00997AC1">
        <w:rPr>
          <w:rFonts w:ascii="David" w:hAnsi="David" w:cs="David" w:hint="cs"/>
          <w:b/>
          <w:bCs/>
          <w:sz w:val="24"/>
          <w:szCs w:val="24"/>
          <w:rtl/>
        </w:rPr>
        <w:t xml:space="preserve">טיעונים נגד הכלל, </w:t>
      </w:r>
      <w:r w:rsidRPr="003C7ECE">
        <w:rPr>
          <w:rFonts w:ascii="David" w:hAnsi="David" w:cs="David" w:hint="cs"/>
          <w:b/>
          <w:bCs/>
          <w:sz w:val="24"/>
          <w:szCs w:val="24"/>
          <w:u w:val="single"/>
          <w:rtl/>
        </w:rPr>
        <w:t>שהביאו לשינוי</w:t>
      </w:r>
      <w:r w:rsidRPr="00997AC1">
        <w:rPr>
          <w:rFonts w:ascii="David" w:hAnsi="David" w:cs="David" w:hint="cs"/>
          <w:b/>
          <w:bCs/>
          <w:sz w:val="24"/>
          <w:szCs w:val="24"/>
          <w:rtl/>
        </w:rPr>
        <w:t xml:space="preserve"> (מגמת התרחבות) שבו נעסוק בפרק זה:</w:t>
      </w:r>
    </w:p>
    <w:p w14:paraId="50120D78" w14:textId="1B4AA071" w:rsidR="00997AC1" w:rsidRPr="007A29E3" w:rsidRDefault="00997AC1" w:rsidP="007A29E3">
      <w:pPr>
        <w:pStyle w:val="a7"/>
        <w:numPr>
          <w:ilvl w:val="0"/>
          <w:numId w:val="32"/>
        </w:numPr>
        <w:spacing w:line="360" w:lineRule="auto"/>
        <w:jc w:val="both"/>
        <w:rPr>
          <w:rFonts w:ascii="David" w:hAnsi="David" w:cs="David"/>
          <w:sz w:val="24"/>
          <w:szCs w:val="24"/>
        </w:rPr>
      </w:pPr>
      <w:r w:rsidRPr="007A29E3">
        <w:rPr>
          <w:rFonts w:ascii="David" w:hAnsi="David" w:cs="David"/>
          <w:sz w:val="24"/>
          <w:szCs w:val="24"/>
          <w:u w:val="single"/>
          <w:rtl/>
        </w:rPr>
        <w:t>לא מתיישב עם צדק מתקן</w:t>
      </w:r>
      <w:r w:rsidR="007A29E3" w:rsidRPr="007A29E3">
        <w:rPr>
          <w:rFonts w:ascii="David" w:hAnsi="David" w:cs="David"/>
          <w:sz w:val="24"/>
          <w:szCs w:val="24"/>
          <w:rtl/>
        </w:rPr>
        <w:t xml:space="preserve"> - אם למישהו פוגעים בזכות וקורה נזק, אנחנו מעוניינים- וזה גם אחד הרעיונות של צדק מתקן- להשיב את המצב לקדמותו. האם יש היגיון לא להשיב את המצב לקדמותו רק כי הנזק הוא כלכלי טהור? האם אנחנו לא מקיימים את הרעיון הבסיסי של דיני הנזיקין ברגע שאנחנו פוטרים מאחריות רק כי סוג הנזק הוא כזה? זה די בעייתי.</w:t>
      </w:r>
    </w:p>
    <w:p w14:paraId="49595515" w14:textId="3185561D" w:rsidR="00997AC1" w:rsidRDefault="00997AC1" w:rsidP="009511CC">
      <w:pPr>
        <w:pStyle w:val="a7"/>
        <w:numPr>
          <w:ilvl w:val="0"/>
          <w:numId w:val="32"/>
        </w:numPr>
        <w:spacing w:line="360" w:lineRule="auto"/>
        <w:jc w:val="both"/>
        <w:rPr>
          <w:rFonts w:ascii="David" w:hAnsi="David" w:cs="David"/>
          <w:sz w:val="24"/>
          <w:szCs w:val="24"/>
        </w:rPr>
      </w:pPr>
      <w:r>
        <w:rPr>
          <w:rFonts w:ascii="David" w:hAnsi="David" w:cs="David" w:hint="cs"/>
          <w:sz w:val="24"/>
          <w:szCs w:val="24"/>
          <w:rtl/>
        </w:rPr>
        <w:t>לא מתיישב עם שיקולי הרתעה</w:t>
      </w:r>
      <w:r w:rsidR="007A29E3">
        <w:rPr>
          <w:rFonts w:ascii="David" w:hAnsi="David" w:cs="David" w:hint="cs"/>
          <w:sz w:val="24"/>
          <w:szCs w:val="24"/>
          <w:rtl/>
        </w:rPr>
        <w:t xml:space="preserve"> </w:t>
      </w:r>
      <w:r w:rsidR="007A29E3">
        <w:rPr>
          <w:rFonts w:ascii="David" w:hAnsi="David" w:cs="David"/>
          <w:sz w:val="24"/>
          <w:szCs w:val="24"/>
          <w:rtl/>
        </w:rPr>
        <w:t>–</w:t>
      </w:r>
      <w:r w:rsidR="007A29E3">
        <w:rPr>
          <w:rFonts w:ascii="David" w:hAnsi="David" w:cs="David" w:hint="cs"/>
          <w:sz w:val="24"/>
          <w:szCs w:val="24"/>
          <w:rtl/>
        </w:rPr>
        <w:t xml:space="preserve"> האם אננו מעוניינים לחשוף אנשים לסיכונים רשלניים רק כי הנזק שעשוי להתממש הוא נזק כלכלי טהור? אנחנו נגרום לכך להתרעה בחסר. </w:t>
      </w:r>
    </w:p>
    <w:p w14:paraId="6345656F" w14:textId="61C6C00C" w:rsidR="007A29E3" w:rsidRDefault="007A29E3" w:rsidP="007A29E3">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הפסיקה מפתחת את התחום ומאפשרת לאנשים להגיש תביעות נזיקין גם על נזק כלכלי טהור. לא פלא שביהמ"ש הלכו בדרך הזו. </w:t>
      </w:r>
    </w:p>
    <w:p w14:paraId="4E50341C" w14:textId="0CBADF02" w:rsidR="009B0F53" w:rsidRPr="009B0F53" w:rsidRDefault="009B0F53" w:rsidP="009B0F53">
      <w:pPr>
        <w:spacing w:line="360" w:lineRule="auto"/>
        <w:jc w:val="both"/>
        <w:rPr>
          <w:rFonts w:ascii="David" w:hAnsi="David" w:cs="David"/>
          <w:b/>
          <w:bCs/>
          <w:sz w:val="24"/>
          <w:szCs w:val="24"/>
          <w:u w:val="single"/>
          <w:rtl/>
        </w:rPr>
      </w:pPr>
      <w:r w:rsidRPr="009B0F53">
        <w:rPr>
          <w:rFonts w:ascii="David" w:hAnsi="David" w:cs="David" w:hint="cs"/>
          <w:b/>
          <w:bCs/>
          <w:sz w:val="24"/>
          <w:szCs w:val="24"/>
          <w:u w:val="single"/>
          <w:rtl/>
        </w:rPr>
        <w:t>החריגים לכלל לפיו אין אחריות על נזק כלכלי טהור:</w:t>
      </w:r>
    </w:p>
    <w:p w14:paraId="5ED5FC7F" w14:textId="13AD58E2" w:rsidR="009B0F53" w:rsidRDefault="009B0F53" w:rsidP="009511CC">
      <w:pPr>
        <w:pStyle w:val="a7"/>
        <w:numPr>
          <w:ilvl w:val="0"/>
          <w:numId w:val="33"/>
        </w:numPr>
        <w:spacing w:line="360" w:lineRule="auto"/>
        <w:jc w:val="both"/>
        <w:rPr>
          <w:rFonts w:ascii="David" w:hAnsi="David" w:cs="David"/>
          <w:sz w:val="24"/>
          <w:szCs w:val="24"/>
        </w:rPr>
      </w:pPr>
      <w:r>
        <w:rPr>
          <w:rFonts w:ascii="David" w:hAnsi="David" w:cs="David" w:hint="cs"/>
          <w:sz w:val="24"/>
          <w:szCs w:val="24"/>
          <w:rtl/>
        </w:rPr>
        <w:t>מצג שווא רשלני</w:t>
      </w:r>
    </w:p>
    <w:p w14:paraId="7C379351" w14:textId="0D31E673" w:rsidR="009B0F53" w:rsidRDefault="009B0F53" w:rsidP="009511CC">
      <w:pPr>
        <w:pStyle w:val="a7"/>
        <w:numPr>
          <w:ilvl w:val="0"/>
          <w:numId w:val="33"/>
        </w:numPr>
        <w:spacing w:line="360" w:lineRule="auto"/>
        <w:jc w:val="both"/>
        <w:rPr>
          <w:rFonts w:ascii="David" w:hAnsi="David" w:cs="David"/>
          <w:sz w:val="24"/>
          <w:szCs w:val="24"/>
        </w:rPr>
      </w:pPr>
      <w:r>
        <w:rPr>
          <w:rFonts w:ascii="David" w:hAnsi="David" w:cs="David" w:hint="cs"/>
          <w:sz w:val="24"/>
          <w:szCs w:val="24"/>
          <w:rtl/>
        </w:rPr>
        <w:t xml:space="preserve">נזקים כלכליים </w:t>
      </w:r>
      <w:r>
        <w:rPr>
          <w:rFonts w:ascii="David" w:hAnsi="David" w:cs="David"/>
          <w:sz w:val="24"/>
          <w:szCs w:val="24"/>
          <w:rtl/>
        </w:rPr>
        <w:t>–</w:t>
      </w:r>
      <w:r>
        <w:rPr>
          <w:rFonts w:ascii="David" w:hAnsi="David" w:cs="David" w:hint="cs"/>
          <w:sz w:val="24"/>
          <w:szCs w:val="24"/>
          <w:rtl/>
        </w:rPr>
        <w:t xml:space="preserve"> חובת זהירות של בנקים</w:t>
      </w:r>
    </w:p>
    <w:p w14:paraId="4E628CB0" w14:textId="780A0213" w:rsidR="009B0F53" w:rsidRDefault="009B0F53" w:rsidP="009511CC">
      <w:pPr>
        <w:pStyle w:val="a7"/>
        <w:numPr>
          <w:ilvl w:val="0"/>
          <w:numId w:val="33"/>
        </w:numPr>
        <w:spacing w:line="360" w:lineRule="auto"/>
        <w:jc w:val="both"/>
        <w:rPr>
          <w:rFonts w:ascii="David" w:hAnsi="David" w:cs="David"/>
          <w:sz w:val="24"/>
          <w:szCs w:val="24"/>
        </w:rPr>
      </w:pPr>
      <w:r>
        <w:rPr>
          <w:rFonts w:ascii="David" w:hAnsi="David" w:cs="David" w:hint="cs"/>
          <w:sz w:val="24"/>
          <w:szCs w:val="24"/>
          <w:rtl/>
        </w:rPr>
        <w:t>נזקים לצדדים שלישיים מהפרת חוזה</w:t>
      </w:r>
    </w:p>
    <w:p w14:paraId="267DFE34" w14:textId="0916A5DC" w:rsidR="00FD3BFA" w:rsidRDefault="009B0F53" w:rsidP="00FD3BFA">
      <w:pPr>
        <w:spacing w:line="360" w:lineRule="auto"/>
        <w:jc w:val="both"/>
        <w:rPr>
          <w:rFonts w:ascii="David" w:hAnsi="David" w:cs="David"/>
          <w:sz w:val="24"/>
          <w:szCs w:val="24"/>
          <w:rtl/>
        </w:rPr>
      </w:pPr>
      <w:r w:rsidRPr="00ED11FE">
        <w:rPr>
          <w:rFonts w:ascii="David" w:hAnsi="David" w:cs="David" w:hint="cs"/>
          <w:b/>
          <w:bCs/>
          <w:sz w:val="24"/>
          <w:szCs w:val="24"/>
          <w:u w:val="single"/>
          <w:shd w:val="clear" w:color="auto" w:fill="B4C6E7" w:themeFill="accent1" w:themeFillTint="66"/>
          <w:rtl/>
        </w:rPr>
        <w:t>מצג שווא רשלני</w:t>
      </w:r>
      <w:r w:rsidR="00ED11FE" w:rsidRPr="00ED11FE">
        <w:rPr>
          <w:rFonts w:ascii="David" w:hAnsi="David" w:cs="David" w:hint="cs"/>
          <w:b/>
          <w:bCs/>
          <w:sz w:val="24"/>
          <w:szCs w:val="24"/>
          <w:u w:val="single"/>
          <w:shd w:val="clear" w:color="auto" w:fill="B4C6E7" w:themeFill="accent1" w:themeFillTint="66"/>
          <w:rtl/>
        </w:rPr>
        <w:t>:</w:t>
      </w:r>
      <w:r w:rsidR="00ED11FE">
        <w:rPr>
          <w:rFonts w:ascii="David" w:hAnsi="David" w:cs="David" w:hint="cs"/>
          <w:b/>
          <w:bCs/>
          <w:sz w:val="24"/>
          <w:szCs w:val="24"/>
          <w:shd w:val="clear" w:color="auto" w:fill="B4C6E7" w:themeFill="accent1" w:themeFillTint="66"/>
          <w:rtl/>
        </w:rPr>
        <w:t xml:space="preserve"> </w:t>
      </w:r>
      <w:r>
        <w:rPr>
          <w:rFonts w:ascii="David" w:hAnsi="David" w:cs="David" w:hint="cs"/>
          <w:sz w:val="24"/>
          <w:szCs w:val="24"/>
          <w:rtl/>
        </w:rPr>
        <w:t xml:space="preserve">לפעמים ניתנת חוות דעת רשלנית של עו"ד או רואה חשבון </w:t>
      </w:r>
      <w:proofErr w:type="spellStart"/>
      <w:r>
        <w:rPr>
          <w:rFonts w:ascii="David" w:hAnsi="David" w:cs="David" w:hint="cs"/>
          <w:sz w:val="24"/>
          <w:szCs w:val="24"/>
          <w:rtl/>
        </w:rPr>
        <w:t>וכו</w:t>
      </w:r>
      <w:proofErr w:type="spellEnd"/>
      <w:r>
        <w:rPr>
          <w:rFonts w:ascii="David" w:hAnsi="David" w:cs="David" w:hint="cs"/>
          <w:sz w:val="24"/>
          <w:szCs w:val="24"/>
          <w:rtl/>
        </w:rPr>
        <w:t>'. בעבר היה קשה להטיל אחריות ברשלנות וכיום ההלכה היא שאם בעל מקצוע התרשל, ניתן לתבוע אותו בתביעת נזיקין.</w:t>
      </w:r>
    </w:p>
    <w:p w14:paraId="64F48B9D" w14:textId="293DA21F" w:rsidR="00FD3BFA" w:rsidRDefault="00FD3BFA" w:rsidP="00FD3BFA">
      <w:pPr>
        <w:spacing w:line="360" w:lineRule="auto"/>
        <w:jc w:val="both"/>
        <w:rPr>
          <w:rFonts w:ascii="David" w:hAnsi="David" w:cs="David"/>
          <w:sz w:val="24"/>
          <w:szCs w:val="24"/>
          <w:rtl/>
        </w:rPr>
      </w:pPr>
      <w:r w:rsidRPr="00591BAF">
        <w:rPr>
          <w:rFonts w:ascii="David" w:hAnsi="David" w:cs="David" w:hint="cs"/>
          <w:b/>
          <w:bCs/>
          <w:sz w:val="24"/>
          <w:szCs w:val="24"/>
          <w:rtl/>
        </w:rPr>
        <w:t xml:space="preserve">פס"ד </w:t>
      </w:r>
      <w:proofErr w:type="spellStart"/>
      <w:r w:rsidRPr="00591BAF">
        <w:rPr>
          <w:rFonts w:ascii="David" w:hAnsi="David" w:cs="David" w:hint="cs"/>
          <w:b/>
          <w:bCs/>
          <w:sz w:val="24"/>
          <w:szCs w:val="24"/>
          <w:rtl/>
        </w:rPr>
        <w:t>וינשטיין</w:t>
      </w:r>
      <w:proofErr w:type="spellEnd"/>
      <w:r w:rsidRPr="00591BAF">
        <w:rPr>
          <w:rFonts w:ascii="David" w:hAnsi="David" w:cs="David" w:hint="cs"/>
          <w:b/>
          <w:bCs/>
          <w:sz w:val="24"/>
          <w:szCs w:val="24"/>
          <w:rtl/>
        </w:rPr>
        <w:t xml:space="preserve"> נ' קדימה:</w:t>
      </w:r>
      <w:r>
        <w:rPr>
          <w:rFonts w:ascii="David" w:hAnsi="David" w:cs="David" w:hint="cs"/>
          <w:sz w:val="24"/>
          <w:szCs w:val="24"/>
          <w:rtl/>
        </w:rPr>
        <w:t xml:space="preserve"> </w:t>
      </w:r>
      <w:r w:rsidR="00D20723">
        <w:rPr>
          <w:rFonts w:ascii="David" w:hAnsi="David" w:cs="David" w:hint="cs"/>
          <w:sz w:val="24"/>
          <w:szCs w:val="24"/>
          <w:rtl/>
        </w:rPr>
        <w:t xml:space="preserve"> </w:t>
      </w:r>
    </w:p>
    <w:p w14:paraId="77238654" w14:textId="77777777" w:rsidR="000F2B56" w:rsidRDefault="000F2B56" w:rsidP="000F2B56">
      <w:pPr>
        <w:spacing w:line="360" w:lineRule="auto"/>
        <w:jc w:val="both"/>
        <w:rPr>
          <w:rFonts w:ascii="David" w:hAnsi="David" w:cs="David"/>
          <w:sz w:val="24"/>
          <w:szCs w:val="24"/>
          <w:rtl/>
        </w:rPr>
      </w:pPr>
      <w:r w:rsidRPr="000F2B56">
        <w:rPr>
          <w:rFonts w:ascii="David" w:hAnsi="David" w:cs="David"/>
          <w:sz w:val="24"/>
          <w:szCs w:val="24"/>
          <w:u w:val="single"/>
          <w:rtl/>
        </w:rPr>
        <w:t>עובדות</w:t>
      </w:r>
      <w:r w:rsidRPr="000F2B56">
        <w:rPr>
          <w:rFonts w:ascii="David" w:hAnsi="David" w:cs="David"/>
          <w:sz w:val="24"/>
          <w:szCs w:val="24"/>
          <w:rtl/>
        </w:rPr>
        <w:t>: קבלן בנה מיכל מים. בתכנון המיכל היו פגמים, שנגרמו עקב רשלנות המהנדס. עקב הפגמים, המושב שהזמין את שירותי הקבלן לא הסכים לשלם לקבלן את המחיר המוסכם.</w:t>
      </w:r>
      <w:r>
        <w:rPr>
          <w:rFonts w:ascii="David" w:hAnsi="David" w:cs="David" w:hint="cs"/>
          <w:sz w:val="24"/>
          <w:szCs w:val="24"/>
          <w:rtl/>
        </w:rPr>
        <w:t xml:space="preserve"> </w:t>
      </w:r>
      <w:r w:rsidRPr="000F2B56">
        <w:rPr>
          <w:rFonts w:ascii="David" w:hAnsi="David" w:cs="David"/>
          <w:sz w:val="24"/>
          <w:szCs w:val="24"/>
          <w:rtl/>
        </w:rPr>
        <w:t>המהנדס היה של המושב, של קדימה, ולא היה ביניהם חוזה או קשר אחר כלשהו. הקבלן הסתמך על חוות הדעת של המהנדס ולא בנה את מיכל המים לפי החוזה, לכן גם לא קיבל את כל הכסף שהיה צריך לקבל מהמושב.</w:t>
      </w:r>
    </w:p>
    <w:p w14:paraId="01C81F39" w14:textId="52B0F6ED" w:rsidR="000F2B56" w:rsidRPr="000F2B56" w:rsidRDefault="000F2B56" w:rsidP="000F2B56">
      <w:pPr>
        <w:spacing w:line="360" w:lineRule="auto"/>
        <w:jc w:val="both"/>
        <w:rPr>
          <w:rFonts w:ascii="David" w:hAnsi="David" w:cs="David"/>
          <w:sz w:val="24"/>
          <w:szCs w:val="24"/>
        </w:rPr>
      </w:pPr>
      <w:r w:rsidRPr="000F2B56">
        <w:rPr>
          <w:rFonts w:ascii="David" w:hAnsi="David" w:cs="David"/>
          <w:b/>
          <w:sz w:val="24"/>
          <w:szCs w:val="24"/>
          <w:rtl/>
        </w:rPr>
        <w:t>נזק כלכלי טהור כתוצאה מהסתמכות על מצג שווא רשלני:</w:t>
      </w:r>
      <w:r w:rsidRPr="000F2B56">
        <w:rPr>
          <w:rFonts w:ascii="David" w:hAnsi="David" w:cs="David"/>
          <w:sz w:val="24"/>
          <w:szCs w:val="24"/>
          <w:rtl/>
        </w:rPr>
        <w:t xml:space="preserve"> ההפרש בין מה שהיה אמור לקבל בעבור המיכל התקין לבין מה שקיבל בפועל מהמושב (אובדן הכנסה). </w:t>
      </w:r>
      <w:proofErr w:type="spellStart"/>
      <w:r w:rsidRPr="000F2B56">
        <w:rPr>
          <w:rFonts w:ascii="David" w:hAnsi="David" w:cs="David"/>
          <w:sz w:val="24"/>
          <w:szCs w:val="24"/>
          <w:rtl/>
        </w:rPr>
        <w:t>הפס"ד</w:t>
      </w:r>
      <w:proofErr w:type="spellEnd"/>
      <w:r w:rsidRPr="000F2B56">
        <w:rPr>
          <w:rFonts w:ascii="David" w:hAnsi="David" w:cs="David"/>
          <w:sz w:val="24"/>
          <w:szCs w:val="24"/>
          <w:rtl/>
        </w:rPr>
        <w:t xml:space="preserve"> הזה זו הפעם הראשונה בה הוטלה אחריות על מצג שווא רשלני.</w:t>
      </w:r>
    </w:p>
    <w:p w14:paraId="3C81446C" w14:textId="666FCC02" w:rsidR="000F2B56" w:rsidRPr="000F2B56" w:rsidRDefault="000F2B56" w:rsidP="000F2B56">
      <w:pPr>
        <w:spacing w:line="360" w:lineRule="auto"/>
        <w:jc w:val="both"/>
        <w:rPr>
          <w:rFonts w:ascii="David" w:hAnsi="David" w:cs="David"/>
          <w:sz w:val="24"/>
          <w:szCs w:val="24"/>
          <w:rtl/>
        </w:rPr>
      </w:pPr>
      <w:r w:rsidRPr="000F2B56">
        <w:rPr>
          <w:rFonts w:ascii="David" w:hAnsi="David" w:cs="David"/>
          <w:sz w:val="24"/>
          <w:szCs w:val="24"/>
          <w:rtl/>
        </w:rPr>
        <w:t>השופט אגרנט בפס"ד של הרוב קובע את התנאים לקבלת תביעה על נזק כלכלי טהור בגלל הסתמכות למרות שאין קשר חוזי בין המהנדס לבין הקבלן. אז זה לא היה כ"כ מובן מאליו. בעניין הספציפי הזה לא התקבלה התביעה.</w:t>
      </w:r>
    </w:p>
    <w:p w14:paraId="06775A86" w14:textId="49824804" w:rsidR="00FD3BFA" w:rsidRPr="00342F12" w:rsidRDefault="00342F12" w:rsidP="00FD3BFA">
      <w:pPr>
        <w:spacing w:line="360" w:lineRule="auto"/>
        <w:jc w:val="both"/>
        <w:rPr>
          <w:rFonts w:ascii="David" w:hAnsi="David" w:cs="David"/>
          <w:b/>
          <w:bCs/>
          <w:sz w:val="24"/>
          <w:szCs w:val="24"/>
          <w:rtl/>
        </w:rPr>
      </w:pPr>
      <w:r w:rsidRPr="00342F12">
        <w:rPr>
          <w:rFonts w:ascii="David" w:hAnsi="David" w:cs="David"/>
          <w:b/>
          <w:bCs/>
          <w:sz w:val="24"/>
          <w:szCs w:val="24"/>
          <w:rtl/>
        </w:rPr>
        <w:t>התנאים להכרה בנזק כלכלי טהור בגין מצב שווא רשלני</w:t>
      </w:r>
      <w:r w:rsidR="000F2B56">
        <w:rPr>
          <w:rFonts w:ascii="David" w:hAnsi="David" w:cs="David" w:hint="cs"/>
          <w:b/>
          <w:bCs/>
          <w:sz w:val="24"/>
          <w:szCs w:val="24"/>
          <w:rtl/>
        </w:rPr>
        <w:t xml:space="preserve"> (פס"ד </w:t>
      </w:r>
      <w:proofErr w:type="spellStart"/>
      <w:r w:rsidR="000F2B56">
        <w:rPr>
          <w:rFonts w:ascii="David" w:hAnsi="David" w:cs="David" w:hint="cs"/>
          <w:b/>
          <w:bCs/>
          <w:sz w:val="24"/>
          <w:szCs w:val="24"/>
          <w:rtl/>
        </w:rPr>
        <w:t>וינשטיין</w:t>
      </w:r>
      <w:proofErr w:type="spellEnd"/>
      <w:r w:rsidR="000F2B56">
        <w:rPr>
          <w:rFonts w:ascii="David" w:hAnsi="David" w:cs="David" w:hint="cs"/>
          <w:b/>
          <w:bCs/>
          <w:sz w:val="24"/>
          <w:szCs w:val="24"/>
          <w:rtl/>
        </w:rPr>
        <w:t>)</w:t>
      </w:r>
      <w:r w:rsidRPr="00342F12">
        <w:rPr>
          <w:rFonts w:ascii="David" w:hAnsi="David" w:cs="David"/>
          <w:b/>
          <w:bCs/>
          <w:sz w:val="24"/>
          <w:szCs w:val="24"/>
          <w:rtl/>
        </w:rPr>
        <w:t>:</w:t>
      </w:r>
    </w:p>
    <w:p w14:paraId="0DCC2E92" w14:textId="1176F084" w:rsidR="00342F12" w:rsidRPr="000F2B56" w:rsidRDefault="00342F12" w:rsidP="000F2B56">
      <w:pPr>
        <w:pStyle w:val="a7"/>
        <w:numPr>
          <w:ilvl w:val="0"/>
          <w:numId w:val="6"/>
        </w:numPr>
        <w:spacing w:line="360" w:lineRule="auto"/>
        <w:jc w:val="both"/>
        <w:rPr>
          <w:rFonts w:ascii="David" w:hAnsi="David" w:cs="David"/>
          <w:sz w:val="24"/>
          <w:szCs w:val="24"/>
        </w:rPr>
      </w:pPr>
      <w:r w:rsidRPr="000F2B56">
        <w:rPr>
          <w:rFonts w:ascii="David" w:hAnsi="David" w:cs="David"/>
          <w:sz w:val="24"/>
          <w:szCs w:val="24"/>
          <w:u w:val="single"/>
          <w:rtl/>
        </w:rPr>
        <w:t>מי שעשה את המצג היה בעל מיומנות מיוחדת</w:t>
      </w:r>
      <w:r w:rsidRPr="000F2B56">
        <w:rPr>
          <w:rFonts w:ascii="David" w:hAnsi="David" w:cs="David"/>
          <w:sz w:val="24"/>
          <w:szCs w:val="24"/>
          <w:rtl/>
        </w:rPr>
        <w:t xml:space="preserve"> – </w:t>
      </w:r>
      <w:r w:rsidR="000F2B56" w:rsidRPr="000F2B56">
        <w:rPr>
          <w:rFonts w:ascii="David" w:hAnsi="David" w:cs="David"/>
          <w:sz w:val="24"/>
          <w:szCs w:val="24"/>
          <w:rtl/>
        </w:rPr>
        <w:t xml:space="preserve">יותר הגיוני שאנשים יסתמכו על אנשי מקצוע. אם בעלי מקצוע ידעו שמה שהם אומרים יכול להטיל עליהם אחריות בנזיקין אם הם מתרשלים, הם יקפידו יותר. </w:t>
      </w:r>
      <w:r w:rsidRPr="000F2B56">
        <w:rPr>
          <w:rFonts w:ascii="David" w:hAnsi="David" w:cs="David"/>
          <w:sz w:val="24"/>
          <w:szCs w:val="24"/>
          <w:rtl/>
        </w:rPr>
        <w:t xml:space="preserve">הרעיון הורחב בהמשך גם לרשות ציבורית, </w:t>
      </w:r>
      <w:r w:rsidR="000F2B56" w:rsidRPr="000F2B56">
        <w:rPr>
          <w:rFonts w:ascii="David" w:hAnsi="David" w:cs="David"/>
          <w:sz w:val="24"/>
          <w:szCs w:val="24"/>
          <w:rtl/>
        </w:rPr>
        <w:t>שבעלת</w:t>
      </w:r>
      <w:r w:rsidRPr="000F2B56">
        <w:rPr>
          <w:rFonts w:ascii="David" w:hAnsi="David" w:cs="David"/>
          <w:sz w:val="24"/>
          <w:szCs w:val="24"/>
          <w:rtl/>
        </w:rPr>
        <w:t xml:space="preserve"> שליטה על המידע (פס"</w:t>
      </w:r>
      <w:r w:rsidR="00D20723" w:rsidRPr="000F2B56">
        <w:rPr>
          <w:rFonts w:ascii="David" w:hAnsi="David" w:cs="David"/>
          <w:sz w:val="24"/>
          <w:szCs w:val="24"/>
          <w:rtl/>
        </w:rPr>
        <w:t>ד</w:t>
      </w:r>
      <w:r w:rsidRPr="000F2B56">
        <w:rPr>
          <w:rFonts w:ascii="David" w:hAnsi="David" w:cs="David"/>
          <w:sz w:val="24"/>
          <w:szCs w:val="24"/>
          <w:rtl/>
        </w:rPr>
        <w:t xml:space="preserve"> </w:t>
      </w:r>
      <w:r w:rsidRPr="000F2B56">
        <w:rPr>
          <w:rFonts w:ascii="David" w:hAnsi="David" w:cs="David"/>
          <w:b/>
          <w:bCs/>
          <w:sz w:val="24"/>
          <w:szCs w:val="24"/>
          <w:rtl/>
        </w:rPr>
        <w:t xml:space="preserve">אתא נ' </w:t>
      </w:r>
      <w:proofErr w:type="spellStart"/>
      <w:r w:rsidRPr="000F2B56">
        <w:rPr>
          <w:rFonts w:ascii="David" w:hAnsi="David" w:cs="David"/>
          <w:b/>
          <w:bCs/>
          <w:sz w:val="24"/>
          <w:szCs w:val="24"/>
          <w:rtl/>
        </w:rPr>
        <w:t>אילנקו</w:t>
      </w:r>
      <w:proofErr w:type="spellEnd"/>
      <w:r w:rsidR="000F2B56" w:rsidRPr="000F2B56">
        <w:rPr>
          <w:rFonts w:ascii="David" w:hAnsi="David" w:cs="David"/>
          <w:sz w:val="24"/>
          <w:szCs w:val="24"/>
          <w:rtl/>
        </w:rPr>
        <w:t xml:space="preserve">- חברה קבלנית בשם </w:t>
      </w:r>
      <w:proofErr w:type="spellStart"/>
      <w:r w:rsidR="000F2B56" w:rsidRPr="000F2B56">
        <w:rPr>
          <w:rFonts w:ascii="David" w:hAnsi="David" w:cs="David"/>
          <w:sz w:val="24"/>
          <w:szCs w:val="24"/>
          <w:rtl/>
        </w:rPr>
        <w:t>אילנקו</w:t>
      </w:r>
      <w:proofErr w:type="spellEnd"/>
      <w:r w:rsidR="000F2B56" w:rsidRPr="000F2B56">
        <w:rPr>
          <w:rFonts w:ascii="David" w:hAnsi="David" w:cs="David"/>
          <w:sz w:val="24"/>
          <w:szCs w:val="24"/>
          <w:rtl/>
        </w:rPr>
        <w:t xml:space="preserve"> תבעה את ועדת התכנון העירוני של קריית אתא על מצג שווא רשלני, כי החברה קנתה קרקע מתוך הבנה שהיא יכולה להיות עליה, אבל הסתבר בדיעבד ש</w:t>
      </w:r>
      <w:r w:rsidR="000F2B56">
        <w:rPr>
          <w:rFonts w:ascii="David" w:hAnsi="David" w:cs="David" w:hint="cs"/>
          <w:sz w:val="24"/>
          <w:szCs w:val="24"/>
          <w:rtl/>
        </w:rPr>
        <w:t>ו</w:t>
      </w:r>
      <w:r w:rsidR="000F2B56" w:rsidRPr="000F2B56">
        <w:rPr>
          <w:rFonts w:ascii="David" w:hAnsi="David" w:cs="David"/>
          <w:sz w:val="24"/>
          <w:szCs w:val="24"/>
          <w:rtl/>
        </w:rPr>
        <w:t>ועדת התכנון מסרה לה מידע מוטעה והקרקע הייתה בכלל מיועדת לחקלאות. נוצר נזק כלכלי טהור שנוצר מרשלנות הרשות- החברה נותרה על נכס ששווה פחות, כי לא ניתן לנצל אותו לבנייה. ביהמ"ש קבע שחובת הזהירות לעניין מומחיות חלה גם על נציגים של רשויות מקומיות כלפי אזרחים שפונים אליהם בבקשה לספק להם מידע שנמצא בשליטת של הרשות.</w:t>
      </w:r>
    </w:p>
    <w:p w14:paraId="2645FAE4" w14:textId="048D94F7" w:rsidR="00342F12" w:rsidRPr="00342F12" w:rsidRDefault="00342F12" w:rsidP="009511CC">
      <w:pPr>
        <w:pStyle w:val="a7"/>
        <w:numPr>
          <w:ilvl w:val="0"/>
          <w:numId w:val="6"/>
        </w:numPr>
        <w:spacing w:line="360" w:lineRule="auto"/>
        <w:jc w:val="both"/>
        <w:rPr>
          <w:rFonts w:ascii="David" w:hAnsi="David" w:cs="David"/>
          <w:sz w:val="24"/>
          <w:szCs w:val="24"/>
        </w:rPr>
      </w:pPr>
      <w:r w:rsidRPr="00065D92">
        <w:rPr>
          <w:rFonts w:ascii="David" w:hAnsi="David" w:cs="David"/>
          <w:sz w:val="24"/>
          <w:szCs w:val="24"/>
          <w:u w:val="single"/>
          <w:rtl/>
        </w:rPr>
        <w:t>המצג נעשה במהלך עסקים הרגיל</w:t>
      </w:r>
      <w:r w:rsidRPr="00342F12">
        <w:rPr>
          <w:rFonts w:ascii="David" w:hAnsi="David" w:cs="David"/>
          <w:sz w:val="24"/>
          <w:szCs w:val="24"/>
          <w:rtl/>
        </w:rPr>
        <w:t xml:space="preserve"> – לדוג': לא תתקבל טענה לנזק כלכלי טהור בשל הסתמכות על דברים שנאמרו בדרך אגב בשיחה עם עורך דין.</w:t>
      </w:r>
      <w:r w:rsidR="00591BAF">
        <w:rPr>
          <w:rFonts w:ascii="David" w:hAnsi="David" w:cs="David" w:hint="cs"/>
          <w:sz w:val="24"/>
          <w:szCs w:val="24"/>
          <w:rtl/>
        </w:rPr>
        <w:t xml:space="preserve"> לא נרצה להרתיע אנשי מקצוע לדבר על תחומם מחשש להסתמכות. דוגמה נוספת- אם אדם היה מתעשר </w:t>
      </w:r>
      <w:proofErr w:type="spellStart"/>
      <w:r w:rsidR="00591BAF">
        <w:rPr>
          <w:rFonts w:ascii="David" w:hAnsi="David" w:cs="David" w:hint="cs"/>
          <w:sz w:val="24"/>
          <w:szCs w:val="24"/>
          <w:rtl/>
        </w:rPr>
        <w:t>בעק</w:t>
      </w:r>
      <w:proofErr w:type="spellEnd"/>
      <w:r w:rsidR="00591BAF">
        <w:rPr>
          <w:rFonts w:ascii="David" w:hAnsi="David" w:cs="David" w:hint="cs"/>
          <w:sz w:val="24"/>
          <w:szCs w:val="24"/>
          <w:rtl/>
        </w:rPr>
        <w:t xml:space="preserve">' הסתמכות על דברי עורך דין, עורך הדין לא </w:t>
      </w:r>
      <w:proofErr w:type="spellStart"/>
      <w:r w:rsidR="00591BAF">
        <w:rPr>
          <w:rFonts w:ascii="David" w:hAnsi="David" w:cs="David" w:hint="cs"/>
          <w:sz w:val="24"/>
          <w:szCs w:val="24"/>
          <w:rtl/>
        </w:rPr>
        <w:t>יכל</w:t>
      </w:r>
      <w:proofErr w:type="spellEnd"/>
      <w:r w:rsidR="00591BAF">
        <w:rPr>
          <w:rFonts w:ascii="David" w:hAnsi="David" w:cs="David" w:hint="cs"/>
          <w:sz w:val="24"/>
          <w:szCs w:val="24"/>
          <w:rtl/>
        </w:rPr>
        <w:t xml:space="preserve"> לתבוע ממנו שותפות ברווחים. </w:t>
      </w:r>
    </w:p>
    <w:p w14:paraId="78C9E802" w14:textId="0CF3EF13" w:rsidR="00342F12" w:rsidRPr="00342F12" w:rsidRDefault="00342F12" w:rsidP="009511CC">
      <w:pPr>
        <w:pStyle w:val="a7"/>
        <w:numPr>
          <w:ilvl w:val="0"/>
          <w:numId w:val="6"/>
        </w:numPr>
        <w:spacing w:line="360" w:lineRule="auto"/>
        <w:jc w:val="both"/>
        <w:rPr>
          <w:rFonts w:ascii="David" w:hAnsi="David" w:cs="David"/>
          <w:sz w:val="24"/>
          <w:szCs w:val="24"/>
        </w:rPr>
      </w:pPr>
      <w:r w:rsidRPr="00065D92">
        <w:rPr>
          <w:rFonts w:ascii="David" w:hAnsi="David" w:cs="David"/>
          <w:sz w:val="24"/>
          <w:szCs w:val="24"/>
          <w:u w:val="single"/>
          <w:rtl/>
        </w:rPr>
        <w:t>הגבלת היקף האחריות</w:t>
      </w:r>
      <w:r w:rsidRPr="00342F12">
        <w:rPr>
          <w:rFonts w:ascii="David" w:hAnsi="David" w:cs="David"/>
          <w:sz w:val="24"/>
          <w:szCs w:val="24"/>
          <w:rtl/>
        </w:rPr>
        <w:t xml:space="preserve"> – לדוג': חובת זהירות של עו"ד המתראיין בטלוויזיה כלפי </w:t>
      </w:r>
      <w:r w:rsidR="00591BAF">
        <w:rPr>
          <w:rFonts w:ascii="David" w:hAnsi="David" w:cs="David" w:hint="cs"/>
          <w:sz w:val="24"/>
          <w:szCs w:val="24"/>
          <w:rtl/>
        </w:rPr>
        <w:t>כל</w:t>
      </w:r>
      <w:r w:rsidRPr="00342F12">
        <w:rPr>
          <w:rFonts w:ascii="David" w:hAnsi="David" w:cs="David"/>
          <w:sz w:val="24"/>
          <w:szCs w:val="24"/>
          <w:rtl/>
        </w:rPr>
        <w:t xml:space="preserve"> הצופים בתוכנית.</w:t>
      </w:r>
      <w:r w:rsidR="000F2B56">
        <w:rPr>
          <w:rFonts w:ascii="David" w:hAnsi="David" w:cs="David" w:hint="cs"/>
          <w:sz w:val="24"/>
          <w:szCs w:val="24"/>
          <w:rtl/>
        </w:rPr>
        <w:t xml:space="preserve"> אין להסתמך על כל מידע שניתן דרך כלי התקשורת ברמה כזאת שהן יוכלו לתבוע ברשלנות כל מרואיין שנתן מידע בטלוויזיה. </w:t>
      </w:r>
    </w:p>
    <w:p w14:paraId="1801D8B6" w14:textId="578D6A98" w:rsidR="00342F12" w:rsidRPr="0059754A" w:rsidRDefault="00342F12" w:rsidP="0059754A">
      <w:pPr>
        <w:pStyle w:val="a7"/>
        <w:numPr>
          <w:ilvl w:val="0"/>
          <w:numId w:val="6"/>
        </w:numPr>
        <w:spacing w:line="360" w:lineRule="auto"/>
        <w:jc w:val="both"/>
        <w:rPr>
          <w:rFonts w:ascii="David" w:hAnsi="David" w:cs="David"/>
          <w:b/>
          <w:bCs/>
          <w:sz w:val="24"/>
          <w:szCs w:val="24"/>
        </w:rPr>
      </w:pPr>
      <w:r w:rsidRPr="0059754A">
        <w:rPr>
          <w:rFonts w:ascii="David" w:hAnsi="David" w:cs="David"/>
          <w:sz w:val="24"/>
          <w:szCs w:val="24"/>
          <w:u w:val="single"/>
          <w:rtl/>
        </w:rPr>
        <w:lastRenderedPageBreak/>
        <w:t>הייתה כוונה שהניזוק יסתמך על חוות הדעת</w:t>
      </w:r>
      <w:r w:rsidRPr="0059754A">
        <w:rPr>
          <w:rFonts w:ascii="David" w:hAnsi="David" w:cs="David"/>
          <w:sz w:val="24"/>
          <w:szCs w:val="24"/>
          <w:rtl/>
        </w:rPr>
        <w:t xml:space="preserve"> – צמצום </w:t>
      </w:r>
      <w:proofErr w:type="spellStart"/>
      <w:r w:rsidRPr="0059754A">
        <w:rPr>
          <w:rFonts w:ascii="David" w:hAnsi="David" w:cs="David"/>
          <w:sz w:val="24"/>
          <w:szCs w:val="24"/>
          <w:rtl/>
        </w:rPr>
        <w:t>חבותו</w:t>
      </w:r>
      <w:proofErr w:type="spellEnd"/>
      <w:r w:rsidRPr="0059754A">
        <w:rPr>
          <w:rFonts w:ascii="David" w:hAnsi="David" w:cs="David"/>
          <w:sz w:val="24"/>
          <w:szCs w:val="24"/>
          <w:rtl/>
        </w:rPr>
        <w:t xml:space="preserve"> הנזיקית של נותן חוות הדעת למי שהתכוון לתת לו חוות דעת. </w:t>
      </w:r>
      <w:r w:rsidR="0059754A" w:rsidRPr="0059754A">
        <w:rPr>
          <w:rFonts w:ascii="David" w:hAnsi="David" w:cs="David"/>
          <w:sz w:val="24"/>
          <w:szCs w:val="24"/>
          <w:rtl/>
        </w:rPr>
        <w:t xml:space="preserve">ניקח לדוגמא מצב בו יועץ השקעות נותן עצה פיננסית לא'. ב' מגיע לא' ושומע על העצה הזאת, ומשקיע את הכסף שלו כמו שיועץ ההשקעות אמר לא' לעשות ומפסיד הרבה כסף. האם לב' יש אפשרות לתבוע ברשלנות את יועץ ההשקעות? כמובן שלא. היועץ נתן את העצה לא' תחת הנתונים שהוא הציג בפניו. אי אפשר להטיל עליו אחריות על כל מאן דהוא ששוחח עם א' והחליט לפעול לפי זה, זה מרחיב את האחריות שלו בנזיקין יתר על המידה. </w:t>
      </w:r>
      <w:r w:rsidR="0059754A" w:rsidRPr="0059754A">
        <w:rPr>
          <w:rFonts w:ascii="David" w:hAnsi="David" w:cs="David"/>
          <w:b/>
          <w:bCs/>
          <w:sz w:val="24"/>
          <w:szCs w:val="24"/>
          <w:rtl/>
        </w:rPr>
        <w:t>נכנסת כאן גם חובת הזהירות הטכנית-</w:t>
      </w:r>
      <w:r w:rsidR="0059754A" w:rsidRPr="0059754A">
        <w:rPr>
          <w:rFonts w:ascii="David" w:hAnsi="David" w:cs="David"/>
          <w:sz w:val="24"/>
          <w:szCs w:val="24"/>
          <w:rtl/>
        </w:rPr>
        <w:t xml:space="preserve"> </w:t>
      </w:r>
      <w:r w:rsidR="0059754A" w:rsidRPr="0059754A">
        <w:rPr>
          <w:rFonts w:ascii="David" w:hAnsi="David" w:cs="David"/>
          <w:b/>
          <w:bCs/>
          <w:sz w:val="24"/>
          <w:szCs w:val="24"/>
          <w:rtl/>
        </w:rPr>
        <w:t>היועץ הפיננסי לא יכול היה לצפות שב' יסתמך על העצה הזאת ויפעל על פיה.</w:t>
      </w:r>
    </w:p>
    <w:p w14:paraId="17A27F17" w14:textId="4E576BBB" w:rsidR="00342F12" w:rsidRDefault="00342F12" w:rsidP="009511CC">
      <w:pPr>
        <w:pStyle w:val="a7"/>
        <w:numPr>
          <w:ilvl w:val="0"/>
          <w:numId w:val="6"/>
        </w:numPr>
        <w:spacing w:line="360" w:lineRule="auto"/>
        <w:jc w:val="both"/>
        <w:rPr>
          <w:rFonts w:ascii="David" w:hAnsi="David" w:cs="David"/>
          <w:sz w:val="24"/>
          <w:szCs w:val="24"/>
        </w:rPr>
      </w:pPr>
      <w:r w:rsidRPr="00065D92">
        <w:rPr>
          <w:rFonts w:ascii="David" w:hAnsi="David" w:cs="David"/>
          <w:sz w:val="24"/>
          <w:szCs w:val="24"/>
          <w:u w:val="single"/>
          <w:rtl/>
        </w:rPr>
        <w:t>נות</w:t>
      </w:r>
      <w:r w:rsidRPr="00065D92">
        <w:rPr>
          <w:rFonts w:ascii="David" w:hAnsi="David" w:cs="David" w:hint="cs"/>
          <w:sz w:val="24"/>
          <w:szCs w:val="24"/>
          <w:u w:val="single"/>
          <w:rtl/>
        </w:rPr>
        <w:t xml:space="preserve">ן </w:t>
      </w:r>
      <w:r w:rsidRPr="00065D92">
        <w:rPr>
          <w:rFonts w:ascii="David" w:hAnsi="David" w:cs="David"/>
          <w:sz w:val="24"/>
          <w:szCs w:val="24"/>
          <w:u w:val="single"/>
          <w:rtl/>
        </w:rPr>
        <w:t>המידע יכול היה לצפות שהניזוק לא יבדוק בדיקה נוספת</w:t>
      </w:r>
      <w:r w:rsidRPr="00342F12">
        <w:rPr>
          <w:rFonts w:ascii="David" w:hAnsi="David" w:cs="David"/>
          <w:sz w:val="24"/>
          <w:szCs w:val="24"/>
          <w:rtl/>
        </w:rPr>
        <w:t xml:space="preserve"> – הכלל שהכשיל את הת</w:t>
      </w:r>
      <w:r w:rsidR="00E22800">
        <w:rPr>
          <w:rFonts w:ascii="David" w:hAnsi="David" w:cs="David" w:hint="cs"/>
          <w:sz w:val="24"/>
          <w:szCs w:val="24"/>
          <w:rtl/>
        </w:rPr>
        <w:t>ב</w:t>
      </w:r>
      <w:r w:rsidRPr="00342F12">
        <w:rPr>
          <w:rFonts w:ascii="David" w:hAnsi="David" w:cs="David"/>
          <w:sz w:val="24"/>
          <w:szCs w:val="24"/>
          <w:rtl/>
        </w:rPr>
        <w:t xml:space="preserve">יעה </w:t>
      </w:r>
      <w:r w:rsidR="0059754A">
        <w:rPr>
          <w:rFonts w:ascii="David" w:hAnsi="David" w:cs="David" w:hint="cs"/>
          <w:sz w:val="24"/>
          <w:szCs w:val="24"/>
          <w:rtl/>
        </w:rPr>
        <w:t>ב</w:t>
      </w:r>
      <w:r w:rsidRPr="00342F12">
        <w:rPr>
          <w:rFonts w:ascii="David" w:hAnsi="David" w:cs="David"/>
          <w:sz w:val="24"/>
          <w:szCs w:val="24"/>
          <w:rtl/>
        </w:rPr>
        <w:t xml:space="preserve">עניין </w:t>
      </w:r>
      <w:proofErr w:type="spellStart"/>
      <w:r w:rsidRPr="00342F12">
        <w:rPr>
          <w:rFonts w:ascii="David" w:hAnsi="David" w:cs="David"/>
          <w:b/>
          <w:bCs/>
          <w:sz w:val="24"/>
          <w:szCs w:val="24"/>
          <w:rtl/>
        </w:rPr>
        <w:t>וינשטיין</w:t>
      </w:r>
      <w:proofErr w:type="spellEnd"/>
      <w:r w:rsidRPr="00342F12">
        <w:rPr>
          <w:rFonts w:ascii="David" w:hAnsi="David" w:cs="David"/>
          <w:sz w:val="24"/>
          <w:szCs w:val="24"/>
          <w:rtl/>
        </w:rPr>
        <w:t xml:space="preserve"> (</w:t>
      </w:r>
      <w:r w:rsidR="0059754A">
        <w:rPr>
          <w:rFonts w:ascii="David" w:hAnsi="David" w:cs="David" w:hint="cs"/>
          <w:sz w:val="24"/>
          <w:szCs w:val="24"/>
          <w:rtl/>
        </w:rPr>
        <w:t>בכיתה</w:t>
      </w:r>
      <w:r w:rsidRPr="00342F12">
        <w:rPr>
          <w:rFonts w:ascii="David" w:hAnsi="David" w:cs="David"/>
          <w:sz w:val="24"/>
          <w:szCs w:val="24"/>
          <w:rtl/>
        </w:rPr>
        <w:t xml:space="preserve"> תוזכר אלטרנטיבה לקבל את התביעה בנסיבות אלה ולהכיר באשם תורם). </w:t>
      </w:r>
      <w:r w:rsidR="00E22800">
        <w:rPr>
          <w:rFonts w:ascii="David" w:hAnsi="David" w:cs="David" w:hint="cs"/>
          <w:sz w:val="24"/>
          <w:szCs w:val="24"/>
          <w:rtl/>
        </w:rPr>
        <w:t xml:space="preserve">אם המזיק היה יכול לצפות את הנזק (באופן אובייקטיבי). דוגמה: יש לנו נותן חו"ד שהוא המזיק ויש לנו ניזוק. האם יש חובת זהירות כלפי הניזוק? כן, אם אותו המזיק היה יכול לדעת שהניזוק יבקש חו"ד נוספת (יש להבין גם על בסיס נסיבות העניין). </w:t>
      </w:r>
      <w:r w:rsidR="00186E36">
        <w:rPr>
          <w:rFonts w:ascii="David" w:hAnsi="David" w:cs="David" w:hint="cs"/>
          <w:sz w:val="24"/>
          <w:szCs w:val="24"/>
          <w:rtl/>
        </w:rPr>
        <w:t xml:space="preserve">באופן עקרוני צריך חוות דעת נוספת אלא אם כן ישנו נוהג אחר. </w:t>
      </w:r>
      <w:r w:rsidR="0059754A">
        <w:rPr>
          <w:rFonts w:ascii="David" w:hAnsi="David" w:cs="David" w:hint="cs"/>
          <w:sz w:val="24"/>
          <w:szCs w:val="24"/>
          <w:rtl/>
        </w:rPr>
        <w:t xml:space="preserve">אם היה נוהג שלא צריך לקבל בתחום הזה חו"ד נוספת - חובת ההוכחה הייתה על התובע. </w:t>
      </w:r>
    </w:p>
    <w:p w14:paraId="2163179E" w14:textId="19D4813A" w:rsidR="00186E36" w:rsidRPr="00ED11FE" w:rsidRDefault="00186E36" w:rsidP="00186E36">
      <w:pPr>
        <w:spacing w:line="360" w:lineRule="auto"/>
        <w:jc w:val="both"/>
        <w:rPr>
          <w:rFonts w:ascii="David" w:hAnsi="David" w:cs="David"/>
          <w:b/>
          <w:bCs/>
          <w:sz w:val="24"/>
          <w:szCs w:val="24"/>
          <w:u w:val="single"/>
          <w:rtl/>
        </w:rPr>
      </w:pPr>
      <w:r w:rsidRPr="00ED11FE">
        <w:rPr>
          <w:rFonts w:ascii="David" w:hAnsi="David" w:cs="David" w:hint="cs"/>
          <w:b/>
          <w:bCs/>
          <w:sz w:val="24"/>
          <w:szCs w:val="24"/>
          <w:u w:val="single"/>
          <w:shd w:val="clear" w:color="auto" w:fill="B4C6E7" w:themeFill="accent1" w:themeFillTint="66"/>
          <w:rtl/>
        </w:rPr>
        <w:t>נזק כלכלי טהור שנגרם ע"י בנקים:</w:t>
      </w:r>
      <w:r w:rsidRPr="00ED11FE">
        <w:rPr>
          <w:rFonts w:ascii="David" w:hAnsi="David" w:cs="David" w:hint="cs"/>
          <w:b/>
          <w:bCs/>
          <w:sz w:val="24"/>
          <w:szCs w:val="24"/>
          <w:u w:val="single"/>
          <w:rtl/>
        </w:rPr>
        <w:t xml:space="preserve"> </w:t>
      </w:r>
    </w:p>
    <w:p w14:paraId="77918CD2" w14:textId="7FE5F99D" w:rsidR="00186E36" w:rsidRDefault="00186E36" w:rsidP="00186E36">
      <w:pPr>
        <w:spacing w:line="360" w:lineRule="auto"/>
        <w:jc w:val="both"/>
        <w:rPr>
          <w:rFonts w:ascii="David" w:hAnsi="David" w:cs="David"/>
          <w:sz w:val="24"/>
          <w:szCs w:val="24"/>
          <w:rtl/>
        </w:rPr>
      </w:pPr>
      <w:r>
        <w:rPr>
          <w:rFonts w:ascii="David" w:hAnsi="David" w:cs="David" w:hint="cs"/>
          <w:sz w:val="24"/>
          <w:szCs w:val="24"/>
          <w:rtl/>
        </w:rPr>
        <w:t xml:space="preserve">חובת זהירות רחבה </w:t>
      </w:r>
      <w:r w:rsidR="0059754A">
        <w:rPr>
          <w:rFonts w:ascii="David" w:hAnsi="David" w:cs="David" w:hint="cs"/>
          <w:sz w:val="24"/>
          <w:szCs w:val="24"/>
          <w:rtl/>
        </w:rPr>
        <w:t>יותר</w:t>
      </w:r>
      <w:r>
        <w:rPr>
          <w:rFonts w:ascii="David" w:hAnsi="David" w:cs="David" w:hint="cs"/>
          <w:sz w:val="24"/>
          <w:szCs w:val="24"/>
          <w:rtl/>
        </w:rPr>
        <w:t xml:space="preserve"> על בנקים, בגין נזקים כלכליים שנבעו מאי מניעת זיופים או חוות דעת רשלנית (האדם הסביר = "הבנק הסביר").</w:t>
      </w:r>
    </w:p>
    <w:p w14:paraId="56734C81" w14:textId="7D662238" w:rsidR="00186E36" w:rsidRPr="006871FC" w:rsidRDefault="00186E36" w:rsidP="00186E36">
      <w:pPr>
        <w:spacing w:line="360" w:lineRule="auto"/>
        <w:jc w:val="both"/>
        <w:rPr>
          <w:rFonts w:ascii="David" w:hAnsi="David" w:cs="David"/>
          <w:b/>
          <w:bCs/>
          <w:sz w:val="24"/>
          <w:szCs w:val="24"/>
          <w:u w:val="single"/>
          <w:rtl/>
        </w:rPr>
      </w:pPr>
      <w:r w:rsidRPr="006871FC">
        <w:rPr>
          <w:rFonts w:ascii="David" w:hAnsi="David" w:cs="David" w:hint="cs"/>
          <w:b/>
          <w:bCs/>
          <w:sz w:val="24"/>
          <w:szCs w:val="24"/>
          <w:u w:val="single"/>
          <w:rtl/>
        </w:rPr>
        <w:t>רציונליים:</w:t>
      </w:r>
    </w:p>
    <w:p w14:paraId="523BC284" w14:textId="215A6549" w:rsidR="00186E36" w:rsidRDefault="00186E36" w:rsidP="009511CC">
      <w:pPr>
        <w:pStyle w:val="a7"/>
        <w:numPr>
          <w:ilvl w:val="0"/>
          <w:numId w:val="34"/>
        </w:numPr>
        <w:spacing w:line="360" w:lineRule="auto"/>
        <w:jc w:val="both"/>
        <w:rPr>
          <w:rFonts w:ascii="David" w:hAnsi="David" w:cs="David"/>
          <w:sz w:val="24"/>
          <w:szCs w:val="24"/>
        </w:rPr>
      </w:pPr>
      <w:r>
        <w:rPr>
          <w:rFonts w:ascii="David" w:hAnsi="David" w:cs="David" w:hint="cs"/>
          <w:sz w:val="24"/>
          <w:szCs w:val="24"/>
          <w:rtl/>
        </w:rPr>
        <w:t xml:space="preserve">לבנקים גישה רחבה למידע שרוב הציבור לא יכול להשיג; דהיינו, הבנק שוקל הנזק הטוב ביותר. </w:t>
      </w:r>
    </w:p>
    <w:p w14:paraId="23EC730B" w14:textId="3B76DFED" w:rsidR="00186E36" w:rsidRDefault="00186E36" w:rsidP="009511CC">
      <w:pPr>
        <w:pStyle w:val="a7"/>
        <w:numPr>
          <w:ilvl w:val="0"/>
          <w:numId w:val="34"/>
        </w:numPr>
        <w:spacing w:line="360" w:lineRule="auto"/>
        <w:jc w:val="both"/>
        <w:rPr>
          <w:rFonts w:ascii="David" w:hAnsi="David" w:cs="David"/>
          <w:sz w:val="24"/>
          <w:szCs w:val="24"/>
        </w:rPr>
      </w:pPr>
      <w:r>
        <w:rPr>
          <w:rFonts w:ascii="David" w:hAnsi="David" w:cs="David" w:hint="cs"/>
          <w:sz w:val="24"/>
          <w:szCs w:val="24"/>
          <w:rtl/>
        </w:rPr>
        <w:t xml:space="preserve">ללקוחות נוטים לתת אמון מיוחד בבנקאי ובבנק, נוטים לסמוך ולהסתמך. </w:t>
      </w:r>
      <w:r w:rsidR="00101B35">
        <w:rPr>
          <w:rFonts w:ascii="David" w:hAnsi="David" w:cs="David" w:hint="cs"/>
          <w:sz w:val="24"/>
          <w:szCs w:val="24"/>
          <w:rtl/>
        </w:rPr>
        <w:t>לקוחות חוזרים. הרבה פעמים לקוחות לא יודעים מה קורה בחשבון שלהם וסומכים על הפקיד.</w:t>
      </w:r>
    </w:p>
    <w:p w14:paraId="7B25E554" w14:textId="315C5E55" w:rsidR="00186E36" w:rsidRDefault="00186E36" w:rsidP="009511CC">
      <w:pPr>
        <w:pStyle w:val="a7"/>
        <w:numPr>
          <w:ilvl w:val="0"/>
          <w:numId w:val="34"/>
        </w:numPr>
        <w:spacing w:line="360" w:lineRule="auto"/>
        <w:jc w:val="both"/>
        <w:rPr>
          <w:rFonts w:ascii="David" w:hAnsi="David" w:cs="David"/>
          <w:sz w:val="24"/>
          <w:szCs w:val="24"/>
        </w:rPr>
      </w:pPr>
      <w:r>
        <w:rPr>
          <w:rFonts w:ascii="David" w:hAnsi="David" w:cs="David" w:hint="cs"/>
          <w:sz w:val="24"/>
          <w:szCs w:val="24"/>
          <w:rtl/>
        </w:rPr>
        <w:t>הבנקים מפזרי נזק טובים</w:t>
      </w:r>
      <w:r w:rsidR="00101B35">
        <w:rPr>
          <w:rFonts w:ascii="David" w:hAnsi="David" w:cs="David" w:hint="cs"/>
          <w:sz w:val="24"/>
          <w:szCs w:val="24"/>
          <w:rtl/>
        </w:rPr>
        <w:t xml:space="preserve">, לכן הגיוני שהם יודעים לחשב בצורה נכונה יותר את הסיכונים שלהם ולפזר אותם על פני הלקוחות שלהם (עמלות, מנגנונים פיננסיים שונים וכו'). </w:t>
      </w:r>
    </w:p>
    <w:p w14:paraId="7B72146D" w14:textId="4AEE1AEF" w:rsidR="006871FC" w:rsidRPr="00A642F1" w:rsidRDefault="006871FC" w:rsidP="006871FC">
      <w:pPr>
        <w:spacing w:line="360" w:lineRule="auto"/>
        <w:jc w:val="both"/>
        <w:rPr>
          <w:rFonts w:ascii="David" w:hAnsi="David" w:cs="David"/>
          <w:b/>
          <w:bCs/>
          <w:sz w:val="24"/>
          <w:szCs w:val="24"/>
          <w:u w:val="single"/>
          <w:rtl/>
        </w:rPr>
      </w:pPr>
      <w:r w:rsidRPr="00A642F1">
        <w:rPr>
          <w:rFonts w:ascii="David" w:hAnsi="David" w:cs="David" w:hint="cs"/>
          <w:b/>
          <w:bCs/>
          <w:sz w:val="24"/>
          <w:szCs w:val="24"/>
          <w:u w:val="single"/>
          <w:rtl/>
        </w:rPr>
        <w:t xml:space="preserve">חיווי דעת רשלני של בנק: </w:t>
      </w:r>
    </w:p>
    <w:p w14:paraId="2B8C134C" w14:textId="531BC9B0" w:rsidR="006871FC" w:rsidRDefault="006871FC" w:rsidP="006871FC">
      <w:pPr>
        <w:spacing w:line="360" w:lineRule="auto"/>
        <w:jc w:val="both"/>
        <w:rPr>
          <w:rFonts w:ascii="David" w:hAnsi="David" w:cs="David"/>
          <w:sz w:val="24"/>
          <w:szCs w:val="24"/>
          <w:rtl/>
        </w:rPr>
      </w:pPr>
      <w:r w:rsidRPr="006871FC">
        <w:rPr>
          <w:rFonts w:ascii="David" w:hAnsi="David" w:cs="David" w:hint="cs"/>
          <w:b/>
          <w:bCs/>
          <w:sz w:val="24"/>
          <w:szCs w:val="24"/>
          <w:shd w:val="clear" w:color="auto" w:fill="B4C6E7" w:themeFill="accent1" w:themeFillTint="66"/>
          <w:rtl/>
        </w:rPr>
        <w:t xml:space="preserve">פס"ד טפחות בנק למשכנתאות נ' </w:t>
      </w:r>
      <w:proofErr w:type="spellStart"/>
      <w:r w:rsidRPr="006871FC">
        <w:rPr>
          <w:rFonts w:ascii="David" w:hAnsi="David" w:cs="David" w:hint="cs"/>
          <w:b/>
          <w:bCs/>
          <w:sz w:val="24"/>
          <w:szCs w:val="24"/>
          <w:shd w:val="clear" w:color="auto" w:fill="B4C6E7" w:themeFill="accent1" w:themeFillTint="66"/>
          <w:rtl/>
        </w:rPr>
        <w:t>צבאח</w:t>
      </w:r>
      <w:proofErr w:type="spellEnd"/>
      <w:r w:rsidRPr="006871FC">
        <w:rPr>
          <w:rFonts w:ascii="David" w:hAnsi="David" w:cs="David" w:hint="cs"/>
          <w:b/>
          <w:bCs/>
          <w:sz w:val="24"/>
          <w:szCs w:val="24"/>
          <w:shd w:val="clear" w:color="auto" w:fill="B4C6E7" w:themeFill="accent1" w:themeFillTint="66"/>
          <w:rtl/>
        </w:rPr>
        <w:t>:</w:t>
      </w:r>
      <w:r>
        <w:rPr>
          <w:rFonts w:ascii="David" w:hAnsi="David" w:cs="David" w:hint="cs"/>
          <w:sz w:val="24"/>
          <w:szCs w:val="24"/>
          <w:rtl/>
        </w:rPr>
        <w:t xml:space="preserve"> נושא </w:t>
      </w:r>
      <w:proofErr w:type="spellStart"/>
      <w:r>
        <w:rPr>
          <w:rFonts w:ascii="David" w:hAnsi="David" w:cs="David" w:hint="cs"/>
          <w:sz w:val="24"/>
          <w:szCs w:val="24"/>
          <w:rtl/>
        </w:rPr>
        <w:t>הפס"ד</w:t>
      </w:r>
      <w:proofErr w:type="spellEnd"/>
      <w:r>
        <w:rPr>
          <w:rFonts w:ascii="David" w:hAnsi="David" w:cs="David" w:hint="cs"/>
          <w:sz w:val="24"/>
          <w:szCs w:val="24"/>
          <w:rtl/>
        </w:rPr>
        <w:t xml:space="preserve">: חובת הזהירות של הבנק כלפי לקוחותיו במצב של אינטרסים בין שני לקוחות. </w:t>
      </w:r>
    </w:p>
    <w:p w14:paraId="5BFDA202" w14:textId="6D5A0A93" w:rsidR="006871FC" w:rsidRDefault="006871FC" w:rsidP="006871FC">
      <w:pPr>
        <w:spacing w:line="360" w:lineRule="auto"/>
        <w:jc w:val="both"/>
        <w:rPr>
          <w:rFonts w:ascii="David" w:hAnsi="David" w:cs="David"/>
          <w:sz w:val="24"/>
          <w:szCs w:val="24"/>
          <w:rtl/>
        </w:rPr>
      </w:pPr>
      <w:r w:rsidRPr="00B70DB8">
        <w:rPr>
          <w:rFonts w:ascii="David" w:hAnsi="David" w:cs="David" w:hint="cs"/>
          <w:sz w:val="24"/>
          <w:szCs w:val="24"/>
          <w:u w:val="single"/>
          <w:rtl/>
        </w:rPr>
        <w:t>עובדות:</w:t>
      </w:r>
      <w:r>
        <w:rPr>
          <w:rFonts w:ascii="David" w:hAnsi="David" w:cs="David" w:hint="cs"/>
          <w:sz w:val="24"/>
          <w:szCs w:val="24"/>
          <w:rtl/>
        </w:rPr>
        <w:t xml:space="preserve"> חברת בנייה מכרה דירות בעיר עמנואל עד שפשטה רגל. החברה הייתה לקוחה של הבנק, אשר ידע על מצבה הכלכלי הגרוע. לפני שהחברה פשטה רגל, </w:t>
      </w:r>
      <w:r w:rsidR="00101B35">
        <w:rPr>
          <w:rFonts w:ascii="David" w:hAnsi="David" w:cs="David" w:hint="cs"/>
          <w:sz w:val="24"/>
          <w:szCs w:val="24"/>
          <w:rtl/>
        </w:rPr>
        <w:t>ה</w:t>
      </w:r>
      <w:r>
        <w:rPr>
          <w:rFonts w:ascii="David" w:hAnsi="David" w:cs="David" w:hint="cs"/>
          <w:sz w:val="24"/>
          <w:szCs w:val="24"/>
          <w:rtl/>
        </w:rPr>
        <w:t xml:space="preserve">בנק מלווה כספים לקוני הדירות במסגרת חוזי משכנתא ומעביר את כספי ההלוואה ללווים לחשבון החברה שנמצא אצלו. </w:t>
      </w:r>
      <w:r w:rsidR="00101B35">
        <w:rPr>
          <w:rFonts w:ascii="David" w:hAnsi="David" w:cs="David" w:hint="cs"/>
          <w:sz w:val="24"/>
          <w:szCs w:val="24"/>
          <w:rtl/>
        </w:rPr>
        <w:t xml:space="preserve">הוא לא רק ידע על המצב של החברה, אלא גם תמחר את המשכנתאות לפי הסיכון. </w:t>
      </w:r>
    </w:p>
    <w:p w14:paraId="794550D0" w14:textId="7B7E831B" w:rsidR="006871FC" w:rsidRDefault="006871FC" w:rsidP="006871FC">
      <w:pPr>
        <w:spacing w:line="360" w:lineRule="auto"/>
        <w:jc w:val="both"/>
        <w:rPr>
          <w:rFonts w:ascii="David" w:hAnsi="David" w:cs="David"/>
          <w:sz w:val="24"/>
          <w:szCs w:val="24"/>
          <w:rtl/>
        </w:rPr>
      </w:pPr>
      <w:r w:rsidRPr="00B70DB8">
        <w:rPr>
          <w:rFonts w:ascii="David" w:hAnsi="David" w:cs="David" w:hint="cs"/>
          <w:sz w:val="24"/>
          <w:szCs w:val="24"/>
          <w:u w:val="single"/>
          <w:rtl/>
        </w:rPr>
        <w:t>טענת הלווים:</w:t>
      </w:r>
      <w:r>
        <w:rPr>
          <w:rFonts w:ascii="David" w:hAnsi="David" w:cs="David" w:hint="cs"/>
          <w:sz w:val="24"/>
          <w:szCs w:val="24"/>
          <w:rtl/>
        </w:rPr>
        <w:t xml:space="preserve"> הלווים תבעו את הבנק על נזק ממוני טהור </w:t>
      </w:r>
      <w:r w:rsidR="00101B35">
        <w:rPr>
          <w:rFonts w:ascii="David" w:hAnsi="David" w:cs="David" w:hint="cs"/>
          <w:sz w:val="24"/>
          <w:szCs w:val="24"/>
          <w:rtl/>
        </w:rPr>
        <w:t>שגרם</w:t>
      </w:r>
      <w:r>
        <w:rPr>
          <w:rFonts w:ascii="David" w:hAnsi="David" w:cs="David" w:hint="cs"/>
          <w:sz w:val="24"/>
          <w:szCs w:val="24"/>
          <w:rtl/>
        </w:rPr>
        <w:t xml:space="preserve"> להם בהתרשלותו.</w:t>
      </w:r>
    </w:p>
    <w:p w14:paraId="429FBCD5" w14:textId="4FD01B1C" w:rsidR="006871FC" w:rsidRDefault="006871FC" w:rsidP="006871FC">
      <w:pPr>
        <w:spacing w:line="360" w:lineRule="auto"/>
        <w:jc w:val="both"/>
        <w:rPr>
          <w:rFonts w:ascii="David" w:hAnsi="David" w:cs="David"/>
          <w:sz w:val="24"/>
          <w:szCs w:val="24"/>
          <w:rtl/>
        </w:rPr>
      </w:pPr>
      <w:r w:rsidRPr="00B70DB8">
        <w:rPr>
          <w:rFonts w:ascii="David" w:hAnsi="David" w:cs="David" w:hint="cs"/>
          <w:sz w:val="24"/>
          <w:szCs w:val="24"/>
          <w:u w:val="single"/>
          <w:rtl/>
        </w:rPr>
        <w:t>התביעה התקבלה:</w:t>
      </w:r>
      <w:r>
        <w:rPr>
          <w:rFonts w:ascii="David" w:hAnsi="David" w:cs="David" w:hint="cs"/>
          <w:sz w:val="24"/>
          <w:szCs w:val="24"/>
          <w:rtl/>
        </w:rPr>
        <w:t xml:space="preserve"> על הבנק היה לגלות לתובעים שהוא נמצא במצב של ניגוד עניינים, "לאותת להם" ללכת לייעו</w:t>
      </w:r>
      <w:r w:rsidR="00B70DB8">
        <w:rPr>
          <w:rFonts w:ascii="David" w:hAnsi="David" w:cs="David" w:hint="cs"/>
          <w:sz w:val="24"/>
          <w:szCs w:val="24"/>
          <w:rtl/>
        </w:rPr>
        <w:t>ץ</w:t>
      </w:r>
      <w:r>
        <w:rPr>
          <w:rFonts w:ascii="David" w:hAnsi="David" w:cs="David" w:hint="cs"/>
          <w:sz w:val="24"/>
          <w:szCs w:val="24"/>
          <w:rtl/>
        </w:rPr>
        <w:t xml:space="preserve"> נוסף. </w:t>
      </w:r>
      <w:r w:rsidR="00B70DB8">
        <w:rPr>
          <w:rFonts w:ascii="David" w:hAnsi="David" w:cs="David" w:hint="cs"/>
          <w:sz w:val="24"/>
          <w:szCs w:val="24"/>
          <w:rtl/>
        </w:rPr>
        <w:t>הפרת חובת זהירות מצד הבנק.</w:t>
      </w:r>
      <w:r w:rsidR="00101B35">
        <w:rPr>
          <w:rFonts w:ascii="David" w:hAnsi="David" w:cs="David" w:hint="cs"/>
          <w:sz w:val="24"/>
          <w:szCs w:val="24"/>
          <w:rtl/>
        </w:rPr>
        <w:t xml:space="preserve"> מרגע שלא גילה להם הוא אפשר ברשלנותו למצב לקרות ולנזק להתממש.</w:t>
      </w:r>
      <w:r w:rsidR="00B70DB8">
        <w:rPr>
          <w:rFonts w:ascii="David" w:hAnsi="David" w:cs="David" w:hint="cs"/>
          <w:sz w:val="24"/>
          <w:szCs w:val="24"/>
          <w:rtl/>
        </w:rPr>
        <w:t xml:space="preserve"> </w:t>
      </w:r>
    </w:p>
    <w:p w14:paraId="11FD5045" w14:textId="5233982B" w:rsidR="00B70DB8" w:rsidRPr="00A24C28" w:rsidRDefault="00A24C28" w:rsidP="006871FC">
      <w:pPr>
        <w:spacing w:line="360" w:lineRule="auto"/>
        <w:jc w:val="both"/>
        <w:rPr>
          <w:rFonts w:ascii="David" w:hAnsi="David" w:cs="David"/>
          <w:b/>
          <w:bCs/>
          <w:sz w:val="24"/>
          <w:szCs w:val="24"/>
          <w:u w:val="single"/>
          <w:rtl/>
        </w:rPr>
      </w:pPr>
      <w:r w:rsidRPr="00A24C28">
        <w:rPr>
          <w:rFonts w:ascii="David" w:hAnsi="David" w:cs="David" w:hint="cs"/>
          <w:b/>
          <w:bCs/>
          <w:sz w:val="24"/>
          <w:szCs w:val="24"/>
          <w:u w:val="single"/>
          <w:rtl/>
        </w:rPr>
        <w:t xml:space="preserve">מרמה וזיופים: </w:t>
      </w:r>
    </w:p>
    <w:p w14:paraId="20617992" w14:textId="102FFE11" w:rsidR="00A24C28" w:rsidRDefault="00A24C28" w:rsidP="006871FC">
      <w:pPr>
        <w:spacing w:line="360" w:lineRule="auto"/>
        <w:jc w:val="both"/>
        <w:rPr>
          <w:rFonts w:ascii="David" w:hAnsi="David" w:cs="David"/>
          <w:sz w:val="24"/>
          <w:szCs w:val="24"/>
          <w:rtl/>
        </w:rPr>
      </w:pPr>
      <w:r w:rsidRPr="00A24C28">
        <w:rPr>
          <w:rFonts w:ascii="David" w:hAnsi="David" w:cs="David" w:hint="cs"/>
          <w:b/>
          <w:bCs/>
          <w:sz w:val="24"/>
          <w:szCs w:val="24"/>
          <w:shd w:val="clear" w:color="auto" w:fill="B4C6E7" w:themeFill="accent1" w:themeFillTint="66"/>
          <w:rtl/>
        </w:rPr>
        <w:lastRenderedPageBreak/>
        <w:t xml:space="preserve">פס"ד בנק דיסקונט בע"מ נ' </w:t>
      </w:r>
      <w:proofErr w:type="spellStart"/>
      <w:r w:rsidRPr="00A24C28">
        <w:rPr>
          <w:rFonts w:ascii="David" w:hAnsi="David" w:cs="David" w:hint="cs"/>
          <w:b/>
          <w:bCs/>
          <w:sz w:val="24"/>
          <w:szCs w:val="24"/>
          <w:shd w:val="clear" w:color="auto" w:fill="B4C6E7" w:themeFill="accent1" w:themeFillTint="66"/>
          <w:rtl/>
        </w:rPr>
        <w:t>קוסטמן</w:t>
      </w:r>
      <w:proofErr w:type="spellEnd"/>
      <w:r>
        <w:rPr>
          <w:rFonts w:ascii="David" w:hAnsi="David" w:cs="David" w:hint="cs"/>
          <w:sz w:val="24"/>
          <w:szCs w:val="24"/>
          <w:rtl/>
        </w:rPr>
        <w:t xml:space="preserve"> (לא בסילבוס</w:t>
      </w:r>
      <w:r w:rsidR="00D23B11">
        <w:rPr>
          <w:rFonts w:ascii="David" w:hAnsi="David" w:cs="David" w:hint="cs"/>
          <w:sz w:val="24"/>
          <w:szCs w:val="24"/>
          <w:rtl/>
        </w:rPr>
        <w:t>):</w:t>
      </w:r>
      <w:r>
        <w:rPr>
          <w:rFonts w:ascii="David" w:hAnsi="David" w:cs="David" w:hint="cs"/>
          <w:sz w:val="24"/>
          <w:szCs w:val="24"/>
          <w:rtl/>
        </w:rPr>
        <w:t xml:space="preserve"> נושא פס"ד: חובת הזהירות של הבנק כלפי לקוח שכספים נמשכו מחשבונו ללא הרשאה ע"י צד ג'. </w:t>
      </w:r>
    </w:p>
    <w:p w14:paraId="40390B0D" w14:textId="698C0895" w:rsidR="00A24C28" w:rsidRDefault="00A24C28" w:rsidP="006871FC">
      <w:pPr>
        <w:spacing w:line="360" w:lineRule="auto"/>
        <w:jc w:val="both"/>
        <w:rPr>
          <w:rFonts w:ascii="David" w:hAnsi="David" w:cs="David"/>
          <w:sz w:val="24"/>
          <w:szCs w:val="24"/>
          <w:rtl/>
        </w:rPr>
      </w:pPr>
      <w:r w:rsidRPr="00A24C28">
        <w:rPr>
          <w:rFonts w:ascii="David" w:hAnsi="David" w:cs="David" w:hint="cs"/>
          <w:sz w:val="24"/>
          <w:szCs w:val="24"/>
          <w:u w:val="single"/>
          <w:rtl/>
        </w:rPr>
        <w:t>עובדות:</w:t>
      </w:r>
      <w:r>
        <w:rPr>
          <w:rFonts w:ascii="David" w:hAnsi="David" w:cs="David" w:hint="cs"/>
          <w:sz w:val="24"/>
          <w:szCs w:val="24"/>
          <w:rtl/>
        </w:rPr>
        <w:t xml:space="preserve"> עו"ד, שהיה מיופה כוח, חתם </w:t>
      </w:r>
      <w:r w:rsidRPr="00A24C28">
        <w:rPr>
          <w:rFonts w:ascii="David" w:hAnsi="David" w:cs="David" w:hint="cs"/>
          <w:sz w:val="24"/>
          <w:szCs w:val="24"/>
          <w:u w:val="single"/>
          <w:rtl/>
        </w:rPr>
        <w:t>כביכול</w:t>
      </w:r>
      <w:r>
        <w:rPr>
          <w:rFonts w:ascii="David" w:hAnsi="David" w:cs="David" w:hint="cs"/>
          <w:sz w:val="24"/>
          <w:szCs w:val="24"/>
          <w:rtl/>
        </w:rPr>
        <w:t xml:space="preserve"> בשם הלקוח שלו על ערבויות לטובת עצמו. כ</w:t>
      </w:r>
      <w:r w:rsidR="00101B35">
        <w:rPr>
          <w:rFonts w:ascii="David" w:hAnsi="David" w:cs="David" w:hint="cs"/>
          <w:sz w:val="24"/>
          <w:szCs w:val="24"/>
          <w:rtl/>
        </w:rPr>
        <w:t>ע</w:t>
      </w:r>
      <w:r>
        <w:rPr>
          <w:rFonts w:ascii="David" w:hAnsi="David" w:cs="David" w:hint="cs"/>
          <w:sz w:val="24"/>
          <w:szCs w:val="24"/>
          <w:rtl/>
        </w:rPr>
        <w:t xml:space="preserve">בור זמן מה, </w:t>
      </w:r>
      <w:r w:rsidR="00101B35">
        <w:rPr>
          <w:rFonts w:ascii="David" w:hAnsi="David" w:cs="David" w:hint="cs"/>
          <w:sz w:val="24"/>
          <w:szCs w:val="24"/>
          <w:rtl/>
        </w:rPr>
        <w:t>ה</w:t>
      </w:r>
      <w:r>
        <w:rPr>
          <w:rFonts w:ascii="David" w:hAnsi="David" w:cs="David" w:hint="cs"/>
          <w:sz w:val="24"/>
          <w:szCs w:val="24"/>
          <w:rtl/>
        </w:rPr>
        <w:t xml:space="preserve">בנק ביקש לקזז את החובות של </w:t>
      </w:r>
      <w:proofErr w:type="spellStart"/>
      <w:r>
        <w:rPr>
          <w:rFonts w:ascii="David" w:hAnsi="David" w:cs="David" w:hint="cs"/>
          <w:sz w:val="24"/>
          <w:szCs w:val="24"/>
          <w:rtl/>
        </w:rPr>
        <w:t>העו"ד</w:t>
      </w:r>
      <w:proofErr w:type="spellEnd"/>
      <w:r>
        <w:rPr>
          <w:rFonts w:ascii="David" w:hAnsi="David" w:cs="David" w:hint="cs"/>
          <w:sz w:val="24"/>
          <w:szCs w:val="24"/>
          <w:rtl/>
        </w:rPr>
        <w:t xml:space="preserve"> עם יתרת הזכות שהייתה בחשבון הלקוח על סמך הערבויות.</w:t>
      </w:r>
    </w:p>
    <w:p w14:paraId="27EF5216" w14:textId="652D3601" w:rsidR="00A24C28" w:rsidRDefault="00A24C28" w:rsidP="006871FC">
      <w:pPr>
        <w:spacing w:line="360" w:lineRule="auto"/>
        <w:jc w:val="both"/>
        <w:rPr>
          <w:rFonts w:ascii="David" w:hAnsi="David" w:cs="David"/>
          <w:sz w:val="24"/>
          <w:szCs w:val="24"/>
          <w:rtl/>
        </w:rPr>
      </w:pPr>
      <w:r w:rsidRPr="00A24C28">
        <w:rPr>
          <w:rFonts w:ascii="David" w:hAnsi="David" w:cs="David" w:hint="cs"/>
          <w:sz w:val="24"/>
          <w:szCs w:val="24"/>
          <w:u w:val="single"/>
          <w:rtl/>
        </w:rPr>
        <w:t>טענת הלקוח:</w:t>
      </w:r>
      <w:r>
        <w:rPr>
          <w:rFonts w:ascii="David" w:hAnsi="David" w:cs="David" w:hint="cs"/>
          <w:sz w:val="24"/>
          <w:szCs w:val="24"/>
          <w:rtl/>
        </w:rPr>
        <w:t xml:space="preserve"> על הבנק לשאת בנזק שנגרם (כלכלי טהור).</w:t>
      </w:r>
      <w:r w:rsidR="00101B35">
        <w:rPr>
          <w:rFonts w:ascii="David" w:hAnsi="David" w:cs="David" w:hint="cs"/>
          <w:sz w:val="24"/>
          <w:szCs w:val="24"/>
          <w:rtl/>
        </w:rPr>
        <w:t xml:space="preserve"> הוא מבקש לא לקזז מהחשבון שלו את הערבויות, זה יגרום לו לנזק כלכלי והבנק הפר את חובת הזהירות כלפיו. </w:t>
      </w:r>
    </w:p>
    <w:p w14:paraId="34328F48" w14:textId="127DB12A" w:rsidR="00A24C28" w:rsidRDefault="00A24C28" w:rsidP="006871FC">
      <w:pPr>
        <w:spacing w:line="360" w:lineRule="auto"/>
        <w:jc w:val="both"/>
        <w:rPr>
          <w:rFonts w:ascii="David" w:hAnsi="David" w:cs="David"/>
          <w:sz w:val="24"/>
          <w:szCs w:val="24"/>
          <w:rtl/>
        </w:rPr>
      </w:pPr>
      <w:r w:rsidRPr="00A24C28">
        <w:rPr>
          <w:rFonts w:ascii="David" w:hAnsi="David" w:cs="David" w:hint="cs"/>
          <w:sz w:val="24"/>
          <w:szCs w:val="24"/>
          <w:u w:val="single"/>
          <w:rtl/>
        </w:rPr>
        <w:t>התביעה התקבלה:</w:t>
      </w:r>
      <w:r>
        <w:rPr>
          <w:rFonts w:ascii="David" w:hAnsi="David" w:cs="David" w:hint="cs"/>
          <w:sz w:val="24"/>
          <w:szCs w:val="24"/>
          <w:rtl/>
        </w:rPr>
        <w:t xml:space="preserve"> הבנק התרשל, היה עליו לבחון האם השלוח ביצע את הפעולות בחשבון הלקוח באופן תקין, מדובר בסיכונים חוזרים ונשנים ש"בנק סביר" צריך היה לקחת בחשבון. </w:t>
      </w:r>
    </w:p>
    <w:p w14:paraId="7B0241D7" w14:textId="36316851" w:rsidR="00101B35" w:rsidRDefault="00101B35" w:rsidP="006871FC">
      <w:pPr>
        <w:spacing w:line="360" w:lineRule="auto"/>
        <w:jc w:val="both"/>
        <w:rPr>
          <w:rFonts w:ascii="David" w:hAnsi="David" w:cs="David"/>
          <w:sz w:val="24"/>
          <w:szCs w:val="24"/>
          <w:rtl/>
        </w:rPr>
      </w:pPr>
      <w:r>
        <w:rPr>
          <w:rFonts w:ascii="David" w:hAnsi="David" w:cs="David" w:hint="cs"/>
          <w:sz w:val="24"/>
          <w:szCs w:val="24"/>
          <w:rtl/>
        </w:rPr>
        <w:t xml:space="preserve">גם הבנקים במקרים כאלה הם סוג של ניזוקים, אך אלו דברים שכיחים ופקידים יודעים שעליהם להיזהר. </w:t>
      </w:r>
    </w:p>
    <w:p w14:paraId="6B955A56" w14:textId="1CE20145" w:rsidR="00D23B11" w:rsidRPr="00ED11FE" w:rsidRDefault="00D23B11" w:rsidP="006871FC">
      <w:pPr>
        <w:spacing w:line="360" w:lineRule="auto"/>
        <w:jc w:val="both"/>
        <w:rPr>
          <w:rFonts w:ascii="David" w:hAnsi="David" w:cs="David"/>
          <w:b/>
          <w:bCs/>
          <w:sz w:val="24"/>
          <w:szCs w:val="24"/>
          <w:rtl/>
        </w:rPr>
      </w:pPr>
      <w:r w:rsidRPr="00ED11FE">
        <w:rPr>
          <w:rFonts w:ascii="David" w:hAnsi="David" w:cs="David" w:hint="cs"/>
          <w:b/>
          <w:bCs/>
          <w:sz w:val="24"/>
          <w:szCs w:val="24"/>
          <w:rtl/>
        </w:rPr>
        <w:t>הטלת אחריות על בנק כלפי צד ג' (שאינו לקוח)</w:t>
      </w:r>
      <w:r w:rsidR="00ED11FE">
        <w:rPr>
          <w:rFonts w:ascii="David" w:hAnsi="David" w:cs="David" w:hint="cs"/>
          <w:b/>
          <w:bCs/>
          <w:sz w:val="24"/>
          <w:szCs w:val="24"/>
          <w:rtl/>
        </w:rPr>
        <w:t>:</w:t>
      </w:r>
    </w:p>
    <w:p w14:paraId="4EFF5185" w14:textId="4B138B29" w:rsidR="00D23B11" w:rsidRDefault="00D23B11" w:rsidP="006871FC">
      <w:pPr>
        <w:spacing w:line="360" w:lineRule="auto"/>
        <w:jc w:val="both"/>
        <w:rPr>
          <w:rFonts w:ascii="David" w:hAnsi="David" w:cs="David"/>
          <w:sz w:val="24"/>
          <w:szCs w:val="24"/>
          <w:rtl/>
        </w:rPr>
      </w:pPr>
      <w:r w:rsidRPr="00737300">
        <w:rPr>
          <w:rFonts w:ascii="David" w:hAnsi="David" w:cs="David" w:hint="cs"/>
          <w:b/>
          <w:bCs/>
          <w:sz w:val="24"/>
          <w:szCs w:val="24"/>
          <w:shd w:val="clear" w:color="auto" w:fill="B4C6E7" w:themeFill="accent1" w:themeFillTint="66"/>
          <w:rtl/>
        </w:rPr>
        <w:t xml:space="preserve">פס"ד קופת אשראי וחסכון אגודה הדדית בע"מ נ' </w:t>
      </w:r>
      <w:proofErr w:type="spellStart"/>
      <w:r w:rsidRPr="00737300">
        <w:rPr>
          <w:rFonts w:ascii="David" w:hAnsi="David" w:cs="David" w:hint="cs"/>
          <w:b/>
          <w:bCs/>
          <w:sz w:val="24"/>
          <w:szCs w:val="24"/>
          <w:shd w:val="clear" w:color="auto" w:fill="B4C6E7" w:themeFill="accent1" w:themeFillTint="66"/>
          <w:rtl/>
        </w:rPr>
        <w:t>עוואד</w:t>
      </w:r>
      <w:proofErr w:type="spellEnd"/>
      <w:r>
        <w:rPr>
          <w:rFonts w:ascii="David" w:hAnsi="David" w:cs="David" w:hint="cs"/>
          <w:sz w:val="24"/>
          <w:szCs w:val="24"/>
          <w:rtl/>
        </w:rPr>
        <w:t xml:space="preserve"> (לא בסילבוס): נושא פס"ד: חובת הזהירות של הבנק כלפי מי שאינו לקוח הבנק.</w:t>
      </w:r>
    </w:p>
    <w:p w14:paraId="47CE92CA" w14:textId="569156CD" w:rsidR="00D23B11" w:rsidRDefault="00D23B11" w:rsidP="006871FC">
      <w:pPr>
        <w:spacing w:line="360" w:lineRule="auto"/>
        <w:jc w:val="both"/>
        <w:rPr>
          <w:rFonts w:ascii="David" w:hAnsi="David" w:cs="David"/>
          <w:sz w:val="24"/>
          <w:szCs w:val="24"/>
          <w:rtl/>
        </w:rPr>
      </w:pPr>
      <w:r w:rsidRPr="00737300">
        <w:rPr>
          <w:rFonts w:ascii="David" w:hAnsi="David" w:cs="David" w:hint="cs"/>
          <w:sz w:val="24"/>
          <w:szCs w:val="24"/>
          <w:u w:val="single"/>
          <w:rtl/>
        </w:rPr>
        <w:t>עובדות:</w:t>
      </w:r>
      <w:r>
        <w:rPr>
          <w:rFonts w:ascii="David" w:hAnsi="David" w:cs="David" w:hint="cs"/>
          <w:sz w:val="24"/>
          <w:szCs w:val="24"/>
          <w:rtl/>
        </w:rPr>
        <w:t xml:space="preserve"> צ'קים ריקים נגנבו מהבנק. הגונבים השתמשו בהם כדי להוציא כסף </w:t>
      </w:r>
      <w:proofErr w:type="spellStart"/>
      <w:r>
        <w:rPr>
          <w:rFonts w:ascii="David" w:hAnsi="David" w:cs="David" w:hint="cs"/>
          <w:sz w:val="24"/>
          <w:szCs w:val="24"/>
          <w:rtl/>
        </w:rPr>
        <w:t>מחלפני</w:t>
      </w:r>
      <w:proofErr w:type="spellEnd"/>
      <w:r>
        <w:rPr>
          <w:rFonts w:ascii="David" w:hAnsi="David" w:cs="David" w:hint="cs"/>
          <w:sz w:val="24"/>
          <w:szCs w:val="24"/>
          <w:rtl/>
        </w:rPr>
        <w:t xml:space="preserve"> כספים. החלפנים שהגיעו לפדות את הצ'קים הבינו כי הם למעשה מזויפים, ואין ממי לפדות. </w:t>
      </w:r>
    </w:p>
    <w:p w14:paraId="6BB6D221" w14:textId="1CDB5FB1" w:rsidR="00737300" w:rsidRPr="00737300" w:rsidRDefault="00737300" w:rsidP="00737300">
      <w:pPr>
        <w:spacing w:line="360" w:lineRule="auto"/>
        <w:jc w:val="both"/>
        <w:rPr>
          <w:rFonts w:ascii="David" w:hAnsi="David" w:cs="David"/>
          <w:sz w:val="24"/>
          <w:szCs w:val="24"/>
          <w:rtl/>
        </w:rPr>
      </w:pPr>
      <w:r w:rsidRPr="00737300">
        <w:rPr>
          <w:rFonts w:ascii="David" w:hAnsi="David" w:cs="David"/>
          <w:sz w:val="24"/>
          <w:szCs w:val="24"/>
          <w:u w:val="single"/>
          <w:rtl/>
        </w:rPr>
        <w:t>טענת החלפנים:</w:t>
      </w:r>
      <w:r w:rsidRPr="00737300">
        <w:rPr>
          <w:rFonts w:ascii="David" w:hAnsi="David" w:cs="David"/>
          <w:sz w:val="24"/>
          <w:szCs w:val="24"/>
          <w:rtl/>
        </w:rPr>
        <w:t xml:space="preserve"> על הבנק לשאת בנזק שנגרם</w:t>
      </w:r>
      <w:r w:rsidR="00101B35">
        <w:rPr>
          <w:rFonts w:ascii="David" w:hAnsi="David" w:cs="David" w:hint="cs"/>
          <w:sz w:val="24"/>
          <w:szCs w:val="24"/>
          <w:rtl/>
        </w:rPr>
        <w:t xml:space="preserve"> (כלכלי טהור)</w:t>
      </w:r>
    </w:p>
    <w:p w14:paraId="20BBE405" w14:textId="0283A478" w:rsidR="00737300" w:rsidRDefault="00737300" w:rsidP="00737300">
      <w:pPr>
        <w:spacing w:line="360" w:lineRule="auto"/>
        <w:jc w:val="both"/>
        <w:rPr>
          <w:rFonts w:ascii="David" w:hAnsi="David" w:cs="David"/>
          <w:sz w:val="24"/>
          <w:szCs w:val="24"/>
          <w:rtl/>
        </w:rPr>
      </w:pPr>
      <w:r w:rsidRPr="00737300">
        <w:rPr>
          <w:rFonts w:ascii="David" w:hAnsi="David" w:cs="David"/>
          <w:sz w:val="24"/>
          <w:szCs w:val="24"/>
          <w:u w:val="single"/>
          <w:rtl/>
        </w:rPr>
        <w:t>פסק הדין:</w:t>
      </w:r>
      <w:r w:rsidRPr="00737300">
        <w:rPr>
          <w:rFonts w:ascii="David" w:hAnsi="David" w:cs="David"/>
          <w:sz w:val="24"/>
          <w:szCs w:val="24"/>
          <w:rtl/>
        </w:rPr>
        <w:t xml:space="preserve"> התביעה התקבלה. ונקבע שהבנק התרשל, לא נקט באמצעי זהירות שהיה צריך לנקוט בהם כדי למנוע את החליפין בצ'קים הגנובים</w:t>
      </w:r>
      <w:r w:rsidR="00101B35">
        <w:rPr>
          <w:rFonts w:ascii="David" w:hAnsi="David" w:cs="David" w:hint="cs"/>
          <w:sz w:val="24"/>
          <w:szCs w:val="24"/>
          <w:rtl/>
        </w:rPr>
        <w:t xml:space="preserve">. </w:t>
      </w:r>
    </w:p>
    <w:p w14:paraId="6E2FC671" w14:textId="2530BE74" w:rsidR="00ED11FE" w:rsidRPr="00ED11FE" w:rsidRDefault="00ED11FE" w:rsidP="006871FC">
      <w:pPr>
        <w:spacing w:line="360" w:lineRule="auto"/>
        <w:jc w:val="both"/>
        <w:rPr>
          <w:rFonts w:ascii="David" w:hAnsi="David" w:cs="David"/>
          <w:b/>
          <w:bCs/>
          <w:sz w:val="24"/>
          <w:szCs w:val="24"/>
          <w:u w:val="single"/>
          <w:rtl/>
        </w:rPr>
      </w:pPr>
      <w:r w:rsidRPr="00ED11FE">
        <w:rPr>
          <w:rFonts w:ascii="David" w:hAnsi="David" w:cs="David" w:hint="cs"/>
          <w:b/>
          <w:bCs/>
          <w:sz w:val="24"/>
          <w:szCs w:val="24"/>
          <w:u w:val="single"/>
          <w:shd w:val="clear" w:color="auto" w:fill="B4C6E7" w:themeFill="accent1" w:themeFillTint="66"/>
          <w:rtl/>
        </w:rPr>
        <w:t>נזקים לצדדים שלישיים מהפרת חוזה:</w:t>
      </w:r>
      <w:r w:rsidRPr="00ED11FE">
        <w:rPr>
          <w:rFonts w:ascii="David" w:hAnsi="David" w:cs="David" w:hint="cs"/>
          <w:b/>
          <w:bCs/>
          <w:sz w:val="24"/>
          <w:szCs w:val="24"/>
          <w:u w:val="single"/>
          <w:rtl/>
        </w:rPr>
        <w:t xml:space="preserve"> </w:t>
      </w:r>
    </w:p>
    <w:p w14:paraId="5A074187" w14:textId="519332B8" w:rsidR="00ED11FE" w:rsidRDefault="00ED11FE" w:rsidP="006871FC">
      <w:pPr>
        <w:spacing w:line="360" w:lineRule="auto"/>
        <w:jc w:val="both"/>
        <w:rPr>
          <w:rFonts w:ascii="David" w:hAnsi="David" w:cs="David"/>
          <w:sz w:val="24"/>
          <w:szCs w:val="24"/>
          <w:rtl/>
        </w:rPr>
      </w:pPr>
      <w:r w:rsidRPr="00737300">
        <w:rPr>
          <w:rFonts w:ascii="David" w:hAnsi="David" w:cs="David" w:hint="cs"/>
          <w:b/>
          <w:bCs/>
          <w:sz w:val="24"/>
          <w:szCs w:val="24"/>
          <w:u w:val="single"/>
          <w:shd w:val="clear" w:color="auto" w:fill="B4C6E7" w:themeFill="accent1" w:themeFillTint="66"/>
          <w:rtl/>
        </w:rPr>
        <w:t xml:space="preserve">פס"ד בעניין </w:t>
      </w:r>
      <w:proofErr w:type="spellStart"/>
      <w:r w:rsidRPr="00737300">
        <w:rPr>
          <w:rFonts w:ascii="David" w:hAnsi="David" w:cs="David" w:hint="cs"/>
          <w:b/>
          <w:bCs/>
          <w:sz w:val="24"/>
          <w:szCs w:val="24"/>
          <w:u w:val="single"/>
          <w:shd w:val="clear" w:color="auto" w:fill="B4C6E7" w:themeFill="accent1" w:themeFillTint="66"/>
          <w:rtl/>
        </w:rPr>
        <w:t>קורנפלד</w:t>
      </w:r>
      <w:proofErr w:type="spellEnd"/>
      <w:r w:rsidRPr="00737300">
        <w:rPr>
          <w:rFonts w:ascii="David" w:hAnsi="David" w:cs="David" w:hint="cs"/>
          <w:b/>
          <w:bCs/>
          <w:sz w:val="24"/>
          <w:szCs w:val="24"/>
          <w:u w:val="single"/>
          <w:shd w:val="clear" w:color="auto" w:fill="B4C6E7" w:themeFill="accent1" w:themeFillTint="66"/>
          <w:rtl/>
        </w:rPr>
        <w:t xml:space="preserve"> נ' </w:t>
      </w:r>
      <w:proofErr w:type="spellStart"/>
      <w:r w:rsidRPr="00737300">
        <w:rPr>
          <w:rFonts w:ascii="David" w:hAnsi="David" w:cs="David" w:hint="cs"/>
          <w:b/>
          <w:bCs/>
          <w:sz w:val="24"/>
          <w:szCs w:val="24"/>
          <w:u w:val="single"/>
          <w:shd w:val="clear" w:color="auto" w:fill="B4C6E7" w:themeFill="accent1" w:themeFillTint="66"/>
          <w:rtl/>
        </w:rPr>
        <w:t>שמואלוב</w:t>
      </w:r>
      <w:proofErr w:type="spellEnd"/>
      <w:r w:rsidRPr="005739CE">
        <w:rPr>
          <w:rFonts w:ascii="David" w:hAnsi="David" w:cs="David" w:hint="cs"/>
          <w:b/>
          <w:bCs/>
          <w:sz w:val="24"/>
          <w:szCs w:val="24"/>
          <w:shd w:val="clear" w:color="auto" w:fill="B4C6E7" w:themeFill="accent1" w:themeFillTint="66"/>
          <w:rtl/>
        </w:rPr>
        <w:t>:</w:t>
      </w:r>
      <w:r>
        <w:rPr>
          <w:rFonts w:ascii="David" w:hAnsi="David" w:cs="David" w:hint="cs"/>
          <w:sz w:val="24"/>
          <w:szCs w:val="24"/>
          <w:rtl/>
        </w:rPr>
        <w:t xml:space="preserve"> </w:t>
      </w:r>
    </w:p>
    <w:p w14:paraId="170DAAB1" w14:textId="0B4B2660" w:rsidR="00737300" w:rsidRDefault="00737300" w:rsidP="006871FC">
      <w:pPr>
        <w:spacing w:line="360" w:lineRule="auto"/>
        <w:jc w:val="both"/>
        <w:rPr>
          <w:rFonts w:ascii="David" w:hAnsi="David" w:cs="David"/>
          <w:sz w:val="24"/>
          <w:szCs w:val="24"/>
          <w:rtl/>
        </w:rPr>
      </w:pPr>
      <w:r w:rsidRPr="00737300">
        <w:rPr>
          <w:rFonts w:ascii="David" w:hAnsi="David" w:cs="David" w:hint="cs"/>
          <w:sz w:val="24"/>
          <w:szCs w:val="24"/>
          <w:u w:val="single"/>
          <w:rtl/>
        </w:rPr>
        <w:t>עובדות:</w:t>
      </w:r>
      <w:r>
        <w:rPr>
          <w:rFonts w:ascii="David" w:hAnsi="David" w:cs="David" w:hint="cs"/>
          <w:sz w:val="24"/>
          <w:szCs w:val="24"/>
          <w:rtl/>
        </w:rPr>
        <w:t xml:space="preserve"> סנדלר ויצרן מרצפות החליטו לרכוש מניות בחברה שהחזיקה חלקה, כדי להקים על החלקה בית ולמכור את הדירות. הם מתקשרים עם קבלני משנה שעושים עבורם את העבודה, ולא מפקחים על ביצוע העבודות. הדירות נקנו ע"י רוכשים. מדובר בדירה שנרכשה פעם שנייה (דירה שנרכשה ממי שרכש את הדירה מהחברה). התגלה נזק חמור בדירה (היו גשמים חזקים והתגלו פגמים רבים בדירה).</w:t>
      </w:r>
    </w:p>
    <w:p w14:paraId="48078AE9" w14:textId="5D0BE9BE" w:rsidR="00737300" w:rsidRDefault="00737300" w:rsidP="006871FC">
      <w:pPr>
        <w:spacing w:line="360" w:lineRule="auto"/>
        <w:jc w:val="both"/>
        <w:rPr>
          <w:rFonts w:ascii="David" w:hAnsi="David" w:cs="David"/>
          <w:sz w:val="24"/>
          <w:szCs w:val="24"/>
          <w:rtl/>
        </w:rPr>
      </w:pPr>
      <w:r w:rsidRPr="00737300">
        <w:rPr>
          <w:rFonts w:ascii="David" w:hAnsi="David" w:cs="David" w:hint="cs"/>
          <w:sz w:val="24"/>
          <w:szCs w:val="24"/>
          <w:u w:val="single"/>
          <w:rtl/>
        </w:rPr>
        <w:t>נתבעו:</w:t>
      </w:r>
      <w:r>
        <w:rPr>
          <w:rFonts w:ascii="David" w:hAnsi="David" w:cs="David" w:hint="cs"/>
          <w:sz w:val="24"/>
          <w:szCs w:val="24"/>
          <w:rtl/>
        </w:rPr>
        <w:t xml:space="preserve"> הוצאות לתיקון הנזק לדירה (כלכלי טהור). </w:t>
      </w:r>
    </w:p>
    <w:p w14:paraId="6A2E80C4" w14:textId="0AAEECC8" w:rsidR="00737300" w:rsidRDefault="00737300" w:rsidP="00737300">
      <w:pPr>
        <w:spacing w:line="360" w:lineRule="auto"/>
        <w:jc w:val="both"/>
        <w:rPr>
          <w:rFonts w:ascii="David" w:hAnsi="David" w:cs="David"/>
          <w:sz w:val="24"/>
          <w:szCs w:val="24"/>
          <w:rtl/>
        </w:rPr>
      </w:pPr>
      <w:r w:rsidRPr="00737300">
        <w:rPr>
          <w:rFonts w:ascii="David" w:hAnsi="David" w:cs="David" w:hint="cs"/>
          <w:sz w:val="24"/>
          <w:szCs w:val="24"/>
          <w:u w:val="single"/>
          <w:rtl/>
        </w:rPr>
        <w:t>הבעיה:</w:t>
      </w:r>
      <w:r>
        <w:rPr>
          <w:rFonts w:ascii="David" w:hAnsi="David" w:cs="David" w:hint="cs"/>
          <w:sz w:val="24"/>
          <w:szCs w:val="24"/>
          <w:rtl/>
        </w:rPr>
        <w:t xml:space="preserve"> אין לרוכשים השניים חוזה מול הנתבעים. טענת הקבלנים הייתה שבגלל שמדובר בנזק כלכלי טהור הם לא צריכים לפצות.</w:t>
      </w:r>
    </w:p>
    <w:p w14:paraId="73BE7085" w14:textId="3A52EA26" w:rsidR="00737300" w:rsidRDefault="00737300" w:rsidP="00737300">
      <w:pPr>
        <w:spacing w:line="360" w:lineRule="auto"/>
        <w:jc w:val="both"/>
        <w:rPr>
          <w:rFonts w:ascii="David" w:hAnsi="David" w:cs="David"/>
          <w:sz w:val="24"/>
          <w:szCs w:val="24"/>
          <w:rtl/>
        </w:rPr>
      </w:pPr>
      <w:r w:rsidRPr="00737300">
        <w:rPr>
          <w:rFonts w:ascii="David" w:hAnsi="David" w:cs="David" w:hint="cs"/>
          <w:sz w:val="24"/>
          <w:szCs w:val="24"/>
          <w:u w:val="single"/>
          <w:rtl/>
        </w:rPr>
        <w:t>התביעה התקבלה:</w:t>
      </w:r>
      <w:r>
        <w:rPr>
          <w:rFonts w:ascii="David" w:hAnsi="David" w:cs="David" w:hint="cs"/>
          <w:sz w:val="24"/>
          <w:szCs w:val="24"/>
          <w:rtl/>
        </w:rPr>
        <w:t xml:space="preserve"> אחריות הקבלן בנושא הצגת הבניין כבטוח לשימוש ולמגורים אינה מוגבלת ליחסים חוזיים, </w:t>
      </w:r>
      <w:r w:rsidRPr="00101B35">
        <w:rPr>
          <w:rFonts w:ascii="David" w:hAnsi="David" w:cs="David" w:hint="cs"/>
          <w:b/>
          <w:bCs/>
          <w:sz w:val="24"/>
          <w:szCs w:val="24"/>
          <w:rtl/>
        </w:rPr>
        <w:t>אלא קיימת באופן עקרוני גם כלפי צדדים שלישיים</w:t>
      </w:r>
      <w:r>
        <w:rPr>
          <w:rFonts w:ascii="David" w:hAnsi="David" w:cs="David" w:hint="cs"/>
          <w:sz w:val="24"/>
          <w:szCs w:val="24"/>
          <w:rtl/>
        </w:rPr>
        <w:t xml:space="preserve">, ואין להגבילה לנזק פיזי. </w:t>
      </w:r>
      <w:r w:rsidR="00025DF0">
        <w:rPr>
          <w:rFonts w:ascii="David" w:hAnsi="David" w:cs="David" w:hint="cs"/>
          <w:sz w:val="24"/>
          <w:szCs w:val="24"/>
          <w:rtl/>
        </w:rPr>
        <w:t xml:space="preserve">אף על פי שהיה קושי ראייתי, לא נמצא החוזה המקורי, התביעה התקבלה. </w:t>
      </w:r>
    </w:p>
    <w:p w14:paraId="19ED772B" w14:textId="60DA966B" w:rsidR="00025DF0" w:rsidRPr="00D175DE" w:rsidRDefault="00D175DE" w:rsidP="00737300">
      <w:pPr>
        <w:spacing w:line="360" w:lineRule="auto"/>
        <w:jc w:val="both"/>
        <w:rPr>
          <w:rFonts w:ascii="David" w:hAnsi="David" w:cs="David"/>
          <w:b/>
          <w:bCs/>
          <w:sz w:val="28"/>
          <w:szCs w:val="28"/>
          <w:u w:val="single"/>
          <w:rtl/>
        </w:rPr>
      </w:pPr>
      <w:r w:rsidRPr="00D175DE">
        <w:rPr>
          <w:rFonts w:ascii="David" w:hAnsi="David" w:cs="David" w:hint="cs"/>
          <w:b/>
          <w:bCs/>
          <w:sz w:val="28"/>
          <w:szCs w:val="28"/>
          <w:u w:val="single"/>
          <w:rtl/>
        </w:rPr>
        <w:t xml:space="preserve">נזק בלתי ממוני טהור: </w:t>
      </w:r>
    </w:p>
    <w:p w14:paraId="3CC96FB2" w14:textId="0529FCED" w:rsidR="00D175DE" w:rsidRPr="00D175DE" w:rsidRDefault="00D175DE" w:rsidP="00737300">
      <w:pPr>
        <w:spacing w:line="360" w:lineRule="auto"/>
        <w:jc w:val="both"/>
        <w:rPr>
          <w:rFonts w:ascii="David" w:hAnsi="David" w:cs="David"/>
          <w:b/>
          <w:bCs/>
          <w:sz w:val="24"/>
          <w:szCs w:val="24"/>
          <w:u w:val="single"/>
          <w:rtl/>
        </w:rPr>
      </w:pPr>
      <w:r w:rsidRPr="00D175DE">
        <w:rPr>
          <w:rFonts w:ascii="David" w:hAnsi="David" w:cs="David" w:hint="cs"/>
          <w:b/>
          <w:bCs/>
          <w:sz w:val="24"/>
          <w:szCs w:val="24"/>
          <w:u w:val="single"/>
          <w:rtl/>
        </w:rPr>
        <w:t>הגדרה:</w:t>
      </w:r>
    </w:p>
    <w:p w14:paraId="36D8C406" w14:textId="00871C92" w:rsidR="00D175DE" w:rsidRDefault="00D175DE" w:rsidP="00737300">
      <w:pPr>
        <w:spacing w:line="360" w:lineRule="auto"/>
        <w:jc w:val="both"/>
        <w:rPr>
          <w:rFonts w:ascii="David" w:hAnsi="David" w:cs="David"/>
          <w:sz w:val="24"/>
          <w:szCs w:val="24"/>
          <w:rtl/>
        </w:rPr>
      </w:pPr>
      <w:r w:rsidRPr="00D175DE">
        <w:rPr>
          <w:rFonts w:ascii="David" w:hAnsi="David" w:cs="David" w:hint="cs"/>
          <w:b/>
          <w:bCs/>
          <w:sz w:val="24"/>
          <w:szCs w:val="24"/>
          <w:u w:val="single"/>
          <w:shd w:val="clear" w:color="auto" w:fill="B4C6E7" w:themeFill="accent1" w:themeFillTint="66"/>
          <w:rtl/>
        </w:rPr>
        <w:lastRenderedPageBreak/>
        <w:t>נזק בלתי ממוני טהור:</w:t>
      </w:r>
      <w:r>
        <w:rPr>
          <w:rFonts w:ascii="David" w:hAnsi="David" w:cs="David" w:hint="cs"/>
          <w:sz w:val="24"/>
          <w:szCs w:val="24"/>
          <w:rtl/>
        </w:rPr>
        <w:t xml:space="preserve"> גרימת צער, עוגמת נפש, סבל ונזקים דומים, כשכל אלה אינם נובעים מנזק פיזי לגוף או לרכוש. </w:t>
      </w:r>
    </w:p>
    <w:p w14:paraId="4623B2D8" w14:textId="2E45FD1C" w:rsidR="00EE2E37" w:rsidRDefault="00D175DE" w:rsidP="00737300">
      <w:pPr>
        <w:spacing w:line="360" w:lineRule="auto"/>
        <w:jc w:val="both"/>
        <w:rPr>
          <w:rFonts w:ascii="David" w:hAnsi="David" w:cs="David"/>
          <w:sz w:val="24"/>
          <w:szCs w:val="24"/>
          <w:rtl/>
        </w:rPr>
      </w:pPr>
      <w:r w:rsidRPr="00EE2E37">
        <w:rPr>
          <w:rFonts w:ascii="David" w:hAnsi="David" w:cs="David" w:hint="cs"/>
          <w:b/>
          <w:bCs/>
          <w:sz w:val="24"/>
          <w:szCs w:val="24"/>
          <w:u w:val="single"/>
          <w:rtl/>
        </w:rPr>
        <w:t>הכלל שהיה נהוג בעבר:</w:t>
      </w:r>
      <w:r>
        <w:rPr>
          <w:rFonts w:ascii="David" w:hAnsi="David" w:cs="David" w:hint="cs"/>
          <w:sz w:val="24"/>
          <w:szCs w:val="24"/>
          <w:rtl/>
        </w:rPr>
        <w:t xml:space="preserve"> ניתן ליתן פיצוי ביחס לנזק בלתי ממוני טהור, רק אם הוא נלווה לנזקו הפיזי של התובע, והוכח קשר ישיר בין הנזק הפיזי לבין הנזק הבלתי ממוני. </w:t>
      </w:r>
      <w:r w:rsidR="00EE2E37">
        <w:rPr>
          <w:rFonts w:ascii="David" w:hAnsi="David" w:cs="David" w:hint="cs"/>
          <w:sz w:val="24"/>
          <w:szCs w:val="24"/>
          <w:rtl/>
        </w:rPr>
        <w:t>(בעבר אדם שהיה נוכח למקרה מוות ברשלנות ונפגע פגיעה נפשית לא היה יכול לתבוע לפגיעה בתביעה נזיקית).</w:t>
      </w:r>
      <w:r w:rsidR="0046104C">
        <w:rPr>
          <w:rFonts w:ascii="David" w:hAnsi="David" w:cs="David" w:hint="cs"/>
          <w:sz w:val="24"/>
          <w:szCs w:val="24"/>
          <w:rtl/>
        </w:rPr>
        <w:t xml:space="preserve"> כלומר תביעה כל כאב וסבל כתוצאה ממות של ניזוק אחר לא יכלה להתקבל. </w:t>
      </w:r>
    </w:p>
    <w:p w14:paraId="0DBEF052" w14:textId="77777777" w:rsidR="00EE2E37" w:rsidRPr="00EE2E37" w:rsidRDefault="00EE2E37" w:rsidP="00737300">
      <w:pPr>
        <w:spacing w:line="360" w:lineRule="auto"/>
        <w:jc w:val="both"/>
        <w:rPr>
          <w:rFonts w:ascii="David" w:hAnsi="David" w:cs="David"/>
          <w:sz w:val="24"/>
          <w:szCs w:val="24"/>
          <w:u w:val="single"/>
          <w:rtl/>
        </w:rPr>
      </w:pPr>
      <w:r w:rsidRPr="00EE2E37">
        <w:rPr>
          <w:rFonts w:ascii="David" w:hAnsi="David" w:cs="David" w:hint="cs"/>
          <w:sz w:val="24"/>
          <w:szCs w:val="24"/>
          <w:u w:val="single"/>
          <w:rtl/>
        </w:rPr>
        <w:t>הרציונליים לכלל:</w:t>
      </w:r>
    </w:p>
    <w:p w14:paraId="0F279826" w14:textId="4E0BE9EC" w:rsidR="00EE2E37" w:rsidRDefault="00EE2E37" w:rsidP="009511CC">
      <w:pPr>
        <w:pStyle w:val="a7"/>
        <w:numPr>
          <w:ilvl w:val="0"/>
          <w:numId w:val="35"/>
        </w:numPr>
        <w:spacing w:line="360" w:lineRule="auto"/>
        <w:jc w:val="both"/>
        <w:rPr>
          <w:rFonts w:ascii="David" w:hAnsi="David" w:cs="David"/>
          <w:sz w:val="24"/>
          <w:szCs w:val="24"/>
        </w:rPr>
      </w:pPr>
      <w:r>
        <w:rPr>
          <w:rFonts w:ascii="David" w:hAnsi="David" w:cs="David" w:hint="cs"/>
          <w:sz w:val="24"/>
          <w:szCs w:val="24"/>
          <w:rtl/>
        </w:rPr>
        <w:t>הצפת בתי משפט.</w:t>
      </w:r>
      <w:r w:rsidR="0046104C">
        <w:rPr>
          <w:rFonts w:ascii="David" w:hAnsi="David" w:cs="David" w:hint="cs"/>
          <w:sz w:val="24"/>
          <w:szCs w:val="24"/>
          <w:rtl/>
        </w:rPr>
        <w:t xml:space="preserve"> </w:t>
      </w:r>
    </w:p>
    <w:p w14:paraId="0C05D1FA" w14:textId="0B66D27D" w:rsidR="00EE2E37" w:rsidRDefault="00EE2E37" w:rsidP="009511CC">
      <w:pPr>
        <w:pStyle w:val="a7"/>
        <w:numPr>
          <w:ilvl w:val="0"/>
          <w:numId w:val="35"/>
        </w:numPr>
        <w:spacing w:line="360" w:lineRule="auto"/>
        <w:jc w:val="both"/>
        <w:rPr>
          <w:rFonts w:ascii="David" w:hAnsi="David" w:cs="David"/>
          <w:sz w:val="24"/>
          <w:szCs w:val="24"/>
        </w:rPr>
      </w:pPr>
      <w:r>
        <w:rPr>
          <w:rFonts w:ascii="David" w:hAnsi="David" w:cs="David" w:hint="cs"/>
          <w:sz w:val="24"/>
          <w:szCs w:val="24"/>
          <w:rtl/>
        </w:rPr>
        <w:t>כשלים ראייתיים, קשיי הוכחה.</w:t>
      </w:r>
    </w:p>
    <w:p w14:paraId="5A5FBAE5" w14:textId="74871414" w:rsidR="00D175DE" w:rsidRDefault="00EE2E37" w:rsidP="009511CC">
      <w:pPr>
        <w:pStyle w:val="a7"/>
        <w:numPr>
          <w:ilvl w:val="0"/>
          <w:numId w:val="35"/>
        </w:numPr>
        <w:spacing w:line="360" w:lineRule="auto"/>
        <w:jc w:val="both"/>
        <w:rPr>
          <w:rFonts w:ascii="David" w:hAnsi="David" w:cs="David"/>
          <w:sz w:val="24"/>
          <w:szCs w:val="24"/>
        </w:rPr>
      </w:pPr>
      <w:r>
        <w:rPr>
          <w:rFonts w:ascii="David" w:hAnsi="David" w:cs="David" w:hint="cs"/>
          <w:sz w:val="24"/>
          <w:szCs w:val="24"/>
          <w:rtl/>
        </w:rPr>
        <w:t>קשה לקבוע שווי (נזקי גוף אפשר לבטח.</w:t>
      </w:r>
      <w:r w:rsidR="00D175DE" w:rsidRPr="00EE2E37">
        <w:rPr>
          <w:rFonts w:ascii="David" w:hAnsi="David" w:cs="David" w:hint="cs"/>
          <w:sz w:val="24"/>
          <w:szCs w:val="24"/>
          <w:rtl/>
        </w:rPr>
        <w:t xml:space="preserve"> </w:t>
      </w:r>
      <w:r>
        <w:rPr>
          <w:rFonts w:ascii="David" w:hAnsi="David" w:cs="David" w:hint="cs"/>
          <w:sz w:val="24"/>
          <w:szCs w:val="24"/>
          <w:rtl/>
        </w:rPr>
        <w:t>לא ברור כיצד, אם בכלל</w:t>
      </w:r>
      <w:r w:rsidR="00042E7C">
        <w:rPr>
          <w:rFonts w:ascii="David" w:hAnsi="David" w:cs="David" w:hint="cs"/>
          <w:sz w:val="24"/>
          <w:szCs w:val="24"/>
          <w:rtl/>
        </w:rPr>
        <w:t>,</w:t>
      </w:r>
      <w:r>
        <w:rPr>
          <w:rFonts w:ascii="David" w:hAnsi="David" w:cs="David" w:hint="cs"/>
          <w:sz w:val="24"/>
          <w:szCs w:val="24"/>
          <w:rtl/>
        </w:rPr>
        <w:t xml:space="preserve"> ניתן לבטח נזקים בלתי ממוניים טהורים).</w:t>
      </w:r>
    </w:p>
    <w:p w14:paraId="11994393" w14:textId="4753E3DD" w:rsidR="00EE2E37" w:rsidRPr="00EE2E37" w:rsidRDefault="00EE2E37" w:rsidP="00EE2E37">
      <w:pPr>
        <w:spacing w:line="360" w:lineRule="auto"/>
        <w:jc w:val="both"/>
        <w:rPr>
          <w:rFonts w:ascii="David" w:hAnsi="David" w:cs="David"/>
          <w:sz w:val="24"/>
          <w:szCs w:val="24"/>
          <w:u w:val="single"/>
          <w:rtl/>
        </w:rPr>
      </w:pPr>
      <w:r w:rsidRPr="00EE2E37">
        <w:rPr>
          <w:rFonts w:ascii="David" w:hAnsi="David" w:cs="David" w:hint="cs"/>
          <w:sz w:val="24"/>
          <w:szCs w:val="24"/>
          <w:u w:val="single"/>
          <w:rtl/>
        </w:rPr>
        <w:t xml:space="preserve">טיעונים נגד הכלל, </w:t>
      </w:r>
      <w:r w:rsidRPr="00CD4662">
        <w:rPr>
          <w:rFonts w:ascii="David" w:hAnsi="David" w:cs="David" w:hint="cs"/>
          <w:b/>
          <w:bCs/>
          <w:sz w:val="24"/>
          <w:szCs w:val="24"/>
          <w:u w:val="single"/>
          <w:rtl/>
        </w:rPr>
        <w:t>שהביא</w:t>
      </w:r>
      <w:r w:rsidR="00CD4662" w:rsidRPr="00CD4662">
        <w:rPr>
          <w:rFonts w:ascii="David" w:hAnsi="David" w:cs="David" w:hint="cs"/>
          <w:b/>
          <w:bCs/>
          <w:sz w:val="24"/>
          <w:szCs w:val="24"/>
          <w:u w:val="single"/>
          <w:rtl/>
        </w:rPr>
        <w:t xml:space="preserve">ו </w:t>
      </w:r>
      <w:r w:rsidRPr="00CD4662">
        <w:rPr>
          <w:rFonts w:ascii="David" w:hAnsi="David" w:cs="David" w:hint="cs"/>
          <w:b/>
          <w:bCs/>
          <w:sz w:val="24"/>
          <w:szCs w:val="24"/>
          <w:u w:val="single"/>
          <w:rtl/>
        </w:rPr>
        <w:t>לשינוי</w:t>
      </w:r>
      <w:r w:rsidRPr="00EE2E37">
        <w:rPr>
          <w:rFonts w:ascii="David" w:hAnsi="David" w:cs="David" w:hint="cs"/>
          <w:sz w:val="24"/>
          <w:szCs w:val="24"/>
          <w:u w:val="single"/>
          <w:rtl/>
        </w:rPr>
        <w:t xml:space="preserve"> (מגמת התרחבות) שבו נעסוק בפרק זה: </w:t>
      </w:r>
    </w:p>
    <w:p w14:paraId="11290B74" w14:textId="3C6E793F" w:rsidR="00EE2E37" w:rsidRDefault="00EE2E37" w:rsidP="009511CC">
      <w:pPr>
        <w:pStyle w:val="a7"/>
        <w:numPr>
          <w:ilvl w:val="0"/>
          <w:numId w:val="36"/>
        </w:numPr>
        <w:spacing w:line="360" w:lineRule="auto"/>
        <w:jc w:val="both"/>
        <w:rPr>
          <w:rFonts w:ascii="David" w:hAnsi="David" w:cs="David"/>
          <w:sz w:val="24"/>
          <w:szCs w:val="24"/>
        </w:rPr>
      </w:pPr>
      <w:r>
        <w:rPr>
          <w:rFonts w:ascii="David" w:hAnsi="David" w:cs="David" w:hint="cs"/>
          <w:sz w:val="24"/>
          <w:szCs w:val="24"/>
          <w:rtl/>
        </w:rPr>
        <w:t>לא מתיישב עם צדק מתקן</w:t>
      </w:r>
      <w:r w:rsidR="0046104C">
        <w:rPr>
          <w:rFonts w:ascii="David" w:hAnsi="David" w:cs="David" w:hint="cs"/>
          <w:sz w:val="24"/>
          <w:szCs w:val="24"/>
          <w:rtl/>
        </w:rPr>
        <w:t xml:space="preserve"> </w:t>
      </w:r>
      <w:r w:rsidR="0046104C">
        <w:rPr>
          <w:rFonts w:ascii="David" w:hAnsi="David" w:cs="David"/>
          <w:sz w:val="24"/>
          <w:szCs w:val="24"/>
          <w:rtl/>
        </w:rPr>
        <w:t>–</w:t>
      </w:r>
      <w:r w:rsidR="0046104C">
        <w:rPr>
          <w:rFonts w:ascii="David" w:hAnsi="David" w:cs="David" w:hint="cs"/>
          <w:sz w:val="24"/>
          <w:szCs w:val="24"/>
          <w:rtl/>
        </w:rPr>
        <w:t xml:space="preserve"> אם נפגעה זכות של מישהו ונזק שהתממש הוא רגשי ולא נאפשר פיצויים, אנחנו לא מקיימים את רעיון הצדק המתקן. </w:t>
      </w:r>
    </w:p>
    <w:p w14:paraId="3C85A001" w14:textId="386AF316" w:rsidR="00EE2E37" w:rsidRDefault="00EE2E37" w:rsidP="009511CC">
      <w:pPr>
        <w:pStyle w:val="a7"/>
        <w:numPr>
          <w:ilvl w:val="0"/>
          <w:numId w:val="36"/>
        </w:numPr>
        <w:spacing w:line="360" w:lineRule="auto"/>
        <w:jc w:val="both"/>
        <w:rPr>
          <w:rFonts w:ascii="David" w:hAnsi="David" w:cs="David"/>
          <w:sz w:val="24"/>
          <w:szCs w:val="24"/>
        </w:rPr>
      </w:pPr>
      <w:r>
        <w:rPr>
          <w:rFonts w:ascii="David" w:hAnsi="David" w:cs="David" w:hint="cs"/>
          <w:sz w:val="24"/>
          <w:szCs w:val="24"/>
          <w:rtl/>
        </w:rPr>
        <w:t>לא מתיישב עם שיקולי הרתעה</w:t>
      </w:r>
      <w:r w:rsidR="0046104C">
        <w:rPr>
          <w:rFonts w:ascii="David" w:hAnsi="David" w:cs="David" w:hint="cs"/>
          <w:sz w:val="24"/>
          <w:szCs w:val="24"/>
          <w:rtl/>
        </w:rPr>
        <w:t>- אנחנו לא רוצים לחשוף אנשים אחרים לסיכונים לא סבירים כשהם חושבים שהדבר היחיד שיכול לקרות כתוצאה מהדבר זה כאב וסבל. מצבים לא יעילים של הרתעה בחסר.</w:t>
      </w:r>
    </w:p>
    <w:p w14:paraId="78619BB1" w14:textId="2C443A2D" w:rsidR="00EE2E37" w:rsidRPr="00EE2E37" w:rsidRDefault="00EE2E37" w:rsidP="009511CC">
      <w:pPr>
        <w:pStyle w:val="a7"/>
        <w:numPr>
          <w:ilvl w:val="0"/>
          <w:numId w:val="36"/>
        </w:numPr>
        <w:spacing w:line="360" w:lineRule="auto"/>
        <w:jc w:val="both"/>
        <w:rPr>
          <w:rFonts w:ascii="David" w:hAnsi="David" w:cs="David"/>
          <w:sz w:val="24"/>
          <w:szCs w:val="24"/>
          <w:rtl/>
        </w:rPr>
      </w:pPr>
      <w:r>
        <w:rPr>
          <w:rFonts w:ascii="David" w:hAnsi="David" w:cs="David" w:hint="cs"/>
          <w:sz w:val="24"/>
          <w:szCs w:val="24"/>
          <w:rtl/>
        </w:rPr>
        <w:t xml:space="preserve">קשה לקבוע שווי גם בהקשרי אחרים, והתגברנו; מדובר בעניין של מדיניות שניתן לשינוי. </w:t>
      </w:r>
    </w:p>
    <w:p w14:paraId="5F200D7D" w14:textId="53ED8102" w:rsidR="005D1623" w:rsidRPr="007B035B" w:rsidRDefault="007B035B" w:rsidP="00737300">
      <w:pPr>
        <w:spacing w:line="360" w:lineRule="auto"/>
        <w:jc w:val="both"/>
        <w:rPr>
          <w:rFonts w:ascii="David" w:hAnsi="David" w:cs="David"/>
          <w:b/>
          <w:bCs/>
          <w:sz w:val="24"/>
          <w:szCs w:val="24"/>
          <w:u w:val="single"/>
          <w:rtl/>
        </w:rPr>
      </w:pPr>
      <w:r w:rsidRPr="00251C03">
        <w:rPr>
          <w:rFonts w:ascii="David" w:hAnsi="David" w:cs="David" w:hint="cs"/>
          <w:b/>
          <w:bCs/>
          <w:sz w:val="24"/>
          <w:szCs w:val="24"/>
          <w:u w:val="single"/>
          <w:shd w:val="clear" w:color="auto" w:fill="B4C6E7" w:themeFill="accent1" w:themeFillTint="66"/>
          <w:rtl/>
        </w:rPr>
        <w:t>נעסוק בנושא זה תוך הבחנה בין ניזוקים ישירים ועקיפים:</w:t>
      </w:r>
      <w:r>
        <w:rPr>
          <w:rFonts w:ascii="David" w:hAnsi="David" w:cs="David" w:hint="cs"/>
          <w:b/>
          <w:bCs/>
          <w:sz w:val="24"/>
          <w:szCs w:val="24"/>
          <w:u w:val="single"/>
          <w:rtl/>
        </w:rPr>
        <w:t xml:space="preserve"> </w:t>
      </w:r>
    </w:p>
    <w:p w14:paraId="0F022E8B" w14:textId="79FC7033" w:rsidR="007B035B" w:rsidRDefault="007B035B" w:rsidP="00737300">
      <w:pPr>
        <w:spacing w:line="360" w:lineRule="auto"/>
        <w:jc w:val="both"/>
        <w:rPr>
          <w:rFonts w:ascii="David" w:hAnsi="David" w:cs="David"/>
          <w:sz w:val="24"/>
          <w:szCs w:val="24"/>
          <w:rtl/>
        </w:rPr>
      </w:pPr>
      <w:r w:rsidRPr="00950E8F">
        <w:rPr>
          <w:rFonts w:ascii="David" w:hAnsi="David" w:cs="David" w:hint="cs"/>
          <w:sz w:val="24"/>
          <w:szCs w:val="24"/>
          <w:u w:val="single"/>
          <w:rtl/>
        </w:rPr>
        <w:t>דוגמה:</w:t>
      </w:r>
      <w:r>
        <w:rPr>
          <w:rFonts w:ascii="David" w:hAnsi="David" w:cs="David" w:hint="cs"/>
          <w:sz w:val="24"/>
          <w:szCs w:val="24"/>
          <w:rtl/>
        </w:rPr>
        <w:t xml:space="preserve"> אברהם שובר את </w:t>
      </w:r>
      <w:r w:rsidR="000F326B">
        <w:rPr>
          <w:rFonts w:ascii="David" w:hAnsi="David" w:cs="David" w:hint="cs"/>
          <w:sz w:val="24"/>
          <w:szCs w:val="24"/>
          <w:rtl/>
        </w:rPr>
        <w:t>ר</w:t>
      </w:r>
      <w:r>
        <w:rPr>
          <w:rFonts w:ascii="David" w:hAnsi="David" w:cs="David" w:hint="cs"/>
          <w:sz w:val="24"/>
          <w:szCs w:val="24"/>
          <w:rtl/>
        </w:rPr>
        <w:t>גלו של יצחק ברשלנות. מעבר לנזק פיזי של יצחק, יצחק סובל גם מכאב וסבל בעקבות האירוע. במקרה כזה, עומדת בפני יצחק האפשרות לתבוע את אברהם על מל</w:t>
      </w:r>
      <w:r w:rsidR="0046104C">
        <w:rPr>
          <w:rFonts w:ascii="David" w:hAnsi="David" w:cs="David" w:hint="cs"/>
          <w:sz w:val="24"/>
          <w:szCs w:val="24"/>
          <w:rtl/>
        </w:rPr>
        <w:t>ו</w:t>
      </w:r>
      <w:r>
        <w:rPr>
          <w:rFonts w:ascii="David" w:hAnsi="David" w:cs="David" w:hint="cs"/>
          <w:sz w:val="24"/>
          <w:szCs w:val="24"/>
          <w:rtl/>
        </w:rPr>
        <w:t>א הנזקים שנגרמו לו (כלומר גם הנזק הנפשי וגם הפיזי).</w:t>
      </w:r>
    </w:p>
    <w:p w14:paraId="50B891E2" w14:textId="04E4AD14" w:rsidR="007B035B" w:rsidRPr="007B035B" w:rsidRDefault="007B035B" w:rsidP="00737300">
      <w:pPr>
        <w:spacing w:line="360" w:lineRule="auto"/>
        <w:jc w:val="both"/>
        <w:rPr>
          <w:rFonts w:ascii="David" w:hAnsi="David" w:cs="David"/>
          <w:sz w:val="24"/>
          <w:szCs w:val="24"/>
          <w:u w:val="single"/>
          <w:rtl/>
        </w:rPr>
      </w:pPr>
      <w:r>
        <w:rPr>
          <w:rFonts w:ascii="David" w:hAnsi="David" w:cs="David" w:hint="cs"/>
          <w:sz w:val="24"/>
          <w:szCs w:val="24"/>
          <w:rtl/>
        </w:rPr>
        <w:t xml:space="preserve">נניח שיעקב, עובר אורח מקרי, נמצא בסביבה והיה עד לאירוע. </w:t>
      </w:r>
      <w:r w:rsidRPr="007B035B">
        <w:rPr>
          <w:rFonts w:ascii="David" w:hAnsi="David" w:cs="David" w:hint="cs"/>
          <w:sz w:val="24"/>
          <w:szCs w:val="24"/>
          <w:u w:val="single"/>
          <w:rtl/>
        </w:rPr>
        <w:t xml:space="preserve">האם גם יעקב יכול לתבוע את אברהם על הסבל והנזק הנפשי שנגרם לו מכך שראה את האירוע המזיק של יצחק? </w:t>
      </w:r>
    </w:p>
    <w:p w14:paraId="65E4FD9B" w14:textId="191146FA" w:rsidR="00ED11FE" w:rsidRDefault="007B035B" w:rsidP="007B035B">
      <w:pPr>
        <w:spacing w:line="360" w:lineRule="auto"/>
        <w:jc w:val="both"/>
        <w:rPr>
          <w:rFonts w:ascii="David" w:hAnsi="David" w:cs="David"/>
          <w:b/>
          <w:bCs/>
          <w:sz w:val="24"/>
          <w:szCs w:val="24"/>
          <w:rtl/>
        </w:rPr>
      </w:pPr>
      <w:r w:rsidRPr="007B035B">
        <w:rPr>
          <w:rFonts w:ascii="David" w:hAnsi="David" w:cs="David" w:hint="cs"/>
          <w:b/>
          <w:bCs/>
          <w:sz w:val="24"/>
          <w:szCs w:val="24"/>
          <w:u w:val="single"/>
          <w:rtl/>
        </w:rPr>
        <w:t>הניזוק הישיר:</w:t>
      </w:r>
      <w:r w:rsidRPr="007B035B">
        <w:rPr>
          <w:rFonts w:ascii="David" w:hAnsi="David" w:cs="David" w:hint="cs"/>
          <w:b/>
          <w:bCs/>
          <w:sz w:val="24"/>
          <w:szCs w:val="24"/>
          <w:rtl/>
        </w:rPr>
        <w:t xml:space="preserve"> יצחק. </w:t>
      </w:r>
      <w:r w:rsidRPr="007B035B">
        <w:rPr>
          <w:rFonts w:ascii="David" w:hAnsi="David" w:cs="David" w:hint="cs"/>
          <w:b/>
          <w:bCs/>
          <w:sz w:val="24"/>
          <w:szCs w:val="24"/>
          <w:u w:val="single"/>
          <w:rtl/>
        </w:rPr>
        <w:t>הניזוק העקיף:</w:t>
      </w:r>
      <w:r w:rsidRPr="007B035B">
        <w:rPr>
          <w:rFonts w:ascii="David" w:hAnsi="David" w:cs="David" w:hint="cs"/>
          <w:b/>
          <w:bCs/>
          <w:sz w:val="24"/>
          <w:szCs w:val="24"/>
          <w:rtl/>
        </w:rPr>
        <w:t xml:space="preserve"> יעקב (סובל בהכרח נזק בלתי ממוני טהור).</w:t>
      </w:r>
      <w:r w:rsidR="0046104C">
        <w:rPr>
          <w:rFonts w:ascii="David" w:hAnsi="David" w:cs="David" w:hint="cs"/>
          <w:b/>
          <w:bCs/>
          <w:sz w:val="24"/>
          <w:szCs w:val="24"/>
          <w:rtl/>
        </w:rPr>
        <w:t xml:space="preserve"> נראה באיזה תנאים יעקב יוכל לטעון שיש לו זכות תביעה ברשלנות כנגד אברהם אף על פי שהוא לא הניזוק הישיר. </w:t>
      </w:r>
    </w:p>
    <w:p w14:paraId="0A0A79E8" w14:textId="0FF1B1B3" w:rsidR="00D728B1" w:rsidRPr="00D728B1" w:rsidRDefault="00D728B1" w:rsidP="000F326B">
      <w:pPr>
        <w:shd w:val="clear" w:color="auto" w:fill="B4C6E7" w:themeFill="accent1" w:themeFillTint="66"/>
        <w:spacing w:line="360" w:lineRule="auto"/>
        <w:jc w:val="center"/>
        <w:rPr>
          <w:rFonts w:ascii="David" w:hAnsi="David" w:cs="David"/>
          <w:b/>
          <w:bCs/>
          <w:sz w:val="24"/>
          <w:szCs w:val="24"/>
          <w:u w:val="single"/>
          <w:rtl/>
        </w:rPr>
      </w:pPr>
      <w:r w:rsidRPr="00D728B1">
        <w:rPr>
          <w:rFonts w:ascii="David" w:hAnsi="David" w:cs="David" w:hint="cs"/>
          <w:b/>
          <w:bCs/>
          <w:sz w:val="24"/>
          <w:szCs w:val="24"/>
          <w:u w:val="single"/>
          <w:rtl/>
        </w:rPr>
        <w:t>שיעור 9 26/04/2021</w:t>
      </w:r>
    </w:p>
    <w:p w14:paraId="6A56C032" w14:textId="3D6C4DED" w:rsidR="000F326B" w:rsidRDefault="000F326B" w:rsidP="000F326B">
      <w:pPr>
        <w:spacing w:line="360" w:lineRule="auto"/>
        <w:jc w:val="both"/>
        <w:rPr>
          <w:rFonts w:ascii="David" w:hAnsi="David" w:cs="David"/>
          <w:sz w:val="24"/>
          <w:szCs w:val="24"/>
          <w:rtl/>
        </w:rPr>
      </w:pPr>
      <w:r>
        <w:rPr>
          <w:rFonts w:ascii="David" w:hAnsi="David" w:cs="David" w:hint="cs"/>
          <w:sz w:val="24"/>
          <w:szCs w:val="24"/>
          <w:rtl/>
        </w:rPr>
        <w:t xml:space="preserve">היום נעסוק בנזק בלתי ממוני טהור. נדבר על הסיבה מדוע </w:t>
      </w:r>
      <w:r w:rsidR="0046104C">
        <w:rPr>
          <w:rFonts w:ascii="David" w:hAnsi="David" w:cs="David" w:hint="cs"/>
          <w:sz w:val="24"/>
          <w:szCs w:val="24"/>
          <w:rtl/>
        </w:rPr>
        <w:t>בתי</w:t>
      </w:r>
      <w:r>
        <w:rPr>
          <w:rFonts w:ascii="David" w:hAnsi="David" w:cs="David" w:hint="cs"/>
          <w:sz w:val="24"/>
          <w:szCs w:val="24"/>
          <w:rtl/>
        </w:rPr>
        <w:t xml:space="preserve"> המשפט התקשו לתת פיצוי על נזקים נפשיים. הייתה בעיה </w:t>
      </w:r>
      <w:proofErr w:type="spellStart"/>
      <w:r>
        <w:rPr>
          <w:rFonts w:ascii="David" w:hAnsi="David" w:cs="David" w:hint="cs"/>
          <w:sz w:val="24"/>
          <w:szCs w:val="24"/>
          <w:rtl/>
        </w:rPr>
        <w:t>לאמוד</w:t>
      </w:r>
      <w:proofErr w:type="spellEnd"/>
      <w:r>
        <w:rPr>
          <w:rFonts w:ascii="David" w:hAnsi="David" w:cs="David" w:hint="cs"/>
          <w:sz w:val="24"/>
          <w:szCs w:val="24"/>
          <w:rtl/>
        </w:rPr>
        <w:t xml:space="preserve"> את גובה הנזק. בסופו של דבר הפסיקה הכירה בכך שישנה בעיה לא להכיר בנזק הנפשי, ויש לפתח את היכולת להכרת הנזק הנפשי (הטריגר היה רעיון צדק מתקן ושיקולי הרתעה).</w:t>
      </w:r>
    </w:p>
    <w:p w14:paraId="05F82525" w14:textId="77777777" w:rsidR="000F326B" w:rsidRPr="003E537F" w:rsidRDefault="000F326B" w:rsidP="000F326B">
      <w:pPr>
        <w:spacing w:line="360" w:lineRule="auto"/>
        <w:jc w:val="both"/>
        <w:rPr>
          <w:rFonts w:ascii="David" w:hAnsi="David" w:cs="David"/>
          <w:b/>
          <w:bCs/>
          <w:sz w:val="24"/>
          <w:szCs w:val="24"/>
          <w:rtl/>
        </w:rPr>
      </w:pPr>
      <w:r w:rsidRPr="003E537F">
        <w:rPr>
          <w:rFonts w:ascii="David" w:hAnsi="David" w:cs="David" w:hint="cs"/>
          <w:b/>
          <w:bCs/>
          <w:sz w:val="24"/>
          <w:szCs w:val="24"/>
          <w:shd w:val="clear" w:color="auto" w:fill="B4C6E7" w:themeFill="accent1" w:themeFillTint="66"/>
          <w:rtl/>
        </w:rPr>
        <w:t>ניזוק ישיר</w:t>
      </w:r>
      <w:r w:rsidRPr="003E537F">
        <w:rPr>
          <w:rFonts w:ascii="David" w:hAnsi="David" w:cs="David" w:hint="cs"/>
          <w:b/>
          <w:bCs/>
          <w:sz w:val="24"/>
          <w:szCs w:val="24"/>
          <w:rtl/>
        </w:rPr>
        <w:t xml:space="preserve">: </w:t>
      </w:r>
    </w:p>
    <w:p w14:paraId="6CFD9766" w14:textId="590C108A" w:rsidR="000F326B" w:rsidRDefault="000F326B" w:rsidP="000F326B">
      <w:pPr>
        <w:spacing w:line="360" w:lineRule="auto"/>
        <w:jc w:val="both"/>
        <w:rPr>
          <w:rFonts w:ascii="David" w:hAnsi="David" w:cs="David"/>
          <w:sz w:val="24"/>
          <w:szCs w:val="24"/>
          <w:rtl/>
        </w:rPr>
      </w:pPr>
      <w:r>
        <w:rPr>
          <w:rFonts w:ascii="David" w:hAnsi="David" w:cs="David" w:hint="cs"/>
          <w:sz w:val="24"/>
          <w:szCs w:val="24"/>
          <w:rtl/>
        </w:rPr>
        <w:t>עד אמצע שנות ה</w:t>
      </w:r>
      <w:r w:rsidR="003E537F">
        <w:rPr>
          <w:rFonts w:ascii="David" w:hAnsi="David" w:cs="David" w:hint="cs"/>
          <w:sz w:val="24"/>
          <w:szCs w:val="24"/>
          <w:rtl/>
        </w:rPr>
        <w:t>-</w:t>
      </w:r>
      <w:r>
        <w:rPr>
          <w:rFonts w:ascii="David" w:hAnsi="David" w:cs="David" w:hint="cs"/>
          <w:sz w:val="24"/>
          <w:szCs w:val="24"/>
          <w:rtl/>
        </w:rPr>
        <w:t xml:space="preserve">80 הרוח המשפט המקובל, עוולת הרשלנות בישראל לא אפשרה לקבל פיצויים בנזקים בלתי ממוניים טהורים (הלכת נדיר נ' </w:t>
      </w:r>
      <w:proofErr w:type="spellStart"/>
      <w:r>
        <w:rPr>
          <w:rFonts w:ascii="David" w:hAnsi="David" w:cs="David" w:hint="cs"/>
          <w:sz w:val="24"/>
          <w:szCs w:val="24"/>
          <w:rtl/>
        </w:rPr>
        <w:t>כהנוביץ</w:t>
      </w:r>
      <w:proofErr w:type="spellEnd"/>
      <w:r>
        <w:rPr>
          <w:rFonts w:ascii="David" w:hAnsi="David" w:cs="David" w:hint="cs"/>
          <w:sz w:val="24"/>
          <w:szCs w:val="24"/>
          <w:rtl/>
        </w:rPr>
        <w:t xml:space="preserve">). </w:t>
      </w:r>
      <w:r w:rsidRPr="000F326B">
        <w:rPr>
          <w:rFonts w:ascii="David" w:hAnsi="David" w:cs="David" w:hint="cs"/>
          <w:sz w:val="24"/>
          <w:szCs w:val="24"/>
          <w:u w:val="single"/>
          <w:rtl/>
        </w:rPr>
        <w:t>ואז הגיע פס"ד גורדון:</w:t>
      </w:r>
      <w:r>
        <w:rPr>
          <w:rFonts w:ascii="David" w:hAnsi="David" w:cs="David" w:hint="cs"/>
          <w:sz w:val="24"/>
          <w:szCs w:val="24"/>
          <w:rtl/>
        </w:rPr>
        <w:t xml:space="preserve"> "עוולת הרשלנות צריכה להגן </w:t>
      </w:r>
      <w:r w:rsidRPr="000F326B">
        <w:rPr>
          <w:rFonts w:ascii="David" w:hAnsi="David" w:cs="David" w:hint="cs"/>
          <w:b/>
          <w:bCs/>
          <w:sz w:val="24"/>
          <w:szCs w:val="24"/>
          <w:rtl/>
        </w:rPr>
        <w:t>באופן שווה</w:t>
      </w:r>
      <w:r>
        <w:rPr>
          <w:rFonts w:ascii="David" w:hAnsi="David" w:cs="David" w:hint="cs"/>
          <w:sz w:val="24"/>
          <w:szCs w:val="24"/>
          <w:rtl/>
        </w:rPr>
        <w:t xml:space="preserve"> הן על אינטרס של הניזוק בגופו ובכספו והן על האינטרס של הניזוק בנפשו, בנוחותו ובאושרו.... כוסו וכיסו של אדם אינן </w:t>
      </w:r>
      <w:r>
        <w:rPr>
          <w:rFonts w:ascii="David" w:hAnsi="David" w:cs="David" w:hint="cs"/>
          <w:sz w:val="24"/>
          <w:szCs w:val="24"/>
          <w:rtl/>
        </w:rPr>
        <w:lastRenderedPageBreak/>
        <w:t xml:space="preserve">חשובים יותר מכעסו. במסגרת עוולת הרשלנות איני רואה כל צידוק להבחין בין קיום בחובה להעדרה על בסיס הבחנות בסוג הנזק" (פסק דינו של השופט ברק). </w:t>
      </w:r>
    </w:p>
    <w:p w14:paraId="3EE370D9" w14:textId="77EC98BB" w:rsidR="003E537F" w:rsidRPr="00391BFD" w:rsidRDefault="003E537F" w:rsidP="000F326B">
      <w:pPr>
        <w:spacing w:line="360" w:lineRule="auto"/>
        <w:jc w:val="both"/>
        <w:rPr>
          <w:rFonts w:ascii="David" w:hAnsi="David" w:cs="David"/>
          <w:b/>
          <w:bCs/>
          <w:sz w:val="24"/>
          <w:szCs w:val="24"/>
          <w:rtl/>
        </w:rPr>
      </w:pPr>
      <w:r w:rsidRPr="009A75FA">
        <w:rPr>
          <w:rFonts w:ascii="David" w:hAnsi="David" w:cs="David" w:hint="cs"/>
          <w:b/>
          <w:bCs/>
          <w:sz w:val="24"/>
          <w:szCs w:val="24"/>
          <w:shd w:val="clear" w:color="auto" w:fill="B4C6E7" w:themeFill="accent1" w:themeFillTint="66"/>
          <w:rtl/>
        </w:rPr>
        <w:t>הרצאת אורח, ד"ר דו</w:t>
      </w:r>
      <w:r w:rsidR="00391BFD" w:rsidRPr="009A75FA">
        <w:rPr>
          <w:rFonts w:ascii="David" w:hAnsi="David" w:cs="David" w:hint="cs"/>
          <w:b/>
          <w:bCs/>
          <w:sz w:val="24"/>
          <w:szCs w:val="24"/>
          <w:shd w:val="clear" w:color="auto" w:fill="B4C6E7" w:themeFill="accent1" w:themeFillTint="66"/>
          <w:rtl/>
        </w:rPr>
        <w:t>רפמן:</w:t>
      </w:r>
      <w:r w:rsidR="00391BFD" w:rsidRPr="00391BFD">
        <w:rPr>
          <w:rFonts w:ascii="David" w:hAnsi="David" w:cs="David" w:hint="cs"/>
          <w:b/>
          <w:bCs/>
          <w:sz w:val="24"/>
          <w:szCs w:val="24"/>
          <w:rtl/>
        </w:rPr>
        <w:t xml:space="preserve"> </w:t>
      </w:r>
    </w:p>
    <w:p w14:paraId="4AAC2E40" w14:textId="42DDA77E" w:rsidR="00391BFD" w:rsidRDefault="00391BFD" w:rsidP="000F326B">
      <w:pPr>
        <w:spacing w:line="360" w:lineRule="auto"/>
        <w:jc w:val="both"/>
        <w:rPr>
          <w:rFonts w:ascii="David" w:hAnsi="David" w:cs="David"/>
          <w:sz w:val="24"/>
          <w:szCs w:val="24"/>
          <w:rtl/>
        </w:rPr>
      </w:pPr>
      <w:r>
        <w:rPr>
          <w:rFonts w:ascii="David" w:hAnsi="David" w:cs="David" w:hint="cs"/>
          <w:sz w:val="24"/>
          <w:szCs w:val="24"/>
          <w:rtl/>
        </w:rPr>
        <w:t xml:space="preserve">מתמחה בעיקר במשפט ובריאות ומשפט ומוגבלות. המחקר שלו מתבסס על דוקטורט שהוא כתב והוא מתרכז בנושא תופעת הפאניקה הציבורית שאנשים מתחזים לאנשים עם מוגבלויות כדי לקבל משהו. בנזיקין יש חשש של ביהמ"ש שאנשים יזייפו נזק נפשי, שלא רואים אותו כדי לקבל איזה יתרון. בעלי מוגבלויות מקבלים יחס שאולי גם אחרים  היו רוצים לקבל (לעקוף בתורים, חנית נכים, קצבת נכות). בהקשר של נזיקין, קבלת פיצוי על נזק נפשי. </w:t>
      </w:r>
    </w:p>
    <w:p w14:paraId="4C6F5B13" w14:textId="58AA7C0A" w:rsidR="00391BFD" w:rsidRDefault="00391BFD" w:rsidP="000F326B">
      <w:pPr>
        <w:spacing w:line="360" w:lineRule="auto"/>
        <w:jc w:val="both"/>
        <w:rPr>
          <w:rFonts w:ascii="David" w:hAnsi="David" w:cs="David"/>
          <w:sz w:val="24"/>
          <w:szCs w:val="24"/>
          <w:rtl/>
        </w:rPr>
      </w:pPr>
      <w:r>
        <w:rPr>
          <w:rFonts w:ascii="David" w:hAnsi="David" w:cs="David" w:hint="cs"/>
          <w:sz w:val="24"/>
          <w:szCs w:val="24"/>
          <w:rtl/>
        </w:rPr>
        <w:t xml:space="preserve">המקרה של איציק </w:t>
      </w:r>
      <w:proofErr w:type="spellStart"/>
      <w:r>
        <w:rPr>
          <w:rFonts w:ascii="David" w:hAnsi="David" w:cs="David" w:hint="cs"/>
          <w:sz w:val="24"/>
          <w:szCs w:val="24"/>
          <w:rtl/>
        </w:rPr>
        <w:t>סעידיאן</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הפחד של אנשים מזיוף מצב נפשי כדי לזכות ביתרון. בנזיקין יש קושי להבחין מי האדם עם מוגבלות ומי בלי מוגבלות ומזייף. </w:t>
      </w:r>
    </w:p>
    <w:p w14:paraId="1F657968" w14:textId="0FFED18D" w:rsidR="00391BFD" w:rsidRDefault="00391BFD" w:rsidP="000F326B">
      <w:pPr>
        <w:spacing w:line="360" w:lineRule="auto"/>
        <w:jc w:val="both"/>
        <w:rPr>
          <w:rFonts w:ascii="David" w:hAnsi="David" w:cs="David"/>
          <w:sz w:val="24"/>
          <w:szCs w:val="24"/>
          <w:rtl/>
        </w:rPr>
      </w:pPr>
      <w:r>
        <w:rPr>
          <w:rFonts w:ascii="David" w:hAnsi="David" w:cs="David" w:hint="cs"/>
          <w:sz w:val="24"/>
          <w:szCs w:val="24"/>
          <w:rtl/>
        </w:rPr>
        <w:t xml:space="preserve">דבי היא אישה בעלת מוגבלות נוירולוגית </w:t>
      </w:r>
      <w:proofErr w:type="spellStart"/>
      <w:r>
        <w:rPr>
          <w:rFonts w:ascii="David" w:hAnsi="David" w:cs="David" w:hint="cs"/>
          <w:sz w:val="24"/>
          <w:szCs w:val="24"/>
          <w:rtl/>
        </w:rPr>
        <w:t>בעק</w:t>
      </w:r>
      <w:proofErr w:type="spellEnd"/>
      <w:r>
        <w:rPr>
          <w:rFonts w:ascii="David" w:hAnsi="David" w:cs="David" w:hint="cs"/>
          <w:sz w:val="24"/>
          <w:szCs w:val="24"/>
          <w:rtl/>
        </w:rPr>
        <w:t xml:space="preserve">' סרטן במוח. לאחר הסרת הגידול, סבלה מאובדן זיכרון לטווח קצר. היא הגישה מועמדות לקבלת תו חניה, היא יכולה לשכוח איפה הרכב שלה, ולכן ביקשה להחנות בחניית נכים. הזכאות הפורמלית שלה לקבל את תו הנכה לא עזרה, בכל פעם שניסתה להחנות היא הוטרדה ע"י העוברים והשבים. הגיע להקשרים אלימים והיא נמנעה מלהשתמש בתו הנכה שלה. זה קורה בגלל שיש חוסר במקומות חנייה, ובגלל שהמוגבלות שלה הייתה "שקופה", האנשים לא ראו אותה כראויה לתו חניית נכים. </w:t>
      </w:r>
    </w:p>
    <w:p w14:paraId="3DB9B81C" w14:textId="4647D1EE" w:rsidR="00391BFD" w:rsidRDefault="00391BFD" w:rsidP="000F326B">
      <w:pPr>
        <w:spacing w:line="360" w:lineRule="auto"/>
        <w:jc w:val="both"/>
        <w:rPr>
          <w:rFonts w:ascii="David" w:hAnsi="David" w:cs="David"/>
          <w:sz w:val="24"/>
          <w:szCs w:val="24"/>
          <w:rtl/>
        </w:rPr>
      </w:pPr>
      <w:r w:rsidRPr="00612B55">
        <w:rPr>
          <w:rFonts w:ascii="David" w:hAnsi="David" w:cs="David" w:hint="cs"/>
          <w:sz w:val="24"/>
          <w:szCs w:val="24"/>
          <w:u w:val="single"/>
          <w:rtl/>
        </w:rPr>
        <w:t>האם המחסור במקומות חניה השפיע על האופן שבו אנשים חושדים שמישהו אחר מרמה על מנת לקבל יתרון בלתי הוגן?</w:t>
      </w:r>
      <w:r>
        <w:rPr>
          <w:rFonts w:ascii="David" w:hAnsi="David" w:cs="David" w:hint="cs"/>
          <w:sz w:val="24"/>
          <w:szCs w:val="24"/>
          <w:rtl/>
        </w:rPr>
        <w:t xml:space="preserve"> </w:t>
      </w:r>
      <w:r w:rsidR="009A75FA">
        <w:rPr>
          <w:rFonts w:ascii="David" w:hAnsi="David" w:cs="David" w:hint="cs"/>
          <w:sz w:val="24"/>
          <w:szCs w:val="24"/>
          <w:rtl/>
        </w:rPr>
        <w:t xml:space="preserve">אם מגרש החניה מלא יש יותר חשד, ואם מגרש החניה ריק יש פחות חשד. </w:t>
      </w:r>
    </w:p>
    <w:p w14:paraId="6C5F00C4" w14:textId="63BC0E32" w:rsidR="00391BFD" w:rsidRDefault="00391BFD" w:rsidP="000F326B">
      <w:pPr>
        <w:spacing w:line="360" w:lineRule="auto"/>
        <w:jc w:val="both"/>
        <w:rPr>
          <w:rFonts w:ascii="David" w:hAnsi="David" w:cs="David"/>
          <w:sz w:val="24"/>
          <w:szCs w:val="24"/>
          <w:rtl/>
        </w:rPr>
      </w:pPr>
      <w:r w:rsidRPr="00612B55">
        <w:rPr>
          <w:rFonts w:ascii="David" w:hAnsi="David" w:cs="David" w:hint="cs"/>
          <w:sz w:val="24"/>
          <w:szCs w:val="24"/>
          <w:u w:val="single"/>
          <w:rtl/>
        </w:rPr>
        <w:t>איך התפיסה כמי שראוי לקבל זכות בנזיקין משפיעה על האופן בו נראה לתת את מקום החניה?</w:t>
      </w:r>
      <w:r w:rsidR="009A75FA">
        <w:rPr>
          <w:rFonts w:ascii="David" w:hAnsi="David" w:cs="David" w:hint="cs"/>
          <w:sz w:val="24"/>
          <w:szCs w:val="24"/>
          <w:rtl/>
        </w:rPr>
        <w:t xml:space="preserve"> הראויות גבוהה יותר כאשר המוגבלות היא נראית, והראויות היא נמוכה כאשר המוגבלות היא בלתי נראית. </w:t>
      </w:r>
      <w:r>
        <w:rPr>
          <w:rFonts w:ascii="David" w:hAnsi="David" w:cs="David" w:hint="cs"/>
          <w:sz w:val="24"/>
          <w:szCs w:val="24"/>
          <w:rtl/>
        </w:rPr>
        <w:t xml:space="preserve"> </w:t>
      </w:r>
    </w:p>
    <w:p w14:paraId="711A62FC" w14:textId="539843CA" w:rsidR="00391BFD" w:rsidRDefault="00391BFD" w:rsidP="000F326B">
      <w:pPr>
        <w:spacing w:line="360" w:lineRule="auto"/>
        <w:jc w:val="both"/>
        <w:rPr>
          <w:rFonts w:ascii="David" w:hAnsi="David" w:cs="David"/>
          <w:sz w:val="24"/>
          <w:szCs w:val="24"/>
          <w:rtl/>
        </w:rPr>
      </w:pPr>
      <w:r>
        <w:rPr>
          <w:rFonts w:ascii="David" w:hAnsi="David" w:cs="David" w:hint="cs"/>
          <w:sz w:val="24"/>
          <w:szCs w:val="24"/>
          <w:rtl/>
        </w:rPr>
        <w:t xml:space="preserve">איך המשפט מבנה לנו את החשד לגבי אנשים עם מוגבלויות? </w:t>
      </w:r>
    </w:p>
    <w:p w14:paraId="136D70E8" w14:textId="070EB515" w:rsidR="008E17AF" w:rsidRDefault="008E17AF" w:rsidP="000F326B">
      <w:pPr>
        <w:spacing w:line="360" w:lineRule="auto"/>
        <w:jc w:val="both"/>
        <w:rPr>
          <w:rFonts w:ascii="David" w:hAnsi="David" w:cs="David"/>
          <w:sz w:val="24"/>
          <w:szCs w:val="24"/>
          <w:rtl/>
        </w:rPr>
      </w:pPr>
      <w:r>
        <w:rPr>
          <w:rFonts w:ascii="David" w:hAnsi="David" w:cs="David" w:hint="cs"/>
          <w:sz w:val="24"/>
          <w:szCs w:val="24"/>
          <w:rtl/>
        </w:rPr>
        <w:t xml:space="preserve">בוצע מחקר והאנשים חשדו יותר באדם שאין לו מוגבלות נראית לעין. אין הבדל ברמת החשד כאשר מקום החניה הוא ריק או מלא. </w:t>
      </w:r>
    </w:p>
    <w:p w14:paraId="1CEA5179" w14:textId="56BB36B1" w:rsidR="003B7EE6" w:rsidRDefault="008E17AF" w:rsidP="0008327D">
      <w:pPr>
        <w:spacing w:line="360" w:lineRule="auto"/>
        <w:jc w:val="both"/>
        <w:rPr>
          <w:rFonts w:ascii="David" w:hAnsi="David" w:cs="David"/>
          <w:sz w:val="24"/>
          <w:szCs w:val="24"/>
          <w:rtl/>
        </w:rPr>
      </w:pPr>
      <w:r>
        <w:rPr>
          <w:rFonts w:ascii="David" w:hAnsi="David" w:cs="David" w:hint="cs"/>
          <w:sz w:val="24"/>
          <w:szCs w:val="24"/>
          <w:rtl/>
        </w:rPr>
        <w:t>כולנו רגילים ל</w:t>
      </w:r>
      <w:r w:rsidR="00FE7AE7">
        <w:rPr>
          <w:rFonts w:ascii="David" w:hAnsi="David" w:cs="David" w:hint="cs"/>
          <w:sz w:val="24"/>
          <w:szCs w:val="24"/>
          <w:rtl/>
        </w:rPr>
        <w:t>ח</w:t>
      </w:r>
      <w:r>
        <w:rPr>
          <w:rFonts w:ascii="David" w:hAnsi="David" w:cs="David" w:hint="cs"/>
          <w:sz w:val="24"/>
          <w:szCs w:val="24"/>
          <w:rtl/>
        </w:rPr>
        <w:t xml:space="preserve">שוב על מוגבלות כמישהו על כיסא גלגלים. גם ההגדרה בחוק, גם נושא הקצבאות, המוגבלות לא תמיד מתבטאת באותו אופן בו אנו רגילים לחשוב עליה. לכן יש להגדיר שוב את המוגבלות. הפחד של ביהמ"ש מאנשים מזויפים, מוביל למצב בו אנשים שזכאיים לקבל פיצוי בשל נכות, לא מקבלים. </w:t>
      </w:r>
      <w:r w:rsidR="0008327D">
        <w:rPr>
          <w:rFonts w:ascii="David" w:hAnsi="David" w:cs="David" w:hint="cs"/>
          <w:sz w:val="24"/>
          <w:szCs w:val="24"/>
          <w:rtl/>
        </w:rPr>
        <w:t xml:space="preserve">זה מה שהוביל למערכת שהיא חשדנית, נוטה לא להכיר בנזקים נפשיים הרבה פעמים. </w:t>
      </w:r>
    </w:p>
    <w:p w14:paraId="1BEB358B" w14:textId="5A612C2D" w:rsidR="007618D5" w:rsidRPr="007618D5" w:rsidRDefault="007618D5" w:rsidP="0008327D">
      <w:pPr>
        <w:spacing w:line="360" w:lineRule="auto"/>
        <w:jc w:val="both"/>
        <w:rPr>
          <w:rFonts w:ascii="David" w:hAnsi="David" w:cs="David"/>
          <w:b/>
          <w:bCs/>
          <w:sz w:val="24"/>
          <w:szCs w:val="24"/>
          <w:rtl/>
        </w:rPr>
      </w:pPr>
      <w:r w:rsidRPr="007618D5">
        <w:rPr>
          <w:rFonts w:ascii="David" w:hAnsi="David" w:cs="David" w:hint="cs"/>
          <w:b/>
          <w:bCs/>
          <w:sz w:val="24"/>
          <w:szCs w:val="24"/>
          <w:shd w:val="clear" w:color="auto" w:fill="B4C6E7" w:themeFill="accent1" w:themeFillTint="66"/>
          <w:rtl/>
        </w:rPr>
        <w:t xml:space="preserve">ניזוק ישיר </w:t>
      </w:r>
      <w:r w:rsidRPr="007618D5">
        <w:rPr>
          <w:rFonts w:ascii="David" w:hAnsi="David" w:cs="David"/>
          <w:b/>
          <w:bCs/>
          <w:sz w:val="24"/>
          <w:szCs w:val="24"/>
          <w:shd w:val="clear" w:color="auto" w:fill="B4C6E7" w:themeFill="accent1" w:themeFillTint="66"/>
          <w:rtl/>
        </w:rPr>
        <w:t>–</w:t>
      </w:r>
      <w:r w:rsidRPr="007618D5">
        <w:rPr>
          <w:rFonts w:ascii="David" w:hAnsi="David" w:cs="David" w:hint="cs"/>
          <w:b/>
          <w:bCs/>
          <w:sz w:val="24"/>
          <w:szCs w:val="24"/>
          <w:shd w:val="clear" w:color="auto" w:fill="B4C6E7" w:themeFill="accent1" w:themeFillTint="66"/>
          <w:rtl/>
        </w:rPr>
        <w:t xml:space="preserve"> פגיעה באוטונומיה</w:t>
      </w:r>
      <w:r w:rsidRPr="007618D5">
        <w:rPr>
          <w:rFonts w:ascii="David" w:hAnsi="David" w:cs="David" w:hint="cs"/>
          <w:b/>
          <w:bCs/>
          <w:sz w:val="24"/>
          <w:szCs w:val="24"/>
          <w:rtl/>
        </w:rPr>
        <w:t xml:space="preserve"> </w:t>
      </w:r>
    </w:p>
    <w:p w14:paraId="5CE88ECA" w14:textId="6D27181C" w:rsidR="007618D5" w:rsidRDefault="007618D5" w:rsidP="0008327D">
      <w:pPr>
        <w:spacing w:line="360" w:lineRule="auto"/>
        <w:jc w:val="both"/>
        <w:rPr>
          <w:rFonts w:ascii="David" w:hAnsi="David" w:cs="David"/>
          <w:sz w:val="24"/>
          <w:szCs w:val="24"/>
          <w:rtl/>
        </w:rPr>
      </w:pPr>
      <w:r>
        <w:rPr>
          <w:rFonts w:ascii="David" w:hAnsi="David" w:cs="David" w:hint="cs"/>
          <w:sz w:val="24"/>
          <w:szCs w:val="24"/>
          <w:rtl/>
        </w:rPr>
        <w:t xml:space="preserve">פגיעה באוטונומיה היא </w:t>
      </w:r>
      <w:r w:rsidR="0046104C">
        <w:rPr>
          <w:rFonts w:ascii="David" w:hAnsi="David" w:cs="David" w:hint="cs"/>
          <w:sz w:val="24"/>
          <w:szCs w:val="24"/>
          <w:rtl/>
        </w:rPr>
        <w:t>נזק</w:t>
      </w:r>
      <w:r>
        <w:rPr>
          <w:rFonts w:ascii="David" w:hAnsi="David" w:cs="David" w:hint="cs"/>
          <w:sz w:val="24"/>
          <w:szCs w:val="24"/>
          <w:rtl/>
        </w:rPr>
        <w:t xml:space="preserve"> בלתי ממוני מסוג מיוחד.</w:t>
      </w:r>
      <w:r w:rsidR="00364D6B">
        <w:rPr>
          <w:rFonts w:ascii="David" w:hAnsi="David" w:cs="David" w:hint="cs"/>
          <w:sz w:val="24"/>
          <w:szCs w:val="24"/>
          <w:rtl/>
        </w:rPr>
        <w:t xml:space="preserve"> הוא נזק שהוא בלתי ממוני טהור. ביהמ"ש בישראל הוא פרוגרסיבי (מאוד מתקדם) בנושאים מסוימים וגם בנושא האוטונומיה, והרבה פעמים בעולם מפנים לפסיקה ישראלית. הם כאלה מהסיבה שיש לנו שופטים מאוד מגוונים. </w:t>
      </w:r>
    </w:p>
    <w:p w14:paraId="5D368CAD" w14:textId="0FD4E1B0" w:rsidR="007618D5" w:rsidRDefault="007618D5" w:rsidP="0008327D">
      <w:pPr>
        <w:spacing w:line="360" w:lineRule="auto"/>
        <w:jc w:val="both"/>
        <w:rPr>
          <w:rFonts w:ascii="David" w:hAnsi="David" w:cs="David"/>
          <w:sz w:val="24"/>
          <w:szCs w:val="24"/>
          <w:rtl/>
        </w:rPr>
      </w:pPr>
      <w:r w:rsidRPr="00364D6B">
        <w:rPr>
          <w:rFonts w:ascii="David" w:hAnsi="David" w:cs="David" w:hint="cs"/>
          <w:b/>
          <w:bCs/>
          <w:sz w:val="24"/>
          <w:szCs w:val="24"/>
          <w:shd w:val="clear" w:color="auto" w:fill="B4C6E7" w:themeFill="accent1" w:themeFillTint="66"/>
          <w:rtl/>
        </w:rPr>
        <w:t xml:space="preserve">פס"ד </w:t>
      </w:r>
      <w:proofErr w:type="spellStart"/>
      <w:r w:rsidRPr="00364D6B">
        <w:rPr>
          <w:rFonts w:ascii="David" w:hAnsi="David" w:cs="David" w:hint="cs"/>
          <w:b/>
          <w:bCs/>
          <w:sz w:val="24"/>
          <w:szCs w:val="24"/>
          <w:shd w:val="clear" w:color="auto" w:fill="B4C6E7" w:themeFill="accent1" w:themeFillTint="66"/>
          <w:rtl/>
        </w:rPr>
        <w:t>דעקה</w:t>
      </w:r>
      <w:proofErr w:type="spellEnd"/>
      <w:r w:rsidRPr="00364D6B">
        <w:rPr>
          <w:rFonts w:ascii="David" w:hAnsi="David" w:cs="David" w:hint="cs"/>
          <w:b/>
          <w:bCs/>
          <w:sz w:val="24"/>
          <w:szCs w:val="24"/>
          <w:shd w:val="clear" w:color="auto" w:fill="B4C6E7" w:themeFill="accent1" w:themeFillTint="66"/>
          <w:rtl/>
        </w:rPr>
        <w:t xml:space="preserve"> נ' בית חולים "כרמל" חיפה</w:t>
      </w:r>
      <w:r>
        <w:rPr>
          <w:rFonts w:ascii="David" w:hAnsi="David" w:cs="David" w:hint="cs"/>
          <w:sz w:val="24"/>
          <w:szCs w:val="24"/>
          <w:rtl/>
        </w:rPr>
        <w:t xml:space="preserve"> </w:t>
      </w:r>
      <w:r w:rsidR="00364D6B">
        <w:rPr>
          <w:rFonts w:ascii="David" w:hAnsi="David" w:cs="David"/>
          <w:sz w:val="24"/>
          <w:szCs w:val="24"/>
          <w:rtl/>
        </w:rPr>
        <w:t>–</w:t>
      </w:r>
      <w:r>
        <w:rPr>
          <w:rFonts w:ascii="David" w:hAnsi="David" w:cs="David" w:hint="cs"/>
          <w:sz w:val="24"/>
          <w:szCs w:val="24"/>
          <w:rtl/>
        </w:rPr>
        <w:t xml:space="preserve"> </w:t>
      </w:r>
      <w:r w:rsidR="00364D6B">
        <w:rPr>
          <w:rFonts w:ascii="David" w:hAnsi="David" w:cs="David" w:hint="cs"/>
          <w:sz w:val="24"/>
          <w:szCs w:val="24"/>
          <w:rtl/>
        </w:rPr>
        <w:t xml:space="preserve">פסק הדין שקובע את ההלכה. </w:t>
      </w:r>
      <w:r w:rsidR="00364D6B" w:rsidRPr="00364D6B">
        <w:rPr>
          <w:rFonts w:ascii="David" w:hAnsi="David" w:cs="David" w:hint="cs"/>
          <w:sz w:val="24"/>
          <w:szCs w:val="24"/>
          <w:u w:val="single"/>
          <w:rtl/>
        </w:rPr>
        <w:t>רקע</w:t>
      </w:r>
      <w:r w:rsidR="00D60AEE">
        <w:rPr>
          <w:rFonts w:ascii="David" w:hAnsi="David" w:cs="David" w:hint="cs"/>
          <w:sz w:val="24"/>
          <w:szCs w:val="24"/>
          <w:rtl/>
        </w:rPr>
        <w:t>:</w:t>
      </w:r>
      <w:r w:rsidR="00364D6B">
        <w:rPr>
          <w:rFonts w:ascii="David" w:hAnsi="David" w:cs="David" w:hint="cs"/>
          <w:sz w:val="24"/>
          <w:szCs w:val="24"/>
          <w:rtl/>
        </w:rPr>
        <w:t xml:space="preserve"> "הסכמה מדעת", משמע, רופאים צריכים לקבל את הסכמת המטופלים שלהם לטיפול רפואי. אחרת הם חשופים לתביעה ברשלנות, או בנסיבות יוצאות דופן, אפילו תקיפה. הסכמה אמיתית כוללת גילוי פרטים על ההליך הרפואי, על הל</w:t>
      </w:r>
      <w:r w:rsidR="0046104C">
        <w:rPr>
          <w:rFonts w:ascii="David" w:hAnsi="David" w:cs="David" w:hint="cs"/>
          <w:sz w:val="24"/>
          <w:szCs w:val="24"/>
          <w:rtl/>
        </w:rPr>
        <w:t>י</w:t>
      </w:r>
      <w:r w:rsidR="00364D6B">
        <w:rPr>
          <w:rFonts w:ascii="David" w:hAnsi="David" w:cs="David" w:hint="cs"/>
          <w:sz w:val="24"/>
          <w:szCs w:val="24"/>
          <w:rtl/>
        </w:rPr>
        <w:t xml:space="preserve">כים חלופיים, על הסיכונים הכרוכים באלה. מטופל ראוי שידע את כל המידע הרלוונטי. </w:t>
      </w:r>
    </w:p>
    <w:p w14:paraId="613C2939" w14:textId="7E3ADD92" w:rsidR="00364D6B" w:rsidRPr="00364D6B" w:rsidRDefault="00364D6B" w:rsidP="0008327D">
      <w:pPr>
        <w:spacing w:line="360" w:lineRule="auto"/>
        <w:jc w:val="both"/>
        <w:rPr>
          <w:rFonts w:ascii="David" w:hAnsi="David" w:cs="David"/>
          <w:sz w:val="24"/>
          <w:szCs w:val="24"/>
          <w:u w:val="single"/>
          <w:rtl/>
        </w:rPr>
      </w:pPr>
      <w:r w:rsidRPr="00364D6B">
        <w:rPr>
          <w:rFonts w:ascii="David" w:hAnsi="David" w:cs="David" w:hint="cs"/>
          <w:sz w:val="24"/>
          <w:szCs w:val="24"/>
          <w:u w:val="single"/>
          <w:rtl/>
        </w:rPr>
        <w:lastRenderedPageBreak/>
        <w:t>עובדות:</w:t>
      </w:r>
    </w:p>
    <w:p w14:paraId="335338DA" w14:textId="27C3F79B" w:rsidR="00364D6B" w:rsidRDefault="00364D6B" w:rsidP="009511CC">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דעקה</w:t>
      </w:r>
      <w:proofErr w:type="spellEnd"/>
      <w:r>
        <w:rPr>
          <w:rFonts w:ascii="David" w:hAnsi="David" w:cs="David" w:hint="cs"/>
          <w:sz w:val="24"/>
          <w:szCs w:val="24"/>
          <w:rtl/>
        </w:rPr>
        <w:t xml:space="preserve"> נכנסה </w:t>
      </w:r>
      <w:r w:rsidRPr="00364D6B">
        <w:rPr>
          <w:rFonts w:ascii="David" w:hAnsi="David" w:cs="David" w:hint="cs"/>
          <w:sz w:val="24"/>
          <w:szCs w:val="24"/>
          <w:u w:val="single"/>
          <w:rtl/>
        </w:rPr>
        <w:t>לניתוח ברגל</w:t>
      </w:r>
      <w:r>
        <w:rPr>
          <w:rFonts w:ascii="David" w:hAnsi="David" w:cs="David" w:hint="cs"/>
          <w:sz w:val="24"/>
          <w:szCs w:val="24"/>
          <w:rtl/>
        </w:rPr>
        <w:t xml:space="preserve"> והצוות הרפואי מקבל את הסכמתה לניתוח. תוך כדי התארגנות לניתוח, לאחר שקיבלה תקופות מטשטשות, מגלים שצריך לנתח גם בכתף לצורך ביופסיה. </w:t>
      </w:r>
    </w:p>
    <w:p w14:paraId="23FEB9B8" w14:textId="3C8F86E0" w:rsidR="00364D6B" w:rsidRDefault="00364D6B" w:rsidP="009511CC">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דעקה</w:t>
      </w:r>
      <w:proofErr w:type="spellEnd"/>
      <w:r>
        <w:rPr>
          <w:rFonts w:ascii="David" w:hAnsi="David" w:cs="David" w:hint="cs"/>
          <w:sz w:val="24"/>
          <w:szCs w:val="24"/>
          <w:rtl/>
        </w:rPr>
        <w:t xml:space="preserve"> הייתה כבר מאולחשת ולכן הרופאים לא קיבלו את הסכמתה המודעת לביופסיה בכתף.</w:t>
      </w:r>
    </w:p>
    <w:p w14:paraId="69362008" w14:textId="6C7B76CE" w:rsidR="00364D6B" w:rsidRDefault="00364D6B"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הביופסיה בוצעה </w:t>
      </w:r>
      <w:r w:rsidRPr="00364D6B">
        <w:rPr>
          <w:rFonts w:ascii="David" w:hAnsi="David" w:cs="David" w:hint="cs"/>
          <w:sz w:val="24"/>
          <w:szCs w:val="24"/>
          <w:u w:val="single"/>
          <w:rtl/>
        </w:rPr>
        <w:t>ללא רשלנות</w:t>
      </w:r>
      <w:r>
        <w:rPr>
          <w:rFonts w:ascii="David" w:hAnsi="David" w:cs="David" w:hint="cs"/>
          <w:sz w:val="24"/>
          <w:szCs w:val="24"/>
          <w:rtl/>
        </w:rPr>
        <w:t>, ואף על פי כן, נגרם נזק לכתף (35% נכות).</w:t>
      </w:r>
    </w:p>
    <w:p w14:paraId="35E4C037" w14:textId="414BBD78" w:rsidR="0046104C" w:rsidRDefault="00364D6B" w:rsidP="0046104C">
      <w:pPr>
        <w:pStyle w:val="a7"/>
        <w:numPr>
          <w:ilvl w:val="0"/>
          <w:numId w:val="6"/>
        </w:numPr>
        <w:spacing w:line="360" w:lineRule="auto"/>
        <w:jc w:val="both"/>
        <w:rPr>
          <w:rFonts w:ascii="David" w:hAnsi="David" w:cs="David"/>
          <w:sz w:val="24"/>
          <w:szCs w:val="24"/>
        </w:rPr>
      </w:pPr>
      <w:proofErr w:type="spellStart"/>
      <w:r>
        <w:rPr>
          <w:rFonts w:ascii="David" w:hAnsi="David" w:cs="David" w:hint="cs"/>
          <w:sz w:val="24"/>
          <w:szCs w:val="24"/>
          <w:rtl/>
        </w:rPr>
        <w:t>דעקה</w:t>
      </w:r>
      <w:proofErr w:type="spellEnd"/>
      <w:r>
        <w:rPr>
          <w:rFonts w:ascii="David" w:hAnsi="David" w:cs="David" w:hint="cs"/>
          <w:sz w:val="24"/>
          <w:szCs w:val="24"/>
          <w:rtl/>
        </w:rPr>
        <w:t xml:space="preserve"> תבעה את בית החולים על הניתוח הנזק שנגרם לה עקב הניתוח בכת</w:t>
      </w:r>
      <w:r w:rsidR="0046104C">
        <w:rPr>
          <w:rFonts w:ascii="David" w:hAnsi="David" w:cs="David" w:hint="cs"/>
          <w:sz w:val="24"/>
          <w:szCs w:val="24"/>
          <w:rtl/>
        </w:rPr>
        <w:t>ף</w:t>
      </w:r>
      <w:r>
        <w:rPr>
          <w:rFonts w:ascii="David" w:hAnsi="David" w:cs="David" w:hint="cs"/>
          <w:sz w:val="24"/>
          <w:szCs w:val="24"/>
          <w:rtl/>
        </w:rPr>
        <w:t xml:space="preserve"> בטענה שלא נתנה את הסכמתה מדעת לניתוח הזה. </w:t>
      </w:r>
    </w:p>
    <w:p w14:paraId="11B07DB0" w14:textId="79E2D6D8" w:rsidR="0046104C" w:rsidRPr="0046104C" w:rsidRDefault="0046104C" w:rsidP="004610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הופרה זכותו של המטופל להסכים לטיפול, ומה שקרה בראש ובראשונה הוא הנזק </w:t>
      </w:r>
      <w:proofErr w:type="spellStart"/>
      <w:r>
        <w:rPr>
          <w:rFonts w:ascii="David" w:hAnsi="David" w:cs="David" w:hint="cs"/>
          <w:sz w:val="24"/>
          <w:szCs w:val="24"/>
          <w:rtl/>
        </w:rPr>
        <w:t>התוצאתי</w:t>
      </w:r>
      <w:proofErr w:type="spellEnd"/>
      <w:r>
        <w:rPr>
          <w:rFonts w:ascii="David" w:hAnsi="David" w:cs="David" w:hint="cs"/>
          <w:sz w:val="24"/>
          <w:szCs w:val="24"/>
          <w:rtl/>
        </w:rPr>
        <w:t xml:space="preserve"> שנאמד ביותר כסף. </w:t>
      </w:r>
    </w:p>
    <w:p w14:paraId="4E2E47EA" w14:textId="60E64D76" w:rsidR="00364D6B" w:rsidRDefault="00364D6B" w:rsidP="00364D6B">
      <w:pPr>
        <w:spacing w:line="360" w:lineRule="auto"/>
        <w:jc w:val="both"/>
        <w:rPr>
          <w:rFonts w:ascii="David" w:hAnsi="David" w:cs="David"/>
          <w:sz w:val="24"/>
          <w:szCs w:val="24"/>
          <w:rtl/>
        </w:rPr>
      </w:pPr>
      <w:r w:rsidRPr="00364D6B">
        <w:rPr>
          <w:rFonts w:ascii="David" w:hAnsi="David" w:cs="David" w:hint="cs"/>
          <w:b/>
          <w:bCs/>
          <w:sz w:val="24"/>
          <w:szCs w:val="24"/>
          <w:shd w:val="clear" w:color="auto" w:fill="B4C6E7" w:themeFill="accent1" w:themeFillTint="66"/>
          <w:rtl/>
        </w:rPr>
        <w:t>"נזק תוצאתי"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נבחן הקשר הסיבתי בין הפרת חובת הגילוי של הרופא כלפי המטופל לבין הנזק הגופני שקרה (בעניין </w:t>
      </w:r>
      <w:proofErr w:type="spellStart"/>
      <w:r>
        <w:rPr>
          <w:rFonts w:ascii="David" w:hAnsi="David" w:cs="David" w:hint="cs"/>
          <w:sz w:val="24"/>
          <w:szCs w:val="24"/>
          <w:rtl/>
        </w:rPr>
        <w:t>דעקה</w:t>
      </w:r>
      <w:proofErr w:type="spellEnd"/>
      <w:r>
        <w:rPr>
          <w:rFonts w:ascii="David" w:hAnsi="David" w:cs="David" w:hint="cs"/>
          <w:sz w:val="24"/>
          <w:szCs w:val="24"/>
          <w:rtl/>
        </w:rPr>
        <w:t xml:space="preserve">, נזק לכתף). יש כאן מבחן אלמלא אם </w:t>
      </w:r>
      <w:r w:rsidRPr="005C7CF0">
        <w:rPr>
          <w:rFonts w:ascii="David" w:hAnsi="David" w:cs="David" w:hint="cs"/>
          <w:sz w:val="24"/>
          <w:szCs w:val="24"/>
          <w:u w:val="single"/>
          <w:rtl/>
        </w:rPr>
        <w:t>שני שלבים:</w:t>
      </w:r>
    </w:p>
    <w:p w14:paraId="7E367F88" w14:textId="58F420FF" w:rsidR="00364D6B" w:rsidRDefault="00364D6B" w:rsidP="00364D6B">
      <w:pPr>
        <w:spacing w:line="360" w:lineRule="auto"/>
        <w:jc w:val="both"/>
        <w:rPr>
          <w:rFonts w:ascii="David" w:hAnsi="David" w:cs="David"/>
          <w:sz w:val="24"/>
          <w:szCs w:val="24"/>
          <w:rtl/>
        </w:rPr>
      </w:pPr>
      <w:r w:rsidRPr="0046104C">
        <w:rPr>
          <w:rFonts w:ascii="David" w:hAnsi="David" w:cs="David" w:hint="cs"/>
          <w:b/>
          <w:bCs/>
          <w:sz w:val="24"/>
          <w:szCs w:val="24"/>
          <w:rtl/>
        </w:rPr>
        <w:t xml:space="preserve">מה היה קורה אילו הרופאים היו מגלים למטופל את </w:t>
      </w:r>
      <w:r w:rsidR="005C7CF0" w:rsidRPr="0046104C">
        <w:rPr>
          <w:rFonts w:ascii="David" w:hAnsi="David" w:cs="David" w:hint="cs"/>
          <w:b/>
          <w:bCs/>
          <w:sz w:val="24"/>
          <w:szCs w:val="24"/>
          <w:rtl/>
        </w:rPr>
        <w:t>ה</w:t>
      </w:r>
      <w:r w:rsidRPr="0046104C">
        <w:rPr>
          <w:rFonts w:ascii="David" w:hAnsi="David" w:cs="David" w:hint="cs"/>
          <w:b/>
          <w:bCs/>
          <w:sz w:val="24"/>
          <w:szCs w:val="24"/>
          <w:rtl/>
        </w:rPr>
        <w:t>מידע באופן תקין?</w:t>
      </w:r>
      <w:r>
        <w:rPr>
          <w:rFonts w:ascii="David" w:hAnsi="David" w:cs="David" w:hint="cs"/>
          <w:sz w:val="24"/>
          <w:szCs w:val="24"/>
          <w:rtl/>
        </w:rPr>
        <w:t xml:space="preserve"> </w:t>
      </w:r>
      <w:r w:rsidR="005C7CF0">
        <w:rPr>
          <w:rFonts w:ascii="David" w:hAnsi="David" w:cs="David" w:hint="cs"/>
          <w:sz w:val="24"/>
          <w:szCs w:val="24"/>
          <w:rtl/>
        </w:rPr>
        <w:t>ה</w:t>
      </w:r>
      <w:r>
        <w:rPr>
          <w:rFonts w:ascii="David" w:hAnsi="David" w:cs="David" w:hint="cs"/>
          <w:sz w:val="24"/>
          <w:szCs w:val="24"/>
          <w:rtl/>
        </w:rPr>
        <w:t xml:space="preserve">אם </w:t>
      </w:r>
      <w:r w:rsidRPr="005C7CF0">
        <w:rPr>
          <w:rFonts w:ascii="David" w:hAnsi="David" w:cs="David" w:hint="cs"/>
          <w:sz w:val="24"/>
          <w:szCs w:val="24"/>
          <w:u w:val="single"/>
          <w:rtl/>
        </w:rPr>
        <w:t>החולה הסביר</w:t>
      </w:r>
      <w:r>
        <w:rPr>
          <w:rFonts w:ascii="David" w:hAnsi="David" w:cs="David" w:hint="cs"/>
          <w:sz w:val="24"/>
          <w:szCs w:val="24"/>
          <w:rtl/>
        </w:rPr>
        <w:t xml:space="preserve"> היה מסכים לטיפול במקרה כזה? (כן </w:t>
      </w:r>
      <w:r>
        <w:rPr>
          <w:rFonts w:ascii="David" w:hAnsi="David" w:cs="David"/>
          <w:sz w:val="24"/>
          <w:szCs w:val="24"/>
          <w:rtl/>
        </w:rPr>
        <w:t>–</w:t>
      </w:r>
      <w:r>
        <w:rPr>
          <w:rFonts w:ascii="David" w:hAnsi="David" w:cs="David" w:hint="cs"/>
          <w:sz w:val="24"/>
          <w:szCs w:val="24"/>
          <w:rtl/>
        </w:rPr>
        <w:t xml:space="preserve"> אין קש"ס ; לא </w:t>
      </w:r>
      <w:r>
        <w:rPr>
          <w:rFonts w:ascii="David" w:hAnsi="David" w:cs="David"/>
          <w:sz w:val="24"/>
          <w:szCs w:val="24"/>
          <w:rtl/>
        </w:rPr>
        <w:t>–</w:t>
      </w:r>
      <w:r>
        <w:rPr>
          <w:rFonts w:ascii="David" w:hAnsi="David" w:cs="David" w:hint="cs"/>
          <w:sz w:val="24"/>
          <w:szCs w:val="24"/>
          <w:rtl/>
        </w:rPr>
        <w:t xml:space="preserve"> ייתכן שיש קש"ס)</w:t>
      </w:r>
      <w:r w:rsidR="00D60AEE">
        <w:rPr>
          <w:rFonts w:ascii="David" w:hAnsi="David" w:cs="David" w:hint="cs"/>
          <w:sz w:val="24"/>
          <w:szCs w:val="24"/>
          <w:rtl/>
        </w:rPr>
        <w:t>. היית בוחר אחרת אם היה לך את המידע הרלוונטי.</w:t>
      </w:r>
    </w:p>
    <w:p w14:paraId="66DB0EDC" w14:textId="17E9626D" w:rsidR="00364D6B" w:rsidRDefault="00364D6B" w:rsidP="00D60AEE">
      <w:pPr>
        <w:spacing w:line="360" w:lineRule="auto"/>
        <w:jc w:val="both"/>
        <w:rPr>
          <w:rFonts w:ascii="David" w:hAnsi="David" w:cs="David"/>
          <w:sz w:val="24"/>
          <w:szCs w:val="24"/>
          <w:rtl/>
        </w:rPr>
      </w:pPr>
      <w:r w:rsidRPr="0046104C">
        <w:rPr>
          <w:rFonts w:ascii="David" w:hAnsi="David" w:cs="David" w:hint="cs"/>
          <w:b/>
          <w:bCs/>
          <w:sz w:val="24"/>
          <w:szCs w:val="24"/>
          <w:rtl/>
        </w:rPr>
        <w:t>אם המטופל היה בוחר באלטרנטיבה אחרת, האם הנזק עדיין היה קורה?</w:t>
      </w:r>
      <w:r>
        <w:rPr>
          <w:rFonts w:ascii="David" w:hAnsi="David" w:cs="David" w:hint="cs"/>
          <w:sz w:val="24"/>
          <w:szCs w:val="24"/>
          <w:rtl/>
        </w:rPr>
        <w:t xml:space="preserve"> (כן </w:t>
      </w:r>
      <w:r>
        <w:rPr>
          <w:rFonts w:ascii="David" w:hAnsi="David" w:cs="David"/>
          <w:sz w:val="24"/>
          <w:szCs w:val="24"/>
          <w:rtl/>
        </w:rPr>
        <w:t>–</w:t>
      </w:r>
      <w:r>
        <w:rPr>
          <w:rFonts w:ascii="David" w:hAnsi="David" w:cs="David" w:hint="cs"/>
          <w:sz w:val="24"/>
          <w:szCs w:val="24"/>
          <w:rtl/>
        </w:rPr>
        <w:t xml:space="preserve"> אין קש"ס ; לא </w:t>
      </w:r>
      <w:r>
        <w:rPr>
          <w:rFonts w:ascii="David" w:hAnsi="David" w:cs="David"/>
          <w:sz w:val="24"/>
          <w:szCs w:val="24"/>
          <w:rtl/>
        </w:rPr>
        <w:t>–</w:t>
      </w:r>
      <w:r>
        <w:rPr>
          <w:rFonts w:ascii="David" w:hAnsi="David" w:cs="David" w:hint="cs"/>
          <w:sz w:val="24"/>
          <w:szCs w:val="24"/>
          <w:rtl/>
        </w:rPr>
        <w:t xml:space="preserve"> יש קש"ס). </w:t>
      </w:r>
      <w:r w:rsidR="00D60AEE">
        <w:rPr>
          <w:rFonts w:ascii="David" w:hAnsi="David" w:cs="David" w:hint="cs"/>
          <w:sz w:val="24"/>
          <w:szCs w:val="24"/>
          <w:rtl/>
        </w:rPr>
        <w:t xml:space="preserve">במקרה והייתי בוחר אחרת, היה נמנע הנזק? </w:t>
      </w:r>
    </w:p>
    <w:p w14:paraId="6F71A52B" w14:textId="3F9DFCD3" w:rsidR="00D60AEE" w:rsidRDefault="00D60AEE" w:rsidP="00D60AEE">
      <w:pPr>
        <w:spacing w:line="360" w:lineRule="auto"/>
        <w:jc w:val="both"/>
        <w:rPr>
          <w:rFonts w:ascii="David" w:hAnsi="David" w:cs="David"/>
          <w:sz w:val="24"/>
          <w:szCs w:val="24"/>
          <w:rtl/>
        </w:rPr>
      </w:pPr>
      <w:r>
        <w:rPr>
          <w:rFonts w:ascii="David" w:hAnsi="David" w:cs="David" w:hint="cs"/>
          <w:sz w:val="24"/>
          <w:szCs w:val="24"/>
          <w:rtl/>
        </w:rPr>
        <w:t xml:space="preserve">בפס"ד זה בפעם הראשונה ביהמ"ש העליון התחיל לשרטט את הקווים. יש בעיה עם </w:t>
      </w:r>
      <w:r w:rsidR="0046104C">
        <w:rPr>
          <w:rFonts w:ascii="David" w:hAnsi="David" w:cs="David" w:hint="cs"/>
          <w:sz w:val="24"/>
          <w:szCs w:val="24"/>
          <w:rtl/>
        </w:rPr>
        <w:t>הנזק</w:t>
      </w:r>
      <w:r>
        <w:rPr>
          <w:rFonts w:ascii="David" w:hAnsi="David" w:cs="David" w:hint="cs"/>
          <w:sz w:val="24"/>
          <w:szCs w:val="24"/>
          <w:rtl/>
        </w:rPr>
        <w:t xml:space="preserve"> הפיזי וקשה להוכיח אבל עדיין משהו לא בסדר. </w:t>
      </w:r>
      <w:r w:rsidR="0046104C">
        <w:rPr>
          <w:rFonts w:ascii="David" w:hAnsi="David" w:cs="David" w:hint="cs"/>
          <w:sz w:val="24"/>
          <w:szCs w:val="24"/>
          <w:rtl/>
        </w:rPr>
        <w:t>לא הייתה רשלנות בהליך הרפואי, אך הרשלנות היא בגלל שהופרה חובת הגילוי של הרופאים כלפי המטופלת.</w:t>
      </w:r>
    </w:p>
    <w:p w14:paraId="342B3F9E" w14:textId="359CD35E" w:rsidR="00D60AEE" w:rsidRDefault="00D60AEE" w:rsidP="00D60AEE">
      <w:pPr>
        <w:spacing w:line="360" w:lineRule="auto"/>
        <w:jc w:val="both"/>
        <w:rPr>
          <w:rFonts w:ascii="David" w:hAnsi="David" w:cs="David"/>
          <w:sz w:val="24"/>
          <w:szCs w:val="24"/>
          <w:rtl/>
        </w:rPr>
      </w:pPr>
      <w:r w:rsidRPr="00D60AEE">
        <w:rPr>
          <w:rFonts w:ascii="David" w:hAnsi="David" w:cs="David" w:hint="cs"/>
          <w:b/>
          <w:bCs/>
          <w:sz w:val="24"/>
          <w:szCs w:val="24"/>
          <w:rtl/>
        </w:rPr>
        <w:t>נקבע:</w:t>
      </w:r>
      <w:r>
        <w:rPr>
          <w:rFonts w:ascii="David" w:hAnsi="David" w:cs="David" w:hint="cs"/>
          <w:sz w:val="24"/>
          <w:szCs w:val="24"/>
          <w:rtl/>
        </w:rPr>
        <w:t xml:space="preserve"> לא תוטל אחריות לפצות על הנזק לכתף, שכן לא מתקיים קשר סיבתי (ככל הנראה </w:t>
      </w:r>
      <w:proofErr w:type="spellStart"/>
      <w:r>
        <w:rPr>
          <w:rFonts w:ascii="David" w:hAnsi="David" w:cs="David" w:hint="cs"/>
          <w:sz w:val="24"/>
          <w:szCs w:val="24"/>
          <w:rtl/>
        </w:rPr>
        <w:t>דעקה</w:t>
      </w:r>
      <w:proofErr w:type="spellEnd"/>
      <w:r>
        <w:rPr>
          <w:rFonts w:ascii="David" w:hAnsi="David" w:cs="David" w:hint="cs"/>
          <w:sz w:val="24"/>
          <w:szCs w:val="24"/>
          <w:rtl/>
        </w:rPr>
        <w:t xml:space="preserve"> הייתה מסכימה לניתוח אילו ביקשו את הסכמתה מדעת). </w:t>
      </w:r>
      <w:r w:rsidR="00C237F9">
        <w:rPr>
          <w:rFonts w:ascii="David" w:hAnsi="David" w:cs="David" w:hint="cs"/>
          <w:sz w:val="24"/>
          <w:szCs w:val="24"/>
          <w:rtl/>
        </w:rPr>
        <w:t xml:space="preserve">במקרה כזה שלא ניתן להוכיח קשר סיבתי של מעל 50%, נטל הראייה, התביעה נופלת. </w:t>
      </w:r>
    </w:p>
    <w:p w14:paraId="082D6059" w14:textId="3E42D4AD" w:rsidR="00D60AEE" w:rsidRDefault="00D60AEE" w:rsidP="00D60AEE">
      <w:pPr>
        <w:spacing w:line="360" w:lineRule="auto"/>
        <w:jc w:val="both"/>
        <w:rPr>
          <w:rFonts w:ascii="David" w:hAnsi="David" w:cs="David"/>
          <w:b/>
          <w:bCs/>
          <w:sz w:val="24"/>
          <w:szCs w:val="24"/>
          <w:rtl/>
        </w:rPr>
      </w:pPr>
      <w:r w:rsidRPr="00D60AEE">
        <w:rPr>
          <w:rFonts w:ascii="David" w:hAnsi="David" w:cs="David" w:hint="cs"/>
          <w:b/>
          <w:bCs/>
          <w:sz w:val="24"/>
          <w:szCs w:val="24"/>
          <w:rtl/>
        </w:rPr>
        <w:t xml:space="preserve">החידוש: הכרה בנזק של פגיעה באוטונומיה כראש נזק עצמאי. </w:t>
      </w:r>
      <w:r w:rsidR="00C237F9">
        <w:rPr>
          <w:rFonts w:ascii="David" w:hAnsi="David" w:cs="David" w:hint="cs"/>
          <w:b/>
          <w:bCs/>
          <w:sz w:val="24"/>
          <w:szCs w:val="24"/>
          <w:rtl/>
        </w:rPr>
        <w:t xml:space="preserve">יש לך עילה לתבוע על נזק עצמאי בלי קשר לפגיעה הגופנית שקרתה או לא. </w:t>
      </w:r>
      <w:r w:rsidR="0046104C">
        <w:rPr>
          <w:rFonts w:ascii="David" w:hAnsi="David" w:cs="David" w:hint="cs"/>
          <w:b/>
          <w:bCs/>
          <w:sz w:val="24"/>
          <w:szCs w:val="24"/>
          <w:rtl/>
        </w:rPr>
        <w:t xml:space="preserve">מתקשר להבנה שיש לאנשים רצון לשלוט בסיפור חייהם. </w:t>
      </w:r>
    </w:p>
    <w:p w14:paraId="41F5813D" w14:textId="4F182739" w:rsidR="0046104C" w:rsidRDefault="0046104C" w:rsidP="0046104C">
      <w:pPr>
        <w:spacing w:line="360" w:lineRule="auto"/>
        <w:jc w:val="both"/>
        <w:rPr>
          <w:rFonts w:ascii="David" w:hAnsi="David" w:cs="David"/>
          <w:b/>
          <w:bCs/>
          <w:sz w:val="24"/>
          <w:szCs w:val="24"/>
          <w:rtl/>
        </w:rPr>
      </w:pPr>
      <w:r>
        <w:rPr>
          <w:rFonts w:ascii="David" w:hAnsi="David" w:cs="David" w:hint="cs"/>
          <w:b/>
          <w:bCs/>
          <w:sz w:val="24"/>
          <w:szCs w:val="24"/>
          <w:rtl/>
        </w:rPr>
        <w:t>היום ניתן לתבוע על נזק לאוטונומיה גם אם לא קרה נזק תוצאתי.</w:t>
      </w:r>
    </w:p>
    <w:p w14:paraId="7B341C9E" w14:textId="24614089" w:rsidR="00D60AEE" w:rsidRPr="00D60AEE" w:rsidRDefault="00D60AEE" w:rsidP="0046104C">
      <w:pPr>
        <w:spacing w:line="360" w:lineRule="auto"/>
        <w:jc w:val="both"/>
        <w:rPr>
          <w:rFonts w:ascii="David" w:hAnsi="David" w:cs="David"/>
          <w:b/>
          <w:bCs/>
          <w:sz w:val="24"/>
          <w:szCs w:val="24"/>
          <w:rtl/>
        </w:rPr>
      </w:pPr>
      <w:r w:rsidRPr="00D60AEE">
        <w:rPr>
          <w:rFonts w:ascii="David" w:hAnsi="David" w:cs="David" w:hint="cs"/>
          <w:b/>
          <w:bCs/>
          <w:sz w:val="24"/>
          <w:szCs w:val="24"/>
          <w:rtl/>
        </w:rPr>
        <w:t>פס"ד של המיעוט (</w:t>
      </w:r>
      <w:proofErr w:type="spellStart"/>
      <w:r w:rsidRPr="00D60AEE">
        <w:rPr>
          <w:rFonts w:ascii="David" w:hAnsi="David" w:cs="David" w:hint="cs"/>
          <w:b/>
          <w:bCs/>
          <w:sz w:val="24"/>
          <w:szCs w:val="24"/>
          <w:rtl/>
        </w:rPr>
        <w:t>בינייש</w:t>
      </w:r>
      <w:proofErr w:type="spellEnd"/>
      <w:r w:rsidRPr="00D60AEE">
        <w:rPr>
          <w:rFonts w:ascii="David" w:hAnsi="David" w:cs="David" w:hint="cs"/>
          <w:b/>
          <w:bCs/>
          <w:sz w:val="24"/>
          <w:szCs w:val="24"/>
          <w:rtl/>
        </w:rPr>
        <w:t>):</w:t>
      </w:r>
    </w:p>
    <w:p w14:paraId="166792A8" w14:textId="1A474DB5" w:rsidR="00D60AEE" w:rsidRDefault="00D60A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בנסיבות המקרה יש קשר סיבתי, כי אולי </w:t>
      </w:r>
      <w:proofErr w:type="spellStart"/>
      <w:r>
        <w:rPr>
          <w:rFonts w:ascii="David" w:hAnsi="David" w:cs="David" w:hint="cs"/>
          <w:sz w:val="24"/>
          <w:szCs w:val="24"/>
          <w:rtl/>
        </w:rPr>
        <w:t>דעקה</w:t>
      </w:r>
      <w:proofErr w:type="spellEnd"/>
      <w:r>
        <w:rPr>
          <w:rFonts w:ascii="David" w:hAnsi="David" w:cs="David" w:hint="cs"/>
          <w:sz w:val="24"/>
          <w:szCs w:val="24"/>
          <w:rtl/>
        </w:rPr>
        <w:t xml:space="preserve"> הייתה מעדיפה להתייעץ עם מומחה ולא מסכימה לביופסיה; יש לאפשר פיצוי גם על נזק תוצאתי (הנזק הפיסי, בענייננו הכתף), לפי המכפלה בין הסיכוי שהמטופל היה מסרב לטיפול * לבין הנזק </w:t>
      </w:r>
      <w:proofErr w:type="spellStart"/>
      <w:r>
        <w:rPr>
          <w:rFonts w:ascii="David" w:hAnsi="David" w:cs="David" w:hint="cs"/>
          <w:sz w:val="24"/>
          <w:szCs w:val="24"/>
          <w:rtl/>
        </w:rPr>
        <w:t>התוצאתי</w:t>
      </w:r>
      <w:proofErr w:type="spellEnd"/>
      <w:r>
        <w:rPr>
          <w:rFonts w:ascii="David" w:hAnsi="David" w:cs="David" w:hint="cs"/>
          <w:sz w:val="24"/>
          <w:szCs w:val="24"/>
          <w:rtl/>
        </w:rPr>
        <w:t>.</w:t>
      </w:r>
    </w:p>
    <w:p w14:paraId="3C7CE4E2" w14:textId="0D4A6EC8" w:rsidR="00D60AEE" w:rsidRDefault="00D60AEE"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נזק לאוטונומיה אפשרי, במצבים חריגים של רשלנות (מקומו הטבעי בהקשר של תקיפה). </w:t>
      </w:r>
    </w:p>
    <w:p w14:paraId="7B88AF3E" w14:textId="0A96950D" w:rsidR="00C237F9" w:rsidRDefault="00C237F9"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נניח שיש סיכוי של 40% ונניח שהנזק הוא 100. למה שלא נאפשר במקרה כזה פיצוי של 40? </w:t>
      </w:r>
    </w:p>
    <w:p w14:paraId="4DE0BA3C" w14:textId="12EAF110" w:rsidR="00C237F9" w:rsidRPr="00C237F9" w:rsidRDefault="00C237F9" w:rsidP="00C237F9">
      <w:pPr>
        <w:spacing w:line="360" w:lineRule="auto"/>
        <w:jc w:val="both"/>
        <w:rPr>
          <w:rFonts w:ascii="David" w:hAnsi="David" w:cs="David"/>
          <w:b/>
          <w:bCs/>
          <w:sz w:val="24"/>
          <w:szCs w:val="24"/>
          <w:rtl/>
        </w:rPr>
      </w:pPr>
      <w:r w:rsidRPr="00C237F9">
        <w:rPr>
          <w:rFonts w:ascii="David" w:hAnsi="David" w:cs="David" w:hint="cs"/>
          <w:b/>
          <w:bCs/>
          <w:sz w:val="24"/>
          <w:szCs w:val="24"/>
          <w:rtl/>
        </w:rPr>
        <w:t xml:space="preserve">ביקורת אפשרית על </w:t>
      </w:r>
      <w:r w:rsidR="0046104C">
        <w:rPr>
          <w:rFonts w:ascii="David" w:hAnsi="David" w:cs="David" w:hint="cs"/>
          <w:b/>
          <w:bCs/>
          <w:sz w:val="24"/>
          <w:szCs w:val="24"/>
          <w:rtl/>
        </w:rPr>
        <w:t>הכרה</w:t>
      </w:r>
      <w:r w:rsidRPr="00C237F9">
        <w:rPr>
          <w:rFonts w:ascii="David" w:hAnsi="David" w:cs="David" w:hint="cs"/>
          <w:b/>
          <w:bCs/>
          <w:sz w:val="24"/>
          <w:szCs w:val="24"/>
          <w:rtl/>
        </w:rPr>
        <w:t xml:space="preserve"> בראש נזק של פגיעה באוטונומיה:</w:t>
      </w:r>
    </w:p>
    <w:p w14:paraId="68619029" w14:textId="238223E2" w:rsidR="00C237F9" w:rsidRDefault="00C237F9"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יצירת אי וודאות </w:t>
      </w:r>
    </w:p>
    <w:p w14:paraId="4C888137" w14:textId="48348FA5" w:rsidR="0046104C" w:rsidRPr="0046104C" w:rsidRDefault="00C237F9" w:rsidP="0046104C">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יצירה של עוולת </w:t>
      </w:r>
      <w:r>
        <w:rPr>
          <w:rFonts w:ascii="David" w:hAnsi="David" w:cs="David"/>
          <w:sz w:val="24"/>
          <w:szCs w:val="24"/>
        </w:rPr>
        <w:t>per se</w:t>
      </w:r>
      <w:r>
        <w:rPr>
          <w:rFonts w:ascii="David" w:hAnsi="David" w:cs="David" w:hint="cs"/>
          <w:sz w:val="24"/>
          <w:szCs w:val="24"/>
          <w:rtl/>
        </w:rPr>
        <w:t xml:space="preserve"> (אין צורך להוכיח נזק)</w:t>
      </w:r>
      <w:r w:rsidR="0046104C">
        <w:rPr>
          <w:rFonts w:ascii="David" w:hAnsi="David" w:cs="David" w:hint="cs"/>
          <w:sz w:val="24"/>
          <w:szCs w:val="24"/>
          <w:rtl/>
        </w:rPr>
        <w:t xml:space="preserve"> מספיקה ההתנהגות עצמה- אי הגילוי למטופל, כדי לומר שיש פגיעה</w:t>
      </w:r>
      <w:r>
        <w:rPr>
          <w:rFonts w:ascii="David" w:hAnsi="David" w:cs="David" w:hint="cs"/>
          <w:sz w:val="24"/>
          <w:szCs w:val="24"/>
          <w:rtl/>
        </w:rPr>
        <w:t>.</w:t>
      </w:r>
    </w:p>
    <w:p w14:paraId="2EF7F8CC" w14:textId="59F1C264" w:rsidR="00C237F9" w:rsidRPr="00C237F9" w:rsidRDefault="00C237F9" w:rsidP="00C237F9">
      <w:pPr>
        <w:spacing w:line="360" w:lineRule="auto"/>
        <w:jc w:val="both"/>
        <w:rPr>
          <w:rFonts w:ascii="David" w:hAnsi="David" w:cs="David"/>
          <w:b/>
          <w:bCs/>
          <w:sz w:val="24"/>
          <w:szCs w:val="24"/>
          <w:rtl/>
        </w:rPr>
      </w:pPr>
      <w:r w:rsidRPr="00C237F9">
        <w:rPr>
          <w:rFonts w:ascii="David" w:hAnsi="David" w:cs="David" w:hint="cs"/>
          <w:b/>
          <w:bCs/>
          <w:sz w:val="24"/>
          <w:szCs w:val="24"/>
          <w:rtl/>
        </w:rPr>
        <w:t>מענה לביקורת:</w:t>
      </w:r>
    </w:p>
    <w:p w14:paraId="2ABB5590" w14:textId="36AC6EBF" w:rsidR="00C237F9" w:rsidRDefault="00C237F9"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פיתוח כלים כדי להתמודד עם אי ודאות. קשה מאוד לצייר את הגבולות </w:t>
      </w:r>
      <w:proofErr w:type="spellStart"/>
      <w:r>
        <w:rPr>
          <w:rFonts w:ascii="David" w:hAnsi="David" w:cs="David" w:hint="cs"/>
          <w:sz w:val="24"/>
          <w:szCs w:val="24"/>
          <w:rtl/>
        </w:rPr>
        <w:t>ולאמוד</w:t>
      </w:r>
      <w:proofErr w:type="spellEnd"/>
      <w:r>
        <w:rPr>
          <w:rFonts w:ascii="David" w:hAnsi="David" w:cs="David" w:hint="cs"/>
          <w:sz w:val="24"/>
          <w:szCs w:val="24"/>
          <w:rtl/>
        </w:rPr>
        <w:t xml:space="preserve"> פגיעה באוטונומיה, אך יש לנו אפשרות לפתח כלים ולהשתמש במומחים וניתן להתמודד. זוהי לא סיבה לזנוח שאלות מורכבות אלא סיבה להתמודד איתן. </w:t>
      </w:r>
    </w:p>
    <w:p w14:paraId="43E0B043" w14:textId="66E6FA8F" w:rsidR="00C237F9" w:rsidRDefault="00C237F9"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האם יצירת עוולת </w:t>
      </w:r>
      <w:r>
        <w:rPr>
          <w:rFonts w:ascii="David" w:hAnsi="David" w:cs="David"/>
          <w:sz w:val="24"/>
          <w:szCs w:val="24"/>
        </w:rPr>
        <w:t>per se</w:t>
      </w:r>
      <w:r>
        <w:rPr>
          <w:rFonts w:ascii="David" w:hAnsi="David" w:cs="David" w:hint="cs"/>
          <w:sz w:val="24"/>
          <w:szCs w:val="24"/>
          <w:rtl/>
        </w:rPr>
        <w:t xml:space="preserve"> בעייתית בהקשרים אלו? בפגיעה באוטונומיה נוצר מקרה מיוחד ולא צריך להוכיח קשר סיבתי. מאפשרים פיצוי למרות שאי אפשר להוכיח. </w:t>
      </w:r>
    </w:p>
    <w:p w14:paraId="623609C3" w14:textId="1021577A" w:rsidR="00C237F9" w:rsidRDefault="00C237F9" w:rsidP="00C237F9">
      <w:pPr>
        <w:spacing w:line="360" w:lineRule="auto"/>
        <w:jc w:val="both"/>
        <w:rPr>
          <w:rFonts w:ascii="David" w:hAnsi="David" w:cs="David"/>
          <w:sz w:val="24"/>
          <w:szCs w:val="24"/>
          <w:rtl/>
        </w:rPr>
      </w:pPr>
      <w:r w:rsidRPr="00C237F9">
        <w:rPr>
          <w:rFonts w:ascii="David" w:hAnsi="David" w:cs="David" w:hint="cs"/>
          <w:sz w:val="24"/>
          <w:szCs w:val="24"/>
          <w:u w:val="single"/>
          <w:rtl/>
        </w:rPr>
        <w:t>דוגמה לעוד עוולות כאלה</w:t>
      </w:r>
      <w:r>
        <w:rPr>
          <w:rFonts w:ascii="David" w:hAnsi="David" w:cs="David" w:hint="cs"/>
          <w:sz w:val="24"/>
          <w:szCs w:val="24"/>
          <w:rtl/>
        </w:rPr>
        <w:t>: הטרדה מינית- ניתן לתבוע גם אם לא ידוע מה הנזק המדויק. אנו רוצים לאפשר פיצוי גם אם אי אפשר להוכיח את הנזק.</w:t>
      </w:r>
    </w:p>
    <w:p w14:paraId="66440327" w14:textId="5B4F6DCB" w:rsidR="0046104C" w:rsidRPr="0046104C" w:rsidRDefault="0046104C" w:rsidP="0046104C">
      <w:pPr>
        <w:spacing w:line="360" w:lineRule="auto"/>
        <w:jc w:val="both"/>
        <w:rPr>
          <w:rFonts w:ascii="David" w:hAnsi="David" w:cs="David"/>
          <w:bCs/>
          <w:color w:val="1155CC"/>
          <w:sz w:val="24"/>
          <w:szCs w:val="24"/>
        </w:rPr>
      </w:pPr>
      <w:r w:rsidRPr="0046104C">
        <w:rPr>
          <w:rFonts w:ascii="David" w:hAnsi="David" w:cs="David"/>
          <w:bCs/>
          <w:sz w:val="24"/>
          <w:szCs w:val="24"/>
          <w:shd w:val="clear" w:color="auto" w:fill="B4C6E7" w:themeFill="accent1" w:themeFillTint="66"/>
          <w:rtl/>
        </w:rPr>
        <w:t xml:space="preserve">פס"ד </w:t>
      </w:r>
      <w:proofErr w:type="spellStart"/>
      <w:r w:rsidRPr="0046104C">
        <w:rPr>
          <w:rFonts w:ascii="David" w:hAnsi="David" w:cs="David"/>
          <w:bCs/>
          <w:sz w:val="24"/>
          <w:szCs w:val="24"/>
          <w:shd w:val="clear" w:color="auto" w:fill="B4C6E7" w:themeFill="accent1" w:themeFillTint="66"/>
          <w:rtl/>
        </w:rPr>
        <w:t>וינשטיין</w:t>
      </w:r>
      <w:proofErr w:type="spellEnd"/>
      <w:r w:rsidRPr="0046104C">
        <w:rPr>
          <w:rFonts w:ascii="David" w:hAnsi="David" w:cs="David"/>
          <w:bCs/>
          <w:sz w:val="24"/>
          <w:szCs w:val="24"/>
          <w:shd w:val="clear" w:color="auto" w:fill="B4C6E7" w:themeFill="accent1" w:themeFillTint="66"/>
          <w:rtl/>
        </w:rPr>
        <w:t xml:space="preserve"> נ' ברגמן</w:t>
      </w:r>
      <w:r w:rsidRPr="0046104C">
        <w:rPr>
          <w:rFonts w:ascii="David" w:hAnsi="David" w:cs="David" w:hint="cs"/>
          <w:bCs/>
          <w:sz w:val="24"/>
          <w:szCs w:val="24"/>
          <w:shd w:val="clear" w:color="auto" w:fill="B4C6E7" w:themeFill="accent1" w:themeFillTint="66"/>
          <w:rtl/>
        </w:rPr>
        <w:t xml:space="preserve"> -</w:t>
      </w:r>
      <w:r>
        <w:rPr>
          <w:rFonts w:ascii="David" w:hAnsi="David" w:cs="David" w:hint="cs"/>
          <w:bCs/>
          <w:color w:val="1155CC"/>
          <w:sz w:val="24"/>
          <w:szCs w:val="24"/>
          <w:rtl/>
        </w:rPr>
        <w:t xml:space="preserve"> </w:t>
      </w:r>
      <w:r w:rsidRPr="0046104C">
        <w:rPr>
          <w:rFonts w:ascii="David" w:hAnsi="David" w:cs="David"/>
          <w:sz w:val="24"/>
          <w:szCs w:val="24"/>
          <w:rtl/>
        </w:rPr>
        <w:t xml:space="preserve">מקרה שבו אנחנו רואים את הלכת </w:t>
      </w:r>
      <w:proofErr w:type="spellStart"/>
      <w:r w:rsidRPr="0046104C">
        <w:rPr>
          <w:rFonts w:ascii="David" w:hAnsi="David" w:cs="David"/>
          <w:sz w:val="24"/>
          <w:szCs w:val="24"/>
          <w:rtl/>
        </w:rPr>
        <w:t>דעקה</w:t>
      </w:r>
      <w:proofErr w:type="spellEnd"/>
      <w:r w:rsidRPr="0046104C">
        <w:rPr>
          <w:rFonts w:ascii="David" w:hAnsi="David" w:cs="David"/>
          <w:sz w:val="24"/>
          <w:szCs w:val="24"/>
          <w:rtl/>
        </w:rPr>
        <w:t>, איך היא בעצם מתקבלת והופכת להיות חלק מהמשפט הישראלי.</w:t>
      </w:r>
    </w:p>
    <w:p w14:paraId="70A538D9" w14:textId="3A21924A" w:rsidR="0046104C" w:rsidRPr="0046104C" w:rsidRDefault="0046104C" w:rsidP="0046104C">
      <w:pPr>
        <w:spacing w:line="360" w:lineRule="auto"/>
        <w:jc w:val="both"/>
        <w:rPr>
          <w:rFonts w:ascii="David" w:hAnsi="David" w:cs="David"/>
          <w:sz w:val="24"/>
          <w:szCs w:val="24"/>
        </w:rPr>
      </w:pPr>
      <w:r w:rsidRPr="0046104C">
        <w:rPr>
          <w:rFonts w:ascii="David" w:hAnsi="David" w:cs="David"/>
          <w:sz w:val="24"/>
          <w:szCs w:val="24"/>
          <w:u w:val="single"/>
          <w:rtl/>
        </w:rPr>
        <w:t>עובדות</w:t>
      </w:r>
      <w:r w:rsidRPr="0046104C">
        <w:rPr>
          <w:rFonts w:ascii="David" w:hAnsi="David" w:cs="David"/>
          <w:sz w:val="24"/>
          <w:szCs w:val="24"/>
          <w:rtl/>
        </w:rPr>
        <w:t xml:space="preserve">: ניתוח לייזר בעין. נגרם לו נזק לרשתית ולקרנית, אבל לא הוכחה התרשלות מבחינת ההליך הרפואי. בנוסף, הנזק המרכזי נגרם כנראה מפגם גנטי. </w:t>
      </w:r>
      <w:r w:rsidRPr="0046104C">
        <w:rPr>
          <w:rFonts w:ascii="David" w:hAnsi="David" w:cs="David"/>
          <w:b/>
          <w:sz w:val="24"/>
          <w:szCs w:val="24"/>
          <w:rtl/>
        </w:rPr>
        <w:t>לכן לא ניתן פיצוי על הנזק שנגרם לעין</w:t>
      </w:r>
      <w:r w:rsidRPr="0046104C">
        <w:rPr>
          <w:rFonts w:ascii="David" w:hAnsi="David" w:cs="David"/>
          <w:sz w:val="24"/>
          <w:szCs w:val="24"/>
        </w:rPr>
        <w:t>.</w:t>
      </w:r>
      <w:r>
        <w:rPr>
          <w:rFonts w:ascii="David" w:hAnsi="David" w:cs="David" w:hint="cs"/>
          <w:sz w:val="24"/>
          <w:szCs w:val="24"/>
          <w:rtl/>
        </w:rPr>
        <w:t xml:space="preserve"> </w:t>
      </w:r>
      <w:r w:rsidRPr="0046104C">
        <w:rPr>
          <w:rFonts w:ascii="David" w:hAnsi="David" w:cs="David"/>
          <w:sz w:val="24"/>
          <w:szCs w:val="24"/>
          <w:rtl/>
        </w:rPr>
        <w:t>הנזק השני הקטן יותר גם אם הוא קשור לניתוח הוא לא נגרם בכלל רשלנות. הניתוח התנהל בסדר, ופשוט התממש כאן סיכון רגיל של ניתוח.</w:t>
      </w:r>
    </w:p>
    <w:p w14:paraId="71076CC5" w14:textId="1C7181C9" w:rsidR="0046104C" w:rsidRPr="0046104C" w:rsidRDefault="0046104C" w:rsidP="0046104C">
      <w:pPr>
        <w:spacing w:line="360" w:lineRule="auto"/>
        <w:jc w:val="both"/>
        <w:rPr>
          <w:rFonts w:ascii="David" w:hAnsi="David" w:cs="David"/>
          <w:sz w:val="24"/>
          <w:szCs w:val="24"/>
        </w:rPr>
      </w:pPr>
      <w:r w:rsidRPr="0046104C">
        <w:rPr>
          <w:rFonts w:ascii="David" w:hAnsi="David" w:cs="David"/>
          <w:sz w:val="24"/>
          <w:szCs w:val="24"/>
          <w:u w:val="single"/>
          <w:rtl/>
        </w:rPr>
        <w:t>במה הרופא כן התרשל</w:t>
      </w:r>
      <w:r w:rsidRPr="0046104C">
        <w:rPr>
          <w:rFonts w:ascii="David" w:hAnsi="David" w:cs="David"/>
          <w:sz w:val="24"/>
          <w:szCs w:val="24"/>
          <w:rtl/>
        </w:rPr>
        <w:t>? חובת הגילוי: לא הזהיר את המטופל ממכלול הסיכונים האפשריים בניתוח או שמדובר בניתוח חדשני.</w:t>
      </w:r>
    </w:p>
    <w:p w14:paraId="17CD8A2D" w14:textId="398D5CD6" w:rsidR="0046104C" w:rsidRPr="0046104C" w:rsidRDefault="0046104C" w:rsidP="0046104C">
      <w:pPr>
        <w:spacing w:line="360" w:lineRule="auto"/>
        <w:jc w:val="both"/>
        <w:rPr>
          <w:rFonts w:ascii="David" w:hAnsi="David" w:cs="David"/>
          <w:sz w:val="24"/>
          <w:szCs w:val="24"/>
        </w:rPr>
      </w:pPr>
      <w:r w:rsidRPr="0046104C">
        <w:rPr>
          <w:rFonts w:ascii="David" w:hAnsi="David" w:cs="David"/>
          <w:sz w:val="24"/>
          <w:szCs w:val="24"/>
          <w:rtl/>
        </w:rPr>
        <w:t>ביהמ"ש מקבל את הטענה שלא הייתה רשלנות ועדיין מוצא שיש לתת פיצוי על הפגיעה באוטונומיה.</w:t>
      </w:r>
    </w:p>
    <w:p w14:paraId="387F8040" w14:textId="6BBC4BE2" w:rsidR="0046104C" w:rsidRPr="0046104C" w:rsidRDefault="0046104C" w:rsidP="0046104C">
      <w:pPr>
        <w:spacing w:line="360" w:lineRule="auto"/>
        <w:jc w:val="both"/>
        <w:rPr>
          <w:rFonts w:ascii="David" w:hAnsi="David" w:cs="David"/>
          <w:sz w:val="24"/>
          <w:szCs w:val="24"/>
        </w:rPr>
      </w:pPr>
      <w:r w:rsidRPr="0046104C">
        <w:rPr>
          <w:rFonts w:ascii="David" w:hAnsi="David" w:cs="David"/>
          <w:sz w:val="24"/>
          <w:szCs w:val="24"/>
          <w:u w:val="single"/>
          <w:rtl/>
        </w:rPr>
        <w:t>נקבע</w:t>
      </w:r>
      <w:r w:rsidRPr="0046104C">
        <w:rPr>
          <w:rFonts w:ascii="David" w:hAnsi="David" w:cs="David"/>
          <w:sz w:val="24"/>
          <w:szCs w:val="24"/>
          <w:rtl/>
        </w:rPr>
        <w:t xml:space="preserve">: פיצוי על נזק לאוטונומיה (חיזוקה של </w:t>
      </w:r>
      <w:r w:rsidRPr="0046104C">
        <w:rPr>
          <w:rFonts w:ascii="David" w:hAnsi="David" w:cs="David"/>
          <w:b/>
          <w:color w:val="1155CC"/>
          <w:sz w:val="24"/>
          <w:szCs w:val="24"/>
          <w:rtl/>
        </w:rPr>
        <w:t xml:space="preserve">הלכת </w:t>
      </w:r>
      <w:proofErr w:type="spellStart"/>
      <w:r w:rsidRPr="0046104C">
        <w:rPr>
          <w:rFonts w:ascii="David" w:hAnsi="David" w:cs="David"/>
          <w:b/>
          <w:color w:val="1155CC"/>
          <w:sz w:val="24"/>
          <w:szCs w:val="24"/>
          <w:rtl/>
        </w:rPr>
        <w:t>דעקה</w:t>
      </w:r>
      <w:proofErr w:type="spellEnd"/>
      <w:r>
        <w:rPr>
          <w:rFonts w:ascii="David" w:hAnsi="David" w:cs="David" w:hint="cs"/>
          <w:sz w:val="24"/>
          <w:szCs w:val="24"/>
          <w:rtl/>
        </w:rPr>
        <w:t xml:space="preserve">) </w:t>
      </w:r>
    </w:p>
    <w:p w14:paraId="412658BB" w14:textId="7FF8FEC2" w:rsidR="0046104C" w:rsidRPr="0046104C" w:rsidRDefault="0046104C" w:rsidP="00AF234B">
      <w:pPr>
        <w:spacing w:line="360" w:lineRule="auto"/>
        <w:jc w:val="both"/>
        <w:rPr>
          <w:rFonts w:ascii="David" w:hAnsi="David" w:cs="David"/>
          <w:sz w:val="24"/>
          <w:szCs w:val="24"/>
        </w:rPr>
      </w:pPr>
      <w:r w:rsidRPr="0046104C">
        <w:rPr>
          <w:rFonts w:ascii="David" w:hAnsi="David" w:cs="David"/>
          <w:sz w:val="24"/>
          <w:szCs w:val="24"/>
          <w:rtl/>
        </w:rPr>
        <w:t xml:space="preserve">יש שטוענים שחלק מהסיכונים של ההליך החדשני בכלל לא שקורים לסיכונים שהתממשו בפועל ולכן הלכו צעד רחוק בפס"ד הזה עם קבלת הפגיעה באוטונומיה. אבל אם נצא מנקודת הנחה שהרופא לא נתן את כל המידע למטופל שהשפיע על ההחלטה שלו אם ללכת לניתוח או לא, ומדובר כאן בניתוח אלקטיבי (לא שהוא דחוף או אין בחירה אחרת מלבד לעשות אותו) ביהמ"ש מחליט כאן לתת את ההכרה בפגיעה באוטונומיה, למרות שהנזק </w:t>
      </w:r>
      <w:proofErr w:type="spellStart"/>
      <w:r w:rsidRPr="0046104C">
        <w:rPr>
          <w:rFonts w:ascii="David" w:hAnsi="David" w:cs="David"/>
          <w:sz w:val="24"/>
          <w:szCs w:val="24"/>
          <w:rtl/>
        </w:rPr>
        <w:t>התוצאתי</w:t>
      </w:r>
      <w:proofErr w:type="spellEnd"/>
      <w:r w:rsidRPr="0046104C">
        <w:rPr>
          <w:rFonts w:ascii="David" w:hAnsi="David" w:cs="David"/>
          <w:sz w:val="24"/>
          <w:szCs w:val="24"/>
          <w:rtl/>
        </w:rPr>
        <w:t xml:space="preserve"> היה בכלל לא קשור להליך הרפואי. הרופא לא עמד בחובת הגילוי. חיזוק של הלכת </w:t>
      </w:r>
      <w:proofErr w:type="spellStart"/>
      <w:r w:rsidRPr="0046104C">
        <w:rPr>
          <w:rFonts w:ascii="David" w:hAnsi="David" w:cs="David"/>
          <w:sz w:val="24"/>
          <w:szCs w:val="24"/>
          <w:rtl/>
        </w:rPr>
        <w:t>דעקה</w:t>
      </w:r>
      <w:proofErr w:type="spellEnd"/>
      <w:r w:rsidRPr="0046104C">
        <w:rPr>
          <w:rFonts w:ascii="David" w:hAnsi="David" w:cs="David"/>
          <w:sz w:val="24"/>
          <w:szCs w:val="24"/>
          <w:rtl/>
        </w:rPr>
        <w:t>.</w:t>
      </w:r>
    </w:p>
    <w:p w14:paraId="27FFBACD" w14:textId="4DCCF628" w:rsidR="0046104C" w:rsidRPr="00AF234B" w:rsidRDefault="0046104C" w:rsidP="00AF234B">
      <w:pPr>
        <w:spacing w:line="360" w:lineRule="auto"/>
        <w:jc w:val="both"/>
        <w:rPr>
          <w:rFonts w:ascii="David" w:hAnsi="David" w:cs="David"/>
          <w:sz w:val="24"/>
          <w:szCs w:val="24"/>
        </w:rPr>
      </w:pPr>
      <w:r w:rsidRPr="0046104C">
        <w:rPr>
          <w:rFonts w:ascii="David" w:hAnsi="David" w:cs="David"/>
          <w:b/>
          <w:sz w:val="24"/>
          <w:szCs w:val="24"/>
          <w:rtl/>
        </w:rPr>
        <w:t>לאחר חקיקת חוק זכויות החולה ב-1996</w:t>
      </w:r>
      <w:r w:rsidRPr="0046104C">
        <w:rPr>
          <w:rFonts w:ascii="David" w:hAnsi="David" w:cs="David"/>
          <w:sz w:val="24"/>
          <w:szCs w:val="24"/>
          <w:rtl/>
        </w:rPr>
        <w:t xml:space="preserve">, המטיל חובת גילוי על רופאים, אפשר לתבוע על הפרת חובת גילוי, והיעדר הסכמה מדעת, גם על בסיס העוולה של </w:t>
      </w:r>
      <w:r w:rsidRPr="0046104C">
        <w:rPr>
          <w:rFonts w:ascii="David" w:hAnsi="David" w:cs="David"/>
          <w:b/>
          <w:sz w:val="24"/>
          <w:szCs w:val="24"/>
          <w:rtl/>
        </w:rPr>
        <w:t>הפרת חובה חקוקה</w:t>
      </w:r>
      <w:r w:rsidRPr="0046104C">
        <w:rPr>
          <w:rFonts w:ascii="David" w:hAnsi="David" w:cs="David"/>
          <w:sz w:val="24"/>
          <w:szCs w:val="24"/>
          <w:rtl/>
        </w:rPr>
        <w:t>, שעליה נדבר בהמשך.</w:t>
      </w:r>
    </w:p>
    <w:p w14:paraId="2A00C3AF" w14:textId="170F6855" w:rsidR="00AF234B" w:rsidRPr="00AF234B" w:rsidRDefault="00AF234B" w:rsidP="00AF234B">
      <w:pPr>
        <w:spacing w:line="360" w:lineRule="auto"/>
        <w:jc w:val="both"/>
        <w:rPr>
          <w:rFonts w:ascii="David" w:hAnsi="David" w:cs="David"/>
          <w:b/>
          <w:color w:val="1155CC"/>
          <w:sz w:val="24"/>
          <w:szCs w:val="24"/>
        </w:rPr>
      </w:pPr>
      <w:r w:rsidRPr="00AF234B">
        <w:rPr>
          <w:rFonts w:ascii="David" w:hAnsi="David" w:cs="David"/>
          <w:bCs/>
          <w:sz w:val="24"/>
          <w:szCs w:val="24"/>
          <w:shd w:val="clear" w:color="auto" w:fill="B4C6E7" w:themeFill="accent1" w:themeFillTint="66"/>
          <w:rtl/>
        </w:rPr>
        <w:t>פס"ד תנובה</w:t>
      </w:r>
      <w:r w:rsidRPr="00AF234B">
        <w:rPr>
          <w:rFonts w:ascii="David" w:hAnsi="David" w:cs="David" w:hint="cs"/>
          <w:bCs/>
          <w:sz w:val="24"/>
          <w:szCs w:val="24"/>
          <w:shd w:val="clear" w:color="auto" w:fill="B4C6E7" w:themeFill="accent1" w:themeFillTint="66"/>
          <w:rtl/>
        </w:rPr>
        <w:t>-</w:t>
      </w:r>
      <w:r w:rsidRPr="00AF234B">
        <w:rPr>
          <w:rFonts w:ascii="David" w:hAnsi="David" w:cs="David" w:hint="cs"/>
          <w:b/>
          <w:sz w:val="24"/>
          <w:szCs w:val="24"/>
          <w:rtl/>
        </w:rPr>
        <w:t xml:space="preserve"> </w:t>
      </w:r>
      <w:r w:rsidRPr="00AF234B">
        <w:rPr>
          <w:rFonts w:ascii="David" w:hAnsi="David" w:cs="David"/>
          <w:sz w:val="24"/>
          <w:szCs w:val="24"/>
          <w:u w:val="single"/>
          <w:rtl/>
        </w:rPr>
        <w:t>עובדות</w:t>
      </w:r>
      <w:r w:rsidRPr="00AF234B">
        <w:rPr>
          <w:rFonts w:ascii="David" w:hAnsi="David" w:cs="David"/>
          <w:sz w:val="24"/>
          <w:szCs w:val="24"/>
          <w:rtl/>
        </w:rPr>
        <w:t xml:space="preserve">: תביעה ייצוגית הוגשה נגד תנובה. מחלבה של תנובה החדירה סיליקון לחלב עמיד </w:t>
      </w:r>
      <w:r w:rsidRPr="00AF234B">
        <w:rPr>
          <w:rFonts w:ascii="David" w:hAnsi="David" w:cs="David"/>
          <w:sz w:val="24"/>
          <w:szCs w:val="24"/>
          <w:u w:val="single"/>
          <w:rtl/>
        </w:rPr>
        <w:t>ביודעין</w:t>
      </w:r>
      <w:r w:rsidRPr="00AF234B">
        <w:rPr>
          <w:rFonts w:ascii="David" w:hAnsi="David" w:cs="David"/>
          <w:sz w:val="24"/>
          <w:szCs w:val="24"/>
          <w:rtl/>
        </w:rPr>
        <w:t xml:space="preserve"> כדי למנוע הקצפה ושישמר טוב יותר באריזה. הלקוחות והנהלת תנובה לא יודעו</w:t>
      </w:r>
      <w:r w:rsidRPr="00AF234B">
        <w:rPr>
          <w:rFonts w:ascii="David" w:hAnsi="David" w:cs="David"/>
          <w:sz w:val="24"/>
          <w:szCs w:val="24"/>
        </w:rPr>
        <w:t>.</w:t>
      </w:r>
      <w:r>
        <w:rPr>
          <w:rFonts w:ascii="David" w:hAnsi="David" w:cs="David" w:hint="cs"/>
          <w:b/>
          <w:color w:val="1155CC"/>
          <w:sz w:val="24"/>
          <w:szCs w:val="24"/>
          <w:rtl/>
        </w:rPr>
        <w:t xml:space="preserve"> </w:t>
      </w:r>
      <w:r w:rsidRPr="00AF234B">
        <w:rPr>
          <w:rFonts w:ascii="David" w:hAnsi="David" w:cs="David"/>
          <w:sz w:val="24"/>
          <w:szCs w:val="24"/>
          <w:rtl/>
        </w:rPr>
        <w:t>לא הוכח בעצם שום נזק שיכול לקרות כתוצאה מכך שהסיליקון הוחדר לחלב.</w:t>
      </w:r>
    </w:p>
    <w:p w14:paraId="7A5FD97A" w14:textId="77777777" w:rsidR="00AF234B" w:rsidRPr="00AF234B" w:rsidRDefault="00AF234B" w:rsidP="00AF234B">
      <w:pPr>
        <w:spacing w:line="360" w:lineRule="auto"/>
        <w:jc w:val="both"/>
        <w:rPr>
          <w:rFonts w:ascii="David" w:hAnsi="David" w:cs="David"/>
          <w:sz w:val="24"/>
          <w:szCs w:val="24"/>
        </w:rPr>
      </w:pPr>
      <w:r w:rsidRPr="00AF234B">
        <w:rPr>
          <w:rFonts w:ascii="David" w:hAnsi="David" w:cs="David"/>
          <w:sz w:val="24"/>
          <w:szCs w:val="24"/>
          <w:u w:val="single"/>
          <w:rtl/>
        </w:rPr>
        <w:t>נקבע</w:t>
      </w:r>
      <w:r w:rsidRPr="00AF234B">
        <w:rPr>
          <w:rFonts w:ascii="David" w:hAnsi="David" w:cs="David"/>
          <w:sz w:val="24"/>
          <w:szCs w:val="24"/>
          <w:rtl/>
        </w:rPr>
        <w:t>: לא הוכח נזק פיזי, אך היות שהצרכנים לא יודעו</w:t>
      </w:r>
      <w:r w:rsidRPr="00AF234B">
        <w:rPr>
          <w:rFonts w:ascii="David" w:hAnsi="David" w:cs="David"/>
          <w:sz w:val="24"/>
          <w:szCs w:val="24"/>
        </w:rPr>
        <w:t xml:space="preserve"> </w:t>
      </w:r>
      <w:r w:rsidRPr="00AF234B">
        <w:rPr>
          <w:rFonts w:ascii="David" w:hAnsi="David" w:cs="David"/>
          <w:sz w:val="24"/>
          <w:szCs w:val="24"/>
          <w:rtl/>
        </w:rPr>
        <w:t>שהוכנס חומר כימי כזה לחלב, מנעו מהם להחליט אם הם מעוניינים לרכוש את החלב עם החומר הזה. לכן נגרמה פגיעה באוטונומיה של הלקוחות.</w:t>
      </w:r>
    </w:p>
    <w:p w14:paraId="725B2946" w14:textId="50F07BFC" w:rsidR="0046104C" w:rsidRDefault="00AF234B" w:rsidP="00AF234B">
      <w:pPr>
        <w:spacing w:line="360" w:lineRule="auto"/>
        <w:jc w:val="both"/>
        <w:rPr>
          <w:rFonts w:ascii="David" w:hAnsi="David" w:cs="David"/>
          <w:sz w:val="24"/>
          <w:szCs w:val="24"/>
          <w:rtl/>
        </w:rPr>
      </w:pPr>
      <w:r w:rsidRPr="00AF234B">
        <w:rPr>
          <w:rFonts w:ascii="David" w:hAnsi="David" w:cs="David"/>
          <w:sz w:val="24"/>
          <w:szCs w:val="24"/>
          <w:rtl/>
        </w:rPr>
        <w:t xml:space="preserve">עניין תנובה מראה לנו מקרה שיש בו פגיעה באוטונומיה (הלכת </w:t>
      </w:r>
      <w:proofErr w:type="spellStart"/>
      <w:r w:rsidRPr="00AF234B">
        <w:rPr>
          <w:rFonts w:ascii="David" w:hAnsi="David" w:cs="David"/>
          <w:sz w:val="24"/>
          <w:szCs w:val="24"/>
          <w:rtl/>
        </w:rPr>
        <w:t>דעקה</w:t>
      </w:r>
      <w:proofErr w:type="spellEnd"/>
      <w:r w:rsidRPr="00AF234B">
        <w:rPr>
          <w:rFonts w:ascii="David" w:hAnsi="David" w:cs="David"/>
          <w:sz w:val="24"/>
          <w:szCs w:val="24"/>
          <w:rtl/>
        </w:rPr>
        <w:t>) שחוצה את גבולות הרשלנות הרפואית ומראה שזה נזק שיכול להתקיים גם בהקשרים לא רפואיים.</w:t>
      </w:r>
      <w:r>
        <w:rPr>
          <w:rFonts w:ascii="David" w:hAnsi="David" w:cs="David" w:hint="cs"/>
          <w:sz w:val="24"/>
          <w:szCs w:val="24"/>
          <w:rtl/>
        </w:rPr>
        <w:t xml:space="preserve"> </w:t>
      </w:r>
      <w:r w:rsidRPr="00AF234B">
        <w:rPr>
          <w:rFonts w:ascii="David" w:hAnsi="David" w:cs="David"/>
          <w:sz w:val="24"/>
          <w:szCs w:val="24"/>
          <w:rtl/>
        </w:rPr>
        <w:t xml:space="preserve">יש פסיקה שמנסה למתן את הקביעה לפגיעה באוטונומיה (בין </w:t>
      </w:r>
      <w:r w:rsidRPr="00AF234B">
        <w:rPr>
          <w:rFonts w:ascii="David" w:hAnsi="David" w:cs="David"/>
          <w:sz w:val="24"/>
          <w:szCs w:val="24"/>
          <w:rtl/>
        </w:rPr>
        <w:lastRenderedPageBreak/>
        <w:t>היתר, לגבי היכולת לקבל פיצויים על כאב וסבל במקביל לפגיעה באוטונומיה).</w:t>
      </w:r>
      <w:r>
        <w:rPr>
          <w:rFonts w:ascii="David" w:hAnsi="David" w:cs="David" w:hint="cs"/>
          <w:sz w:val="24"/>
          <w:szCs w:val="24"/>
          <w:rtl/>
        </w:rPr>
        <w:t xml:space="preserve"> </w:t>
      </w:r>
      <w:r w:rsidRPr="00AF234B">
        <w:rPr>
          <w:rFonts w:ascii="David" w:hAnsi="David" w:cs="David"/>
          <w:sz w:val="24"/>
          <w:szCs w:val="24"/>
          <w:rtl/>
        </w:rPr>
        <w:t>אולם נכון להיום, עמדה זו איננה העמדה המקובלת.</w:t>
      </w:r>
    </w:p>
    <w:p w14:paraId="47ABA208" w14:textId="31B94D8D" w:rsidR="003E537F" w:rsidRPr="002A25DF" w:rsidRDefault="00525541" w:rsidP="002A25DF">
      <w:pPr>
        <w:shd w:val="clear" w:color="auto" w:fill="B4C6E7" w:themeFill="accent1" w:themeFillTint="66"/>
        <w:spacing w:line="360" w:lineRule="auto"/>
        <w:jc w:val="center"/>
        <w:rPr>
          <w:rFonts w:ascii="David" w:hAnsi="David" w:cs="David"/>
          <w:b/>
          <w:bCs/>
          <w:sz w:val="24"/>
          <w:szCs w:val="24"/>
          <w:u w:val="single"/>
          <w:rtl/>
        </w:rPr>
      </w:pPr>
      <w:r w:rsidRPr="002A25DF">
        <w:rPr>
          <w:rFonts w:ascii="David" w:hAnsi="David" w:cs="David" w:hint="cs"/>
          <w:b/>
          <w:bCs/>
          <w:sz w:val="24"/>
          <w:szCs w:val="24"/>
          <w:u w:val="single"/>
          <w:rtl/>
        </w:rPr>
        <w:t>שיעור 10 29/04/2021</w:t>
      </w:r>
    </w:p>
    <w:p w14:paraId="2CE0DD36" w14:textId="406C11EC" w:rsidR="00525541" w:rsidRDefault="00525541" w:rsidP="000F326B">
      <w:pPr>
        <w:spacing w:line="360" w:lineRule="auto"/>
        <w:jc w:val="both"/>
        <w:rPr>
          <w:rFonts w:ascii="David" w:hAnsi="David" w:cs="David"/>
          <w:b/>
          <w:bCs/>
          <w:sz w:val="24"/>
          <w:szCs w:val="24"/>
          <w:rtl/>
        </w:rPr>
      </w:pPr>
      <w:r w:rsidRPr="0025429B">
        <w:rPr>
          <w:rFonts w:ascii="David" w:hAnsi="David" w:cs="David" w:hint="cs"/>
          <w:b/>
          <w:bCs/>
          <w:sz w:val="24"/>
          <w:szCs w:val="24"/>
          <w:rtl/>
        </w:rPr>
        <w:t xml:space="preserve">נזק בלתי ממוני טהור </w:t>
      </w:r>
      <w:r w:rsidRPr="0025429B">
        <w:rPr>
          <w:rFonts w:ascii="David" w:hAnsi="David" w:cs="David"/>
          <w:b/>
          <w:bCs/>
          <w:sz w:val="24"/>
          <w:szCs w:val="24"/>
          <w:rtl/>
        </w:rPr>
        <w:t>–</w:t>
      </w:r>
      <w:r w:rsidRPr="0025429B">
        <w:rPr>
          <w:rFonts w:ascii="David" w:hAnsi="David" w:cs="David" w:hint="cs"/>
          <w:b/>
          <w:bCs/>
          <w:sz w:val="24"/>
          <w:szCs w:val="24"/>
          <w:rtl/>
        </w:rPr>
        <w:t xml:space="preserve"> ניזוק עקיף</w:t>
      </w:r>
    </w:p>
    <w:p w14:paraId="1C832D08" w14:textId="5234E9CD" w:rsidR="0025429B" w:rsidRPr="00ED3D23" w:rsidRDefault="0025429B" w:rsidP="0025429B">
      <w:pPr>
        <w:spacing w:line="360" w:lineRule="auto"/>
        <w:rPr>
          <w:rFonts w:ascii="David" w:hAnsi="David" w:cs="David"/>
          <w:sz w:val="24"/>
          <w:szCs w:val="24"/>
        </w:rPr>
      </w:pPr>
      <w:r w:rsidRPr="00ED3D23">
        <w:rPr>
          <w:rFonts w:ascii="David" w:hAnsi="David" w:cs="David"/>
          <w:sz w:val="24"/>
          <w:szCs w:val="24"/>
          <w:rtl/>
        </w:rPr>
        <w:t xml:space="preserve">"ניזוק עקיף"- מי שנגרם לו כאב וסבל (נפשי) בגלל נזק פיזי </w:t>
      </w:r>
      <w:r w:rsidRPr="00ED3D23">
        <w:rPr>
          <w:rFonts w:ascii="David" w:hAnsi="David" w:cs="David"/>
          <w:sz w:val="24"/>
          <w:szCs w:val="24"/>
          <w:u w:val="single"/>
          <w:rtl/>
        </w:rPr>
        <w:t>שנגרם לאחר</w:t>
      </w:r>
      <w:r w:rsidRPr="00ED3D23">
        <w:rPr>
          <w:rFonts w:ascii="David" w:hAnsi="David" w:cs="David"/>
          <w:sz w:val="24"/>
          <w:szCs w:val="24"/>
        </w:rPr>
        <w:t>.</w:t>
      </w:r>
    </w:p>
    <w:p w14:paraId="6F634260" w14:textId="77777777" w:rsidR="0025429B" w:rsidRPr="00ED3D23" w:rsidRDefault="0025429B" w:rsidP="0025429B">
      <w:pPr>
        <w:spacing w:line="360" w:lineRule="auto"/>
        <w:rPr>
          <w:rFonts w:ascii="David" w:hAnsi="David" w:cs="David"/>
          <w:sz w:val="24"/>
          <w:szCs w:val="24"/>
        </w:rPr>
      </w:pPr>
      <w:r w:rsidRPr="00ED3D23">
        <w:rPr>
          <w:rFonts w:ascii="David" w:hAnsi="David" w:cs="David"/>
          <w:sz w:val="24"/>
          <w:szCs w:val="24"/>
          <w:rtl/>
        </w:rPr>
        <w:t>יתכן ניזוק ישיר ועקיף בו זמנית (למשל אם אבא וילד נפגעים יחד בתאונה, האבא הוא ניזוק ישיר עבור עצמו, וניזוק עקיף אם הוא חווה נזק נפשי כתוצאה מהפגיעה של הבן שלו).</w:t>
      </w:r>
    </w:p>
    <w:p w14:paraId="4DF65F1A" w14:textId="77777777" w:rsidR="0025429B" w:rsidRPr="00ED3D23" w:rsidRDefault="0025429B" w:rsidP="0025429B">
      <w:pPr>
        <w:spacing w:line="360" w:lineRule="auto"/>
        <w:jc w:val="both"/>
        <w:rPr>
          <w:rFonts w:ascii="David" w:hAnsi="David" w:cs="David"/>
          <w:sz w:val="24"/>
          <w:szCs w:val="24"/>
        </w:rPr>
      </w:pPr>
      <w:r w:rsidRPr="00ED3D23">
        <w:rPr>
          <w:rFonts w:ascii="David" w:hAnsi="David" w:cs="David"/>
          <w:sz w:val="24"/>
          <w:szCs w:val="24"/>
          <w:rtl/>
        </w:rPr>
        <w:t>הוא הופך להיות ניזוק עקיף ביחס לזה שהוא צופה בנזק הפיזי שנגרם לבן שלו.</w:t>
      </w:r>
    </w:p>
    <w:p w14:paraId="6FB356A6" w14:textId="430CBD12" w:rsidR="00525541" w:rsidRDefault="00525541" w:rsidP="0025429B">
      <w:pPr>
        <w:spacing w:line="360" w:lineRule="auto"/>
        <w:jc w:val="both"/>
        <w:rPr>
          <w:rFonts w:ascii="David" w:hAnsi="David" w:cs="David"/>
          <w:sz w:val="24"/>
          <w:szCs w:val="24"/>
          <w:rtl/>
        </w:rPr>
      </w:pPr>
      <w:r w:rsidRPr="00525541">
        <w:rPr>
          <w:rFonts w:ascii="David" w:hAnsi="David" w:cs="David" w:hint="cs"/>
          <w:b/>
          <w:bCs/>
          <w:sz w:val="24"/>
          <w:szCs w:val="24"/>
          <w:shd w:val="clear" w:color="auto" w:fill="B4C6E7" w:themeFill="accent1" w:themeFillTint="66"/>
          <w:rtl/>
        </w:rPr>
        <w:t xml:space="preserve">פס"ד </w:t>
      </w:r>
      <w:proofErr w:type="spellStart"/>
      <w:r w:rsidRPr="00525541">
        <w:rPr>
          <w:rFonts w:ascii="David" w:hAnsi="David" w:cs="David" w:hint="cs"/>
          <w:b/>
          <w:bCs/>
          <w:sz w:val="24"/>
          <w:szCs w:val="24"/>
          <w:shd w:val="clear" w:color="auto" w:fill="B4C6E7" w:themeFill="accent1" w:themeFillTint="66"/>
          <w:rtl/>
        </w:rPr>
        <w:t>אלסוחה</w:t>
      </w:r>
      <w:proofErr w:type="spellEnd"/>
      <w:r w:rsidRPr="00525541">
        <w:rPr>
          <w:rFonts w:ascii="David" w:hAnsi="David" w:cs="David" w:hint="cs"/>
          <w:b/>
          <w:bCs/>
          <w:sz w:val="24"/>
          <w:szCs w:val="24"/>
          <w:shd w:val="clear" w:color="auto" w:fill="B4C6E7" w:themeFill="accent1" w:themeFillTint="66"/>
          <w:rtl/>
        </w:rPr>
        <w:t xml:space="preserve"> נ' עיזבון המנוח דוד דהאן </w:t>
      </w:r>
      <w:r>
        <w:rPr>
          <w:rFonts w:ascii="David" w:hAnsi="David" w:cs="David" w:hint="cs"/>
          <w:sz w:val="24"/>
          <w:szCs w:val="24"/>
          <w:rtl/>
        </w:rPr>
        <w:t>- עובדות: שתי תביעות נפרדות של קרובי משפחה שצפו ביקיריהם ג</w:t>
      </w:r>
      <w:r w:rsidR="004860F1">
        <w:rPr>
          <w:rFonts w:ascii="David" w:hAnsi="David" w:cs="David" w:hint="cs"/>
          <w:sz w:val="24"/>
          <w:szCs w:val="24"/>
          <w:rtl/>
        </w:rPr>
        <w:t>ו</w:t>
      </w:r>
      <w:r>
        <w:rPr>
          <w:rFonts w:ascii="David" w:hAnsi="David" w:cs="David" w:hint="cs"/>
          <w:sz w:val="24"/>
          <w:szCs w:val="24"/>
          <w:rtl/>
        </w:rPr>
        <w:t xml:space="preserve">ססים שנפגעו בתאונת דרכים. בשני המקרים התובעים לא נכחו במקום התאונה בעת שקרתה. </w:t>
      </w:r>
      <w:r w:rsidR="0025429B" w:rsidRPr="00ED3D23">
        <w:rPr>
          <w:rFonts w:ascii="David" w:hAnsi="David" w:cs="David"/>
          <w:sz w:val="24"/>
          <w:szCs w:val="24"/>
          <w:rtl/>
        </w:rPr>
        <w:t>שתי התביעות נידונות יחד כעניין עקרוני, ביהמ"ש רוצה לנצל את הקרבה העובדתית שיש ביניהן כדי ליצור את ההלכה (שכאמור נכונה עד עצם היום הזה).</w:t>
      </w:r>
    </w:p>
    <w:p w14:paraId="19D0F38B" w14:textId="77777777" w:rsidR="0025429B" w:rsidRPr="00ED3D23" w:rsidRDefault="0025429B" w:rsidP="004860F1">
      <w:pPr>
        <w:spacing w:line="360" w:lineRule="auto"/>
        <w:jc w:val="both"/>
        <w:rPr>
          <w:rFonts w:ascii="David" w:hAnsi="David" w:cs="David"/>
          <w:sz w:val="24"/>
          <w:szCs w:val="24"/>
        </w:rPr>
      </w:pPr>
      <w:r w:rsidRPr="00ED3D23">
        <w:rPr>
          <w:rFonts w:ascii="David" w:hAnsi="David" w:cs="David"/>
          <w:sz w:val="24"/>
          <w:szCs w:val="24"/>
          <w:rtl/>
        </w:rPr>
        <w:t xml:space="preserve">ביהמ"ש בוחן אם קיימת אפשרות להטיל במקרה כזה אחריות עפ"י פקודת הנזיקין ברשלנות, לנזק שנגרם לקרוב המשפחה של מי שהיה ניזוק בפועל, ניזוק ישיר. אין ספק שמי שנפגע בפועל מהתאונה נפגע כתוצאה מרשלנות, אבל הם טוענים בסיטואציה הזאת שגם הנזקים העקיפים קרו להם </w:t>
      </w:r>
      <w:proofErr w:type="spellStart"/>
      <w:r w:rsidRPr="00ED3D23">
        <w:rPr>
          <w:rFonts w:ascii="David" w:hAnsi="David" w:cs="David"/>
          <w:sz w:val="24"/>
          <w:szCs w:val="24"/>
          <w:rtl/>
        </w:rPr>
        <w:t>בעקבותה</w:t>
      </w:r>
      <w:proofErr w:type="spellEnd"/>
      <w:r w:rsidRPr="00ED3D23">
        <w:rPr>
          <w:rFonts w:ascii="David" w:hAnsi="David" w:cs="David"/>
          <w:sz w:val="24"/>
          <w:szCs w:val="24"/>
          <w:rtl/>
        </w:rPr>
        <w:t>. יש כאן קושי של איך והאם אפשר להתייחס לאותם קרובי משפחה.</w:t>
      </w:r>
    </w:p>
    <w:p w14:paraId="001BE814" w14:textId="77777777" w:rsidR="0025429B" w:rsidRPr="0025429B" w:rsidRDefault="0025429B" w:rsidP="0025429B">
      <w:pPr>
        <w:spacing w:line="360" w:lineRule="auto"/>
        <w:rPr>
          <w:rFonts w:ascii="David" w:hAnsi="David" w:cs="David"/>
          <w:b/>
          <w:bCs/>
          <w:sz w:val="24"/>
          <w:szCs w:val="24"/>
        </w:rPr>
      </w:pPr>
      <w:r w:rsidRPr="0025429B">
        <w:rPr>
          <w:rFonts w:ascii="David" w:hAnsi="David" w:cs="David"/>
          <w:b/>
          <w:bCs/>
          <w:sz w:val="24"/>
          <w:szCs w:val="24"/>
          <w:rtl/>
        </w:rPr>
        <w:t>למה יש קושי להכיר בפגיעה כזאת?</w:t>
      </w:r>
    </w:p>
    <w:p w14:paraId="49A2ECCE" w14:textId="77777777" w:rsidR="0025429B" w:rsidRPr="00ED3D23" w:rsidRDefault="0025429B" w:rsidP="0025429B">
      <w:pPr>
        <w:spacing w:line="360" w:lineRule="auto"/>
        <w:jc w:val="both"/>
        <w:rPr>
          <w:rFonts w:ascii="David" w:hAnsi="David" w:cs="David"/>
          <w:sz w:val="24"/>
          <w:szCs w:val="24"/>
        </w:rPr>
      </w:pPr>
      <w:r w:rsidRPr="00ED3D23">
        <w:rPr>
          <w:rFonts w:ascii="David" w:hAnsi="David" w:cs="David"/>
          <w:sz w:val="24"/>
          <w:szCs w:val="24"/>
          <w:rtl/>
        </w:rPr>
        <w:t>כשמדובר בקושי נפשי כמו הלם או זעזוע או אף נזקים חמורים יותר, הדבר יכול להיגרם להרבה מאוד אנשים בתאונה. אין לזה סוף- תהיה הצפה ועומס בבתי המשפט. עניין נוסף הוא איך אנחנו יודעים שלא עובדים עלינו? זה נזק שקוף, איך אנחנו יכולים לזהות אותו? ואלה לא בעיות תיאורטיות אלא בעיות שעולות על הפרק ומדברים עליהן.</w:t>
      </w:r>
    </w:p>
    <w:p w14:paraId="2482D0C7" w14:textId="6D085A59" w:rsidR="0025429B" w:rsidRPr="00ED3D23" w:rsidRDefault="0025429B" w:rsidP="0025429B">
      <w:pPr>
        <w:spacing w:line="360" w:lineRule="auto"/>
        <w:jc w:val="both"/>
        <w:rPr>
          <w:rFonts w:ascii="David" w:hAnsi="David" w:cs="David"/>
          <w:sz w:val="24"/>
          <w:szCs w:val="24"/>
        </w:rPr>
      </w:pPr>
      <w:r w:rsidRPr="00ED3D23">
        <w:rPr>
          <w:rFonts w:ascii="David" w:hAnsi="David" w:cs="David"/>
          <w:sz w:val="24"/>
          <w:szCs w:val="24"/>
          <w:rtl/>
        </w:rPr>
        <w:t xml:space="preserve">המבחנים שנקבעו </w:t>
      </w:r>
      <w:proofErr w:type="spellStart"/>
      <w:r w:rsidRPr="00ED3D23">
        <w:rPr>
          <w:rFonts w:ascii="David" w:hAnsi="David" w:cs="David"/>
          <w:sz w:val="24"/>
          <w:szCs w:val="24"/>
          <w:rtl/>
        </w:rPr>
        <w:t>באלסוחה</w:t>
      </w:r>
      <w:proofErr w:type="spellEnd"/>
      <w:r w:rsidRPr="00ED3D23">
        <w:rPr>
          <w:rFonts w:ascii="David" w:hAnsi="David" w:cs="David"/>
          <w:sz w:val="24"/>
          <w:szCs w:val="24"/>
          <w:rtl/>
        </w:rPr>
        <w:t xml:space="preserve"> הם מבחנים שנועדו להתמודד בדיוק עם הצורך באיזון, מצד אחד למנוע מצב של הצפה (וגם בור ללא תחתית מבחינה </w:t>
      </w:r>
      <w:proofErr w:type="spellStart"/>
      <w:r w:rsidRPr="00ED3D23">
        <w:rPr>
          <w:rFonts w:ascii="David" w:hAnsi="David" w:cs="David"/>
          <w:sz w:val="24"/>
          <w:szCs w:val="24"/>
          <w:rtl/>
        </w:rPr>
        <w:t>ביטוחית</w:t>
      </w:r>
      <w:proofErr w:type="spellEnd"/>
      <w:r w:rsidRPr="00ED3D23">
        <w:rPr>
          <w:rFonts w:ascii="David" w:hAnsi="David" w:cs="David"/>
          <w:sz w:val="24"/>
          <w:szCs w:val="24"/>
          <w:rtl/>
        </w:rPr>
        <w:t xml:space="preserve">, עד כמה חברת הביטוח תצטרך לשפות אנשים שנפגעים אם כל אחד שיכול להיגרם לו נזק מתאונה יוכל לתבוע?), ומצד שני אנחנו כן רוצים לאפשר לאנשים שנפגעו פגיעה נפשית איזשהו פיצוי לעתים. ה"לעתים" הזה הוא בדיוק מה שנקבע </w:t>
      </w:r>
      <w:proofErr w:type="spellStart"/>
      <w:r w:rsidRPr="00ED3D23">
        <w:rPr>
          <w:rFonts w:ascii="David" w:hAnsi="David" w:cs="David"/>
          <w:sz w:val="24"/>
          <w:szCs w:val="24"/>
          <w:rtl/>
        </w:rPr>
        <w:t>באלסוחה</w:t>
      </w:r>
      <w:proofErr w:type="spellEnd"/>
      <w:r w:rsidRPr="00ED3D23">
        <w:rPr>
          <w:rFonts w:ascii="David" w:hAnsi="David" w:cs="David"/>
          <w:sz w:val="24"/>
          <w:szCs w:val="24"/>
          <w:rtl/>
        </w:rPr>
        <w:t>.</w:t>
      </w:r>
    </w:p>
    <w:p w14:paraId="1B7E2A99" w14:textId="747EF8DF" w:rsidR="0025429B" w:rsidRPr="0025429B" w:rsidRDefault="0025429B" w:rsidP="0025429B">
      <w:pPr>
        <w:spacing w:line="360" w:lineRule="auto"/>
        <w:rPr>
          <w:rFonts w:ascii="David" w:hAnsi="David" w:cs="David"/>
          <w:sz w:val="24"/>
          <w:szCs w:val="24"/>
          <w:rtl/>
        </w:rPr>
      </w:pPr>
      <w:r w:rsidRPr="00ED3D23">
        <w:rPr>
          <w:rFonts w:ascii="David" w:hAnsi="David" w:cs="David"/>
          <w:sz w:val="24"/>
          <w:szCs w:val="24"/>
          <w:u w:val="single"/>
          <w:rtl/>
        </w:rPr>
        <w:t>שאלה משפטית</w:t>
      </w:r>
      <w:r w:rsidRPr="00ED3D23">
        <w:rPr>
          <w:rFonts w:ascii="David" w:hAnsi="David" w:cs="David"/>
          <w:sz w:val="24"/>
          <w:szCs w:val="24"/>
          <w:rtl/>
        </w:rPr>
        <w:t xml:space="preserve">: האם קיימת אחריות על פי פקודת הנזיקין לנזק נפשי </w:t>
      </w:r>
      <w:r w:rsidRPr="00ED3D23">
        <w:rPr>
          <w:rFonts w:ascii="David" w:hAnsi="David" w:cs="David"/>
          <w:sz w:val="24"/>
          <w:szCs w:val="24"/>
          <w:u w:val="single"/>
          <w:rtl/>
        </w:rPr>
        <w:t>שנגרם לקרוב משפחה</w:t>
      </w:r>
      <w:r w:rsidRPr="00ED3D23">
        <w:rPr>
          <w:rFonts w:ascii="David" w:hAnsi="David" w:cs="David"/>
          <w:sz w:val="24"/>
          <w:szCs w:val="24"/>
          <w:rtl/>
        </w:rPr>
        <w:t>, אשר אדם קרוב שלו נהרג או נפצע בשל רשלנותו של הפוגע?</w:t>
      </w:r>
    </w:p>
    <w:p w14:paraId="3AF6EC38" w14:textId="54CCA950" w:rsidR="002A25DF" w:rsidRPr="009404DD" w:rsidRDefault="002A25DF" w:rsidP="0025429B">
      <w:pPr>
        <w:spacing w:line="360" w:lineRule="auto"/>
        <w:jc w:val="both"/>
        <w:rPr>
          <w:rFonts w:ascii="David" w:hAnsi="David" w:cs="David"/>
          <w:sz w:val="24"/>
          <w:szCs w:val="24"/>
          <w:u w:val="single"/>
          <w:rtl/>
        </w:rPr>
      </w:pPr>
      <w:r w:rsidRPr="009404DD">
        <w:rPr>
          <w:rFonts w:ascii="David" w:hAnsi="David" w:cs="David" w:hint="cs"/>
          <w:sz w:val="24"/>
          <w:szCs w:val="24"/>
          <w:u w:val="single"/>
          <w:rtl/>
        </w:rPr>
        <w:t>נקבע</w:t>
      </w:r>
      <w:r w:rsidR="003E2CA9" w:rsidRPr="009404DD">
        <w:rPr>
          <w:rFonts w:ascii="David" w:hAnsi="David" w:cs="David" w:hint="cs"/>
          <w:sz w:val="24"/>
          <w:szCs w:val="24"/>
          <w:u w:val="single"/>
          <w:rtl/>
        </w:rPr>
        <w:t xml:space="preserve"> </w:t>
      </w:r>
      <w:r w:rsidR="003E2CA9" w:rsidRPr="009404DD">
        <w:rPr>
          <w:rFonts w:ascii="David" w:hAnsi="David" w:cs="David"/>
          <w:sz w:val="24"/>
          <w:szCs w:val="24"/>
          <w:u w:val="single"/>
          <w:rtl/>
        </w:rPr>
        <w:t>–</w:t>
      </w:r>
      <w:r w:rsidR="003E2CA9" w:rsidRPr="009404DD">
        <w:rPr>
          <w:rFonts w:ascii="David" w:hAnsi="David" w:cs="David" w:hint="cs"/>
          <w:sz w:val="24"/>
          <w:szCs w:val="24"/>
          <w:u w:val="single"/>
          <w:rtl/>
        </w:rPr>
        <w:t xml:space="preserve"> תנאים לפיצויים</w:t>
      </w:r>
      <w:r w:rsidRPr="009404DD">
        <w:rPr>
          <w:rFonts w:ascii="David" w:hAnsi="David" w:cs="David" w:hint="cs"/>
          <w:sz w:val="24"/>
          <w:szCs w:val="24"/>
          <w:u w:val="single"/>
          <w:rtl/>
        </w:rPr>
        <w:t>:</w:t>
      </w:r>
    </w:p>
    <w:p w14:paraId="2B5A31AA" w14:textId="25C8409B" w:rsidR="002A25DF" w:rsidRPr="0025429B" w:rsidRDefault="002A25DF" w:rsidP="009511CC">
      <w:pPr>
        <w:pStyle w:val="a7"/>
        <w:numPr>
          <w:ilvl w:val="0"/>
          <w:numId w:val="37"/>
        </w:numPr>
        <w:spacing w:line="360" w:lineRule="auto"/>
        <w:jc w:val="both"/>
        <w:rPr>
          <w:rFonts w:ascii="David" w:hAnsi="David" w:cs="David"/>
          <w:sz w:val="24"/>
          <w:szCs w:val="24"/>
        </w:rPr>
      </w:pPr>
      <w:r w:rsidRPr="004860F1">
        <w:rPr>
          <w:rFonts w:ascii="David" w:hAnsi="David" w:cs="David" w:hint="cs"/>
          <w:b/>
          <w:bCs/>
          <w:sz w:val="24"/>
          <w:szCs w:val="24"/>
          <w:rtl/>
        </w:rPr>
        <w:t>קירבה משפחתית ממדרגה ראשונה (הורים ילדים ובני וזוג)</w:t>
      </w:r>
      <w:r w:rsidR="0025429B" w:rsidRPr="004860F1">
        <w:rPr>
          <w:rFonts w:ascii="David" w:hAnsi="David" w:cs="David" w:hint="cs"/>
          <w:b/>
          <w:bCs/>
          <w:sz w:val="24"/>
          <w:szCs w:val="24"/>
          <w:rtl/>
        </w:rPr>
        <w:t xml:space="preserve"> -</w:t>
      </w:r>
      <w:r w:rsidR="0025429B" w:rsidRPr="0025429B">
        <w:rPr>
          <w:rFonts w:ascii="David" w:hAnsi="David" w:cs="David" w:hint="cs"/>
          <w:sz w:val="24"/>
          <w:szCs w:val="24"/>
          <w:rtl/>
        </w:rPr>
        <w:t xml:space="preserve"> </w:t>
      </w:r>
      <w:r w:rsidR="0025429B" w:rsidRPr="0025429B">
        <w:rPr>
          <w:rFonts w:ascii="David" w:hAnsi="David" w:cs="David"/>
          <w:sz w:val="24"/>
          <w:szCs w:val="24"/>
          <w:rtl/>
        </w:rPr>
        <w:t>הכלל הראשון הוא למי? הזהות. הפוגע יכול להניח שמי שיפגע בצורה המשמעותית ביותר הוא האנשים שבקרבה הראשונית. חוזר לרציונל שאנחנו רוצים להטיל אחריות על אנשים שיכולים לצפות את הנזק שלהם. וניתן לומר שזה הגיוני שמזיק יוכל לצפות שהאנשים הקרובים ביותר או בעלי עוצמת מערכת יחסים מאוד חזקה יפגעו מנזק לנפגע. אנחנו רוצים לצמצם את המעגל, לא רק בשביל בתי המשפט אלא כדי שגם למזיק יהיה איזשהו גבול, תיחום למעגל הנזקים שהוא יכול להיות אחראי כלפיהם.</w:t>
      </w:r>
    </w:p>
    <w:p w14:paraId="26F8D1B0" w14:textId="65DFBBBB" w:rsidR="002A25DF" w:rsidRPr="0025429B" w:rsidRDefault="002A25DF" w:rsidP="009511CC">
      <w:pPr>
        <w:pStyle w:val="a7"/>
        <w:numPr>
          <w:ilvl w:val="0"/>
          <w:numId w:val="37"/>
        </w:numPr>
        <w:spacing w:line="360" w:lineRule="auto"/>
        <w:jc w:val="both"/>
        <w:rPr>
          <w:rFonts w:ascii="David" w:hAnsi="David" w:cs="David"/>
          <w:sz w:val="24"/>
          <w:szCs w:val="24"/>
        </w:rPr>
      </w:pPr>
      <w:r w:rsidRPr="00A03AD8">
        <w:rPr>
          <w:rFonts w:ascii="David" w:hAnsi="David" w:cs="David" w:hint="cs"/>
          <w:b/>
          <w:bCs/>
          <w:sz w:val="24"/>
          <w:szCs w:val="24"/>
          <w:rtl/>
        </w:rPr>
        <w:lastRenderedPageBreak/>
        <w:t>ההתרשמות חושית ישירה מהאירוע המזיק ותוצאותיו</w:t>
      </w:r>
      <w:r w:rsidR="0025429B" w:rsidRPr="0025429B">
        <w:rPr>
          <w:rFonts w:ascii="David" w:hAnsi="David" w:cs="David" w:hint="cs"/>
          <w:sz w:val="24"/>
          <w:szCs w:val="24"/>
          <w:rtl/>
        </w:rPr>
        <w:t xml:space="preserve"> - </w:t>
      </w:r>
      <w:r w:rsidR="0025429B" w:rsidRPr="0025429B">
        <w:rPr>
          <w:rFonts w:ascii="David" w:hAnsi="David" w:cs="David"/>
          <w:sz w:val="24"/>
          <w:szCs w:val="24"/>
          <w:rtl/>
        </w:rPr>
        <w:t>לא מספיק ששמעתי שנגרמה תאונה אלא הנזק צריך להיות כזה שאו ששמעתי וראיתי את התאונה בעצמי, או את התוצאות שלה. יש קשר ניכר בין התנאי השני לתנאי השלישי</w:t>
      </w:r>
      <w:r w:rsidR="0025429B">
        <w:rPr>
          <w:rFonts w:ascii="David" w:hAnsi="David" w:cs="David" w:hint="cs"/>
          <w:sz w:val="24"/>
          <w:szCs w:val="24"/>
          <w:rtl/>
        </w:rPr>
        <w:t xml:space="preserve">. </w:t>
      </w:r>
    </w:p>
    <w:p w14:paraId="6AFC0638" w14:textId="0B5A93F0" w:rsidR="0025429B" w:rsidRPr="0025429B" w:rsidRDefault="002A25DF" w:rsidP="009511CC">
      <w:pPr>
        <w:pStyle w:val="a7"/>
        <w:numPr>
          <w:ilvl w:val="0"/>
          <w:numId w:val="37"/>
        </w:numPr>
        <w:spacing w:line="360" w:lineRule="auto"/>
        <w:jc w:val="both"/>
        <w:rPr>
          <w:rFonts w:ascii="David" w:hAnsi="David" w:cs="David"/>
          <w:sz w:val="24"/>
          <w:szCs w:val="24"/>
        </w:rPr>
      </w:pPr>
      <w:r w:rsidRPr="00A03AD8">
        <w:rPr>
          <w:rFonts w:ascii="David" w:hAnsi="David" w:cs="David" w:hint="cs"/>
          <w:b/>
          <w:bCs/>
          <w:sz w:val="24"/>
          <w:szCs w:val="24"/>
          <w:rtl/>
        </w:rPr>
        <w:t>מידת הקרבה בזמן ובמקום</w:t>
      </w:r>
      <w:r w:rsidR="0025429B" w:rsidRPr="00A03AD8">
        <w:rPr>
          <w:rFonts w:ascii="David" w:hAnsi="David" w:cs="David" w:hint="cs"/>
          <w:b/>
          <w:bCs/>
          <w:sz w:val="24"/>
          <w:szCs w:val="24"/>
          <w:rtl/>
        </w:rPr>
        <w:t xml:space="preserve"> -</w:t>
      </w:r>
      <w:r w:rsidR="0025429B" w:rsidRPr="0025429B">
        <w:rPr>
          <w:rFonts w:ascii="David" w:hAnsi="David" w:cs="David" w:hint="cs"/>
          <w:sz w:val="24"/>
          <w:szCs w:val="24"/>
          <w:rtl/>
        </w:rPr>
        <w:t xml:space="preserve"> </w:t>
      </w:r>
      <w:r w:rsidR="0025429B" w:rsidRPr="0025429B">
        <w:rPr>
          <w:rFonts w:ascii="David" w:hAnsi="David" w:cs="David"/>
          <w:sz w:val="24"/>
          <w:szCs w:val="24"/>
          <w:rtl/>
        </w:rPr>
        <w:t xml:space="preserve">זה כלל שביהמ"ש כבר </w:t>
      </w:r>
      <w:proofErr w:type="spellStart"/>
      <w:r w:rsidR="0025429B" w:rsidRPr="0025429B">
        <w:rPr>
          <w:rFonts w:ascii="David" w:hAnsi="David" w:cs="David"/>
          <w:sz w:val="24"/>
          <w:szCs w:val="24"/>
          <w:rtl/>
        </w:rPr>
        <w:t>באלסוחה</w:t>
      </w:r>
      <w:proofErr w:type="spellEnd"/>
      <w:r w:rsidR="0025429B" w:rsidRPr="0025429B">
        <w:rPr>
          <w:rFonts w:ascii="David" w:hAnsi="David" w:cs="David"/>
          <w:sz w:val="24"/>
          <w:szCs w:val="24"/>
          <w:rtl/>
        </w:rPr>
        <w:t xml:space="preserve"> מגמיש אותו והוא </w:t>
      </w:r>
      <w:r w:rsidR="0025429B" w:rsidRPr="00A03AD8">
        <w:rPr>
          <w:rFonts w:ascii="David" w:hAnsi="David" w:cs="David"/>
          <w:sz w:val="24"/>
          <w:szCs w:val="24"/>
          <w:u w:val="single"/>
          <w:rtl/>
        </w:rPr>
        <w:t>לא נשמר בצורתו המקורית</w:t>
      </w:r>
      <w:r w:rsidR="0025429B" w:rsidRPr="0025429B">
        <w:rPr>
          <w:rFonts w:ascii="David" w:hAnsi="David" w:cs="David"/>
          <w:sz w:val="24"/>
          <w:szCs w:val="24"/>
          <w:rtl/>
        </w:rPr>
        <w:t xml:space="preserve">. ביהמ"ש מכיר בזה שגם מי שלא מצוי בזירת האירוע עצמו בעת ההתרחשות עצמה עומד על האסון בחושים שלו בהזדמנות הראשונה, למשל באמבולנס או בבית החולים אליו פונה הנפגע, מקיים את הדרישה הזאת. אנחנו רואים שביהמ"ש מכיר בחשיבות של הגמשת העניין כבר מההתחלה. עוד היבט- אנחנו תחת המטריה של רשלנות, ועדיין כל יסודות עוולת הרשלנות צריכים להתקיים, כולל קש"ס. אנחנו צריכים לדעת איכשהו שהנזק הנפשי נגרם כתוצאה מהאירוע המזיק, והדרישה הזאת כל הזמן מרחפת מעלינו. קשה מאוד להוכיח את זה, כמו שקשה לנו בכלל לזהות נזק נפשי או </w:t>
      </w:r>
      <w:proofErr w:type="spellStart"/>
      <w:r w:rsidR="0025429B" w:rsidRPr="0025429B">
        <w:rPr>
          <w:rFonts w:ascii="David" w:hAnsi="David" w:cs="David"/>
          <w:sz w:val="24"/>
          <w:szCs w:val="24"/>
          <w:rtl/>
        </w:rPr>
        <w:t>לאמוד</w:t>
      </w:r>
      <w:proofErr w:type="spellEnd"/>
      <w:r w:rsidR="0025429B" w:rsidRPr="0025429B">
        <w:rPr>
          <w:rFonts w:ascii="David" w:hAnsi="David" w:cs="David"/>
          <w:sz w:val="24"/>
          <w:szCs w:val="24"/>
          <w:rtl/>
        </w:rPr>
        <w:t xml:space="preserve"> אותו. קשה מאוד לדעת עובדתית על נזק שנגרם לניזוק עקיף כתוצאה מנזק לניזוק הישיר ומהאירוע המזיק. לכן התנאי הזה מטרתו לתת לנו אינדיקציה לקיומו של קש"ס. ופה חשובה ההבחנה בין נזק שנגרם כתוצאה מהאירוע הראשון ואז באמת אפשר לקשר את הנזק הנפשי שקרה לאותו פגוע נפש שנפגע מהנזק שקרה ליקירו (שאז ברור לנו הקשר הזה), לבין מצב שבו יש קשר נפשי שמתרחש לאורך זמן, כתוצאה מהתמודדות עם העובדה שנגרם נזק פיזי לקרוב משפחה. סביר שאדם שסועד קרוב שלו לאחר תאונה לאורך זמן, לאחר תקופה ארוכה מעצם ההתמודדות עם החיים הקשים שנוצרו </w:t>
      </w:r>
      <w:proofErr w:type="spellStart"/>
      <w:r w:rsidR="0025429B" w:rsidRPr="0025429B">
        <w:rPr>
          <w:rFonts w:ascii="David" w:hAnsi="David" w:cs="David"/>
          <w:sz w:val="24"/>
          <w:szCs w:val="24"/>
          <w:rtl/>
        </w:rPr>
        <w:t>וכו</w:t>
      </w:r>
      <w:proofErr w:type="spellEnd"/>
      <w:r w:rsidR="0025429B" w:rsidRPr="0025429B">
        <w:rPr>
          <w:rFonts w:ascii="David" w:hAnsi="David" w:cs="David"/>
          <w:sz w:val="24"/>
          <w:szCs w:val="24"/>
          <w:rtl/>
        </w:rPr>
        <w:t>'- יגרם לו נזק נפשי. אבל במקרה כזה כבר אי אפשר כבר להוכיח שהמקור של הנזק הנפשי הוא באמת כתוצאה מהאירוע המזיק ומהנזק שנגרם ליקירו- יכול להיות שזה גם המבנה האישיותי של אותו אדם, או דברים אחרים שהעמיסו על אותו אדם יחס עם הפגיעה ביקירו… בעצם במצבים כאלה שבהם הנזק הנפשי נולד כתוצאה מהתמודדות לאורך זמן הרבה- יותר קשה לנו לזהות שפה הקשר הסיבתי מתהדק מספיק כדי להכיר בכך שהוא נגרם לניזוק העקיף כתוצאה מהנזק לניזוק הישיר. במקרה של התמודדות לאורך זמן אנחנו נקבע שלא מתקיים היסוד/התנאי השלישי.</w:t>
      </w:r>
    </w:p>
    <w:p w14:paraId="39E84AA4" w14:textId="6187746D" w:rsidR="002A25DF" w:rsidRDefault="002A25DF" w:rsidP="008E7E31">
      <w:pPr>
        <w:pStyle w:val="a7"/>
        <w:spacing w:line="360" w:lineRule="auto"/>
        <w:ind w:left="360"/>
        <w:jc w:val="both"/>
        <w:rPr>
          <w:rFonts w:ascii="David" w:hAnsi="David" w:cs="David"/>
          <w:sz w:val="24"/>
          <w:szCs w:val="24"/>
        </w:rPr>
      </w:pPr>
    </w:p>
    <w:p w14:paraId="5515960A" w14:textId="3037BEEC" w:rsidR="0025429B" w:rsidRPr="0025429B" w:rsidRDefault="0025429B" w:rsidP="009511CC">
      <w:pPr>
        <w:pStyle w:val="a7"/>
        <w:numPr>
          <w:ilvl w:val="0"/>
          <w:numId w:val="37"/>
        </w:numPr>
        <w:spacing w:line="360" w:lineRule="auto"/>
        <w:jc w:val="both"/>
        <w:rPr>
          <w:rFonts w:ascii="David" w:hAnsi="David" w:cs="David"/>
          <w:sz w:val="24"/>
          <w:szCs w:val="24"/>
        </w:rPr>
      </w:pPr>
      <w:r w:rsidRPr="00A03AD8">
        <w:rPr>
          <w:rFonts w:ascii="David" w:hAnsi="David" w:cs="David" w:hint="cs"/>
          <w:b/>
          <w:bCs/>
          <w:sz w:val="24"/>
          <w:szCs w:val="24"/>
          <w:rtl/>
        </w:rPr>
        <w:t>נזק נפשי משמעותי -</w:t>
      </w:r>
      <w:r w:rsidRPr="0025429B">
        <w:rPr>
          <w:rFonts w:ascii="David" w:hAnsi="David" w:cs="David" w:hint="cs"/>
          <w:sz w:val="24"/>
          <w:szCs w:val="24"/>
          <w:rtl/>
        </w:rPr>
        <w:t xml:space="preserve"> </w:t>
      </w:r>
      <w:r w:rsidRPr="0025429B">
        <w:rPr>
          <w:rFonts w:ascii="David" w:hAnsi="David" w:cs="David"/>
          <w:sz w:val="24"/>
          <w:szCs w:val="24"/>
          <w:rtl/>
        </w:rPr>
        <w:t>העיקרון/הכלל הכי קשה מבחינת יכולת ביהמ"ש להתגמש. בד"כ מדובר על פסיכוזה או לפחות נוירוזה קשה מבחינה הגדרתית. מדובר על מינימום מסוים שנקבע של 20% נכות. נועד לנסות לאתר את המצבים שבהם ביהמ"ש מצמצם את המעגלים הבלתי נגמרים של אנשים שיכולים להיפגע נפשית מסיטואציות כאלה.</w:t>
      </w:r>
    </w:p>
    <w:p w14:paraId="36C65F71" w14:textId="62B28CF4" w:rsidR="0025429B" w:rsidRPr="00ED3D23" w:rsidRDefault="0025429B" w:rsidP="008E7E31">
      <w:pPr>
        <w:spacing w:line="360" w:lineRule="auto"/>
        <w:jc w:val="both"/>
        <w:rPr>
          <w:rFonts w:ascii="David" w:hAnsi="David" w:cs="David"/>
          <w:sz w:val="24"/>
          <w:szCs w:val="24"/>
        </w:rPr>
      </w:pPr>
      <w:r w:rsidRPr="00ED3D23">
        <w:rPr>
          <w:rFonts w:ascii="David" w:hAnsi="David" w:cs="David"/>
          <w:sz w:val="24"/>
          <w:szCs w:val="24"/>
          <w:rtl/>
        </w:rPr>
        <w:t>מדובר על נזק ממשי, מוחשי, כזה שישפיע על התפקוד היומיומי.</w:t>
      </w:r>
    </w:p>
    <w:p w14:paraId="73484A17" w14:textId="77777777" w:rsidR="0025429B" w:rsidRPr="00ED3D23" w:rsidRDefault="0025429B" w:rsidP="008E7E31">
      <w:pPr>
        <w:spacing w:line="360" w:lineRule="auto"/>
        <w:jc w:val="both"/>
        <w:rPr>
          <w:rFonts w:ascii="David" w:hAnsi="David" w:cs="David"/>
          <w:sz w:val="24"/>
          <w:szCs w:val="24"/>
        </w:rPr>
      </w:pPr>
      <w:r w:rsidRPr="00ED3D23">
        <w:rPr>
          <w:rFonts w:ascii="David" w:hAnsi="David" w:cs="David"/>
          <w:sz w:val="24"/>
          <w:szCs w:val="24"/>
          <w:rtl/>
        </w:rPr>
        <w:t>אנחנו נראה שלמרות שביהמ"ש קובע כללים מאוד נוקשים במשך השנים הפסיקה מעט מרככת אותם (בעיקר את ה-3 הראשונים).</w:t>
      </w:r>
    </w:p>
    <w:p w14:paraId="374F3E9B" w14:textId="77777777" w:rsidR="0025429B" w:rsidRPr="00ED3D23" w:rsidRDefault="0025429B" w:rsidP="008E7E31">
      <w:pPr>
        <w:spacing w:line="360" w:lineRule="auto"/>
        <w:jc w:val="both"/>
        <w:rPr>
          <w:rFonts w:ascii="David" w:hAnsi="David" w:cs="David"/>
          <w:sz w:val="24"/>
          <w:szCs w:val="24"/>
        </w:rPr>
      </w:pPr>
      <w:r w:rsidRPr="00ED3D23">
        <w:rPr>
          <w:rFonts w:ascii="David" w:hAnsi="David" w:cs="David"/>
          <w:sz w:val="24"/>
          <w:szCs w:val="24"/>
          <w:rtl/>
        </w:rPr>
        <w:t>אנחנו מנסים כל הזמן להבין את השיקולים של ביהמ"ש בסיטואציות מורכבות של החיים, אנחנו עדיין נמצאים תחת ס' 35 לפקנ"ז, רשלנות. אבל בעצם ביהמ"ש תווה כללים ייחודיים לסיטואציות קשות שהוא נתקל בהן כפונקציה של מורכבות החיים.</w:t>
      </w:r>
    </w:p>
    <w:p w14:paraId="04EB5EED" w14:textId="45798C37" w:rsidR="003E2CA9" w:rsidRPr="0025429B" w:rsidRDefault="0025429B" w:rsidP="008E7E31">
      <w:pPr>
        <w:spacing w:line="360" w:lineRule="auto"/>
        <w:jc w:val="both"/>
        <w:rPr>
          <w:rFonts w:ascii="David" w:hAnsi="David" w:cs="David"/>
          <w:sz w:val="24"/>
          <w:szCs w:val="24"/>
          <w:rtl/>
        </w:rPr>
      </w:pPr>
      <w:r w:rsidRPr="00ED3D23">
        <w:rPr>
          <w:rFonts w:ascii="David" w:hAnsi="David" w:cs="David"/>
          <w:sz w:val="24"/>
          <w:szCs w:val="24"/>
          <w:rtl/>
        </w:rPr>
        <w:t xml:space="preserve">אנחנו מגיעים למצב שבו ביהמ"ש נדרש להתמודד עם זה וקובע הלכה שמגמישה את התנאי השלישי, אבל במקרה הזה על אף שביהמ"ש הגמיש אותו הניזוק לא הצליח לעמוד בשאר התנאים שנקבעו </w:t>
      </w:r>
      <w:proofErr w:type="spellStart"/>
      <w:r w:rsidRPr="00ED3D23">
        <w:rPr>
          <w:rFonts w:ascii="David" w:hAnsi="David" w:cs="David"/>
          <w:sz w:val="24"/>
          <w:szCs w:val="24"/>
          <w:rtl/>
        </w:rPr>
        <w:t>באלסוחה</w:t>
      </w:r>
      <w:proofErr w:type="spellEnd"/>
      <w:r w:rsidRPr="00ED3D23">
        <w:rPr>
          <w:rFonts w:ascii="David" w:hAnsi="David" w:cs="David"/>
          <w:sz w:val="24"/>
          <w:szCs w:val="24"/>
          <w:rtl/>
        </w:rPr>
        <w:t>.</w:t>
      </w:r>
    </w:p>
    <w:p w14:paraId="4A57E0E0" w14:textId="1B1A2A47" w:rsidR="002A25DF" w:rsidRDefault="002A25DF" w:rsidP="008E7E31">
      <w:pPr>
        <w:spacing w:line="360" w:lineRule="auto"/>
        <w:jc w:val="both"/>
        <w:rPr>
          <w:rFonts w:ascii="David" w:hAnsi="David" w:cs="David"/>
          <w:sz w:val="24"/>
          <w:szCs w:val="24"/>
          <w:rtl/>
        </w:rPr>
      </w:pPr>
      <w:r>
        <w:rPr>
          <w:rFonts w:ascii="David" w:hAnsi="David" w:cs="David" w:hint="cs"/>
          <w:sz w:val="24"/>
          <w:szCs w:val="24"/>
          <w:rtl/>
        </w:rPr>
        <w:t>פסק הדין מאפשר</w:t>
      </w:r>
      <w:r w:rsidR="003E2CA9">
        <w:rPr>
          <w:rFonts w:ascii="David" w:hAnsi="David" w:cs="David" w:hint="cs"/>
          <w:sz w:val="24"/>
          <w:szCs w:val="24"/>
          <w:rtl/>
        </w:rPr>
        <w:t xml:space="preserve"> פיצויים</w:t>
      </w:r>
      <w:r>
        <w:rPr>
          <w:rFonts w:ascii="David" w:hAnsi="David" w:cs="David" w:hint="cs"/>
          <w:sz w:val="24"/>
          <w:szCs w:val="24"/>
          <w:rtl/>
        </w:rPr>
        <w:t xml:space="preserve"> רק ברגע שיוכיחו שיש קרבה מאוד חזקה גם אם זו לא דרגה ראשונה. </w:t>
      </w:r>
    </w:p>
    <w:p w14:paraId="55D4A987" w14:textId="3A3DC543" w:rsidR="00060125" w:rsidRDefault="00060125" w:rsidP="008E7E31">
      <w:pPr>
        <w:spacing w:line="360" w:lineRule="auto"/>
        <w:jc w:val="both"/>
        <w:rPr>
          <w:rFonts w:ascii="David" w:hAnsi="David" w:cs="David"/>
          <w:sz w:val="24"/>
          <w:szCs w:val="24"/>
          <w:rtl/>
        </w:rPr>
      </w:pPr>
      <w:r w:rsidRPr="00DF2B8A">
        <w:rPr>
          <w:rFonts w:ascii="David" w:hAnsi="David" w:cs="David" w:hint="cs"/>
          <w:b/>
          <w:bCs/>
          <w:sz w:val="24"/>
          <w:szCs w:val="24"/>
          <w:shd w:val="clear" w:color="auto" w:fill="B4C6E7" w:themeFill="accent1" w:themeFillTint="66"/>
          <w:rtl/>
        </w:rPr>
        <w:t>פס"ד שוויקי נ' מדינת ישראל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עובדות: תביעה של הורים, ש</w:t>
      </w:r>
      <w:r w:rsidR="00A03AD8">
        <w:rPr>
          <w:rFonts w:ascii="David" w:hAnsi="David" w:cs="David" w:hint="cs"/>
          <w:sz w:val="24"/>
          <w:szCs w:val="24"/>
          <w:rtl/>
        </w:rPr>
        <w:t>יל</w:t>
      </w:r>
      <w:r>
        <w:rPr>
          <w:rFonts w:ascii="David" w:hAnsi="David" w:cs="David" w:hint="cs"/>
          <w:sz w:val="24"/>
          <w:szCs w:val="24"/>
          <w:rtl/>
        </w:rPr>
        <w:t>דיהם נ</w:t>
      </w:r>
      <w:r w:rsidR="00A03AD8">
        <w:rPr>
          <w:rFonts w:ascii="David" w:hAnsi="David" w:cs="David" w:hint="cs"/>
          <w:sz w:val="24"/>
          <w:szCs w:val="24"/>
          <w:rtl/>
        </w:rPr>
        <w:t>פ</w:t>
      </w:r>
      <w:r>
        <w:rPr>
          <w:rFonts w:ascii="David" w:hAnsi="David" w:cs="David" w:hint="cs"/>
          <w:sz w:val="24"/>
          <w:szCs w:val="24"/>
          <w:rtl/>
        </w:rPr>
        <w:t xml:space="preserve">געו כתוצאה מירי מוטעה של כוחות צה"ל. </w:t>
      </w:r>
    </w:p>
    <w:p w14:paraId="2EA17731" w14:textId="7959745F" w:rsidR="00060125" w:rsidRDefault="00060125" w:rsidP="008E7E31">
      <w:pPr>
        <w:spacing w:line="360" w:lineRule="auto"/>
        <w:jc w:val="both"/>
        <w:rPr>
          <w:rFonts w:ascii="David" w:hAnsi="David" w:cs="David"/>
          <w:sz w:val="24"/>
          <w:szCs w:val="24"/>
          <w:rtl/>
        </w:rPr>
      </w:pPr>
      <w:r w:rsidRPr="00A03AD8">
        <w:rPr>
          <w:rFonts w:ascii="David" w:hAnsi="David" w:cs="David" w:hint="cs"/>
          <w:sz w:val="24"/>
          <w:szCs w:val="24"/>
          <w:u w:val="single"/>
          <w:rtl/>
        </w:rPr>
        <w:lastRenderedPageBreak/>
        <w:t>הטענה:</w:t>
      </w:r>
      <w:r>
        <w:rPr>
          <w:rFonts w:ascii="David" w:hAnsi="David" w:cs="David" w:hint="cs"/>
          <w:sz w:val="24"/>
          <w:szCs w:val="24"/>
          <w:rtl/>
        </w:rPr>
        <w:t xml:space="preserve"> מגיע לאב פיצוי על נזקו הנפשי, וכן על הנזק הפיזי שנגרם לליבו בעקבות הנזק הנפשי. </w:t>
      </w:r>
    </w:p>
    <w:p w14:paraId="77D24882" w14:textId="5171CEF8" w:rsidR="008E7E31" w:rsidRPr="008E7E31" w:rsidRDefault="008E7E31" w:rsidP="008E7E31">
      <w:pPr>
        <w:spacing w:line="360" w:lineRule="auto"/>
        <w:jc w:val="both"/>
        <w:rPr>
          <w:rFonts w:ascii="David" w:hAnsi="David" w:cs="David"/>
          <w:sz w:val="24"/>
          <w:szCs w:val="24"/>
          <w:rtl/>
        </w:rPr>
      </w:pPr>
      <w:r w:rsidRPr="00ED3D23">
        <w:rPr>
          <w:rFonts w:ascii="David" w:hAnsi="David" w:cs="David"/>
          <w:sz w:val="24"/>
          <w:szCs w:val="24"/>
          <w:rtl/>
        </w:rPr>
        <w:t>בפסק הדין הזה ביהמ"ש דן בקטגוריה חדשה- במצב שבו הניזוק העקיף סובל לא רק מנזק נפשי אלא גם מנזק פיזי שנגרם כתוצאה מהנזק הנפשי. מחלת לב שנגרמה כתוצאה משברון הלב. השאלה הייתה קודם על אם באופן עקרוני מוכנים בכלל להכיר בסיטואציה כזאת.</w:t>
      </w:r>
    </w:p>
    <w:p w14:paraId="371A7A50" w14:textId="50E695E8" w:rsidR="00060125" w:rsidRPr="004358AB" w:rsidRDefault="00060125" w:rsidP="00525541">
      <w:pPr>
        <w:spacing w:line="360" w:lineRule="auto"/>
        <w:jc w:val="both"/>
        <w:rPr>
          <w:rFonts w:ascii="David" w:hAnsi="David" w:cs="David"/>
          <w:sz w:val="24"/>
          <w:szCs w:val="24"/>
          <w:u w:val="single"/>
          <w:rtl/>
        </w:rPr>
      </w:pPr>
      <w:r w:rsidRPr="004358AB">
        <w:rPr>
          <w:rFonts w:ascii="David" w:hAnsi="David" w:cs="David" w:hint="cs"/>
          <w:sz w:val="24"/>
          <w:szCs w:val="24"/>
          <w:u w:val="single"/>
          <w:rtl/>
        </w:rPr>
        <w:t>נקבע</w:t>
      </w:r>
      <w:r w:rsidR="008E7E31">
        <w:rPr>
          <w:rFonts w:ascii="David" w:hAnsi="David" w:cs="David" w:hint="cs"/>
          <w:sz w:val="24"/>
          <w:szCs w:val="24"/>
          <w:u w:val="single"/>
          <w:rtl/>
        </w:rPr>
        <w:t xml:space="preserve"> (ריבלין)</w:t>
      </w:r>
      <w:r w:rsidRPr="008E7E31">
        <w:rPr>
          <w:rFonts w:ascii="David" w:hAnsi="David" w:cs="David" w:hint="cs"/>
          <w:sz w:val="24"/>
          <w:szCs w:val="24"/>
          <w:rtl/>
        </w:rPr>
        <w:t xml:space="preserve">: </w:t>
      </w:r>
    </w:p>
    <w:p w14:paraId="2A0357FE" w14:textId="2E9D11B4" w:rsidR="00060125" w:rsidRDefault="00060125" w:rsidP="009511CC">
      <w:pPr>
        <w:pStyle w:val="a7"/>
        <w:numPr>
          <w:ilvl w:val="0"/>
          <w:numId w:val="38"/>
        </w:numPr>
        <w:spacing w:line="360" w:lineRule="auto"/>
        <w:jc w:val="both"/>
        <w:rPr>
          <w:rFonts w:ascii="David" w:hAnsi="David" w:cs="David"/>
          <w:sz w:val="24"/>
          <w:szCs w:val="24"/>
        </w:rPr>
      </w:pPr>
      <w:r>
        <w:rPr>
          <w:rFonts w:ascii="David" w:hAnsi="David" w:cs="David" w:hint="cs"/>
          <w:sz w:val="24"/>
          <w:szCs w:val="24"/>
          <w:rtl/>
        </w:rPr>
        <w:t xml:space="preserve">באופן עקרוני באפשרות של תביעה </w:t>
      </w:r>
      <w:r w:rsidR="00BB2F54">
        <w:rPr>
          <w:rFonts w:ascii="David" w:hAnsi="David" w:cs="David" w:hint="cs"/>
          <w:sz w:val="24"/>
          <w:szCs w:val="24"/>
          <w:rtl/>
        </w:rPr>
        <w:t>של</w:t>
      </w:r>
      <w:r>
        <w:rPr>
          <w:rFonts w:ascii="David" w:hAnsi="David" w:cs="David" w:hint="cs"/>
          <w:sz w:val="24"/>
          <w:szCs w:val="24"/>
          <w:rtl/>
        </w:rPr>
        <w:t xml:space="preserve"> ניזוק עקיף על נזק פיזי- מוחשי, אם מוכח קש"ס בין הנזק הנפשי לפיזי (לא הוכח </w:t>
      </w:r>
      <w:proofErr w:type="spellStart"/>
      <w:r>
        <w:rPr>
          <w:rFonts w:ascii="David" w:hAnsi="David" w:cs="David" w:hint="cs"/>
          <w:sz w:val="24"/>
          <w:szCs w:val="24"/>
          <w:rtl/>
        </w:rPr>
        <w:t>בשוויקי</w:t>
      </w:r>
      <w:proofErr w:type="spellEnd"/>
      <w:r>
        <w:rPr>
          <w:rFonts w:ascii="David" w:hAnsi="David" w:cs="David" w:hint="cs"/>
          <w:sz w:val="24"/>
          <w:szCs w:val="24"/>
          <w:rtl/>
        </w:rPr>
        <w:t>).</w:t>
      </w:r>
    </w:p>
    <w:p w14:paraId="64EC5214" w14:textId="3676F325" w:rsidR="00060125" w:rsidRDefault="00060125" w:rsidP="009511CC">
      <w:pPr>
        <w:pStyle w:val="a7"/>
        <w:numPr>
          <w:ilvl w:val="0"/>
          <w:numId w:val="38"/>
        </w:numPr>
        <w:spacing w:line="360" w:lineRule="auto"/>
        <w:jc w:val="both"/>
        <w:rPr>
          <w:rFonts w:ascii="David" w:hAnsi="David" w:cs="David"/>
          <w:sz w:val="24"/>
          <w:szCs w:val="24"/>
        </w:rPr>
      </w:pPr>
      <w:r>
        <w:rPr>
          <w:rFonts w:ascii="David" w:hAnsi="David" w:cs="David" w:hint="cs"/>
          <w:sz w:val="24"/>
          <w:szCs w:val="24"/>
          <w:rtl/>
        </w:rPr>
        <w:t xml:space="preserve">במקרה כזה, יש להחיל את כללי </w:t>
      </w:r>
      <w:proofErr w:type="spellStart"/>
      <w:r>
        <w:rPr>
          <w:rFonts w:ascii="David" w:hAnsi="David" w:cs="David" w:hint="cs"/>
          <w:sz w:val="24"/>
          <w:szCs w:val="24"/>
          <w:rtl/>
        </w:rPr>
        <w:t>אלסוחה</w:t>
      </w:r>
      <w:proofErr w:type="spellEnd"/>
      <w:r>
        <w:rPr>
          <w:rFonts w:ascii="David" w:hAnsi="David" w:cs="David" w:hint="cs"/>
          <w:sz w:val="24"/>
          <w:szCs w:val="24"/>
          <w:rtl/>
        </w:rPr>
        <w:t xml:space="preserve"> בשינויים המחויבים. </w:t>
      </w:r>
      <w:r w:rsidR="00BB2F54">
        <w:rPr>
          <w:rFonts w:ascii="David" w:hAnsi="David" w:cs="David" w:hint="cs"/>
          <w:sz w:val="24"/>
          <w:szCs w:val="24"/>
          <w:rtl/>
        </w:rPr>
        <w:t xml:space="preserve">ככל שאנחנו מכירים בנזק הפיזי הנגרם לניזוק </w:t>
      </w:r>
      <w:proofErr w:type="spellStart"/>
      <w:r w:rsidR="00BB2F54">
        <w:rPr>
          <w:rFonts w:ascii="David" w:hAnsi="David" w:cs="David" w:hint="cs"/>
          <w:sz w:val="24"/>
          <w:szCs w:val="24"/>
          <w:rtl/>
        </w:rPr>
        <w:t>העקעף</w:t>
      </w:r>
      <w:proofErr w:type="spellEnd"/>
      <w:r w:rsidR="00BB2F54">
        <w:rPr>
          <w:rFonts w:ascii="David" w:hAnsi="David" w:cs="David" w:hint="cs"/>
          <w:sz w:val="24"/>
          <w:szCs w:val="24"/>
          <w:rtl/>
        </w:rPr>
        <w:t xml:space="preserve"> כתוצאה מהנזק הנפשי שלו, חייבים להקל בדרישה של זמן ומקום. </w:t>
      </w:r>
    </w:p>
    <w:p w14:paraId="699065CC" w14:textId="58506BA2" w:rsidR="008E7E31" w:rsidRPr="008E7E31" w:rsidRDefault="00060125" w:rsidP="009511CC">
      <w:pPr>
        <w:pStyle w:val="a7"/>
        <w:numPr>
          <w:ilvl w:val="0"/>
          <w:numId w:val="38"/>
        </w:numPr>
        <w:spacing w:line="360" w:lineRule="auto"/>
        <w:jc w:val="both"/>
        <w:rPr>
          <w:rFonts w:ascii="David" w:hAnsi="David" w:cs="David"/>
          <w:sz w:val="24"/>
          <w:szCs w:val="24"/>
        </w:rPr>
      </w:pPr>
      <w:r w:rsidRPr="008E7E31">
        <w:rPr>
          <w:rFonts w:ascii="David" w:hAnsi="David" w:cs="David" w:hint="cs"/>
          <w:sz w:val="24"/>
          <w:szCs w:val="24"/>
          <w:rtl/>
        </w:rPr>
        <w:t xml:space="preserve">בעניין שוויקי, לא הוכח קש"ס (תנאי א לעיל) וממילא נקבע שהנזק הנפשי לא היה חמור דיו (לא התקיים הכלל הרביעי שנקבע </w:t>
      </w:r>
      <w:proofErr w:type="spellStart"/>
      <w:r w:rsidRPr="008E7E31">
        <w:rPr>
          <w:rFonts w:ascii="David" w:hAnsi="David" w:cs="David" w:hint="cs"/>
          <w:sz w:val="24"/>
          <w:szCs w:val="24"/>
          <w:rtl/>
        </w:rPr>
        <w:t>באלסוחה</w:t>
      </w:r>
      <w:proofErr w:type="spellEnd"/>
      <w:r w:rsidRPr="008E7E31">
        <w:rPr>
          <w:rFonts w:ascii="David" w:hAnsi="David" w:cs="David" w:hint="cs"/>
          <w:sz w:val="24"/>
          <w:szCs w:val="24"/>
          <w:rtl/>
        </w:rPr>
        <w:t xml:space="preserve">). </w:t>
      </w:r>
      <w:r w:rsidR="008E7E31" w:rsidRPr="008E7E31">
        <w:rPr>
          <w:rFonts w:ascii="David" w:hAnsi="David" w:cs="David"/>
          <w:sz w:val="24"/>
          <w:szCs w:val="24"/>
          <w:rtl/>
        </w:rPr>
        <w:t xml:space="preserve">לא הצליחו להוכיח שמחלת הלב נגרמה מהנזק הנפשי שקרה. בנוסף, האב היה מעשן, עם אחוזי שומן גבוהים בדם, ועם היסטוריה של מחלות לב במשפחה. לכן זה לא עומד במבחן </w:t>
      </w:r>
      <w:proofErr w:type="spellStart"/>
      <w:r w:rsidR="008E7E31" w:rsidRPr="008E7E31">
        <w:rPr>
          <w:rFonts w:ascii="David" w:hAnsi="David" w:cs="David"/>
          <w:sz w:val="24"/>
          <w:szCs w:val="24"/>
          <w:rtl/>
        </w:rPr>
        <w:t>האלמלא</w:t>
      </w:r>
      <w:proofErr w:type="spellEnd"/>
      <w:r w:rsidR="008E7E31" w:rsidRPr="008E7E31">
        <w:rPr>
          <w:rFonts w:ascii="David" w:hAnsi="David" w:cs="David"/>
          <w:sz w:val="24"/>
          <w:szCs w:val="24"/>
          <w:rtl/>
        </w:rPr>
        <w:t>- הנזק הפיזי ככל הנראה יכול היה להיגרם גם ללא קשר לנזק הנפשי שנגרם לאותו אב.</w:t>
      </w:r>
    </w:p>
    <w:p w14:paraId="70D6B11E" w14:textId="3411F892" w:rsidR="00060125" w:rsidRPr="008E7E31" w:rsidRDefault="008E7E31" w:rsidP="008E7E31">
      <w:pPr>
        <w:spacing w:line="360" w:lineRule="auto"/>
        <w:jc w:val="both"/>
        <w:rPr>
          <w:rFonts w:ascii="David" w:hAnsi="David" w:cs="David"/>
          <w:sz w:val="24"/>
          <w:szCs w:val="24"/>
        </w:rPr>
      </w:pPr>
      <w:r w:rsidRPr="00ED3D23">
        <w:rPr>
          <w:rFonts w:ascii="David" w:hAnsi="David" w:cs="David"/>
          <w:sz w:val="24"/>
          <w:szCs w:val="24"/>
          <w:rtl/>
        </w:rPr>
        <w:t xml:space="preserve">דבר נוסף מלבד קש"ס שלא מתקיים הוא הנזק הנפשי החמור- ביהמ"ש מוכן להכיר בכך שיש נזק נפשי אבל הוא לא מספיק חמור ומשמעותי כפי שנקבע </w:t>
      </w:r>
      <w:proofErr w:type="spellStart"/>
      <w:r w:rsidRPr="00ED3D23">
        <w:rPr>
          <w:rFonts w:ascii="David" w:hAnsi="David" w:cs="David"/>
          <w:sz w:val="24"/>
          <w:szCs w:val="24"/>
          <w:rtl/>
        </w:rPr>
        <w:t>באלסוחה</w:t>
      </w:r>
      <w:proofErr w:type="spellEnd"/>
      <w:r w:rsidRPr="00ED3D23">
        <w:rPr>
          <w:rFonts w:ascii="David" w:hAnsi="David" w:cs="David"/>
          <w:sz w:val="24"/>
          <w:szCs w:val="24"/>
          <w:rtl/>
        </w:rPr>
        <w:t>.</w:t>
      </w:r>
    </w:p>
    <w:p w14:paraId="311F703F" w14:textId="6B6D81AD" w:rsidR="002E406A" w:rsidRDefault="002E406A" w:rsidP="002E406A">
      <w:pPr>
        <w:spacing w:line="360" w:lineRule="auto"/>
        <w:jc w:val="both"/>
        <w:rPr>
          <w:rFonts w:ascii="David" w:hAnsi="David" w:cs="David"/>
          <w:sz w:val="24"/>
          <w:szCs w:val="24"/>
          <w:rtl/>
        </w:rPr>
      </w:pPr>
      <w:r w:rsidRPr="002E406A">
        <w:rPr>
          <w:rFonts w:ascii="David" w:hAnsi="David" w:cs="David" w:hint="cs"/>
          <w:b/>
          <w:bCs/>
          <w:sz w:val="24"/>
          <w:szCs w:val="24"/>
          <w:u w:val="single"/>
          <w:shd w:val="clear" w:color="auto" w:fill="B4C6E7" w:themeFill="accent1" w:themeFillTint="66"/>
          <w:rtl/>
        </w:rPr>
        <w:t>לבנה לוי נ' שערי צדק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פסק דין שמהווה חריג לכלל הרביעי. </w:t>
      </w:r>
      <w:r w:rsidRPr="008E7E31">
        <w:rPr>
          <w:rFonts w:ascii="David" w:hAnsi="David" w:cs="David" w:hint="cs"/>
          <w:sz w:val="24"/>
          <w:szCs w:val="24"/>
          <w:u w:val="single"/>
          <w:rtl/>
        </w:rPr>
        <w:t>עובדות:</w:t>
      </w:r>
      <w:r>
        <w:rPr>
          <w:rFonts w:ascii="David" w:hAnsi="David" w:cs="David" w:hint="cs"/>
          <w:sz w:val="24"/>
          <w:szCs w:val="24"/>
          <w:rtl/>
        </w:rPr>
        <w:t xml:space="preserve"> רשלנות רפואית </w:t>
      </w:r>
      <w:r>
        <w:rPr>
          <w:rFonts w:ascii="David" w:hAnsi="David" w:cs="David"/>
          <w:sz w:val="24"/>
          <w:szCs w:val="24"/>
          <w:rtl/>
        </w:rPr>
        <w:t>–</w:t>
      </w:r>
      <w:r>
        <w:rPr>
          <w:rFonts w:ascii="David" w:hAnsi="David" w:cs="David" w:hint="cs"/>
          <w:sz w:val="24"/>
          <w:szCs w:val="24"/>
          <w:rtl/>
        </w:rPr>
        <w:t xml:space="preserve"> לא אמרו לאשה הרה </w:t>
      </w:r>
      <w:r w:rsidR="00BB2F54">
        <w:rPr>
          <w:rFonts w:ascii="David" w:hAnsi="David" w:cs="David" w:hint="cs"/>
          <w:sz w:val="24"/>
          <w:szCs w:val="24"/>
          <w:rtl/>
        </w:rPr>
        <w:t xml:space="preserve">שעברה טיפולי פוריות, </w:t>
      </w:r>
      <w:r>
        <w:rPr>
          <w:rFonts w:ascii="David" w:hAnsi="David" w:cs="David" w:hint="cs"/>
          <w:sz w:val="24"/>
          <w:szCs w:val="24"/>
          <w:rtl/>
        </w:rPr>
        <w:t xml:space="preserve">שעליה להסתובב בשטח ביה"ח לכל היותר שעתיים, חבל התבור התלפף סביב צוואר העובר והוא מת. הם תבעו </w:t>
      </w:r>
      <w:r w:rsidR="008E7E31">
        <w:rPr>
          <w:rFonts w:ascii="David" w:hAnsi="David" w:cs="David" w:hint="cs"/>
          <w:sz w:val="24"/>
          <w:szCs w:val="24"/>
          <w:rtl/>
        </w:rPr>
        <w:t xml:space="preserve">בגין אובדן תוחלת החיים של העובר, </w:t>
      </w:r>
      <w:r>
        <w:rPr>
          <w:rFonts w:ascii="David" w:hAnsi="David" w:cs="David" w:hint="cs"/>
          <w:sz w:val="24"/>
          <w:szCs w:val="24"/>
          <w:rtl/>
        </w:rPr>
        <w:t>אבל היא נדחתה כי לעובר אין זכויות</w:t>
      </w:r>
      <w:r w:rsidR="008E7E31">
        <w:rPr>
          <w:rFonts w:ascii="David" w:hAnsi="David" w:cs="David" w:hint="cs"/>
          <w:sz w:val="24"/>
          <w:szCs w:val="24"/>
          <w:rtl/>
        </w:rPr>
        <w:t xml:space="preserve"> משפטיות</w:t>
      </w:r>
      <w:r>
        <w:rPr>
          <w:rFonts w:ascii="David" w:hAnsi="David" w:cs="David" w:hint="cs"/>
          <w:sz w:val="24"/>
          <w:szCs w:val="24"/>
          <w:rtl/>
        </w:rPr>
        <w:t xml:space="preserve">. </w:t>
      </w:r>
      <w:r w:rsidR="00BB2F54">
        <w:rPr>
          <w:rFonts w:ascii="David" w:hAnsi="David" w:cs="David" w:hint="cs"/>
          <w:sz w:val="24"/>
          <w:szCs w:val="24"/>
          <w:rtl/>
        </w:rPr>
        <w:t xml:space="preserve">בנוסף הם תבעו על הנזקים הנפשיים שנגרמו להם. </w:t>
      </w:r>
    </w:p>
    <w:p w14:paraId="60121F7D" w14:textId="6B30D108" w:rsidR="002E406A" w:rsidRDefault="002E406A" w:rsidP="002E406A">
      <w:pPr>
        <w:spacing w:line="360" w:lineRule="auto"/>
        <w:jc w:val="both"/>
        <w:rPr>
          <w:rFonts w:ascii="David" w:hAnsi="David" w:cs="David"/>
          <w:sz w:val="24"/>
          <w:szCs w:val="24"/>
          <w:rtl/>
        </w:rPr>
      </w:pPr>
      <w:r w:rsidRPr="007865EA">
        <w:rPr>
          <w:rFonts w:ascii="David" w:hAnsi="David" w:cs="David" w:hint="cs"/>
          <w:sz w:val="24"/>
          <w:szCs w:val="24"/>
          <w:u w:val="single"/>
          <w:rtl/>
        </w:rPr>
        <w:t>השאלה:</w:t>
      </w:r>
      <w:r>
        <w:rPr>
          <w:rFonts w:ascii="David" w:hAnsi="David" w:cs="David" w:hint="cs"/>
          <w:sz w:val="24"/>
          <w:szCs w:val="24"/>
          <w:rtl/>
        </w:rPr>
        <w:t xml:space="preserve"> האם ההורים זכאים לפיצוי על הנזק הנפשי שנגרם להם? האם הם ניזוקים עקיפים בהתאם לכללי </w:t>
      </w:r>
      <w:proofErr w:type="spellStart"/>
      <w:r>
        <w:rPr>
          <w:rFonts w:ascii="David" w:hAnsi="David" w:cs="David" w:hint="cs"/>
          <w:sz w:val="24"/>
          <w:szCs w:val="24"/>
          <w:rtl/>
        </w:rPr>
        <w:t>אלסוחה</w:t>
      </w:r>
      <w:proofErr w:type="spellEnd"/>
      <w:r>
        <w:rPr>
          <w:rFonts w:ascii="David" w:hAnsi="David" w:cs="David" w:hint="cs"/>
          <w:sz w:val="24"/>
          <w:szCs w:val="24"/>
          <w:rtl/>
        </w:rPr>
        <w:t xml:space="preserve">? </w:t>
      </w:r>
    </w:p>
    <w:p w14:paraId="4AD0098E" w14:textId="50DB9F96" w:rsidR="002E406A" w:rsidRDefault="002E406A" w:rsidP="002E406A">
      <w:pPr>
        <w:spacing w:line="360" w:lineRule="auto"/>
        <w:jc w:val="both"/>
        <w:rPr>
          <w:rFonts w:ascii="David" w:hAnsi="David" w:cs="David"/>
          <w:sz w:val="24"/>
          <w:szCs w:val="24"/>
          <w:rtl/>
        </w:rPr>
      </w:pPr>
      <w:r>
        <w:rPr>
          <w:rFonts w:ascii="David" w:hAnsi="David" w:cs="David" w:hint="cs"/>
          <w:sz w:val="24"/>
          <w:szCs w:val="24"/>
          <w:rtl/>
        </w:rPr>
        <w:t xml:space="preserve">אם התינוק היה נולד, והוא היה נולד בעל מום כתוצאה מהרשלנות הוא היה זכאי לפיצויים. בגלל שהעובר נולד מת, היה קושי להכיר בזכות ההורים לפיצויים. </w:t>
      </w:r>
    </w:p>
    <w:p w14:paraId="1486129D" w14:textId="0AFF685E" w:rsidR="002E406A" w:rsidRDefault="002E406A" w:rsidP="002E406A">
      <w:pPr>
        <w:spacing w:line="360" w:lineRule="auto"/>
        <w:jc w:val="both"/>
        <w:rPr>
          <w:rFonts w:ascii="David" w:hAnsi="David" w:cs="David"/>
          <w:sz w:val="24"/>
          <w:szCs w:val="24"/>
          <w:rtl/>
        </w:rPr>
      </w:pPr>
      <w:r w:rsidRPr="007865EA">
        <w:rPr>
          <w:rFonts w:ascii="David" w:hAnsi="David" w:cs="David" w:hint="cs"/>
          <w:sz w:val="24"/>
          <w:szCs w:val="24"/>
          <w:u w:val="single"/>
          <w:rtl/>
        </w:rPr>
        <w:t>מחוזי:</w:t>
      </w:r>
      <w:r>
        <w:rPr>
          <w:rFonts w:ascii="David" w:hAnsi="David" w:cs="David" w:hint="cs"/>
          <w:sz w:val="24"/>
          <w:szCs w:val="24"/>
          <w:rtl/>
        </w:rPr>
        <w:t xml:space="preserve"> האם הוכרה כניזוקה ישירה </w:t>
      </w:r>
      <w:r w:rsidR="00BB2F54">
        <w:rPr>
          <w:rFonts w:ascii="David" w:hAnsi="David" w:cs="David" w:hint="cs"/>
          <w:sz w:val="24"/>
          <w:szCs w:val="24"/>
          <w:rtl/>
        </w:rPr>
        <w:t xml:space="preserve">כי העובר היה בבטנה וזו הייתה חוויה אישית שלה </w:t>
      </w:r>
      <w:r>
        <w:rPr>
          <w:rFonts w:ascii="David" w:hAnsi="David" w:cs="David" w:hint="cs"/>
          <w:sz w:val="24"/>
          <w:szCs w:val="24"/>
          <w:rtl/>
        </w:rPr>
        <w:t xml:space="preserve">(האב לא מפוצה, כי לא מתקיים לגביו התנאי הרביעי נקבע </w:t>
      </w:r>
      <w:proofErr w:type="spellStart"/>
      <w:r>
        <w:rPr>
          <w:rFonts w:ascii="David" w:hAnsi="David" w:cs="David" w:hint="cs"/>
          <w:sz w:val="24"/>
          <w:szCs w:val="24"/>
          <w:rtl/>
        </w:rPr>
        <w:t>באלסוחה</w:t>
      </w:r>
      <w:proofErr w:type="spellEnd"/>
      <w:r>
        <w:rPr>
          <w:rFonts w:ascii="David" w:hAnsi="David" w:cs="David" w:hint="cs"/>
          <w:sz w:val="24"/>
          <w:szCs w:val="24"/>
          <w:rtl/>
        </w:rPr>
        <w:t xml:space="preserve">). </w:t>
      </w:r>
    </w:p>
    <w:p w14:paraId="6CD828EF" w14:textId="2D9C2D21" w:rsidR="00247551" w:rsidRDefault="002E406A" w:rsidP="00247551">
      <w:pPr>
        <w:spacing w:line="360" w:lineRule="auto"/>
        <w:jc w:val="both"/>
        <w:rPr>
          <w:rFonts w:ascii="David" w:hAnsi="David" w:cs="David"/>
          <w:sz w:val="24"/>
          <w:szCs w:val="24"/>
          <w:rtl/>
        </w:rPr>
      </w:pPr>
      <w:r w:rsidRPr="007865EA">
        <w:rPr>
          <w:rFonts w:ascii="David" w:hAnsi="David" w:cs="David" w:hint="cs"/>
          <w:sz w:val="24"/>
          <w:szCs w:val="24"/>
          <w:u w:val="single"/>
          <w:rtl/>
        </w:rPr>
        <w:t>עליון:</w:t>
      </w:r>
      <w:r>
        <w:rPr>
          <w:rFonts w:ascii="David" w:hAnsi="David" w:cs="David" w:hint="cs"/>
          <w:sz w:val="24"/>
          <w:szCs w:val="24"/>
          <w:rtl/>
        </w:rPr>
        <w:t xml:space="preserve"> </w:t>
      </w:r>
      <w:r w:rsidR="00BB2F54">
        <w:rPr>
          <w:rFonts w:ascii="David" w:hAnsi="David" w:cs="David" w:hint="cs"/>
          <w:sz w:val="24"/>
          <w:szCs w:val="24"/>
          <w:rtl/>
        </w:rPr>
        <w:t xml:space="preserve">עומד על ההבחנה בין ניזוקים ישירים לעקיפים. זה מקרה יוצא דופן, לא ברור אם הניזוק ישיר או עקיף. </w:t>
      </w:r>
      <w:r w:rsidRPr="00A468CB">
        <w:rPr>
          <w:rFonts w:ascii="David" w:hAnsi="David" w:cs="David" w:hint="cs"/>
          <w:b/>
          <w:bCs/>
          <w:sz w:val="24"/>
          <w:szCs w:val="24"/>
          <w:rtl/>
        </w:rPr>
        <w:t>חיות (מיעוט)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סבורה שניתן להכיר בשני ההורים שניזוקים ישירים בנסיבות העניין.</w:t>
      </w:r>
      <w:r w:rsidR="00A468CB">
        <w:rPr>
          <w:rFonts w:ascii="David" w:hAnsi="David" w:cs="David" w:hint="cs"/>
          <w:sz w:val="24"/>
          <w:szCs w:val="24"/>
          <w:rtl/>
        </w:rPr>
        <w:t xml:space="preserve"> לטענתה האם חווה מצב נפשי קשה יותר.</w:t>
      </w:r>
      <w:r>
        <w:rPr>
          <w:rFonts w:ascii="David" w:hAnsi="David" w:cs="David" w:hint="cs"/>
          <w:sz w:val="24"/>
          <w:szCs w:val="24"/>
          <w:rtl/>
        </w:rPr>
        <w:t xml:space="preserve"> </w:t>
      </w:r>
      <w:r w:rsidR="00BB2F54">
        <w:rPr>
          <w:rFonts w:ascii="David" w:hAnsi="David" w:cs="David" w:hint="cs"/>
          <w:sz w:val="24"/>
          <w:szCs w:val="24"/>
          <w:rtl/>
        </w:rPr>
        <w:t xml:space="preserve">לידה הייתה אירוע מכונן בחיי שני ההורים. </w:t>
      </w:r>
      <w:r w:rsidRPr="00A468CB">
        <w:rPr>
          <w:rFonts w:ascii="David" w:hAnsi="David" w:cs="David" w:hint="cs"/>
          <w:b/>
          <w:bCs/>
          <w:sz w:val="24"/>
          <w:szCs w:val="24"/>
          <w:rtl/>
        </w:rPr>
        <w:t>ריבלין (דעת הרוב)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מתקבלת ההצעה של חיות, שכן היא תיצור טשטוש בין ניזוקים ישירים לעקיפים; ניתן להכיר בהורים </w:t>
      </w:r>
      <w:r w:rsidRPr="00071C91">
        <w:rPr>
          <w:rFonts w:ascii="David" w:hAnsi="David" w:cs="David" w:hint="cs"/>
          <w:sz w:val="24"/>
          <w:szCs w:val="24"/>
          <w:u w:val="single"/>
          <w:rtl/>
        </w:rPr>
        <w:t>שניהם כניזוקים עקיפים</w:t>
      </w:r>
      <w:r>
        <w:rPr>
          <w:rFonts w:ascii="David" w:hAnsi="David" w:cs="David" w:hint="cs"/>
          <w:sz w:val="24"/>
          <w:szCs w:val="24"/>
          <w:rtl/>
        </w:rPr>
        <w:t xml:space="preserve"> דרך הגשמת הכלל הרביעי של </w:t>
      </w:r>
      <w:proofErr w:type="spellStart"/>
      <w:r>
        <w:rPr>
          <w:rFonts w:ascii="David" w:hAnsi="David" w:cs="David" w:hint="cs"/>
          <w:sz w:val="24"/>
          <w:szCs w:val="24"/>
          <w:rtl/>
        </w:rPr>
        <w:t>אלסוחה</w:t>
      </w:r>
      <w:proofErr w:type="spellEnd"/>
      <w:r w:rsidR="00247551">
        <w:rPr>
          <w:rFonts w:ascii="David" w:hAnsi="David" w:cs="David" w:hint="cs"/>
          <w:sz w:val="24"/>
          <w:szCs w:val="24"/>
          <w:rtl/>
        </w:rPr>
        <w:t>, מקרה גבול</w:t>
      </w:r>
      <w:r>
        <w:rPr>
          <w:rFonts w:ascii="David" w:hAnsi="David" w:cs="David" w:hint="cs"/>
          <w:sz w:val="24"/>
          <w:szCs w:val="24"/>
          <w:rtl/>
        </w:rPr>
        <w:t xml:space="preserve"> (הנסיבות המיוחדות מאפשרות זאת: הכלל נועד לסנן מצבים שבהם מזיק לא יכול וצריך היה לצפות את סוג הנזק </w:t>
      </w:r>
      <w:r>
        <w:rPr>
          <w:rFonts w:ascii="David" w:hAnsi="David" w:cs="David"/>
          <w:sz w:val="24"/>
          <w:szCs w:val="24"/>
          <w:rtl/>
        </w:rPr>
        <w:t>–</w:t>
      </w:r>
      <w:r>
        <w:rPr>
          <w:rFonts w:ascii="David" w:hAnsi="David" w:cs="David" w:hint="cs"/>
          <w:sz w:val="24"/>
          <w:szCs w:val="24"/>
          <w:rtl/>
        </w:rPr>
        <w:t xml:space="preserve"> נז</w:t>
      </w:r>
      <w:r w:rsidR="00BB2F54">
        <w:rPr>
          <w:rFonts w:ascii="David" w:hAnsi="David" w:cs="David" w:hint="cs"/>
          <w:sz w:val="24"/>
          <w:szCs w:val="24"/>
          <w:rtl/>
        </w:rPr>
        <w:t>ק</w:t>
      </w:r>
      <w:r>
        <w:rPr>
          <w:rFonts w:ascii="David" w:hAnsi="David" w:cs="David" w:hint="cs"/>
          <w:sz w:val="24"/>
          <w:szCs w:val="24"/>
          <w:rtl/>
        </w:rPr>
        <w:t xml:space="preserve"> שנגרם להורים עקב מותו עובר ברשלנות ניתן לצפות). </w:t>
      </w:r>
      <w:r w:rsidR="00247551">
        <w:rPr>
          <w:rFonts w:ascii="David" w:hAnsi="David" w:cs="David" w:hint="cs"/>
          <w:sz w:val="24"/>
          <w:szCs w:val="24"/>
          <w:rtl/>
        </w:rPr>
        <w:t xml:space="preserve">הוא מגמיש את הכלל </w:t>
      </w:r>
      <w:r w:rsidR="00BB2F54">
        <w:rPr>
          <w:rFonts w:ascii="David" w:hAnsi="David" w:cs="David" w:hint="cs"/>
          <w:sz w:val="24"/>
          <w:szCs w:val="24"/>
          <w:rtl/>
        </w:rPr>
        <w:t>הרביעי</w:t>
      </w:r>
      <w:r w:rsidR="00247551">
        <w:rPr>
          <w:rFonts w:ascii="David" w:hAnsi="David" w:cs="David" w:hint="cs"/>
          <w:sz w:val="24"/>
          <w:szCs w:val="24"/>
          <w:rtl/>
        </w:rPr>
        <w:t xml:space="preserve"> שנוגע לנזק נפשי חמור. "מדובר בנזק נפשי "קל" שאינו מוצא ביטוי באחוזי נכות נפשית, א</w:t>
      </w:r>
      <w:r w:rsidR="007265AF">
        <w:rPr>
          <w:rFonts w:ascii="David" w:hAnsi="David" w:cs="David" w:hint="cs"/>
          <w:sz w:val="24"/>
          <w:szCs w:val="24"/>
          <w:rtl/>
        </w:rPr>
        <w:t>ך</w:t>
      </w:r>
      <w:r w:rsidR="00247551">
        <w:rPr>
          <w:rFonts w:ascii="David" w:hAnsi="David" w:cs="David" w:hint="cs"/>
          <w:sz w:val="24"/>
          <w:szCs w:val="24"/>
          <w:rtl/>
        </w:rPr>
        <w:t xml:space="preserve"> בנסיבות העניין זהו נזק ממשי, שיש להכיר בו בתביעת ניזוקים עקיפים..... זהו נזק שאינו מהותי לפי גישת </w:t>
      </w:r>
      <w:proofErr w:type="spellStart"/>
      <w:r w:rsidR="00247551">
        <w:rPr>
          <w:rFonts w:ascii="David" w:hAnsi="David" w:cs="David" w:hint="cs"/>
          <w:sz w:val="24"/>
          <w:szCs w:val="24"/>
          <w:rtl/>
        </w:rPr>
        <w:t>אלסוחה</w:t>
      </w:r>
      <w:proofErr w:type="spellEnd"/>
      <w:r w:rsidR="00247551">
        <w:rPr>
          <w:rFonts w:ascii="David" w:hAnsi="David" w:cs="David" w:hint="cs"/>
          <w:sz w:val="24"/>
          <w:szCs w:val="24"/>
          <w:rtl/>
        </w:rPr>
        <w:t>, אך אין בכך לא לינתן פיצויים במקרה זה בנסיבות העניין" (</w:t>
      </w:r>
      <w:r w:rsidR="00247551" w:rsidRPr="00645162">
        <w:rPr>
          <w:rFonts w:ascii="David" w:hAnsi="David" w:cs="David" w:hint="cs"/>
          <w:sz w:val="24"/>
          <w:szCs w:val="24"/>
          <w:u w:val="single"/>
          <w:rtl/>
        </w:rPr>
        <w:t>השופט ריבלין).</w:t>
      </w:r>
      <w:r w:rsidR="00247551">
        <w:rPr>
          <w:rFonts w:ascii="David" w:hAnsi="David" w:cs="David" w:hint="cs"/>
          <w:sz w:val="24"/>
          <w:szCs w:val="24"/>
          <w:rtl/>
        </w:rPr>
        <w:t xml:space="preserve"> </w:t>
      </w:r>
      <w:r w:rsidR="00645162">
        <w:rPr>
          <w:rFonts w:ascii="David" w:hAnsi="David" w:cs="David" w:hint="cs"/>
          <w:sz w:val="24"/>
          <w:szCs w:val="24"/>
          <w:rtl/>
        </w:rPr>
        <w:t xml:space="preserve">יש נזק להורים כתוצאה ממות העובר, והרופאים יכולים </w:t>
      </w:r>
      <w:r w:rsidR="00645162">
        <w:rPr>
          <w:rFonts w:ascii="David" w:hAnsi="David" w:cs="David" w:hint="cs"/>
          <w:sz w:val="24"/>
          <w:szCs w:val="24"/>
          <w:rtl/>
        </w:rPr>
        <w:lastRenderedPageBreak/>
        <w:t xml:space="preserve">לצפות לנזק מהסוג הזה </w:t>
      </w:r>
      <w:r w:rsidR="00645162">
        <w:rPr>
          <w:rFonts w:ascii="David" w:hAnsi="David" w:cs="David"/>
          <w:sz w:val="24"/>
          <w:szCs w:val="24"/>
          <w:rtl/>
        </w:rPr>
        <w:t>–</w:t>
      </w:r>
      <w:r w:rsidR="00645162">
        <w:rPr>
          <w:rFonts w:ascii="David" w:hAnsi="David" w:cs="David" w:hint="cs"/>
          <w:sz w:val="24"/>
          <w:szCs w:val="24"/>
          <w:rtl/>
        </w:rPr>
        <w:t xml:space="preserve"> הורים שיאבדו את העובר שלהם כתוצאה מרשלנות, אין במקרה זה בעיה של צפיות. הוא מכנה אותם כניזוקים "מעין ישירים". </w:t>
      </w:r>
      <w:r w:rsidR="00645162" w:rsidRPr="00645162">
        <w:rPr>
          <w:rFonts w:ascii="David" w:hAnsi="David" w:cs="David" w:hint="cs"/>
          <w:b/>
          <w:bCs/>
          <w:sz w:val="24"/>
          <w:szCs w:val="24"/>
          <w:rtl/>
        </w:rPr>
        <w:t xml:space="preserve">בפעם הראשונה הגמישו את הכלל הרביעי מפס"ד </w:t>
      </w:r>
      <w:proofErr w:type="spellStart"/>
      <w:r w:rsidR="00645162" w:rsidRPr="00645162">
        <w:rPr>
          <w:rFonts w:ascii="David" w:hAnsi="David" w:cs="David" w:hint="cs"/>
          <w:b/>
          <w:bCs/>
          <w:sz w:val="24"/>
          <w:szCs w:val="24"/>
          <w:rtl/>
        </w:rPr>
        <w:t>אלסוחה</w:t>
      </w:r>
      <w:proofErr w:type="spellEnd"/>
      <w:r w:rsidR="00645162">
        <w:rPr>
          <w:rFonts w:ascii="David" w:hAnsi="David" w:cs="David" w:hint="cs"/>
          <w:sz w:val="24"/>
          <w:szCs w:val="24"/>
          <w:rtl/>
        </w:rPr>
        <w:t xml:space="preserve">. </w:t>
      </w:r>
    </w:p>
    <w:p w14:paraId="324C05D7" w14:textId="5D610246" w:rsidR="00B20153" w:rsidRPr="00B20153" w:rsidRDefault="00B20153" w:rsidP="00B20153">
      <w:pPr>
        <w:shd w:val="clear" w:color="auto" w:fill="B4C6E7" w:themeFill="accent1" w:themeFillTint="66"/>
        <w:spacing w:line="360" w:lineRule="auto"/>
        <w:jc w:val="both"/>
        <w:rPr>
          <w:rFonts w:ascii="David" w:hAnsi="David" w:cs="David"/>
          <w:b/>
          <w:bCs/>
          <w:sz w:val="24"/>
          <w:szCs w:val="24"/>
          <w:rtl/>
        </w:rPr>
      </w:pPr>
      <w:r w:rsidRPr="00B20153">
        <w:rPr>
          <w:rFonts w:ascii="David" w:hAnsi="David" w:cs="David" w:hint="cs"/>
          <w:b/>
          <w:bCs/>
          <w:sz w:val="24"/>
          <w:szCs w:val="24"/>
          <w:rtl/>
        </w:rPr>
        <w:t xml:space="preserve">חיים בעוולה/הולדה בעוולה </w:t>
      </w:r>
      <w:r w:rsidRPr="00B20153">
        <w:rPr>
          <w:rFonts w:ascii="David" w:hAnsi="David" w:cs="David"/>
          <w:b/>
          <w:bCs/>
          <w:sz w:val="24"/>
          <w:szCs w:val="24"/>
          <w:rtl/>
        </w:rPr>
        <w:t>–</w:t>
      </w:r>
    </w:p>
    <w:p w14:paraId="04312F80" w14:textId="64AA7BCF" w:rsidR="00B20153" w:rsidRDefault="00B20153" w:rsidP="002E406A">
      <w:pPr>
        <w:spacing w:line="360" w:lineRule="auto"/>
        <w:jc w:val="both"/>
        <w:rPr>
          <w:rFonts w:ascii="David" w:hAnsi="David" w:cs="David"/>
          <w:sz w:val="24"/>
          <w:szCs w:val="24"/>
          <w:rtl/>
        </w:rPr>
      </w:pPr>
      <w:r w:rsidRPr="00C6426B">
        <w:rPr>
          <w:rFonts w:ascii="David" w:hAnsi="David" w:cs="David" w:hint="cs"/>
          <w:b/>
          <w:bCs/>
          <w:sz w:val="24"/>
          <w:szCs w:val="24"/>
          <w:rtl/>
        </w:rPr>
        <w:t>הסוגייה:</w:t>
      </w:r>
      <w:r>
        <w:rPr>
          <w:rFonts w:ascii="David" w:hAnsi="David" w:cs="David" w:hint="cs"/>
          <w:sz w:val="24"/>
          <w:szCs w:val="24"/>
          <w:rtl/>
        </w:rPr>
        <w:t xml:space="preserve"> רופאים </w:t>
      </w:r>
      <w:r w:rsidRPr="00C6426B">
        <w:rPr>
          <w:rFonts w:ascii="David" w:hAnsi="David" w:cs="David" w:hint="cs"/>
          <w:sz w:val="24"/>
          <w:szCs w:val="24"/>
          <w:u w:val="single"/>
          <w:rtl/>
        </w:rPr>
        <w:t>התרשלו לגלות מום מולד</w:t>
      </w:r>
      <w:r>
        <w:rPr>
          <w:rFonts w:ascii="David" w:hAnsi="David" w:cs="David" w:hint="cs"/>
          <w:sz w:val="24"/>
          <w:szCs w:val="24"/>
          <w:rtl/>
        </w:rPr>
        <w:t xml:space="preserve">, ונולד ילד שיש לו מום. ההתרשלות היא הביאה לכך </w:t>
      </w:r>
      <w:r w:rsidRPr="00C6426B">
        <w:rPr>
          <w:rFonts w:ascii="David" w:hAnsi="David" w:cs="David" w:hint="cs"/>
          <w:sz w:val="24"/>
          <w:szCs w:val="24"/>
          <w:u w:val="single"/>
          <w:rtl/>
        </w:rPr>
        <w:t>שהילד בעל המום נולד ולא הופל).</w:t>
      </w:r>
      <w:r>
        <w:rPr>
          <w:rFonts w:ascii="David" w:hAnsi="David" w:cs="David" w:hint="cs"/>
          <w:sz w:val="24"/>
          <w:szCs w:val="24"/>
          <w:rtl/>
        </w:rPr>
        <w:t xml:space="preserve"> להבדיל ממצב שבו </w:t>
      </w:r>
      <w:r w:rsidRPr="00C6426B">
        <w:rPr>
          <w:rFonts w:ascii="David" w:hAnsi="David" w:cs="David" w:hint="cs"/>
          <w:sz w:val="24"/>
          <w:szCs w:val="24"/>
          <w:u w:val="single"/>
          <w:rtl/>
        </w:rPr>
        <w:t>ההתרשלות בלידה גורמת למום</w:t>
      </w:r>
      <w:r>
        <w:rPr>
          <w:rFonts w:ascii="David" w:hAnsi="David" w:cs="David" w:hint="cs"/>
          <w:sz w:val="24"/>
          <w:szCs w:val="24"/>
          <w:rtl/>
        </w:rPr>
        <w:t xml:space="preserve"> בתינוק שנולד. </w:t>
      </w:r>
    </w:p>
    <w:p w14:paraId="0197FD9B" w14:textId="2C429F06" w:rsidR="00B20153" w:rsidRDefault="00B20153" w:rsidP="002E406A">
      <w:pPr>
        <w:spacing w:line="360" w:lineRule="auto"/>
        <w:jc w:val="both"/>
        <w:rPr>
          <w:rFonts w:ascii="David" w:hAnsi="David" w:cs="David"/>
          <w:sz w:val="24"/>
          <w:szCs w:val="24"/>
          <w:rtl/>
        </w:rPr>
      </w:pPr>
      <w:r w:rsidRPr="00C6426B">
        <w:rPr>
          <w:rFonts w:ascii="David" w:hAnsi="David" w:cs="David" w:hint="cs"/>
          <w:b/>
          <w:bCs/>
          <w:sz w:val="24"/>
          <w:szCs w:val="24"/>
          <w:u w:val="single"/>
          <w:rtl/>
        </w:rPr>
        <w:t xml:space="preserve">"חיים בעוולה" </w:t>
      </w:r>
      <w:r w:rsidRPr="00C6426B">
        <w:rPr>
          <w:rFonts w:ascii="David" w:hAnsi="David" w:cs="David"/>
          <w:b/>
          <w:bCs/>
          <w:sz w:val="24"/>
          <w:szCs w:val="24"/>
          <w:u w:val="single"/>
          <w:rtl/>
        </w:rPr>
        <w:t>–</w:t>
      </w:r>
      <w:r>
        <w:rPr>
          <w:rFonts w:ascii="David" w:hAnsi="David" w:cs="David" w:hint="cs"/>
          <w:sz w:val="24"/>
          <w:szCs w:val="24"/>
          <w:rtl/>
        </w:rPr>
        <w:t xml:space="preserve"> תביעה ש</w:t>
      </w:r>
      <w:r w:rsidR="00114B7E">
        <w:rPr>
          <w:rFonts w:ascii="David" w:hAnsi="David" w:cs="David" w:hint="cs"/>
          <w:sz w:val="24"/>
          <w:szCs w:val="24"/>
          <w:rtl/>
        </w:rPr>
        <w:t>ל</w:t>
      </w:r>
      <w:r>
        <w:rPr>
          <w:rFonts w:ascii="David" w:hAnsi="David" w:cs="David" w:hint="cs"/>
          <w:sz w:val="24"/>
          <w:szCs w:val="24"/>
          <w:rtl/>
        </w:rPr>
        <w:t xml:space="preserve"> הילד עצמו (מעלה קושי משפטי לצד מוסרי "טוב מותי </w:t>
      </w:r>
      <w:proofErr w:type="spellStart"/>
      <w:r>
        <w:rPr>
          <w:rFonts w:ascii="David" w:hAnsi="David" w:cs="David" w:hint="cs"/>
          <w:sz w:val="24"/>
          <w:szCs w:val="24"/>
          <w:rtl/>
        </w:rPr>
        <w:t>מחיי</w:t>
      </w:r>
      <w:proofErr w:type="spellEnd"/>
      <w:r>
        <w:rPr>
          <w:rFonts w:ascii="David" w:hAnsi="David" w:cs="David" w:hint="cs"/>
          <w:sz w:val="24"/>
          <w:szCs w:val="24"/>
          <w:rtl/>
        </w:rPr>
        <w:t xml:space="preserve">"). אני הניזוק ואני רוצה לתבוע. </w:t>
      </w:r>
      <w:r w:rsidR="007265AF">
        <w:rPr>
          <w:rFonts w:ascii="David" w:hAnsi="David" w:cs="David" w:hint="cs"/>
          <w:sz w:val="24"/>
          <w:szCs w:val="24"/>
          <w:rtl/>
        </w:rPr>
        <w:t xml:space="preserve">הוא לא היה צריך להיוולד. </w:t>
      </w:r>
    </w:p>
    <w:p w14:paraId="6E2E9D0F" w14:textId="478FB82A" w:rsidR="002E406A" w:rsidRDefault="00B20153" w:rsidP="00B77BBC">
      <w:pPr>
        <w:spacing w:line="360" w:lineRule="auto"/>
        <w:jc w:val="both"/>
        <w:rPr>
          <w:rFonts w:ascii="David" w:hAnsi="David" w:cs="David"/>
          <w:sz w:val="24"/>
          <w:szCs w:val="24"/>
          <w:rtl/>
        </w:rPr>
      </w:pPr>
      <w:r w:rsidRPr="00C6426B">
        <w:rPr>
          <w:rFonts w:ascii="David" w:hAnsi="David" w:cs="David" w:hint="cs"/>
          <w:b/>
          <w:bCs/>
          <w:sz w:val="24"/>
          <w:szCs w:val="24"/>
          <w:u w:val="single"/>
          <w:rtl/>
        </w:rPr>
        <w:t xml:space="preserve">"הולדה בעוולה" </w:t>
      </w:r>
      <w:r w:rsidRPr="00C6426B">
        <w:rPr>
          <w:rFonts w:ascii="David" w:hAnsi="David" w:cs="David"/>
          <w:b/>
          <w:bCs/>
          <w:sz w:val="24"/>
          <w:szCs w:val="24"/>
          <w:u w:val="single"/>
          <w:rtl/>
        </w:rPr>
        <w:t>–</w:t>
      </w:r>
      <w:r>
        <w:rPr>
          <w:rFonts w:ascii="David" w:hAnsi="David" w:cs="David" w:hint="cs"/>
          <w:sz w:val="24"/>
          <w:szCs w:val="24"/>
          <w:rtl/>
        </w:rPr>
        <w:t xml:space="preserve"> תביעה של ההורים. </w:t>
      </w:r>
    </w:p>
    <w:p w14:paraId="0570033A" w14:textId="7526636C" w:rsidR="00B77BBC" w:rsidRDefault="00B77BBC" w:rsidP="00B77BBC">
      <w:pPr>
        <w:spacing w:line="360" w:lineRule="auto"/>
        <w:jc w:val="both"/>
        <w:rPr>
          <w:rFonts w:ascii="David" w:hAnsi="David" w:cs="David"/>
          <w:sz w:val="24"/>
          <w:szCs w:val="24"/>
          <w:rtl/>
        </w:rPr>
      </w:pPr>
      <w:proofErr w:type="spellStart"/>
      <w:r w:rsidRPr="002E4D87">
        <w:rPr>
          <w:rFonts w:ascii="David" w:hAnsi="David" w:cs="David" w:hint="cs"/>
          <w:b/>
          <w:bCs/>
          <w:sz w:val="24"/>
          <w:szCs w:val="24"/>
          <w:shd w:val="clear" w:color="auto" w:fill="B4C6E7" w:themeFill="accent1" w:themeFillTint="66"/>
          <w:rtl/>
        </w:rPr>
        <w:t>זייצוב</w:t>
      </w:r>
      <w:proofErr w:type="spellEnd"/>
      <w:r w:rsidRPr="002E4D87">
        <w:rPr>
          <w:rFonts w:ascii="David" w:hAnsi="David" w:cs="David" w:hint="cs"/>
          <w:b/>
          <w:bCs/>
          <w:sz w:val="24"/>
          <w:szCs w:val="24"/>
          <w:shd w:val="clear" w:color="auto" w:fill="B4C6E7" w:themeFill="accent1" w:themeFillTint="66"/>
          <w:rtl/>
        </w:rPr>
        <w:t xml:space="preserve"> נ' כץ (לא בסילבוס)</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B32CB8">
        <w:rPr>
          <w:rFonts w:ascii="David" w:hAnsi="David" w:cs="David" w:hint="cs"/>
          <w:b/>
          <w:bCs/>
          <w:sz w:val="24"/>
          <w:szCs w:val="24"/>
          <w:rtl/>
        </w:rPr>
        <w:t>לא ההלכה היום</w:t>
      </w:r>
      <w:r>
        <w:rPr>
          <w:rFonts w:ascii="David" w:hAnsi="David" w:cs="David" w:hint="cs"/>
          <w:sz w:val="24"/>
          <w:szCs w:val="24"/>
          <w:rtl/>
        </w:rPr>
        <w:t>. עובדות: זוג הורים הגיעו לייעוץ גנטי. על אף שהרופא אמר להם שהעובר תקי</w:t>
      </w:r>
      <w:r w:rsidR="007265AF">
        <w:rPr>
          <w:rFonts w:ascii="David" w:hAnsi="David" w:cs="David" w:hint="cs"/>
          <w:sz w:val="24"/>
          <w:szCs w:val="24"/>
          <w:rtl/>
        </w:rPr>
        <w:t>ן</w:t>
      </w:r>
      <w:r>
        <w:rPr>
          <w:rFonts w:ascii="David" w:hAnsi="David" w:cs="David" w:hint="cs"/>
          <w:sz w:val="24"/>
          <w:szCs w:val="24"/>
          <w:rtl/>
        </w:rPr>
        <w:t xml:space="preserve">, נולד ילד בעל מוגבלות תורשתית. </w:t>
      </w:r>
      <w:r w:rsidRPr="007265AF">
        <w:rPr>
          <w:rFonts w:ascii="David" w:hAnsi="David" w:cs="David" w:hint="cs"/>
          <w:sz w:val="24"/>
          <w:szCs w:val="24"/>
          <w:u w:val="single"/>
          <w:rtl/>
        </w:rPr>
        <w:t>השאלה המשפטית</w:t>
      </w:r>
      <w:r>
        <w:rPr>
          <w:rFonts w:ascii="David" w:hAnsi="David" w:cs="David" w:hint="cs"/>
          <w:sz w:val="24"/>
          <w:szCs w:val="24"/>
          <w:rtl/>
        </w:rPr>
        <w:t xml:space="preserve">: האם לילד יש זכות תביעה עצמאית על הנזק שנגרם לו. (החיים עם המוגבלות). </w:t>
      </w:r>
    </w:p>
    <w:p w14:paraId="6227E8CE" w14:textId="77777777" w:rsidR="007265AF" w:rsidRPr="007265AF" w:rsidRDefault="007265AF" w:rsidP="007265AF">
      <w:pPr>
        <w:spacing w:line="360" w:lineRule="auto"/>
        <w:jc w:val="both"/>
        <w:rPr>
          <w:rFonts w:ascii="David" w:hAnsi="David" w:cs="David"/>
          <w:sz w:val="24"/>
          <w:szCs w:val="24"/>
        </w:rPr>
      </w:pPr>
      <w:r w:rsidRPr="007265AF">
        <w:rPr>
          <w:rFonts w:ascii="David" w:hAnsi="David" w:cs="David"/>
          <w:sz w:val="24"/>
          <w:szCs w:val="24"/>
          <w:rtl/>
        </w:rPr>
        <w:t xml:space="preserve">אחת הביקורות הנוקבות על פסק הדין הגיעה מכיוון של אנשים עם מוגבלויות, שהרגישו שההלכה הזאת מתפרשת כאילו חייהם לא ראויים לקיום. </w:t>
      </w:r>
      <w:r w:rsidRPr="007265AF">
        <w:rPr>
          <w:rFonts w:ascii="David" w:hAnsi="David" w:cs="David"/>
          <w:b/>
          <w:bCs/>
          <w:sz w:val="24"/>
          <w:szCs w:val="24"/>
          <w:rtl/>
        </w:rPr>
        <w:t>זו שאלה קשה, האם חיים עם מום באמת יותר גרועים מחיים בכלל?</w:t>
      </w:r>
      <w:r w:rsidRPr="007265AF">
        <w:rPr>
          <w:rFonts w:ascii="David" w:hAnsi="David" w:cs="David"/>
          <w:sz w:val="24"/>
          <w:szCs w:val="24"/>
          <w:rtl/>
        </w:rPr>
        <w:t xml:space="preserve"> האם אפשר להעיד על מעשה רשלנות שאותו מעשה עצמו הוא גם גרם לבן אדם להיוולד? הוא תובע על זה שהוא נולד, אבל הוא בעצם קיבל חיים. זה לא כ"כ ברור, אלה שאלות קשות- האם לאדם יש זכות לא להיוולד?</w:t>
      </w:r>
    </w:p>
    <w:p w14:paraId="5CC11DF8" w14:textId="23228051" w:rsidR="007265AF" w:rsidRPr="007265AF" w:rsidRDefault="007265AF" w:rsidP="007265AF">
      <w:pPr>
        <w:spacing w:line="360" w:lineRule="auto"/>
        <w:jc w:val="both"/>
        <w:rPr>
          <w:rFonts w:ascii="David" w:hAnsi="David" w:cs="David"/>
          <w:sz w:val="24"/>
          <w:szCs w:val="24"/>
          <w:rtl/>
        </w:rPr>
      </w:pPr>
      <w:r w:rsidRPr="007265AF">
        <w:rPr>
          <w:rFonts w:ascii="David" w:hAnsi="David" w:cs="David"/>
          <w:sz w:val="24"/>
          <w:szCs w:val="24"/>
          <w:rtl/>
        </w:rPr>
        <w:t>גם כימות הנזק הוא קושי שמתעורר במקרה הזה והשופטים מתווכחים עליו. האם אפשר להעריך במונחים כספיים את הסבל של אדם שטוען שהיה עדיף לו לא להיברא מאשר כן?</w:t>
      </w:r>
    </w:p>
    <w:p w14:paraId="04AAA507" w14:textId="0AD2330B" w:rsidR="00B77BBC" w:rsidRDefault="00B77BBC" w:rsidP="00B77BBC">
      <w:pPr>
        <w:spacing w:line="360" w:lineRule="auto"/>
        <w:jc w:val="both"/>
        <w:rPr>
          <w:rFonts w:ascii="David" w:hAnsi="David" w:cs="David"/>
          <w:sz w:val="24"/>
          <w:szCs w:val="24"/>
          <w:rtl/>
        </w:rPr>
      </w:pPr>
      <w:r w:rsidRPr="008B5644">
        <w:rPr>
          <w:rFonts w:ascii="David" w:hAnsi="David" w:cs="David" w:hint="cs"/>
          <w:sz w:val="24"/>
          <w:szCs w:val="24"/>
          <w:u w:val="single"/>
          <w:rtl/>
        </w:rPr>
        <w:t>השופט גולדברג בדעת מיעוט</w:t>
      </w:r>
      <w:r>
        <w:rPr>
          <w:rFonts w:ascii="David" w:hAnsi="David" w:cs="David" w:hint="cs"/>
          <w:sz w:val="24"/>
          <w:szCs w:val="24"/>
          <w:rtl/>
        </w:rPr>
        <w:t xml:space="preserve">: אין להכיר בזכות התביעה של הילד. </w:t>
      </w:r>
      <w:r w:rsidR="0072547F">
        <w:rPr>
          <w:rFonts w:ascii="David" w:hAnsi="David" w:cs="David" w:hint="cs"/>
          <w:sz w:val="24"/>
          <w:szCs w:val="24"/>
          <w:rtl/>
        </w:rPr>
        <w:t>שהמחוקק יתמודד.</w:t>
      </w:r>
      <w:r w:rsidR="007265AF">
        <w:rPr>
          <w:rFonts w:ascii="David" w:hAnsi="David" w:cs="David" w:hint="cs"/>
          <w:sz w:val="24"/>
          <w:szCs w:val="24"/>
          <w:rtl/>
        </w:rPr>
        <w:t xml:space="preserve"> אי אפשר להעדיף חידלון על פני החיים עצמם. לכן ביהמ"ש צריך להימנע מלהכיר בעילה זו. </w:t>
      </w:r>
    </w:p>
    <w:p w14:paraId="44C2A680" w14:textId="0BB1534F" w:rsidR="00550CE7" w:rsidRPr="00ED3D23" w:rsidRDefault="00B77BBC" w:rsidP="00550CE7">
      <w:pPr>
        <w:spacing w:line="360" w:lineRule="auto"/>
        <w:jc w:val="both"/>
        <w:rPr>
          <w:rFonts w:ascii="David" w:hAnsi="David" w:cs="David"/>
          <w:sz w:val="24"/>
          <w:szCs w:val="24"/>
        </w:rPr>
      </w:pPr>
      <w:r w:rsidRPr="008B5644">
        <w:rPr>
          <w:rFonts w:ascii="David" w:hAnsi="David" w:cs="David" w:hint="cs"/>
          <w:sz w:val="24"/>
          <w:szCs w:val="24"/>
          <w:u w:val="single"/>
          <w:rtl/>
        </w:rPr>
        <w:t>השופטת בן פורת</w:t>
      </w:r>
      <w:r>
        <w:rPr>
          <w:rFonts w:ascii="David" w:hAnsi="David" w:cs="David" w:hint="cs"/>
          <w:sz w:val="24"/>
          <w:szCs w:val="24"/>
          <w:rtl/>
        </w:rPr>
        <w:t xml:space="preserve">: הנזק הוא החיים עם המוגבלות. לכן על הנזק להיות מחושב לפי ההפרש בין חיים עם המוגבלות לבין אי-חיים. </w:t>
      </w:r>
      <w:r w:rsidR="00550CE7" w:rsidRPr="00ED3D23">
        <w:rPr>
          <w:rFonts w:ascii="David" w:hAnsi="David" w:cs="David"/>
          <w:sz w:val="24"/>
          <w:szCs w:val="24"/>
          <w:rtl/>
        </w:rPr>
        <w:t>מוכנה להכיר בתביעה של חיים בעוולה. היא סברה שהולדת הילד היא הנזק שנגרם לו. אבל אם היא צודקת ומכירים בתביעה שלו, המשמעות של דבריה היא שהנזק צריך להיות מחושב בהתאם</w:t>
      </w:r>
      <w:r w:rsidR="00114B7E">
        <w:rPr>
          <w:rFonts w:ascii="David" w:hAnsi="David" w:cs="David" w:hint="cs"/>
          <w:sz w:val="24"/>
          <w:szCs w:val="24"/>
          <w:rtl/>
        </w:rPr>
        <w:t xml:space="preserve"> - </w:t>
      </w:r>
      <w:r w:rsidR="00550CE7" w:rsidRPr="00ED3D23">
        <w:rPr>
          <w:rFonts w:ascii="David" w:hAnsi="David" w:cs="David"/>
          <w:sz w:val="24"/>
          <w:szCs w:val="24"/>
          <w:rtl/>
        </w:rPr>
        <w:t>הפער בין החיים עצמם לאי-חיים.</w:t>
      </w:r>
    </w:p>
    <w:p w14:paraId="203FCD0C" w14:textId="5BEE73D6" w:rsidR="000F326B" w:rsidRDefault="00B77BBC" w:rsidP="00EC299E">
      <w:pPr>
        <w:spacing w:line="360" w:lineRule="auto"/>
        <w:jc w:val="both"/>
        <w:rPr>
          <w:rFonts w:ascii="David" w:hAnsi="David" w:cs="David"/>
          <w:sz w:val="24"/>
          <w:szCs w:val="24"/>
          <w:rtl/>
        </w:rPr>
      </w:pPr>
      <w:r w:rsidRPr="008B5644">
        <w:rPr>
          <w:rFonts w:ascii="David" w:hAnsi="David" w:cs="David" w:hint="cs"/>
          <w:sz w:val="24"/>
          <w:szCs w:val="24"/>
          <w:u w:val="single"/>
          <w:rtl/>
        </w:rPr>
        <w:t>השופטים ברק ולוי</w:t>
      </w:r>
      <w:r w:rsidR="002E4D87" w:rsidRPr="008B5644">
        <w:rPr>
          <w:rFonts w:ascii="David" w:hAnsi="David" w:cs="David" w:hint="cs"/>
          <w:sz w:val="24"/>
          <w:szCs w:val="24"/>
          <w:u w:val="single"/>
          <w:rtl/>
        </w:rPr>
        <w:t>ן</w:t>
      </w:r>
      <w:r>
        <w:rPr>
          <w:rFonts w:ascii="David" w:hAnsi="David" w:cs="David" w:hint="cs"/>
          <w:sz w:val="24"/>
          <w:szCs w:val="24"/>
          <w:rtl/>
        </w:rPr>
        <w:t xml:space="preserve">: האינטרס המוגן הוא חיים בלי מום (לקטין אין זכות לאי </w:t>
      </w:r>
      <w:r>
        <w:rPr>
          <w:rFonts w:ascii="David" w:hAnsi="David" w:cs="David"/>
          <w:sz w:val="24"/>
          <w:szCs w:val="24"/>
          <w:rtl/>
        </w:rPr>
        <w:t>–</w:t>
      </w:r>
      <w:r>
        <w:rPr>
          <w:rFonts w:ascii="David" w:hAnsi="David" w:cs="David" w:hint="cs"/>
          <w:sz w:val="24"/>
          <w:szCs w:val="24"/>
          <w:rtl/>
        </w:rPr>
        <w:t xml:space="preserve"> חיים אלא לחיים ללא מום). לכן על הנזק להיות מחושב לפי ההפרש בין החיים עם המוגבלות לחיים ללא המוגבלות. </w:t>
      </w:r>
      <w:r w:rsidRPr="00114B7E">
        <w:rPr>
          <w:rFonts w:ascii="David" w:hAnsi="David" w:cs="David" w:hint="cs"/>
          <w:sz w:val="24"/>
          <w:szCs w:val="24"/>
          <w:u w:val="single"/>
          <w:rtl/>
        </w:rPr>
        <w:t>הבעיה</w:t>
      </w:r>
      <w:r w:rsidRPr="00EC299E">
        <w:rPr>
          <w:rFonts w:ascii="David" w:hAnsi="David" w:cs="David" w:hint="cs"/>
          <w:sz w:val="24"/>
          <w:szCs w:val="24"/>
          <w:rtl/>
        </w:rPr>
        <w:t>:</w:t>
      </w:r>
      <w:r>
        <w:rPr>
          <w:rFonts w:ascii="David" w:hAnsi="David" w:cs="David" w:hint="cs"/>
          <w:sz w:val="24"/>
          <w:szCs w:val="24"/>
          <w:rtl/>
        </w:rPr>
        <w:t xml:space="preserve"> לא הרשלנות </w:t>
      </w:r>
      <w:r w:rsidR="00114B7E">
        <w:rPr>
          <w:rFonts w:ascii="David" w:hAnsi="David" w:cs="David" w:hint="cs"/>
          <w:sz w:val="24"/>
          <w:szCs w:val="24"/>
          <w:rtl/>
        </w:rPr>
        <w:t>היא ש</w:t>
      </w:r>
      <w:r>
        <w:rPr>
          <w:rFonts w:ascii="David" w:hAnsi="David" w:cs="David" w:hint="cs"/>
          <w:sz w:val="24"/>
          <w:szCs w:val="24"/>
          <w:rtl/>
        </w:rPr>
        <w:t xml:space="preserve">יצרה את הפגם הגנטי. </w:t>
      </w:r>
      <w:r w:rsidR="00EC299E">
        <w:rPr>
          <w:rFonts w:ascii="David" w:hAnsi="David" w:cs="David" w:hint="cs"/>
          <w:sz w:val="24"/>
          <w:szCs w:val="24"/>
          <w:rtl/>
        </w:rPr>
        <w:t xml:space="preserve">אנחנו כאילו טוענים שהמום הוא אחריות רשלנות הרופאים, וזה לא נכון. הרשלנות שלהם היא זו שלא גילתה את המום. לכן פס"ד של הרוב בעייתי. </w:t>
      </w:r>
    </w:p>
    <w:p w14:paraId="5E6F4F6B" w14:textId="42B903D6" w:rsidR="00A37691" w:rsidRPr="00A37691" w:rsidRDefault="00A37691" w:rsidP="00A37691">
      <w:pPr>
        <w:shd w:val="clear" w:color="auto" w:fill="B4C6E7" w:themeFill="accent1" w:themeFillTint="66"/>
        <w:spacing w:line="360" w:lineRule="auto"/>
        <w:jc w:val="center"/>
        <w:rPr>
          <w:rFonts w:ascii="David" w:hAnsi="David" w:cs="David"/>
          <w:b/>
          <w:bCs/>
          <w:sz w:val="24"/>
          <w:szCs w:val="24"/>
          <w:u w:val="single"/>
          <w:rtl/>
        </w:rPr>
      </w:pPr>
      <w:r w:rsidRPr="00A37691">
        <w:rPr>
          <w:rFonts w:ascii="David" w:hAnsi="David" w:cs="David" w:hint="cs"/>
          <w:b/>
          <w:bCs/>
          <w:sz w:val="24"/>
          <w:szCs w:val="24"/>
          <w:u w:val="single"/>
          <w:rtl/>
        </w:rPr>
        <w:t>שיעור 11 03/05/2021</w:t>
      </w:r>
    </w:p>
    <w:p w14:paraId="4ED50439" w14:textId="4B4CDE62" w:rsidR="00A37691" w:rsidRPr="00675DD1" w:rsidRDefault="00A37691" w:rsidP="000F326B">
      <w:pPr>
        <w:spacing w:line="360" w:lineRule="auto"/>
        <w:jc w:val="both"/>
        <w:rPr>
          <w:rFonts w:ascii="David" w:hAnsi="David" w:cs="David"/>
          <w:sz w:val="24"/>
          <w:szCs w:val="24"/>
          <w:rtl/>
        </w:rPr>
      </w:pPr>
      <w:r w:rsidRPr="008F6DB4">
        <w:rPr>
          <w:rFonts w:ascii="David" w:hAnsi="David" w:cs="David" w:hint="cs"/>
          <w:b/>
          <w:bCs/>
          <w:sz w:val="24"/>
          <w:szCs w:val="24"/>
          <w:shd w:val="clear" w:color="auto" w:fill="B4C6E7" w:themeFill="accent1" w:themeFillTint="66"/>
          <w:rtl/>
        </w:rPr>
        <w:t>הלכת המר:</w:t>
      </w:r>
      <w:r w:rsidRPr="00486164">
        <w:rPr>
          <w:rFonts w:ascii="David" w:hAnsi="David" w:cs="David" w:hint="cs"/>
          <w:b/>
          <w:bCs/>
          <w:sz w:val="24"/>
          <w:szCs w:val="24"/>
          <w:rtl/>
        </w:rPr>
        <w:t xml:space="preserve"> </w:t>
      </w:r>
      <w:r w:rsidR="00675DD1" w:rsidRPr="00675DD1">
        <w:rPr>
          <w:rFonts w:ascii="David" w:hAnsi="David" w:cs="David"/>
          <w:sz w:val="24"/>
          <w:szCs w:val="24"/>
          <w:rtl/>
        </w:rPr>
        <w:t>בית המשפט העליון מבטל את זכות התביעה של ילדים ב"חיים בעוולה" ומשאיר רק את זכות התביעה של ההורים בעילה של "הולדה בעוולה".</w:t>
      </w:r>
      <w:r w:rsidR="003C20F0">
        <w:rPr>
          <w:rFonts w:ascii="David" w:hAnsi="David" w:cs="David" w:hint="cs"/>
          <w:sz w:val="24"/>
          <w:szCs w:val="24"/>
          <w:rtl/>
        </w:rPr>
        <w:t xml:space="preserve"> נראה שבסה"כ התביעה שלהם רחבה מספיק כדי להגן גם על הילדים מפני שהם מקבלים פיצוי על הוצאות רפואיות </w:t>
      </w:r>
      <w:proofErr w:type="spellStart"/>
      <w:r w:rsidR="003C20F0">
        <w:rPr>
          <w:rFonts w:ascii="David" w:hAnsi="David" w:cs="David" w:hint="cs"/>
          <w:sz w:val="24"/>
          <w:szCs w:val="24"/>
          <w:rtl/>
        </w:rPr>
        <w:t>וכו</w:t>
      </w:r>
      <w:proofErr w:type="spellEnd"/>
      <w:r w:rsidR="003C20F0">
        <w:rPr>
          <w:rFonts w:ascii="David" w:hAnsi="David" w:cs="David" w:hint="cs"/>
          <w:sz w:val="24"/>
          <w:szCs w:val="24"/>
          <w:rtl/>
        </w:rPr>
        <w:t xml:space="preserve">'. </w:t>
      </w:r>
    </w:p>
    <w:p w14:paraId="1C0502C1" w14:textId="72706BFE" w:rsidR="00A37691" w:rsidRPr="003C20F0" w:rsidRDefault="00A37691" w:rsidP="000F326B">
      <w:pPr>
        <w:spacing w:line="360" w:lineRule="auto"/>
        <w:jc w:val="both"/>
        <w:rPr>
          <w:rFonts w:ascii="David" w:hAnsi="David" w:cs="David"/>
          <w:b/>
          <w:bCs/>
          <w:sz w:val="24"/>
          <w:szCs w:val="24"/>
          <w:u w:val="single"/>
          <w:rtl/>
        </w:rPr>
      </w:pPr>
      <w:r w:rsidRPr="003C20F0">
        <w:rPr>
          <w:rFonts w:ascii="David" w:hAnsi="David" w:cs="David" w:hint="cs"/>
          <w:b/>
          <w:bCs/>
          <w:sz w:val="24"/>
          <w:szCs w:val="24"/>
          <w:u w:val="single"/>
          <w:rtl/>
        </w:rPr>
        <w:t>התנאים להכרה בעילת רשלנות בגין הולדה בעוולה (השופט ריבלין):</w:t>
      </w:r>
    </w:p>
    <w:p w14:paraId="5DEBE0A3" w14:textId="04A9D3BF" w:rsidR="00A37691" w:rsidRDefault="00A37691" w:rsidP="009511CC">
      <w:pPr>
        <w:pStyle w:val="a7"/>
        <w:numPr>
          <w:ilvl w:val="0"/>
          <w:numId w:val="39"/>
        </w:numPr>
        <w:spacing w:line="360" w:lineRule="auto"/>
        <w:jc w:val="both"/>
        <w:rPr>
          <w:rFonts w:ascii="David" w:hAnsi="David" w:cs="David"/>
          <w:sz w:val="24"/>
          <w:szCs w:val="24"/>
        </w:rPr>
      </w:pPr>
      <w:r>
        <w:rPr>
          <w:rFonts w:ascii="David" w:hAnsi="David" w:cs="David" w:hint="cs"/>
          <w:sz w:val="24"/>
          <w:szCs w:val="24"/>
          <w:rtl/>
        </w:rPr>
        <w:lastRenderedPageBreak/>
        <w:t>קיימת התרשלות, הופרה חובת זהירות, וקרה נזק.</w:t>
      </w:r>
      <w:r w:rsidR="003C20F0">
        <w:rPr>
          <w:rFonts w:ascii="David" w:hAnsi="David" w:cs="David" w:hint="cs"/>
          <w:sz w:val="24"/>
          <w:szCs w:val="24"/>
          <w:rtl/>
        </w:rPr>
        <w:t xml:space="preserve"> יש להוכיח את כל יסודות עוולת הרשלנות. התרשלות- </w:t>
      </w:r>
      <w:proofErr w:type="spellStart"/>
      <w:r w:rsidR="003C20F0">
        <w:rPr>
          <w:rFonts w:ascii="David" w:hAnsi="David" w:cs="David" w:hint="cs"/>
          <w:sz w:val="24"/>
          <w:szCs w:val="24"/>
          <w:rtl/>
        </w:rPr>
        <w:t>תךוי</w:t>
      </w:r>
      <w:proofErr w:type="spellEnd"/>
      <w:r w:rsidR="003C20F0">
        <w:rPr>
          <w:rFonts w:ascii="David" w:hAnsi="David" w:cs="David" w:hint="cs"/>
          <w:sz w:val="24"/>
          <w:szCs w:val="24"/>
          <w:rtl/>
        </w:rPr>
        <w:t xml:space="preserve"> בעובדות, למשל רופא שהיה צריך לזהות פגם גנטי ולא זיהה. הפרת חובת זהירות- צפיות נורמטיבית וטכנית- האם הרופאים במקרה זה צריכים ויכולים לעלות על הבעיה שהנזק יכול להתממש. ושקרה נזק- העובדה שהוא התרחש- הילד עם הפגם הגנטי נולד.</w:t>
      </w:r>
    </w:p>
    <w:p w14:paraId="4B0195FE" w14:textId="3A92B02C" w:rsidR="00A37691" w:rsidRDefault="00A37691" w:rsidP="009511CC">
      <w:pPr>
        <w:pStyle w:val="a7"/>
        <w:numPr>
          <w:ilvl w:val="0"/>
          <w:numId w:val="39"/>
        </w:numPr>
        <w:spacing w:line="360" w:lineRule="auto"/>
        <w:jc w:val="both"/>
        <w:rPr>
          <w:rFonts w:ascii="David" w:hAnsi="David" w:cs="David"/>
          <w:sz w:val="24"/>
          <w:szCs w:val="24"/>
        </w:rPr>
      </w:pPr>
      <w:r>
        <w:rPr>
          <w:rFonts w:ascii="David" w:hAnsi="David" w:cs="David" w:hint="cs"/>
          <w:sz w:val="24"/>
          <w:szCs w:val="24"/>
          <w:rtl/>
        </w:rPr>
        <w:t xml:space="preserve">קשר סיבתי נזק </w:t>
      </w:r>
    </w:p>
    <w:p w14:paraId="287D577C" w14:textId="7D18124B" w:rsidR="00A37691" w:rsidRDefault="00A37691" w:rsidP="009511CC">
      <w:pPr>
        <w:pStyle w:val="a7"/>
        <w:numPr>
          <w:ilvl w:val="0"/>
          <w:numId w:val="40"/>
        </w:numPr>
        <w:spacing w:line="360" w:lineRule="auto"/>
        <w:jc w:val="both"/>
        <w:rPr>
          <w:rFonts w:ascii="David" w:hAnsi="David" w:cs="David"/>
          <w:sz w:val="24"/>
          <w:szCs w:val="24"/>
        </w:rPr>
      </w:pPr>
      <w:r>
        <w:rPr>
          <w:rFonts w:ascii="David" w:hAnsi="David" w:cs="David" w:hint="cs"/>
          <w:sz w:val="24"/>
          <w:szCs w:val="24"/>
          <w:rtl/>
        </w:rPr>
        <w:t xml:space="preserve">יש להראות שבהינתן הפגם הגנטי בעובר, אילו ההורים ביקשו להפיל את הילד, הועדה לאישור הפלות הייתה מאפשרת את ההפלה. </w:t>
      </w:r>
    </w:p>
    <w:p w14:paraId="1F82BA7D" w14:textId="2ACC61B1" w:rsidR="00A37691" w:rsidRDefault="00A37691" w:rsidP="009511CC">
      <w:pPr>
        <w:pStyle w:val="a7"/>
        <w:numPr>
          <w:ilvl w:val="0"/>
          <w:numId w:val="40"/>
        </w:numPr>
        <w:spacing w:line="360" w:lineRule="auto"/>
        <w:jc w:val="both"/>
        <w:rPr>
          <w:rFonts w:ascii="David" w:hAnsi="David" w:cs="David"/>
          <w:sz w:val="24"/>
          <w:szCs w:val="24"/>
        </w:rPr>
      </w:pPr>
      <w:r>
        <w:rPr>
          <w:rFonts w:ascii="David" w:hAnsi="David" w:cs="David" w:hint="cs"/>
          <w:sz w:val="24"/>
          <w:szCs w:val="24"/>
          <w:rtl/>
        </w:rPr>
        <w:t xml:space="preserve">יש </w:t>
      </w:r>
      <w:r w:rsidR="003C20F0">
        <w:rPr>
          <w:rFonts w:ascii="David" w:hAnsi="David" w:cs="David" w:hint="cs"/>
          <w:sz w:val="24"/>
          <w:szCs w:val="24"/>
          <w:rtl/>
        </w:rPr>
        <w:t>לשכנע</w:t>
      </w:r>
      <w:r>
        <w:rPr>
          <w:rFonts w:ascii="David" w:hAnsi="David" w:cs="David" w:hint="cs"/>
          <w:sz w:val="24"/>
          <w:szCs w:val="24"/>
          <w:rtl/>
        </w:rPr>
        <w:t xml:space="preserve"> שההורים היו ממשים את זכותם להפלה לאחר אישור הועדה.</w:t>
      </w:r>
      <w:r w:rsidR="003C20F0">
        <w:rPr>
          <w:rFonts w:ascii="David" w:hAnsi="David" w:cs="David" w:hint="cs"/>
          <w:sz w:val="24"/>
          <w:szCs w:val="24"/>
          <w:rtl/>
        </w:rPr>
        <w:t xml:space="preserve"> </w:t>
      </w:r>
    </w:p>
    <w:p w14:paraId="57DC0AB7" w14:textId="239A4D6E" w:rsidR="00A37691" w:rsidRDefault="00A3769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התנאי השני עשוי להיות קשה במיוחד לאוכלוסיות מסוימות</w:t>
      </w:r>
      <w:r w:rsidR="003C20F0">
        <w:rPr>
          <w:rFonts w:ascii="David" w:hAnsi="David" w:cs="David" w:hint="cs"/>
          <w:sz w:val="24"/>
          <w:szCs w:val="24"/>
          <w:rtl/>
        </w:rPr>
        <w:t xml:space="preserve"> (תנאי קשה מאוד, הוא מצריך מההורים לעלות על שולחן העדים ולומר שהיו בוחרים שהילד שלהם לא </w:t>
      </w:r>
      <w:proofErr w:type="spellStart"/>
      <w:r w:rsidR="003C20F0">
        <w:rPr>
          <w:rFonts w:ascii="David" w:hAnsi="David" w:cs="David" w:hint="cs"/>
          <w:sz w:val="24"/>
          <w:szCs w:val="24"/>
          <w:rtl/>
        </w:rPr>
        <w:t>יוולד</w:t>
      </w:r>
      <w:proofErr w:type="spellEnd"/>
      <w:r w:rsidR="003C20F0">
        <w:rPr>
          <w:rFonts w:ascii="David" w:hAnsi="David" w:cs="David" w:hint="cs"/>
          <w:sz w:val="24"/>
          <w:szCs w:val="24"/>
          <w:rtl/>
        </w:rPr>
        <w:t>)</w:t>
      </w:r>
      <w:r>
        <w:rPr>
          <w:rFonts w:ascii="David" w:hAnsi="David" w:cs="David" w:hint="cs"/>
          <w:sz w:val="24"/>
          <w:szCs w:val="24"/>
          <w:rtl/>
        </w:rPr>
        <w:t>.</w:t>
      </w:r>
      <w:r w:rsidR="003C20F0">
        <w:rPr>
          <w:rFonts w:ascii="David" w:hAnsi="David" w:cs="David" w:hint="cs"/>
          <w:sz w:val="24"/>
          <w:szCs w:val="24"/>
          <w:rtl/>
        </w:rPr>
        <w:t xml:space="preserve"> ריבלין מציין שמצד שני זה עדיף מאשר להכיר ברעיון של העדפה של אי חיים על פני חיים. </w:t>
      </w:r>
    </w:p>
    <w:p w14:paraId="7FFF5341" w14:textId="06F24DBD" w:rsidR="00A37691" w:rsidRDefault="00A3769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אין להסיק מהרקע של ההורים (למשל, רקע דתי), כי לא היו מבקשים להפיל. כל מקרה לגופו.</w:t>
      </w:r>
    </w:p>
    <w:p w14:paraId="27038115" w14:textId="77777777" w:rsidR="008A38A3" w:rsidRDefault="00A37691"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הפתרון לקשיים לעיל: קיימת חזקה (ניתנת לסתירה) שדי בתנאי הראשון (ס' א. לעיל)</w:t>
      </w:r>
      <w:r w:rsidR="00EB34EE">
        <w:rPr>
          <w:rFonts w:ascii="David" w:hAnsi="David" w:cs="David" w:hint="cs"/>
          <w:sz w:val="24"/>
          <w:szCs w:val="24"/>
          <w:rtl/>
        </w:rPr>
        <w:t>. ריבלין מציע שהתנאי השני ישתמע מהתנאי הראשון. די בכך שהורים יוכלו להוכיח שאילו היו מבקשים מהועדה לאישור הפלות להפיל את הילד והיא הייתה מאפשרת, די בכך כי התנאי התקיים.</w:t>
      </w:r>
      <w:r w:rsidR="008A38A3">
        <w:rPr>
          <w:rFonts w:ascii="David" w:hAnsi="David" w:cs="David" w:hint="cs"/>
          <w:sz w:val="24"/>
          <w:szCs w:val="24"/>
          <w:rtl/>
        </w:rPr>
        <w:t xml:space="preserve"> בכך ריבלין ממוסס את הקושי המשמעותי להתמודד עם דרישת הסיבתיות. </w:t>
      </w:r>
    </w:p>
    <w:p w14:paraId="516A299A" w14:textId="1535B2CD" w:rsidR="008A38A3" w:rsidRPr="008A38A3" w:rsidRDefault="008A38A3" w:rsidP="004740B5">
      <w:pPr>
        <w:spacing w:line="360" w:lineRule="auto"/>
        <w:jc w:val="both"/>
        <w:rPr>
          <w:rFonts w:ascii="David" w:hAnsi="David" w:cs="David"/>
          <w:b/>
          <w:bCs/>
          <w:sz w:val="24"/>
          <w:szCs w:val="24"/>
          <w:u w:val="single"/>
          <w:rtl/>
        </w:rPr>
      </w:pPr>
      <w:r w:rsidRPr="008A38A3">
        <w:rPr>
          <w:rFonts w:ascii="David" w:hAnsi="David" w:cs="David" w:hint="cs"/>
          <w:b/>
          <w:bCs/>
          <w:sz w:val="24"/>
          <w:szCs w:val="24"/>
          <w:u w:val="single"/>
          <w:rtl/>
        </w:rPr>
        <w:t>תרופות אפשריות להורים</w:t>
      </w:r>
      <w:r>
        <w:rPr>
          <w:rFonts w:ascii="David" w:hAnsi="David" w:cs="David" w:hint="cs"/>
          <w:b/>
          <w:bCs/>
          <w:sz w:val="24"/>
          <w:szCs w:val="24"/>
          <w:u w:val="single"/>
          <w:rtl/>
        </w:rPr>
        <w:t xml:space="preserve"> בהולדה בעוולה</w:t>
      </w:r>
      <w:r w:rsidRPr="008A38A3">
        <w:rPr>
          <w:rFonts w:ascii="David" w:hAnsi="David" w:cs="David" w:hint="cs"/>
          <w:b/>
          <w:bCs/>
          <w:sz w:val="24"/>
          <w:szCs w:val="24"/>
          <w:u w:val="single"/>
          <w:rtl/>
        </w:rPr>
        <w:t>:</w:t>
      </w:r>
    </w:p>
    <w:p w14:paraId="226C3FC7" w14:textId="27AB7F22" w:rsidR="008A38A3" w:rsidRPr="008F166C" w:rsidRDefault="008A38A3" w:rsidP="009511CC">
      <w:pPr>
        <w:pStyle w:val="a7"/>
        <w:numPr>
          <w:ilvl w:val="0"/>
          <w:numId w:val="42"/>
        </w:numPr>
        <w:spacing w:line="360" w:lineRule="auto"/>
        <w:jc w:val="both"/>
        <w:rPr>
          <w:rFonts w:ascii="David" w:hAnsi="David" w:cs="David"/>
          <w:sz w:val="24"/>
          <w:szCs w:val="24"/>
          <w:u w:val="single"/>
        </w:rPr>
      </w:pPr>
      <w:r w:rsidRPr="008F166C">
        <w:rPr>
          <w:rFonts w:ascii="David" w:hAnsi="David" w:cs="David" w:hint="cs"/>
          <w:sz w:val="24"/>
          <w:szCs w:val="24"/>
          <w:u w:val="single"/>
          <w:rtl/>
        </w:rPr>
        <w:t xml:space="preserve">הוצאות רפואיות </w:t>
      </w:r>
    </w:p>
    <w:p w14:paraId="07573A44" w14:textId="727DC2E3" w:rsidR="008A38A3" w:rsidRPr="003C20F0" w:rsidRDefault="008A38A3" w:rsidP="003C20F0">
      <w:pPr>
        <w:pStyle w:val="a7"/>
        <w:numPr>
          <w:ilvl w:val="0"/>
          <w:numId w:val="41"/>
        </w:numPr>
        <w:spacing w:line="360" w:lineRule="auto"/>
        <w:jc w:val="both"/>
        <w:rPr>
          <w:rFonts w:ascii="David" w:hAnsi="David" w:cs="David"/>
          <w:sz w:val="24"/>
          <w:szCs w:val="24"/>
        </w:rPr>
      </w:pPr>
      <w:r w:rsidRPr="003C20F0">
        <w:rPr>
          <w:rFonts w:ascii="David" w:hAnsi="David" w:cs="David"/>
          <w:b/>
          <w:bCs/>
          <w:sz w:val="24"/>
          <w:szCs w:val="24"/>
          <w:rtl/>
        </w:rPr>
        <w:t>שימו לב, הזיכוי רק על ההפרש בין עלות גידול ילד בלי מוגבלות לבין גידול ילד בעל מוגבלויות, כיצד ניתן להצדיק זאת?</w:t>
      </w:r>
      <w:r w:rsidRPr="003C20F0">
        <w:rPr>
          <w:rFonts w:ascii="David" w:hAnsi="David" w:cs="David"/>
          <w:sz w:val="24"/>
          <w:szCs w:val="24"/>
          <w:rtl/>
        </w:rPr>
        <w:t xml:space="preserve"> </w:t>
      </w:r>
      <w:r w:rsidR="00455499" w:rsidRPr="003C20F0">
        <w:rPr>
          <w:rFonts w:ascii="David" w:hAnsi="David" w:cs="David"/>
          <w:sz w:val="24"/>
          <w:szCs w:val="24"/>
          <w:rtl/>
        </w:rPr>
        <w:t xml:space="preserve">במקרה שהילד קטין ניתן לקבל הפרש זה. </w:t>
      </w:r>
      <w:r w:rsidR="001C4F31" w:rsidRPr="003C20F0">
        <w:rPr>
          <w:rFonts w:ascii="David" w:hAnsi="David" w:cs="David"/>
          <w:sz w:val="24"/>
          <w:szCs w:val="24"/>
          <w:rtl/>
        </w:rPr>
        <w:t>בחישוב זה ישנו קושי. באיזה מקום חוזרים לתוצא</w:t>
      </w:r>
      <w:r w:rsidR="00F50A7E" w:rsidRPr="003C20F0">
        <w:rPr>
          <w:rFonts w:ascii="David" w:hAnsi="David" w:cs="David"/>
          <w:sz w:val="24"/>
          <w:szCs w:val="24"/>
          <w:rtl/>
        </w:rPr>
        <w:t>ה</w:t>
      </w:r>
      <w:r w:rsidR="001C4F31" w:rsidRPr="003C20F0">
        <w:rPr>
          <w:rFonts w:ascii="David" w:hAnsi="David" w:cs="David"/>
          <w:sz w:val="24"/>
          <w:szCs w:val="24"/>
          <w:rtl/>
        </w:rPr>
        <w:t xml:space="preserve"> של פס"ד </w:t>
      </w:r>
      <w:proofErr w:type="spellStart"/>
      <w:r w:rsidR="001C4F31" w:rsidRPr="003C20F0">
        <w:rPr>
          <w:rFonts w:ascii="David" w:hAnsi="David" w:cs="David"/>
          <w:sz w:val="24"/>
          <w:szCs w:val="24"/>
          <w:rtl/>
        </w:rPr>
        <w:t>זייצוב</w:t>
      </w:r>
      <w:proofErr w:type="spellEnd"/>
      <w:r w:rsidR="001C4F31" w:rsidRPr="003C20F0">
        <w:rPr>
          <w:rFonts w:ascii="David" w:hAnsi="David" w:cs="David"/>
          <w:sz w:val="24"/>
          <w:szCs w:val="24"/>
          <w:rtl/>
        </w:rPr>
        <w:t xml:space="preserve">. ברק הכיר בחיים בעוולה והציע לחשב את אותו הנזק לפי הפרש בין ילד ללא מוגבלות לילד שחי עם מוגבלות. </w:t>
      </w:r>
      <w:r w:rsidR="001C4F31" w:rsidRPr="003C20F0">
        <w:rPr>
          <w:rFonts w:ascii="David" w:hAnsi="David" w:cs="David"/>
          <w:b/>
          <w:bCs/>
          <w:sz w:val="24"/>
          <w:szCs w:val="24"/>
          <w:rtl/>
        </w:rPr>
        <w:t>הפיצוי הוא על המום</w:t>
      </w:r>
      <w:r w:rsidR="003C20F0" w:rsidRPr="003C20F0">
        <w:rPr>
          <w:rFonts w:ascii="David" w:hAnsi="David" w:cs="David"/>
          <w:b/>
          <w:bCs/>
          <w:sz w:val="24"/>
          <w:szCs w:val="24"/>
          <w:rtl/>
        </w:rPr>
        <w:t xml:space="preserve"> אבל הרופא לא גרם למום</w:t>
      </w:r>
      <w:r w:rsidR="001C4F31" w:rsidRPr="003C20F0">
        <w:rPr>
          <w:rFonts w:ascii="David" w:hAnsi="David" w:cs="David"/>
          <w:b/>
          <w:bCs/>
          <w:sz w:val="24"/>
          <w:szCs w:val="24"/>
          <w:rtl/>
        </w:rPr>
        <w:t>.</w:t>
      </w:r>
      <w:r w:rsidR="001C4F31" w:rsidRPr="003C20F0">
        <w:rPr>
          <w:rFonts w:ascii="David" w:hAnsi="David" w:cs="David"/>
          <w:sz w:val="24"/>
          <w:szCs w:val="24"/>
          <w:rtl/>
        </w:rPr>
        <w:t xml:space="preserve"> </w:t>
      </w:r>
      <w:r w:rsidR="00F50A7E" w:rsidRPr="003C20F0">
        <w:rPr>
          <w:rFonts w:ascii="David" w:hAnsi="David" w:cs="David"/>
          <w:sz w:val="24"/>
          <w:szCs w:val="24"/>
          <w:rtl/>
        </w:rPr>
        <w:t>ב</w:t>
      </w:r>
      <w:r w:rsidR="00A11584" w:rsidRPr="003C20F0">
        <w:rPr>
          <w:rFonts w:ascii="David" w:hAnsi="David" w:cs="David"/>
          <w:sz w:val="24"/>
          <w:szCs w:val="24"/>
          <w:rtl/>
        </w:rPr>
        <w:t xml:space="preserve">אופן עקרוני אם מכירים בהולדה בעוולה, </w:t>
      </w:r>
      <w:r w:rsidR="00F50A7E" w:rsidRPr="003C20F0">
        <w:rPr>
          <w:rFonts w:ascii="David" w:hAnsi="David" w:cs="David"/>
          <w:sz w:val="24"/>
          <w:szCs w:val="24"/>
          <w:rtl/>
        </w:rPr>
        <w:t>ע</w:t>
      </w:r>
      <w:r w:rsidR="00A11584" w:rsidRPr="003C20F0">
        <w:rPr>
          <w:rFonts w:ascii="David" w:hAnsi="David" w:cs="David"/>
          <w:sz w:val="24"/>
          <w:szCs w:val="24"/>
          <w:rtl/>
        </w:rPr>
        <w:t xml:space="preserve">ל פניו </w:t>
      </w:r>
      <w:r w:rsidR="00F50A7E" w:rsidRPr="003C20F0">
        <w:rPr>
          <w:rFonts w:ascii="David" w:hAnsi="David" w:cs="David"/>
          <w:sz w:val="24"/>
          <w:szCs w:val="24"/>
          <w:rtl/>
        </w:rPr>
        <w:t>כ</w:t>
      </w:r>
      <w:r w:rsidR="00A11584" w:rsidRPr="003C20F0">
        <w:rPr>
          <w:rFonts w:ascii="David" w:hAnsi="David" w:cs="David"/>
          <w:sz w:val="24"/>
          <w:szCs w:val="24"/>
          <w:rtl/>
        </w:rPr>
        <w:t xml:space="preserve">ל ההוצאות הכרוכות בגידול ילד שמוגבלותו לא זוהתה ע"י הרופאים, צריכות להיות מפוצות. ריבלין התמודד עם הבעיה, </w:t>
      </w:r>
      <w:r w:rsidR="003C20F0" w:rsidRPr="003C20F0">
        <w:rPr>
          <w:rFonts w:ascii="David" w:hAnsi="David" w:cs="David"/>
          <w:sz w:val="24"/>
          <w:szCs w:val="24"/>
          <w:rtl/>
        </w:rPr>
        <w:t xml:space="preserve">מתייחס באופן ספציפי לשאלה איך אנחנו יכולים לאפשר את הדבר הזה ולחשב את ההוצאות לא על בסיס סך כל החיים של הילד, הוצאות הגידול שלו, אלא רק על ההפרש. איך מצדיקים את החישוב לפי ההפרש? מה שריבלין אומר הוא שאנחנו צריכים להבין שילד כרוך לא רק בהוצאות. אנחנו לא מתייחסים לילד כנזק, ולכן אנחנו יכולים להתרחק מהסיטואציה ולהכיר בזה שבלגדל ילד יש גם הרבה הנאה ותועלת, השאת רווחה. יש גם דברים טובים לצד הרעים. </w:t>
      </w:r>
      <w:proofErr w:type="spellStart"/>
      <w:r w:rsidR="003C20F0" w:rsidRPr="003C20F0">
        <w:rPr>
          <w:rFonts w:ascii="David" w:hAnsi="David" w:cs="David"/>
          <w:sz w:val="24"/>
          <w:szCs w:val="24"/>
          <w:rtl/>
        </w:rPr>
        <w:t>וכשלא</w:t>
      </w:r>
      <w:proofErr w:type="spellEnd"/>
      <w:r w:rsidR="003C20F0" w:rsidRPr="003C20F0">
        <w:rPr>
          <w:rFonts w:ascii="David" w:hAnsi="David" w:cs="David"/>
          <w:sz w:val="24"/>
          <w:szCs w:val="24"/>
          <w:rtl/>
        </w:rPr>
        <w:t xml:space="preserve"> מסתכלים על הילד כנזק, אלא על הנזק </w:t>
      </w:r>
      <w:r w:rsidR="003C20F0">
        <w:rPr>
          <w:rFonts w:ascii="David" w:hAnsi="David" w:cs="David" w:hint="cs"/>
          <w:sz w:val="24"/>
          <w:szCs w:val="24"/>
          <w:rtl/>
        </w:rPr>
        <w:t>כ</w:t>
      </w:r>
      <w:r w:rsidR="003C20F0" w:rsidRPr="003C20F0">
        <w:rPr>
          <w:rFonts w:ascii="David" w:hAnsi="David" w:cs="David"/>
          <w:sz w:val="24"/>
          <w:szCs w:val="24"/>
          <w:rtl/>
        </w:rPr>
        <w:t xml:space="preserve">כלכלי, </w:t>
      </w:r>
      <w:r w:rsidR="003C20F0" w:rsidRPr="003C20F0">
        <w:rPr>
          <w:rFonts w:ascii="David" w:hAnsi="David" w:cs="David"/>
          <w:b/>
          <w:bCs/>
          <w:sz w:val="24"/>
          <w:szCs w:val="24"/>
          <w:rtl/>
        </w:rPr>
        <w:t>אנחנו מכירים פתאום בתועלת וההנאה שכרוכה בגידול של ילד ויש להורים ממנו.</w:t>
      </w:r>
      <w:r w:rsidR="003C20F0" w:rsidRPr="003C20F0">
        <w:rPr>
          <w:rFonts w:ascii="David" w:hAnsi="David" w:cs="David"/>
          <w:sz w:val="24"/>
          <w:szCs w:val="24"/>
          <w:rtl/>
        </w:rPr>
        <w:t xml:space="preserve"> ואם אנחנו מכירים גם בהנאה של ההורים מגידול הילד, "מקזזים" את זה מסך ההוצאות של הגידול שלו. ריבלין אומר שאפשר בקירוב לומר שהתועלת מגידול ילד היא פחות או יותר (אם חייבים לשער) שוות ערך להוצאות של גידול ילד. זה "משתלם" לנו לגדל ילדים. אבל בגלל שיש כאן ילד מיוחד, צריך להפחית כביכול מסך ההוצאות של גידול הילד המיוחד את סך ההוצאות של גידול ילד רגיל/את ההנאה מגידול הילד, ונקבל בסה"כ ב"נוסחה" הזאת את סך ההוצאות העודפות שבגידול ילד מיוחד.</w:t>
      </w:r>
    </w:p>
    <w:p w14:paraId="5DFD3276" w14:textId="3ECE555C" w:rsidR="008A38A3" w:rsidRDefault="008A38A3" w:rsidP="009511CC">
      <w:pPr>
        <w:pStyle w:val="a7"/>
        <w:numPr>
          <w:ilvl w:val="0"/>
          <w:numId w:val="41"/>
        </w:numPr>
        <w:spacing w:line="360" w:lineRule="auto"/>
        <w:jc w:val="both"/>
        <w:rPr>
          <w:rFonts w:ascii="David" w:hAnsi="David" w:cs="David"/>
          <w:sz w:val="24"/>
          <w:szCs w:val="24"/>
        </w:rPr>
      </w:pPr>
      <w:r w:rsidRPr="003C20F0">
        <w:rPr>
          <w:rFonts w:ascii="David" w:hAnsi="David" w:cs="David" w:hint="cs"/>
          <w:b/>
          <w:bCs/>
          <w:sz w:val="24"/>
          <w:szCs w:val="24"/>
          <w:rtl/>
        </w:rPr>
        <w:t>נער/ה שמלאו לו/ה 18</w:t>
      </w:r>
      <w:r w:rsidR="00B77714">
        <w:rPr>
          <w:rFonts w:ascii="David" w:hAnsi="David" w:cs="David" w:hint="cs"/>
          <w:sz w:val="24"/>
          <w:szCs w:val="24"/>
          <w:rtl/>
        </w:rPr>
        <w:t xml:space="preserve"> </w:t>
      </w:r>
      <w:r w:rsidR="00B77714">
        <w:rPr>
          <w:rFonts w:ascii="David" w:hAnsi="David" w:cs="David"/>
          <w:sz w:val="24"/>
          <w:szCs w:val="24"/>
          <w:rtl/>
        </w:rPr>
        <w:t>–</w:t>
      </w:r>
      <w:r w:rsidR="00B77714">
        <w:rPr>
          <w:rFonts w:ascii="David" w:hAnsi="David" w:cs="David" w:hint="cs"/>
          <w:sz w:val="24"/>
          <w:szCs w:val="24"/>
          <w:rtl/>
        </w:rPr>
        <w:t xml:space="preserve"> במקרה והילד לא יכול לעבוד, נמצאים במצב שאם הוא היה ילד רגיל, ההורים לא היו אמורים להוציא עליו את ההוצאות האלו. במקרה של ילד מיוחד, ההוצאות גדלות ולא קטנות.</w:t>
      </w:r>
      <w:r w:rsidR="003C20F0">
        <w:rPr>
          <w:rFonts w:ascii="David" w:hAnsi="David" w:cs="David" w:hint="cs"/>
          <w:sz w:val="24"/>
          <w:szCs w:val="24"/>
          <w:rtl/>
        </w:rPr>
        <w:t xml:space="preserve"> הנוסחה של סה"כ גידול ילד מיוחד פחות גידול ילד עצמאי כבר לא מתקיימת כי ילד רגיל כבר לא כרוך בהוצאות כשהוא בגיר. </w:t>
      </w:r>
    </w:p>
    <w:p w14:paraId="0CD51A02" w14:textId="3E935750" w:rsidR="004740B5" w:rsidRDefault="008A38A3" w:rsidP="009511CC">
      <w:pPr>
        <w:pStyle w:val="a7"/>
        <w:numPr>
          <w:ilvl w:val="0"/>
          <w:numId w:val="41"/>
        </w:numPr>
        <w:spacing w:line="360" w:lineRule="auto"/>
        <w:jc w:val="both"/>
        <w:rPr>
          <w:rFonts w:ascii="David" w:hAnsi="David" w:cs="David"/>
          <w:sz w:val="24"/>
          <w:szCs w:val="24"/>
        </w:rPr>
      </w:pPr>
      <w:r w:rsidRPr="003C20F0">
        <w:rPr>
          <w:rFonts w:ascii="David" w:hAnsi="David" w:cs="David" w:hint="cs"/>
          <w:b/>
          <w:bCs/>
          <w:sz w:val="24"/>
          <w:szCs w:val="24"/>
          <w:rtl/>
        </w:rPr>
        <w:lastRenderedPageBreak/>
        <w:t>יקבעו הנחיות להורים לגבי הפיצוי</w:t>
      </w:r>
      <w:r w:rsidR="00B77714">
        <w:rPr>
          <w:rFonts w:ascii="David" w:hAnsi="David" w:cs="David" w:hint="cs"/>
          <w:sz w:val="24"/>
          <w:szCs w:val="24"/>
          <w:rtl/>
        </w:rPr>
        <w:t xml:space="preserve"> </w:t>
      </w:r>
      <w:r w:rsidR="00B77714">
        <w:rPr>
          <w:rFonts w:ascii="David" w:hAnsi="David" w:cs="David"/>
          <w:sz w:val="24"/>
          <w:szCs w:val="24"/>
          <w:rtl/>
        </w:rPr>
        <w:t>–</w:t>
      </w:r>
      <w:r w:rsidR="00B77714">
        <w:rPr>
          <w:rFonts w:ascii="David" w:hAnsi="David" w:cs="David" w:hint="cs"/>
          <w:sz w:val="24"/>
          <w:szCs w:val="24"/>
          <w:rtl/>
        </w:rPr>
        <w:t xml:space="preserve"> ביהמ"ש צריך לתת הנחיות להורים מה לעשות עם כספי הפיצוי. ישנו קושי וקיימת אפשרות שביהמ"ש ייתן הנחיות כיצד להתנהל עם הכסף וכיצד לגדל ילד עם מוגבלות, תוך הקצאת התקציב למשאבים השונים</w:t>
      </w:r>
      <w:r w:rsidR="00080C45">
        <w:rPr>
          <w:rFonts w:ascii="David" w:hAnsi="David" w:cs="David" w:hint="cs"/>
          <w:sz w:val="24"/>
          <w:szCs w:val="24"/>
          <w:rtl/>
        </w:rPr>
        <w:t xml:space="preserve"> (חשש מבזבוז הפיצוי על הוצאות שונות)</w:t>
      </w:r>
      <w:r w:rsidR="00B77714">
        <w:rPr>
          <w:rFonts w:ascii="David" w:hAnsi="David" w:cs="David" w:hint="cs"/>
          <w:sz w:val="24"/>
          <w:szCs w:val="24"/>
          <w:rtl/>
        </w:rPr>
        <w:t>.</w:t>
      </w:r>
      <w:r w:rsidR="006B6B19">
        <w:rPr>
          <w:rFonts w:ascii="David" w:hAnsi="David" w:cs="David" w:hint="cs"/>
          <w:sz w:val="24"/>
          <w:szCs w:val="24"/>
          <w:rtl/>
        </w:rPr>
        <w:t xml:space="preserve"> הפיצוי הוא מאוד גדול בגלל ביטול עוולת חיים בעוולה- הוא כולל בתוכו את הפיצוי גם לילד למרות שההורים הם התובעים. </w:t>
      </w:r>
    </w:p>
    <w:p w14:paraId="5F7A2A9E" w14:textId="45E440CB" w:rsidR="008A38A3" w:rsidRPr="004740B5" w:rsidRDefault="008A38A3" w:rsidP="009511CC">
      <w:pPr>
        <w:pStyle w:val="a7"/>
        <w:numPr>
          <w:ilvl w:val="0"/>
          <w:numId w:val="42"/>
        </w:numPr>
        <w:spacing w:line="360" w:lineRule="auto"/>
        <w:jc w:val="both"/>
        <w:rPr>
          <w:rFonts w:ascii="David" w:hAnsi="David" w:cs="David"/>
          <w:sz w:val="24"/>
          <w:szCs w:val="24"/>
        </w:rPr>
      </w:pPr>
      <w:r w:rsidRPr="006B6B19">
        <w:rPr>
          <w:rFonts w:ascii="David" w:hAnsi="David" w:cs="David" w:hint="cs"/>
          <w:b/>
          <w:bCs/>
          <w:sz w:val="24"/>
          <w:szCs w:val="24"/>
          <w:u w:val="single"/>
          <w:rtl/>
        </w:rPr>
        <w:t>פיצוי על כאב וסבל</w:t>
      </w:r>
      <w:r w:rsidRPr="004740B5">
        <w:rPr>
          <w:rFonts w:ascii="David" w:hAnsi="David" w:cs="David" w:hint="cs"/>
          <w:sz w:val="24"/>
          <w:szCs w:val="24"/>
          <w:rtl/>
        </w:rPr>
        <w:t xml:space="preserve"> </w:t>
      </w:r>
      <w:r w:rsidR="00191E34" w:rsidRPr="004740B5">
        <w:rPr>
          <w:rFonts w:ascii="David" w:hAnsi="David" w:cs="David"/>
          <w:sz w:val="24"/>
          <w:szCs w:val="24"/>
          <w:rtl/>
        </w:rPr>
        <w:t>–</w:t>
      </w:r>
      <w:r w:rsidR="00191E34" w:rsidRPr="004740B5">
        <w:rPr>
          <w:rFonts w:ascii="David" w:hAnsi="David" w:cs="David" w:hint="cs"/>
          <w:sz w:val="24"/>
          <w:szCs w:val="24"/>
          <w:rtl/>
        </w:rPr>
        <w:t xml:space="preserve"> ריבלין קובע שמעבר לנזק על אוטונומיה ניתן להכיר בכך שלהורים במקרה זה יש תסכול ועצב מתמשך לכל חייהם. ניתן לתת להם פיצוי נוסף לנזק לאוטונומיה. זהו ראש נזק אחר. </w:t>
      </w:r>
      <w:r w:rsidR="00F11617" w:rsidRPr="004740B5">
        <w:rPr>
          <w:rFonts w:ascii="David" w:hAnsi="David" w:cs="David" w:hint="cs"/>
          <w:sz w:val="24"/>
          <w:szCs w:val="24"/>
          <w:rtl/>
        </w:rPr>
        <w:t xml:space="preserve">אילו הפילו את הילד (עד כמה שקשה לומר את זה) הם לא היו חווים את  הכאב. </w:t>
      </w:r>
    </w:p>
    <w:p w14:paraId="4E0CE4FF" w14:textId="2C75C809" w:rsidR="00A37691" w:rsidRPr="004740B5" w:rsidRDefault="008A38A3" w:rsidP="009511CC">
      <w:pPr>
        <w:pStyle w:val="a7"/>
        <w:numPr>
          <w:ilvl w:val="0"/>
          <w:numId w:val="42"/>
        </w:numPr>
        <w:spacing w:line="360" w:lineRule="auto"/>
        <w:jc w:val="both"/>
        <w:rPr>
          <w:rFonts w:ascii="David" w:hAnsi="David" w:cs="David"/>
          <w:sz w:val="24"/>
          <w:szCs w:val="24"/>
        </w:rPr>
      </w:pPr>
      <w:r w:rsidRPr="006B6B19">
        <w:rPr>
          <w:rFonts w:ascii="David" w:hAnsi="David" w:cs="David" w:hint="cs"/>
          <w:b/>
          <w:bCs/>
          <w:sz w:val="24"/>
          <w:szCs w:val="24"/>
          <w:u w:val="single"/>
          <w:rtl/>
        </w:rPr>
        <w:t>פיצוי על נזק לאוטונומיה</w:t>
      </w:r>
      <w:r w:rsidRPr="004740B5">
        <w:rPr>
          <w:rFonts w:ascii="David" w:hAnsi="David" w:cs="David" w:hint="cs"/>
          <w:sz w:val="24"/>
          <w:szCs w:val="24"/>
          <w:rtl/>
        </w:rPr>
        <w:t xml:space="preserve"> </w:t>
      </w:r>
      <w:r w:rsidR="00191E34" w:rsidRPr="004740B5">
        <w:rPr>
          <w:rFonts w:ascii="David" w:hAnsi="David" w:cs="David"/>
          <w:sz w:val="24"/>
          <w:szCs w:val="24"/>
          <w:rtl/>
        </w:rPr>
        <w:t>–</w:t>
      </w:r>
      <w:r w:rsidR="00191E34" w:rsidRPr="004740B5">
        <w:rPr>
          <w:rFonts w:ascii="David" w:hAnsi="David" w:cs="David" w:hint="cs"/>
          <w:sz w:val="24"/>
          <w:szCs w:val="24"/>
          <w:rtl/>
        </w:rPr>
        <w:t xml:space="preserve"> רשלנות הרופאים מנעה מהם החלטה מודעת בעניין מהותי, להמשיך או להפסיק את ההיריון. פיצוי על נזק לא ממוני טהור. </w:t>
      </w:r>
      <w:r w:rsidR="006B6B19">
        <w:rPr>
          <w:rFonts w:ascii="David" w:hAnsi="David" w:cs="David" w:hint="cs"/>
          <w:sz w:val="24"/>
          <w:szCs w:val="24"/>
          <w:rtl/>
        </w:rPr>
        <w:t xml:space="preserve">פיצוי על פגיעה באוטונומיה הוא הרבה יותר מצומצם מפיצוי על הוצאות רפואיות, עומד בד"כ על 100-150 אלף. </w:t>
      </w:r>
    </w:p>
    <w:p w14:paraId="2688791B" w14:textId="41194212" w:rsidR="008F6DB4" w:rsidRDefault="00F92C57" w:rsidP="00F92C57">
      <w:pPr>
        <w:spacing w:line="360" w:lineRule="auto"/>
        <w:jc w:val="both"/>
        <w:rPr>
          <w:rFonts w:ascii="David" w:hAnsi="David" w:cs="David"/>
          <w:sz w:val="24"/>
          <w:szCs w:val="24"/>
          <w:rtl/>
        </w:rPr>
      </w:pPr>
      <w:r>
        <w:rPr>
          <w:rFonts w:ascii="David" w:hAnsi="David" w:cs="David" w:hint="cs"/>
          <w:sz w:val="24"/>
          <w:szCs w:val="24"/>
          <w:rtl/>
        </w:rPr>
        <w:t xml:space="preserve">מה קורה במצב בו לא היה רצון לילדים נוספים, אך נולד ילד לא רצוני </w:t>
      </w:r>
      <w:r>
        <w:rPr>
          <w:rFonts w:ascii="David" w:hAnsi="David" w:cs="David"/>
          <w:sz w:val="24"/>
          <w:szCs w:val="24"/>
          <w:rtl/>
        </w:rPr>
        <w:t>–</w:t>
      </w:r>
      <w:r>
        <w:rPr>
          <w:rFonts w:ascii="David" w:hAnsi="David" w:cs="David" w:hint="cs"/>
          <w:sz w:val="24"/>
          <w:szCs w:val="24"/>
          <w:rtl/>
        </w:rPr>
        <w:t xml:space="preserve"> </w:t>
      </w:r>
      <w:r w:rsidRPr="00F92C57">
        <w:rPr>
          <w:rFonts w:ascii="David" w:hAnsi="David" w:cs="David" w:hint="cs"/>
          <w:b/>
          <w:bCs/>
          <w:sz w:val="24"/>
          <w:szCs w:val="24"/>
          <w:rtl/>
        </w:rPr>
        <w:t>"הריון בעוולה"</w:t>
      </w:r>
      <w:r w:rsidRPr="006B6B19">
        <w:rPr>
          <w:rFonts w:ascii="David" w:hAnsi="David" w:cs="David" w:hint="cs"/>
          <w:b/>
          <w:bCs/>
          <w:sz w:val="24"/>
          <w:szCs w:val="24"/>
          <w:rtl/>
        </w:rPr>
        <w:t>?</w:t>
      </w:r>
      <w:r w:rsidRPr="00F92C57">
        <w:rPr>
          <w:rFonts w:ascii="David" w:hAnsi="David" w:cs="David" w:hint="cs"/>
          <w:b/>
          <w:bCs/>
          <w:sz w:val="24"/>
          <w:szCs w:val="24"/>
          <w:rtl/>
        </w:rPr>
        <w:t xml:space="preserve"> </w:t>
      </w:r>
      <w:r>
        <w:rPr>
          <w:rFonts w:ascii="David" w:hAnsi="David" w:cs="David" w:hint="cs"/>
          <w:sz w:val="24"/>
          <w:szCs w:val="24"/>
          <w:rtl/>
        </w:rPr>
        <w:t xml:space="preserve">הורים שאינם רוצים ילדים, גם לא בריאים, אולם בשל רשלנות הרופאים, האם נכנסת להיריון.  </w:t>
      </w:r>
    </w:p>
    <w:p w14:paraId="01087DD7" w14:textId="40F5AE0D" w:rsidR="00F92C57" w:rsidRDefault="00F92C57" w:rsidP="00F92C57">
      <w:pPr>
        <w:spacing w:line="360" w:lineRule="auto"/>
        <w:jc w:val="both"/>
        <w:rPr>
          <w:rFonts w:ascii="David" w:hAnsi="David" w:cs="David"/>
          <w:sz w:val="24"/>
          <w:szCs w:val="24"/>
          <w:rtl/>
        </w:rPr>
      </w:pPr>
      <w:r>
        <w:rPr>
          <w:rFonts w:ascii="David" w:hAnsi="David" w:cs="David" w:hint="cs"/>
          <w:sz w:val="24"/>
          <w:szCs w:val="24"/>
          <w:rtl/>
        </w:rPr>
        <w:t xml:space="preserve">בסופו של דבר הייתה רשלנות, הייתה כוונה לבצע עיקור ופתאום יש ילד. הייתה התייחסות בנושא רק </w:t>
      </w:r>
      <w:proofErr w:type="spellStart"/>
      <w:r>
        <w:rPr>
          <w:rFonts w:ascii="David" w:hAnsi="David" w:cs="David" w:hint="cs"/>
          <w:sz w:val="24"/>
          <w:szCs w:val="24"/>
          <w:rtl/>
        </w:rPr>
        <w:t>באוביטר</w:t>
      </w:r>
      <w:proofErr w:type="spellEnd"/>
      <w:r>
        <w:rPr>
          <w:rFonts w:ascii="David" w:hAnsi="David" w:cs="David" w:hint="cs"/>
          <w:sz w:val="24"/>
          <w:szCs w:val="24"/>
          <w:rtl/>
        </w:rPr>
        <w:t>, אך נראה כי במק</w:t>
      </w:r>
      <w:r w:rsidR="00360AAD">
        <w:rPr>
          <w:rFonts w:ascii="David" w:hAnsi="David" w:cs="David" w:hint="cs"/>
          <w:sz w:val="24"/>
          <w:szCs w:val="24"/>
          <w:rtl/>
        </w:rPr>
        <w:t>ר</w:t>
      </w:r>
      <w:r>
        <w:rPr>
          <w:rFonts w:ascii="David" w:hAnsi="David" w:cs="David" w:hint="cs"/>
          <w:sz w:val="24"/>
          <w:szCs w:val="24"/>
          <w:rtl/>
        </w:rPr>
        <w:t xml:space="preserve">ה כזה ניתן לתבוע על </w:t>
      </w:r>
      <w:r w:rsidRPr="00360AAD">
        <w:rPr>
          <w:rFonts w:ascii="David" w:hAnsi="David" w:cs="David" w:hint="cs"/>
          <w:b/>
          <w:bCs/>
          <w:sz w:val="24"/>
          <w:szCs w:val="24"/>
          <w:rtl/>
        </w:rPr>
        <w:t>הוצאות הגידול העודפות</w:t>
      </w:r>
      <w:r>
        <w:rPr>
          <w:rFonts w:ascii="David" w:hAnsi="David" w:cs="David" w:hint="cs"/>
          <w:sz w:val="24"/>
          <w:szCs w:val="24"/>
          <w:rtl/>
        </w:rPr>
        <w:t xml:space="preserve"> של הילד הנוסף. למשל</w:t>
      </w:r>
      <w:r w:rsidR="00360AAD">
        <w:rPr>
          <w:rFonts w:ascii="David" w:hAnsi="David" w:cs="David" w:hint="cs"/>
          <w:sz w:val="24"/>
          <w:szCs w:val="24"/>
          <w:rtl/>
        </w:rPr>
        <w:t xml:space="preserve"> - </w:t>
      </w:r>
      <w:r>
        <w:rPr>
          <w:rFonts w:ascii="David" w:hAnsi="David" w:cs="David" w:hint="cs"/>
          <w:sz w:val="24"/>
          <w:szCs w:val="24"/>
          <w:rtl/>
        </w:rPr>
        <w:t>צריך רכב יותר גדול</w:t>
      </w:r>
      <w:r w:rsidR="00360AAD">
        <w:rPr>
          <w:rFonts w:ascii="David" w:hAnsi="David" w:cs="David" w:hint="cs"/>
          <w:sz w:val="24"/>
          <w:szCs w:val="24"/>
          <w:rtl/>
        </w:rPr>
        <w:t>, בית יותר גדול</w:t>
      </w:r>
      <w:r>
        <w:rPr>
          <w:rFonts w:ascii="David" w:hAnsi="David" w:cs="David" w:hint="cs"/>
          <w:sz w:val="24"/>
          <w:szCs w:val="24"/>
          <w:rtl/>
        </w:rPr>
        <w:t xml:space="preserve">. </w:t>
      </w:r>
      <w:r w:rsidR="00360AAD">
        <w:rPr>
          <w:rFonts w:ascii="David" w:hAnsi="David" w:cs="David" w:hint="cs"/>
          <w:sz w:val="24"/>
          <w:szCs w:val="24"/>
          <w:rtl/>
        </w:rPr>
        <w:t xml:space="preserve">קשה לחשוב על פיצוי נוסף שניתן לתת במצב תיאורטי כזה. </w:t>
      </w:r>
      <w:r w:rsidR="006B6B19">
        <w:rPr>
          <w:rFonts w:ascii="David" w:hAnsi="David" w:cs="David" w:hint="cs"/>
          <w:sz w:val="24"/>
          <w:szCs w:val="24"/>
          <w:rtl/>
        </w:rPr>
        <w:t xml:space="preserve">קשה לחשוב על פיצוי במקרה זה בעיקר לאחר ההדגשה בפס"ד המר של עניין ההנאה והתועלת מגידול ילדים. </w:t>
      </w:r>
    </w:p>
    <w:p w14:paraId="16425914" w14:textId="14993005" w:rsidR="0054020B" w:rsidRDefault="0054020B" w:rsidP="00F92C57">
      <w:pPr>
        <w:spacing w:line="360" w:lineRule="auto"/>
        <w:jc w:val="both"/>
        <w:rPr>
          <w:rFonts w:ascii="David" w:hAnsi="David" w:cs="David"/>
          <w:sz w:val="24"/>
          <w:szCs w:val="24"/>
          <w:rtl/>
        </w:rPr>
      </w:pPr>
      <w:r w:rsidRPr="0054020B">
        <w:rPr>
          <w:rFonts w:ascii="David" w:hAnsi="David" w:cs="David" w:hint="cs"/>
          <w:b/>
          <w:bCs/>
          <w:sz w:val="24"/>
          <w:szCs w:val="24"/>
          <w:shd w:val="clear" w:color="auto" w:fill="B4C6E7" w:themeFill="accent1" w:themeFillTint="66"/>
          <w:rtl/>
        </w:rPr>
        <w:t>פלוני נ' מלאך</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העובדות: זוג חרדי; הרופא הציע לאם בדיקת מי שפיר אך היא סירבה; הילד נולד עם תסמונת דאון ומום בלב. </w:t>
      </w:r>
    </w:p>
    <w:p w14:paraId="53D3F0B4" w14:textId="111BAC7B" w:rsidR="0054020B" w:rsidRPr="0054020B" w:rsidRDefault="0054020B" w:rsidP="00F92C57">
      <w:pPr>
        <w:spacing w:line="360" w:lineRule="auto"/>
        <w:jc w:val="both"/>
        <w:rPr>
          <w:rFonts w:ascii="David" w:hAnsi="David" w:cs="David"/>
          <w:sz w:val="24"/>
          <w:szCs w:val="24"/>
          <w:u w:val="single"/>
          <w:rtl/>
        </w:rPr>
      </w:pPr>
      <w:r w:rsidRPr="0054020B">
        <w:rPr>
          <w:rFonts w:ascii="David" w:hAnsi="David" w:cs="David" w:hint="cs"/>
          <w:sz w:val="24"/>
          <w:szCs w:val="24"/>
          <w:u w:val="single"/>
          <w:rtl/>
        </w:rPr>
        <w:t>הטענות:</w:t>
      </w:r>
    </w:p>
    <w:p w14:paraId="6DB4B143" w14:textId="7212EE8E" w:rsidR="0054020B" w:rsidRDefault="0054020B" w:rsidP="009511CC">
      <w:pPr>
        <w:pStyle w:val="a7"/>
        <w:numPr>
          <w:ilvl w:val="0"/>
          <w:numId w:val="43"/>
        </w:numPr>
        <w:spacing w:line="360" w:lineRule="auto"/>
        <w:jc w:val="both"/>
        <w:rPr>
          <w:rFonts w:ascii="David" w:hAnsi="David" w:cs="David"/>
          <w:sz w:val="24"/>
          <w:szCs w:val="24"/>
        </w:rPr>
      </w:pPr>
      <w:r>
        <w:rPr>
          <w:rFonts w:ascii="David" w:hAnsi="David" w:cs="David" w:hint="cs"/>
          <w:sz w:val="24"/>
          <w:szCs w:val="24"/>
          <w:rtl/>
        </w:rPr>
        <w:t>לא הוצאו לאם בדיקות נוספות, כגון בדיקת סקר (בדיקת דם, פחות פולשנית אך לא בטוחה)</w:t>
      </w:r>
    </w:p>
    <w:p w14:paraId="462E3E42" w14:textId="77245D9B" w:rsidR="0054020B" w:rsidRDefault="0054020B" w:rsidP="009511CC">
      <w:pPr>
        <w:pStyle w:val="a7"/>
        <w:numPr>
          <w:ilvl w:val="0"/>
          <w:numId w:val="43"/>
        </w:numPr>
        <w:spacing w:line="360" w:lineRule="auto"/>
        <w:jc w:val="both"/>
        <w:rPr>
          <w:rFonts w:ascii="David" w:hAnsi="David" w:cs="David"/>
          <w:sz w:val="24"/>
          <w:szCs w:val="24"/>
        </w:rPr>
      </w:pPr>
      <w:r>
        <w:rPr>
          <w:rFonts w:ascii="David" w:hAnsi="David" w:cs="David" w:hint="cs"/>
          <w:sz w:val="24"/>
          <w:szCs w:val="24"/>
          <w:rtl/>
        </w:rPr>
        <w:t>הרופא לא שיתף את האב במידע על הבדיקות שעל האם לבצע</w:t>
      </w:r>
      <w:r w:rsidR="006B6B19">
        <w:rPr>
          <w:rFonts w:ascii="David" w:hAnsi="David" w:cs="David" w:hint="cs"/>
          <w:sz w:val="24"/>
          <w:szCs w:val="24"/>
          <w:rtl/>
        </w:rPr>
        <w:t xml:space="preserve">. ייתכן והוא היה חושב אחרת ומשכנע את אשתו והם היו מבצעים הפלה. </w:t>
      </w:r>
    </w:p>
    <w:p w14:paraId="731F307B" w14:textId="5B56A4FC" w:rsidR="0054020B" w:rsidRPr="0054020B" w:rsidRDefault="0054020B" w:rsidP="0054020B">
      <w:pPr>
        <w:spacing w:line="360" w:lineRule="auto"/>
        <w:jc w:val="both"/>
        <w:rPr>
          <w:rFonts w:ascii="David" w:hAnsi="David" w:cs="David"/>
          <w:sz w:val="24"/>
          <w:szCs w:val="24"/>
          <w:u w:val="single"/>
          <w:rtl/>
        </w:rPr>
      </w:pPr>
      <w:r w:rsidRPr="0054020B">
        <w:rPr>
          <w:rFonts w:ascii="David" w:hAnsi="David" w:cs="David" w:hint="cs"/>
          <w:sz w:val="24"/>
          <w:szCs w:val="24"/>
          <w:u w:val="single"/>
          <w:rtl/>
        </w:rPr>
        <w:t xml:space="preserve">התביעה נדחתה: </w:t>
      </w:r>
    </w:p>
    <w:p w14:paraId="26044ADD" w14:textId="5CE2C827" w:rsidR="0054020B" w:rsidRDefault="0054020B" w:rsidP="009511CC">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הרופא לא היה חייב להודיע גם לאב (שלא הביע עניין בשום שלב). האב לא הגיע איתה לשום בדיקה. הציפייה שהרופא צרי</w:t>
      </w:r>
      <w:r w:rsidR="006B6B19">
        <w:rPr>
          <w:rFonts w:ascii="David" w:hAnsi="David" w:cs="David" w:hint="cs"/>
          <w:sz w:val="24"/>
          <w:szCs w:val="24"/>
          <w:rtl/>
        </w:rPr>
        <w:t>ך</w:t>
      </w:r>
      <w:r>
        <w:rPr>
          <w:rFonts w:ascii="David" w:hAnsi="David" w:cs="David" w:hint="cs"/>
          <w:sz w:val="24"/>
          <w:szCs w:val="24"/>
          <w:rtl/>
        </w:rPr>
        <w:t xml:space="preserve"> היה להודיע לאב </w:t>
      </w:r>
      <w:r w:rsidR="006B6B19">
        <w:rPr>
          <w:rFonts w:ascii="David" w:hAnsi="David" w:cs="David" w:hint="cs"/>
          <w:sz w:val="24"/>
          <w:szCs w:val="24"/>
          <w:rtl/>
        </w:rPr>
        <w:t xml:space="preserve">וכביכול "לרדוף" אחריו </w:t>
      </w:r>
      <w:r>
        <w:rPr>
          <w:rFonts w:ascii="David" w:hAnsi="David" w:cs="David" w:hint="cs"/>
          <w:sz w:val="24"/>
          <w:szCs w:val="24"/>
          <w:rtl/>
        </w:rPr>
        <w:t xml:space="preserve">מטילה עליו נטל בלתי סביר שלא ניתן לבצע בפועל. מיטל טוענת כי ניתן לחשוב על התמודדות באופן עקרוני, ברמה האובייקטיבית האב לא נטל חלק בתהליך, </w:t>
      </w:r>
      <w:r w:rsidR="0072046E">
        <w:rPr>
          <w:rFonts w:ascii="David" w:hAnsi="David" w:cs="David" w:hint="cs"/>
          <w:sz w:val="24"/>
          <w:szCs w:val="24"/>
          <w:rtl/>
        </w:rPr>
        <w:t xml:space="preserve">אבל לצד זה יש לזכור שמדובר באוכלוסייה עם מאפיינים שונים וייחודים. אולי יש לחשוב על הסברה וחינוך נכונים בנושא, ואולי טענה זו לא תישאל מלכתחילה. </w:t>
      </w:r>
    </w:p>
    <w:p w14:paraId="61BF6466" w14:textId="33FA44FB" w:rsidR="0054020B" w:rsidRDefault="0054020B" w:rsidP="009511CC">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לא מתקיים קשר סיבתי (שכן האם סירבה לבדיקת מי שפיר, כי לא רצתה להפיל)</w:t>
      </w:r>
      <w:r w:rsidR="00940B15">
        <w:rPr>
          <w:rFonts w:ascii="David" w:hAnsi="David" w:cs="David" w:hint="cs"/>
          <w:sz w:val="24"/>
          <w:szCs w:val="24"/>
          <w:rtl/>
        </w:rPr>
        <w:t xml:space="preserve">. טענה זו נדחתה בצדק ככל הנראה. הבדיקות האחרות לא הוצעו לאישה מפני שהיא לא מעוניינת בלי שום קשר להפיל את התינוק. </w:t>
      </w:r>
      <w:r w:rsidR="003271BE">
        <w:rPr>
          <w:rFonts w:ascii="David" w:hAnsi="David" w:cs="David" w:hint="cs"/>
          <w:sz w:val="24"/>
          <w:szCs w:val="24"/>
          <w:rtl/>
        </w:rPr>
        <w:t>הסיבתיות אינה מתקיימת.</w:t>
      </w:r>
      <w:r w:rsidR="006B6B19">
        <w:rPr>
          <w:rFonts w:ascii="David" w:hAnsi="David" w:cs="David" w:hint="cs"/>
          <w:sz w:val="24"/>
          <w:szCs w:val="24"/>
          <w:rtl/>
        </w:rPr>
        <w:t xml:space="preserve"> אמנם לפי ריבלין בהמר לא צריכים להניח על רקע קבילה דתית שזוג מסוים לא היה מבצע הפלה, אך במקרה זה יודעים מתגובת האישה שהיא לא הייתה מפילה.</w:t>
      </w:r>
    </w:p>
    <w:p w14:paraId="1DBAB7AC" w14:textId="00430CE3" w:rsidR="0054020B" w:rsidRDefault="0054020B" w:rsidP="009511CC">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ומה לגבי פגיעה באוטונומיה?</w:t>
      </w:r>
      <w:r w:rsidR="002C3DAB">
        <w:rPr>
          <w:rFonts w:ascii="David" w:hAnsi="David" w:cs="David" w:hint="cs"/>
          <w:sz w:val="24"/>
          <w:szCs w:val="24"/>
          <w:rtl/>
        </w:rPr>
        <w:t xml:space="preserve"> בית המשפט לא מתייחס לפגיעה באוטונומיה בעניין זה. </w:t>
      </w:r>
      <w:r w:rsidR="006B6B19">
        <w:rPr>
          <w:rFonts w:ascii="David" w:hAnsi="David" w:cs="David" w:hint="cs"/>
          <w:sz w:val="24"/>
          <w:szCs w:val="24"/>
          <w:rtl/>
        </w:rPr>
        <w:t xml:space="preserve">האישה ידעה את האפשרות העומדת בפניה ולכן לא באמת נמנעה ממנה הבחירה. </w:t>
      </w:r>
    </w:p>
    <w:p w14:paraId="2A7086AB" w14:textId="55F7C878" w:rsidR="005759BF" w:rsidRDefault="005759BF" w:rsidP="005759BF">
      <w:pPr>
        <w:spacing w:line="360" w:lineRule="auto"/>
        <w:jc w:val="both"/>
        <w:rPr>
          <w:rFonts w:ascii="David" w:hAnsi="David" w:cs="David"/>
          <w:sz w:val="24"/>
          <w:szCs w:val="24"/>
          <w:rtl/>
        </w:rPr>
      </w:pPr>
    </w:p>
    <w:p w14:paraId="31CB9D2C" w14:textId="648428C8" w:rsidR="005759BF" w:rsidRDefault="006B6B19" w:rsidP="005759BF">
      <w:pPr>
        <w:spacing w:line="360" w:lineRule="auto"/>
        <w:jc w:val="both"/>
        <w:rPr>
          <w:rFonts w:ascii="David" w:hAnsi="David" w:cs="David"/>
          <w:sz w:val="24"/>
          <w:szCs w:val="24"/>
          <w:rtl/>
        </w:rPr>
      </w:pPr>
      <w:r w:rsidRPr="005759BF">
        <w:rPr>
          <w:rFonts w:ascii="David" w:hAnsi="David" w:cs="David"/>
          <w:noProof/>
          <w:sz w:val="24"/>
          <w:szCs w:val="24"/>
          <w:rtl/>
        </w:rPr>
        <w:lastRenderedPageBreak/>
        <w:drawing>
          <wp:anchor distT="0" distB="0" distL="114300" distR="114300" simplePos="0" relativeHeight="251674624" behindDoc="0" locked="0" layoutInCell="1" allowOverlap="1" wp14:anchorId="3C974568" wp14:editId="63A42A4D">
            <wp:simplePos x="0" y="0"/>
            <wp:positionH relativeFrom="column">
              <wp:posOffset>262890</wp:posOffset>
            </wp:positionH>
            <wp:positionV relativeFrom="paragraph">
              <wp:posOffset>-360045</wp:posOffset>
            </wp:positionV>
            <wp:extent cx="5642094" cy="2851150"/>
            <wp:effectExtent l="0" t="0" r="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2094" cy="2851150"/>
                    </a:xfrm>
                    <a:prstGeom prst="rect">
                      <a:avLst/>
                    </a:prstGeom>
                  </pic:spPr>
                </pic:pic>
              </a:graphicData>
            </a:graphic>
            <wp14:sizeRelH relativeFrom="margin">
              <wp14:pctWidth>0</wp14:pctWidth>
            </wp14:sizeRelH>
            <wp14:sizeRelV relativeFrom="margin">
              <wp14:pctHeight>0</wp14:pctHeight>
            </wp14:sizeRelV>
          </wp:anchor>
        </w:drawing>
      </w:r>
    </w:p>
    <w:p w14:paraId="5B496449" w14:textId="299930B8" w:rsidR="005759BF" w:rsidRDefault="005759BF" w:rsidP="005759BF">
      <w:pPr>
        <w:spacing w:line="360" w:lineRule="auto"/>
        <w:jc w:val="both"/>
        <w:rPr>
          <w:rFonts w:ascii="David" w:hAnsi="David" w:cs="David"/>
          <w:sz w:val="24"/>
          <w:szCs w:val="24"/>
          <w:rtl/>
        </w:rPr>
      </w:pPr>
    </w:p>
    <w:p w14:paraId="74EECCDF" w14:textId="0836728A" w:rsidR="005759BF" w:rsidRDefault="005759BF" w:rsidP="005759BF">
      <w:pPr>
        <w:spacing w:line="360" w:lineRule="auto"/>
        <w:jc w:val="both"/>
        <w:rPr>
          <w:rFonts w:ascii="David" w:hAnsi="David" w:cs="David"/>
          <w:sz w:val="24"/>
          <w:szCs w:val="24"/>
          <w:rtl/>
        </w:rPr>
      </w:pPr>
    </w:p>
    <w:p w14:paraId="2BD4BE6C" w14:textId="1B9A081C" w:rsidR="005759BF" w:rsidRDefault="005759BF" w:rsidP="005759BF">
      <w:pPr>
        <w:spacing w:line="360" w:lineRule="auto"/>
        <w:jc w:val="both"/>
        <w:rPr>
          <w:rFonts w:ascii="David" w:hAnsi="David" w:cs="David"/>
          <w:sz w:val="24"/>
          <w:szCs w:val="24"/>
          <w:rtl/>
        </w:rPr>
      </w:pPr>
    </w:p>
    <w:p w14:paraId="7F35C999" w14:textId="4D83F1F6" w:rsidR="005759BF" w:rsidRDefault="005759BF" w:rsidP="005759BF">
      <w:pPr>
        <w:spacing w:line="360" w:lineRule="auto"/>
        <w:jc w:val="both"/>
        <w:rPr>
          <w:rFonts w:ascii="David" w:hAnsi="David" w:cs="David"/>
          <w:sz w:val="24"/>
          <w:szCs w:val="24"/>
          <w:rtl/>
        </w:rPr>
      </w:pPr>
    </w:p>
    <w:p w14:paraId="59E63C1D" w14:textId="709D04E4" w:rsidR="005759BF" w:rsidRDefault="005759BF" w:rsidP="005759BF">
      <w:pPr>
        <w:spacing w:line="360" w:lineRule="auto"/>
        <w:jc w:val="both"/>
        <w:rPr>
          <w:rFonts w:ascii="David" w:hAnsi="David" w:cs="David"/>
          <w:sz w:val="24"/>
          <w:szCs w:val="24"/>
          <w:rtl/>
        </w:rPr>
      </w:pPr>
    </w:p>
    <w:p w14:paraId="52D18F4B" w14:textId="4C7322D0" w:rsidR="005759BF" w:rsidRDefault="005759BF" w:rsidP="005759BF">
      <w:pPr>
        <w:spacing w:line="360" w:lineRule="auto"/>
        <w:jc w:val="both"/>
        <w:rPr>
          <w:rFonts w:ascii="David" w:hAnsi="David" w:cs="David"/>
          <w:sz w:val="24"/>
          <w:szCs w:val="24"/>
          <w:rtl/>
        </w:rPr>
      </w:pPr>
    </w:p>
    <w:p w14:paraId="780B54FC" w14:textId="77777777" w:rsidR="005759BF" w:rsidRPr="005759BF" w:rsidRDefault="005759BF" w:rsidP="005759BF">
      <w:pPr>
        <w:spacing w:line="360" w:lineRule="auto"/>
        <w:jc w:val="both"/>
        <w:rPr>
          <w:rFonts w:ascii="David" w:hAnsi="David" w:cs="David"/>
          <w:sz w:val="24"/>
          <w:szCs w:val="24"/>
          <w:rtl/>
        </w:rPr>
      </w:pPr>
    </w:p>
    <w:p w14:paraId="5D224FB3" w14:textId="41FB0A17" w:rsidR="0054020B" w:rsidRPr="005759BF" w:rsidRDefault="00091D45" w:rsidP="0054020B">
      <w:pPr>
        <w:spacing w:line="360" w:lineRule="auto"/>
        <w:jc w:val="both"/>
        <w:rPr>
          <w:rFonts w:ascii="David" w:hAnsi="David" w:cs="David"/>
          <w:b/>
          <w:bCs/>
          <w:sz w:val="24"/>
          <w:szCs w:val="24"/>
          <w:rtl/>
        </w:rPr>
      </w:pPr>
      <w:r w:rsidRPr="005759BF">
        <w:rPr>
          <w:rFonts w:ascii="David" w:hAnsi="David" w:cs="David" w:hint="cs"/>
          <w:b/>
          <w:bCs/>
          <w:sz w:val="24"/>
          <w:szCs w:val="24"/>
          <w:shd w:val="clear" w:color="auto" w:fill="B4C6E7" w:themeFill="accent1" w:themeFillTint="66"/>
          <w:rtl/>
        </w:rPr>
        <w:t>מחדל טהור:</w:t>
      </w:r>
      <w:r w:rsidRPr="005759BF">
        <w:rPr>
          <w:rFonts w:ascii="David" w:hAnsi="David" w:cs="David" w:hint="cs"/>
          <w:b/>
          <w:bCs/>
          <w:sz w:val="24"/>
          <w:szCs w:val="24"/>
          <w:rtl/>
        </w:rPr>
        <w:t xml:space="preserve"> </w:t>
      </w:r>
    </w:p>
    <w:p w14:paraId="3675C73F" w14:textId="67906947" w:rsidR="00FC2272" w:rsidRDefault="00FC2272" w:rsidP="00FC2272">
      <w:pPr>
        <w:spacing w:line="360" w:lineRule="auto"/>
        <w:jc w:val="both"/>
        <w:rPr>
          <w:rFonts w:ascii="David" w:hAnsi="David" w:cs="David"/>
          <w:sz w:val="24"/>
          <w:szCs w:val="24"/>
          <w:rtl/>
        </w:rPr>
      </w:pPr>
      <w:r>
        <w:rPr>
          <w:rFonts w:ascii="David" w:hAnsi="David" w:cs="David" w:hint="cs"/>
          <w:sz w:val="24"/>
          <w:szCs w:val="24"/>
          <w:rtl/>
        </w:rPr>
        <w:t>אדם יחשב כגורם נזק במחדל טהור אם לא מנע נזק שהתממש מסיכון שלא הוא יצר אותו.</w:t>
      </w:r>
    </w:p>
    <w:p w14:paraId="2A23C4A7" w14:textId="07788FB4" w:rsidR="00FC2272" w:rsidRDefault="00FC2272" w:rsidP="00FC2272">
      <w:pPr>
        <w:spacing w:line="360" w:lineRule="auto"/>
        <w:jc w:val="both"/>
        <w:rPr>
          <w:rFonts w:ascii="David" w:hAnsi="David" w:cs="David"/>
          <w:sz w:val="24"/>
          <w:szCs w:val="24"/>
          <w:rtl/>
        </w:rPr>
      </w:pPr>
      <w:r w:rsidRPr="001B5994">
        <w:rPr>
          <w:rFonts w:ascii="David" w:hAnsi="David" w:cs="David" w:hint="cs"/>
          <w:sz w:val="24"/>
          <w:szCs w:val="24"/>
          <w:u w:val="single"/>
          <w:rtl/>
        </w:rPr>
        <w:t>לדוגמה:</w:t>
      </w:r>
      <w:r>
        <w:rPr>
          <w:rFonts w:ascii="David" w:hAnsi="David" w:cs="David" w:hint="cs"/>
          <w:sz w:val="24"/>
          <w:szCs w:val="24"/>
          <w:rtl/>
        </w:rPr>
        <w:t xml:space="preserve"> מישהו </w:t>
      </w:r>
      <w:r w:rsidRPr="00FC2272">
        <w:rPr>
          <w:rFonts w:ascii="David" w:hAnsi="David" w:cs="David" w:hint="cs"/>
          <w:sz w:val="24"/>
          <w:szCs w:val="24"/>
          <w:u w:val="single"/>
          <w:rtl/>
        </w:rPr>
        <w:t>שאינו</w:t>
      </w:r>
      <w:r>
        <w:rPr>
          <w:rFonts w:ascii="David" w:hAnsi="David" w:cs="David" w:hint="cs"/>
          <w:sz w:val="24"/>
          <w:szCs w:val="24"/>
          <w:rtl/>
        </w:rPr>
        <w:t xml:space="preserve"> קופץ למים להציל אדם טובע בבריכה. אותו אדם לא יצר את הסיכון והוא צד שלישי לחלוטין. הוא יכול להחליט אם הוא רוצה לעזור או לא. </w:t>
      </w:r>
      <w:r w:rsidR="00FA04BF">
        <w:rPr>
          <w:rFonts w:ascii="David" w:hAnsi="David" w:cs="David" w:hint="cs"/>
          <w:sz w:val="24"/>
          <w:szCs w:val="24"/>
          <w:rtl/>
        </w:rPr>
        <w:t>הרבה יותר קשה לומר שמישהו אחראי ברשלנות. היום נהוג להטיל אחריות גם על מחדלים טהורים באופן מצומצם, ושיטות משפט שונות, גם אירופאיו</w:t>
      </w:r>
      <w:r w:rsidR="00FA04BF">
        <w:rPr>
          <w:rFonts w:ascii="David" w:hAnsi="David" w:cs="David" w:hint="eastAsia"/>
          <w:sz w:val="24"/>
          <w:szCs w:val="24"/>
          <w:rtl/>
        </w:rPr>
        <w:t>ת</w:t>
      </w:r>
      <w:r w:rsidR="00FA04BF">
        <w:rPr>
          <w:rFonts w:ascii="David" w:hAnsi="David" w:cs="David" w:hint="cs"/>
          <w:sz w:val="24"/>
          <w:szCs w:val="24"/>
          <w:rtl/>
        </w:rPr>
        <w:t xml:space="preserve"> וגם המשפט המקובל נזהרות מאוד כאשר הן מטילות אחריות על מחדלים טהורים. </w:t>
      </w:r>
      <w:r w:rsidR="005C3C76" w:rsidRPr="000A1DB5">
        <w:rPr>
          <w:rFonts w:ascii="David" w:hAnsi="David" w:cs="David" w:hint="cs"/>
          <w:b/>
          <w:bCs/>
          <w:sz w:val="24"/>
          <w:szCs w:val="24"/>
          <w:rtl/>
        </w:rPr>
        <w:t>יוצרים חובה מסוג חובת "עשה".</w:t>
      </w:r>
      <w:r w:rsidR="005C3C76">
        <w:rPr>
          <w:rFonts w:ascii="David" w:hAnsi="David" w:cs="David" w:hint="cs"/>
          <w:sz w:val="24"/>
          <w:szCs w:val="24"/>
          <w:rtl/>
        </w:rPr>
        <w:t xml:space="preserve"> בד"כ בנזיקין מדברים על חובות "אל תעשה".</w:t>
      </w:r>
      <w:r w:rsidR="003D60AC">
        <w:rPr>
          <w:rFonts w:ascii="David" w:hAnsi="David" w:cs="David" w:hint="cs"/>
          <w:sz w:val="24"/>
          <w:szCs w:val="24"/>
          <w:rtl/>
        </w:rPr>
        <w:t xml:space="preserve"> יש התערבות גדולה מאוד </w:t>
      </w:r>
      <w:r w:rsidR="003D60AC" w:rsidRPr="000A1DB5">
        <w:rPr>
          <w:rFonts w:ascii="David" w:hAnsi="David" w:cs="David" w:hint="cs"/>
          <w:b/>
          <w:bCs/>
          <w:sz w:val="24"/>
          <w:szCs w:val="24"/>
          <w:rtl/>
        </w:rPr>
        <w:t>בחירות של בני האדם.</w:t>
      </w:r>
      <w:r w:rsidR="003D60AC">
        <w:rPr>
          <w:rFonts w:ascii="David" w:hAnsi="David" w:cs="David" w:hint="cs"/>
          <w:sz w:val="24"/>
          <w:szCs w:val="24"/>
          <w:rtl/>
        </w:rPr>
        <w:t xml:space="preserve"> </w:t>
      </w:r>
      <w:r w:rsidR="000A1DB5">
        <w:rPr>
          <w:rFonts w:ascii="David" w:hAnsi="David" w:cs="David" w:hint="cs"/>
          <w:sz w:val="24"/>
          <w:szCs w:val="24"/>
          <w:rtl/>
        </w:rPr>
        <w:t xml:space="preserve">קשה גם להטיל חובה במקרים כמו טביעה למשל, אדם יוכל לפחד מהמים או לא לדעת לשחות ולכן אי אפשר לצפות ממנו לקפוץ ולהציל מישהו שטובע. </w:t>
      </w:r>
    </w:p>
    <w:p w14:paraId="7433D386" w14:textId="7A4E503B" w:rsidR="00FC2272" w:rsidRDefault="00FC2272" w:rsidP="00FC2272">
      <w:pPr>
        <w:spacing w:line="360" w:lineRule="auto"/>
        <w:jc w:val="both"/>
        <w:rPr>
          <w:rFonts w:ascii="David" w:hAnsi="David" w:cs="David"/>
          <w:sz w:val="24"/>
          <w:szCs w:val="24"/>
          <w:rtl/>
        </w:rPr>
      </w:pPr>
      <w:r w:rsidRPr="001B5994">
        <w:rPr>
          <w:rFonts w:ascii="David" w:hAnsi="David" w:cs="David" w:hint="cs"/>
          <w:sz w:val="24"/>
          <w:szCs w:val="24"/>
          <w:u w:val="single"/>
          <w:rtl/>
        </w:rPr>
        <w:t>דוגמה למחדל שאינו טהור:</w:t>
      </w:r>
      <w:r>
        <w:rPr>
          <w:rFonts w:ascii="David" w:hAnsi="David" w:cs="David" w:hint="cs"/>
          <w:sz w:val="24"/>
          <w:szCs w:val="24"/>
          <w:rtl/>
        </w:rPr>
        <w:t xml:space="preserve"> אי בלימה של רכב (הנהג יצר את הסיכון שהתממש, הנזק נגרם מהנסיעה ולא מאי הבלימה).</w:t>
      </w:r>
      <w:r w:rsidR="00F95F03">
        <w:rPr>
          <w:rFonts w:ascii="David" w:hAnsi="David" w:cs="David" w:hint="cs"/>
          <w:sz w:val="24"/>
          <w:szCs w:val="24"/>
          <w:rtl/>
        </w:rPr>
        <w:t xml:space="preserve"> מישהו לא עשה משהו </w:t>
      </w:r>
      <w:r w:rsidR="00F95F03" w:rsidRPr="00F95F03">
        <w:rPr>
          <w:rFonts w:ascii="David" w:hAnsi="David" w:cs="David" w:hint="cs"/>
          <w:sz w:val="24"/>
          <w:szCs w:val="24"/>
          <w:u w:val="single"/>
          <w:rtl/>
        </w:rPr>
        <w:t>והוא זה שיצר</w:t>
      </w:r>
      <w:r w:rsidR="00F95F03">
        <w:rPr>
          <w:rFonts w:ascii="David" w:hAnsi="David" w:cs="David" w:hint="cs"/>
          <w:sz w:val="24"/>
          <w:szCs w:val="24"/>
          <w:rtl/>
        </w:rPr>
        <w:t xml:space="preserve"> את הסיכון שיתממש הנזק. </w:t>
      </w:r>
      <w:r w:rsidR="009B1D31">
        <w:rPr>
          <w:rFonts w:ascii="David" w:hAnsi="David" w:cs="David" w:hint="cs"/>
          <w:sz w:val="24"/>
          <w:szCs w:val="24"/>
          <w:rtl/>
        </w:rPr>
        <w:t xml:space="preserve">מצבים שהרבה יותר קל להתמודד איתם. </w:t>
      </w:r>
    </w:p>
    <w:p w14:paraId="2968E1F2" w14:textId="6FD290CB" w:rsidR="009B1D31" w:rsidRDefault="00DF7F8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קיים קושי עקרוני להטיל אחריות בגין מחדל טהור.</w:t>
      </w:r>
    </w:p>
    <w:p w14:paraId="4F2FDC50" w14:textId="51DC4419" w:rsidR="00C243B3" w:rsidRDefault="00DF7F8A"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בהתאם, חובת הזהירות בהיבט הנורמטיבי שלה (צפיות נורמטיבית</w:t>
      </w:r>
      <w:r w:rsidR="00C243B3">
        <w:rPr>
          <w:rFonts w:ascii="David" w:hAnsi="David" w:cs="David" w:hint="cs"/>
          <w:sz w:val="24"/>
          <w:szCs w:val="24"/>
          <w:rtl/>
        </w:rPr>
        <w:t xml:space="preserve"> = צריכים לצפות את הנזק</w:t>
      </w:r>
      <w:r>
        <w:rPr>
          <w:rFonts w:ascii="David" w:hAnsi="David" w:cs="David" w:hint="cs"/>
          <w:sz w:val="24"/>
          <w:szCs w:val="24"/>
          <w:rtl/>
        </w:rPr>
        <w:t xml:space="preserve">), לא מכירה בקלות במחדל כבסיס לאחריות בעוולת הרשלנות. </w:t>
      </w:r>
      <w:r w:rsidR="00014049">
        <w:rPr>
          <w:rFonts w:ascii="David" w:hAnsi="David" w:cs="David" w:hint="cs"/>
          <w:sz w:val="24"/>
          <w:szCs w:val="24"/>
          <w:rtl/>
        </w:rPr>
        <w:t xml:space="preserve">בעניין מדינת ישראל נ' לוי נאמר כי במחדל קשה יותר להכיר בחובת הזהירות. </w:t>
      </w:r>
      <w:r w:rsidR="00C243B3">
        <w:rPr>
          <w:rFonts w:ascii="David" w:hAnsi="David" w:cs="David" w:hint="cs"/>
          <w:sz w:val="24"/>
          <w:szCs w:val="24"/>
          <w:rtl/>
        </w:rPr>
        <w:t xml:space="preserve">עד כמה אנחנו רוצים להטיל על אנשים אחריות? </w:t>
      </w:r>
    </w:p>
    <w:p w14:paraId="0A2D50AC" w14:textId="0D02B1E4" w:rsidR="0010244A" w:rsidRDefault="0010244A" w:rsidP="0010244A">
      <w:pPr>
        <w:pStyle w:val="a7"/>
        <w:spacing w:line="360" w:lineRule="auto"/>
        <w:ind w:left="360"/>
        <w:jc w:val="both"/>
        <w:rPr>
          <w:rFonts w:ascii="David" w:hAnsi="David" w:cs="David"/>
          <w:sz w:val="24"/>
          <w:szCs w:val="24"/>
          <w:rtl/>
        </w:rPr>
      </w:pPr>
      <w:r>
        <w:rPr>
          <w:rFonts w:ascii="David" w:hAnsi="David" w:cs="David" w:hint="cs"/>
          <w:sz w:val="24"/>
          <w:szCs w:val="24"/>
          <w:rtl/>
        </w:rPr>
        <w:t xml:space="preserve">ארצות מסוימות במשפט המקובלות מטילות חובת "עשה" מתוך חוק השומרוני הטוב. </w:t>
      </w:r>
    </w:p>
    <w:p w14:paraId="3B6F3352" w14:textId="372DA4F6" w:rsidR="0010244A" w:rsidRPr="009A49A0" w:rsidRDefault="0010244A" w:rsidP="0010244A">
      <w:pPr>
        <w:spacing w:line="360" w:lineRule="auto"/>
        <w:jc w:val="both"/>
        <w:rPr>
          <w:rFonts w:ascii="David" w:hAnsi="David" w:cs="David"/>
          <w:b/>
          <w:bCs/>
          <w:sz w:val="24"/>
          <w:szCs w:val="24"/>
          <w:rtl/>
        </w:rPr>
      </w:pPr>
      <w:r w:rsidRPr="009A49A0">
        <w:rPr>
          <w:rFonts w:ascii="David" w:hAnsi="David" w:cs="David" w:hint="cs"/>
          <w:b/>
          <w:bCs/>
          <w:sz w:val="24"/>
          <w:szCs w:val="24"/>
          <w:rtl/>
        </w:rPr>
        <w:t xml:space="preserve">חוקים המבוססים על חוק </w:t>
      </w:r>
      <w:r w:rsidR="009A49A0">
        <w:rPr>
          <w:rFonts w:ascii="David" w:hAnsi="David" w:cs="David" w:hint="cs"/>
          <w:b/>
          <w:bCs/>
          <w:sz w:val="24"/>
          <w:szCs w:val="24"/>
          <w:rtl/>
        </w:rPr>
        <w:t>"</w:t>
      </w:r>
      <w:r w:rsidRPr="009A49A0">
        <w:rPr>
          <w:rFonts w:ascii="David" w:hAnsi="David" w:cs="David" w:hint="cs"/>
          <w:b/>
          <w:bCs/>
          <w:sz w:val="24"/>
          <w:szCs w:val="24"/>
          <w:rtl/>
        </w:rPr>
        <w:t>השומרוני הטוב</w:t>
      </w:r>
      <w:r w:rsidR="009A49A0">
        <w:rPr>
          <w:rFonts w:ascii="David" w:hAnsi="David" w:cs="David" w:hint="cs"/>
          <w:b/>
          <w:bCs/>
          <w:sz w:val="24"/>
          <w:szCs w:val="24"/>
          <w:rtl/>
        </w:rPr>
        <w:t>"</w:t>
      </w:r>
      <w:r w:rsidRPr="009A49A0">
        <w:rPr>
          <w:rFonts w:ascii="David" w:hAnsi="David" w:cs="David" w:hint="cs"/>
          <w:b/>
          <w:bCs/>
          <w:sz w:val="24"/>
          <w:szCs w:val="24"/>
          <w:rtl/>
        </w:rPr>
        <w:t xml:space="preserve"> ובעיית ה- </w:t>
      </w:r>
      <w:r w:rsidRPr="009A49A0">
        <w:rPr>
          <w:rFonts w:ascii="David" w:hAnsi="David" w:cs="David"/>
          <w:b/>
          <w:bCs/>
          <w:sz w:val="24"/>
          <w:szCs w:val="24"/>
        </w:rPr>
        <w:t>bystander</w:t>
      </w:r>
    </w:p>
    <w:p w14:paraId="1CC90B3E" w14:textId="66FEC4E6" w:rsidR="0010244A" w:rsidRDefault="0010244A" w:rsidP="0010244A">
      <w:pPr>
        <w:spacing w:line="360" w:lineRule="auto"/>
        <w:jc w:val="both"/>
        <w:rPr>
          <w:rFonts w:ascii="David" w:hAnsi="David" w:cs="David"/>
          <w:sz w:val="24"/>
          <w:szCs w:val="24"/>
          <w:rtl/>
        </w:rPr>
      </w:pPr>
      <w:r>
        <w:rPr>
          <w:rFonts w:ascii="David" w:hAnsi="David" w:cs="David" w:hint="cs"/>
          <w:sz w:val="24"/>
          <w:szCs w:val="24"/>
          <w:rtl/>
        </w:rPr>
        <w:t xml:space="preserve">המקרה של </w:t>
      </w:r>
      <w:r>
        <w:rPr>
          <w:rFonts w:ascii="David" w:hAnsi="David" w:cs="David"/>
          <w:sz w:val="24"/>
          <w:szCs w:val="24"/>
        </w:rPr>
        <w:t xml:space="preserve">"kitty" </w:t>
      </w:r>
      <w:proofErr w:type="spellStart"/>
      <w:r>
        <w:rPr>
          <w:rFonts w:ascii="David" w:hAnsi="David" w:cs="David"/>
          <w:sz w:val="24"/>
          <w:szCs w:val="24"/>
        </w:rPr>
        <w:t>genivese</w:t>
      </w:r>
      <w:proofErr w:type="spellEnd"/>
      <w:r>
        <w:rPr>
          <w:rFonts w:ascii="David" w:hAnsi="David" w:cs="David" w:hint="cs"/>
          <w:sz w:val="24"/>
          <w:szCs w:val="24"/>
          <w:rtl/>
        </w:rPr>
        <w:t xml:space="preserve"> אישה מותקפת וזועקת לעזרה, ואף אחד מהשכנים לא מגיע לעזרתה. </w:t>
      </w:r>
      <w:r w:rsidR="000A1DB5">
        <w:rPr>
          <w:rFonts w:ascii="David" w:hAnsi="David" w:cs="David" w:hint="cs"/>
          <w:sz w:val="24"/>
          <w:szCs w:val="24"/>
          <w:rtl/>
        </w:rPr>
        <w:t xml:space="preserve">עוברי אורח ושכנים שומעים את </w:t>
      </w:r>
      <w:proofErr w:type="spellStart"/>
      <w:r w:rsidR="000A1DB5">
        <w:rPr>
          <w:rFonts w:ascii="David" w:hAnsi="David" w:cs="David" w:hint="cs"/>
          <w:sz w:val="24"/>
          <w:szCs w:val="24"/>
          <w:rtl/>
        </w:rPr>
        <w:t>צעקורתיה</w:t>
      </w:r>
      <w:proofErr w:type="spellEnd"/>
      <w:r w:rsidR="000A1DB5">
        <w:rPr>
          <w:rFonts w:ascii="David" w:hAnsi="David" w:cs="David" w:hint="cs"/>
          <w:sz w:val="24"/>
          <w:szCs w:val="24"/>
          <w:rtl/>
        </w:rPr>
        <w:t xml:space="preserve"> ואף אחד לא מגיע לעזרתה. </w:t>
      </w:r>
      <w:r>
        <w:rPr>
          <w:rFonts w:ascii="David" w:hAnsi="David" w:cs="David" w:hint="cs"/>
          <w:sz w:val="24"/>
          <w:szCs w:val="24"/>
          <w:rtl/>
        </w:rPr>
        <w:t xml:space="preserve">לאחר זמן מה הוא בורח, ולאחר מכן חוזר ורוצח את האישה. </w:t>
      </w:r>
      <w:r w:rsidR="009A49A0">
        <w:rPr>
          <w:rFonts w:ascii="David" w:hAnsi="David" w:cs="David" w:hint="cs"/>
          <w:sz w:val="24"/>
          <w:szCs w:val="24"/>
          <w:rtl/>
        </w:rPr>
        <w:t>ככל שיש יותר אנשים בזירה יש סיכוי נמוך יותר שבן אדם יקבל עזרה, כל אחד מהם חושב שמישהו אחר יעזור. בעיה זו נחקרה והיא אחת המוטיבציות להתגבר, וליצור לאנשים תמריצים לסייע</w:t>
      </w:r>
      <w:r w:rsidR="00314D8C">
        <w:rPr>
          <w:rFonts w:ascii="David" w:hAnsi="David" w:cs="David" w:hint="cs"/>
          <w:sz w:val="24"/>
          <w:szCs w:val="24"/>
          <w:rtl/>
        </w:rPr>
        <w:t xml:space="preserve"> וציפייה לסייע</w:t>
      </w:r>
      <w:r w:rsidR="009A49A0">
        <w:rPr>
          <w:rFonts w:ascii="David" w:hAnsi="David" w:cs="David" w:hint="cs"/>
          <w:sz w:val="24"/>
          <w:szCs w:val="24"/>
          <w:rtl/>
        </w:rPr>
        <w:t xml:space="preserve">, וגם מבחינה משפטית ישנו קושי ולא רק מבחינה מוסרית. </w:t>
      </w:r>
    </w:p>
    <w:p w14:paraId="5D464F23" w14:textId="76DEEB30" w:rsidR="00314D8C" w:rsidRPr="00314D8C" w:rsidRDefault="00314D8C" w:rsidP="0010244A">
      <w:pPr>
        <w:spacing w:line="360" w:lineRule="auto"/>
        <w:jc w:val="both"/>
        <w:rPr>
          <w:rFonts w:ascii="David" w:hAnsi="David" w:cs="David"/>
          <w:b/>
          <w:bCs/>
          <w:sz w:val="24"/>
          <w:szCs w:val="24"/>
          <w:rtl/>
        </w:rPr>
      </w:pPr>
      <w:r w:rsidRPr="00314D8C">
        <w:rPr>
          <w:rFonts w:ascii="David" w:hAnsi="David" w:cs="David" w:hint="cs"/>
          <w:b/>
          <w:bCs/>
          <w:sz w:val="24"/>
          <w:szCs w:val="24"/>
          <w:rtl/>
        </w:rPr>
        <w:t xml:space="preserve">חוק לא תעמוד על דם רעך </w:t>
      </w:r>
      <w:r w:rsidRPr="00314D8C">
        <w:rPr>
          <w:rFonts w:ascii="David" w:hAnsi="David" w:cs="David"/>
          <w:b/>
          <w:bCs/>
          <w:sz w:val="24"/>
          <w:szCs w:val="24"/>
          <w:rtl/>
        </w:rPr>
        <w:t>–</w:t>
      </w:r>
      <w:r w:rsidRPr="00314D8C">
        <w:rPr>
          <w:rFonts w:ascii="David" w:hAnsi="David" w:cs="David" w:hint="cs"/>
          <w:b/>
          <w:bCs/>
          <w:sz w:val="24"/>
          <w:szCs w:val="24"/>
          <w:rtl/>
        </w:rPr>
        <w:t xml:space="preserve"> </w:t>
      </w:r>
      <w:proofErr w:type="spellStart"/>
      <w:r w:rsidRPr="00314D8C">
        <w:rPr>
          <w:rFonts w:ascii="David" w:hAnsi="David" w:cs="David" w:hint="cs"/>
          <w:b/>
          <w:bCs/>
          <w:sz w:val="24"/>
          <w:szCs w:val="24"/>
          <w:rtl/>
        </w:rPr>
        <w:t>התשנ"ח</w:t>
      </w:r>
      <w:proofErr w:type="spellEnd"/>
      <w:r w:rsidRPr="00314D8C">
        <w:rPr>
          <w:rFonts w:ascii="David" w:hAnsi="David" w:cs="David" w:hint="cs"/>
          <w:b/>
          <w:bCs/>
          <w:sz w:val="24"/>
          <w:szCs w:val="24"/>
          <w:rtl/>
        </w:rPr>
        <w:t xml:space="preserve"> 1998</w:t>
      </w:r>
    </w:p>
    <w:p w14:paraId="60F199A1" w14:textId="1832B5EB" w:rsidR="00314D8C" w:rsidRPr="00314D8C" w:rsidRDefault="00314D8C" w:rsidP="0010244A">
      <w:pPr>
        <w:spacing w:line="360" w:lineRule="auto"/>
        <w:jc w:val="both"/>
        <w:rPr>
          <w:rFonts w:ascii="David" w:hAnsi="David" w:cs="David"/>
          <w:sz w:val="24"/>
          <w:szCs w:val="24"/>
          <w:u w:val="single"/>
          <w:rtl/>
        </w:rPr>
      </w:pPr>
      <w:r w:rsidRPr="00314D8C">
        <w:rPr>
          <w:rFonts w:ascii="David" w:hAnsi="David" w:cs="David" w:hint="cs"/>
          <w:sz w:val="24"/>
          <w:szCs w:val="24"/>
          <w:u w:val="single"/>
          <w:rtl/>
        </w:rPr>
        <w:t>סעיף 1 לחוק קובע:</w:t>
      </w:r>
    </w:p>
    <w:p w14:paraId="6C79ACD2" w14:textId="00EA9D63" w:rsidR="00314D8C" w:rsidRDefault="00314D8C" w:rsidP="009511CC">
      <w:pPr>
        <w:pStyle w:val="a7"/>
        <w:numPr>
          <w:ilvl w:val="0"/>
          <w:numId w:val="45"/>
        </w:numPr>
        <w:spacing w:line="360" w:lineRule="auto"/>
        <w:jc w:val="both"/>
        <w:rPr>
          <w:rFonts w:ascii="David" w:hAnsi="David" w:cs="David"/>
          <w:sz w:val="24"/>
          <w:szCs w:val="24"/>
        </w:rPr>
      </w:pPr>
      <w:r w:rsidRPr="00314D8C">
        <w:rPr>
          <w:rFonts w:ascii="David" w:hAnsi="David" w:cs="David" w:hint="cs"/>
          <w:b/>
          <w:bCs/>
          <w:color w:val="FF0000"/>
          <w:sz w:val="24"/>
          <w:szCs w:val="24"/>
          <w:rtl/>
        </w:rPr>
        <w:lastRenderedPageBreak/>
        <w:t>חובה על אדם להושיט עזרה</w:t>
      </w:r>
      <w:r w:rsidRPr="00314D8C">
        <w:rPr>
          <w:rFonts w:ascii="David" w:hAnsi="David" w:cs="David" w:hint="cs"/>
          <w:color w:val="FF0000"/>
          <w:sz w:val="24"/>
          <w:szCs w:val="24"/>
          <w:rtl/>
        </w:rPr>
        <w:t xml:space="preserve"> </w:t>
      </w:r>
      <w:r>
        <w:rPr>
          <w:rFonts w:ascii="David" w:hAnsi="David" w:cs="David" w:hint="cs"/>
          <w:sz w:val="24"/>
          <w:szCs w:val="24"/>
          <w:rtl/>
        </w:rPr>
        <w:t xml:space="preserve">לאדם הנמצא לנגד עיניו, עקב אירוע פתאומי, </w:t>
      </w:r>
      <w:r w:rsidRPr="00314D8C">
        <w:rPr>
          <w:rFonts w:ascii="David" w:hAnsi="David" w:cs="David" w:hint="cs"/>
          <w:b/>
          <w:bCs/>
          <w:color w:val="FF0000"/>
          <w:sz w:val="24"/>
          <w:szCs w:val="24"/>
          <w:rtl/>
        </w:rPr>
        <w:t>בסכנה חמורה ומיידית</w:t>
      </w:r>
      <w:r w:rsidRPr="00314D8C">
        <w:rPr>
          <w:rFonts w:ascii="David" w:hAnsi="David" w:cs="David" w:hint="cs"/>
          <w:color w:val="FF0000"/>
          <w:sz w:val="24"/>
          <w:szCs w:val="24"/>
          <w:rtl/>
        </w:rPr>
        <w:t xml:space="preserve"> </w:t>
      </w:r>
      <w:r>
        <w:rPr>
          <w:rFonts w:ascii="David" w:hAnsi="David" w:cs="David" w:hint="cs"/>
          <w:sz w:val="24"/>
          <w:szCs w:val="24"/>
          <w:rtl/>
        </w:rPr>
        <w:t xml:space="preserve">לחייו, לשלמות גופו או לבריאותו, כאשר לאל </w:t>
      </w:r>
      <w:r>
        <w:rPr>
          <w:rFonts w:ascii="David" w:hAnsi="David" w:cs="David"/>
          <w:sz w:val="24"/>
          <w:szCs w:val="24"/>
          <w:rtl/>
        </w:rPr>
        <w:t>–</w:t>
      </w:r>
      <w:r>
        <w:rPr>
          <w:rFonts w:ascii="David" w:hAnsi="David" w:cs="David" w:hint="cs"/>
          <w:sz w:val="24"/>
          <w:szCs w:val="24"/>
          <w:rtl/>
        </w:rPr>
        <w:t xml:space="preserve"> ידו להושיט את העזרה, </w:t>
      </w:r>
      <w:r w:rsidRPr="00314D8C">
        <w:rPr>
          <w:rFonts w:ascii="David" w:hAnsi="David" w:cs="David" w:hint="cs"/>
          <w:b/>
          <w:bCs/>
          <w:color w:val="FF0000"/>
          <w:sz w:val="24"/>
          <w:szCs w:val="24"/>
          <w:rtl/>
        </w:rPr>
        <w:t>מבלי להסתכן או לסכן את זולתו.</w:t>
      </w:r>
      <w:r w:rsidRPr="00314D8C">
        <w:rPr>
          <w:rFonts w:ascii="David" w:hAnsi="David" w:cs="David" w:hint="cs"/>
          <w:color w:val="FF0000"/>
          <w:sz w:val="24"/>
          <w:szCs w:val="24"/>
          <w:rtl/>
        </w:rPr>
        <w:t xml:space="preserve"> </w:t>
      </w:r>
    </w:p>
    <w:p w14:paraId="43A48B3F" w14:textId="512E3AEA" w:rsidR="00314D8C" w:rsidRPr="00314D8C" w:rsidRDefault="00314D8C" w:rsidP="009511CC">
      <w:pPr>
        <w:pStyle w:val="a7"/>
        <w:numPr>
          <w:ilvl w:val="0"/>
          <w:numId w:val="45"/>
        </w:numPr>
        <w:spacing w:line="360" w:lineRule="auto"/>
        <w:jc w:val="both"/>
        <w:rPr>
          <w:rFonts w:ascii="David" w:hAnsi="David" w:cs="David"/>
          <w:sz w:val="24"/>
          <w:szCs w:val="24"/>
          <w:rtl/>
        </w:rPr>
      </w:pPr>
      <w:r w:rsidRPr="00314D8C">
        <w:rPr>
          <w:rFonts w:ascii="David" w:hAnsi="David" w:cs="David" w:hint="cs"/>
          <w:b/>
          <w:bCs/>
          <w:color w:val="FF0000"/>
          <w:sz w:val="24"/>
          <w:szCs w:val="24"/>
          <w:rtl/>
        </w:rPr>
        <w:t>המודיע לרשויות</w:t>
      </w:r>
      <w:r w:rsidRPr="00314D8C">
        <w:rPr>
          <w:rFonts w:ascii="David" w:hAnsi="David" w:cs="David" w:hint="cs"/>
          <w:color w:val="FF0000"/>
          <w:sz w:val="24"/>
          <w:szCs w:val="24"/>
          <w:rtl/>
        </w:rPr>
        <w:t xml:space="preserve"> </w:t>
      </w:r>
      <w:r>
        <w:rPr>
          <w:rFonts w:ascii="David" w:hAnsi="David" w:cs="David" w:hint="cs"/>
          <w:sz w:val="24"/>
          <w:szCs w:val="24"/>
          <w:rtl/>
        </w:rPr>
        <w:t xml:space="preserve">או המזעיק אדם היכול להושיט את העזרה הנדרשת, יראוהו כמי שהושיט עזרה לעניין חוק זה; בסעיף זה, "רשויות" </w:t>
      </w:r>
      <w:r>
        <w:rPr>
          <w:rFonts w:ascii="David" w:hAnsi="David" w:cs="David"/>
          <w:sz w:val="24"/>
          <w:szCs w:val="24"/>
          <w:rtl/>
        </w:rPr>
        <w:t>–</w:t>
      </w:r>
      <w:r>
        <w:rPr>
          <w:rFonts w:ascii="David" w:hAnsi="David" w:cs="David" w:hint="cs"/>
          <w:sz w:val="24"/>
          <w:szCs w:val="24"/>
          <w:rtl/>
        </w:rPr>
        <w:t xml:space="preserve"> משטרת ישראל, מגן דוד אדום ושירות הכבאות. </w:t>
      </w:r>
    </w:p>
    <w:p w14:paraId="3758A543" w14:textId="2BD64B94" w:rsidR="009B1D31" w:rsidRPr="0054020B" w:rsidRDefault="00CA238E" w:rsidP="00FC2272">
      <w:pPr>
        <w:spacing w:line="360" w:lineRule="auto"/>
        <w:jc w:val="both"/>
        <w:rPr>
          <w:rFonts w:ascii="David" w:hAnsi="David" w:cs="David"/>
          <w:sz w:val="24"/>
          <w:szCs w:val="24"/>
        </w:rPr>
      </w:pPr>
      <w:r>
        <w:rPr>
          <w:rFonts w:ascii="David" w:hAnsi="David" w:cs="David" w:hint="cs"/>
          <w:sz w:val="24"/>
          <w:szCs w:val="24"/>
          <w:rtl/>
        </w:rPr>
        <w:t xml:space="preserve">אפשר לתבוע בנזיקין דרך החוק הזה (דרך הפרת חובה חקוקה, ס'63 לפקנ"ז), אך בבסיסו הוא חוק פלילי. </w:t>
      </w:r>
    </w:p>
    <w:p w14:paraId="77D0417E" w14:textId="62F1B8DE" w:rsidR="0054020B" w:rsidRDefault="00601D04" w:rsidP="00601D04">
      <w:pPr>
        <w:spacing w:line="360" w:lineRule="auto"/>
        <w:jc w:val="both"/>
        <w:rPr>
          <w:rFonts w:ascii="David" w:hAnsi="David" w:cs="David"/>
          <w:sz w:val="24"/>
          <w:szCs w:val="24"/>
          <w:rtl/>
        </w:rPr>
      </w:pPr>
      <w:r>
        <w:rPr>
          <w:rFonts w:ascii="David" w:hAnsi="David" w:cs="David" w:hint="cs"/>
          <w:sz w:val="24"/>
          <w:szCs w:val="24"/>
          <w:rtl/>
        </w:rPr>
        <w:t xml:space="preserve">לא מצופה מאנשים לסכן את עצמם. יש צורך לאזן ולהבין שיש איזה קושי והתערבות יתרה בחירות הפרט. </w:t>
      </w:r>
    </w:p>
    <w:p w14:paraId="6E4E1727" w14:textId="70254C54" w:rsidR="00601D04" w:rsidRDefault="00601D04" w:rsidP="00601D04">
      <w:pPr>
        <w:spacing w:line="360" w:lineRule="auto"/>
        <w:jc w:val="both"/>
        <w:rPr>
          <w:rFonts w:ascii="David" w:hAnsi="David" w:cs="David"/>
          <w:sz w:val="24"/>
          <w:szCs w:val="24"/>
          <w:rtl/>
        </w:rPr>
      </w:pPr>
      <w:r>
        <w:rPr>
          <w:rFonts w:ascii="David" w:hAnsi="David" w:cs="David" w:hint="cs"/>
          <w:sz w:val="24"/>
          <w:szCs w:val="24"/>
          <w:rtl/>
        </w:rPr>
        <w:t>טיעוני נגד לחקיקה מסוג זה:</w:t>
      </w:r>
    </w:p>
    <w:p w14:paraId="61EE1FAF" w14:textId="56D49FC4" w:rsidR="00601D04" w:rsidRDefault="00601D04"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התער</w:t>
      </w:r>
      <w:r w:rsidR="000A1DB5">
        <w:rPr>
          <w:rFonts w:ascii="David" w:hAnsi="David" w:cs="David" w:hint="cs"/>
          <w:sz w:val="24"/>
          <w:szCs w:val="24"/>
          <w:rtl/>
        </w:rPr>
        <w:t>ב</w:t>
      </w:r>
      <w:r>
        <w:rPr>
          <w:rFonts w:ascii="David" w:hAnsi="David" w:cs="David" w:hint="cs"/>
          <w:sz w:val="24"/>
          <w:szCs w:val="24"/>
          <w:rtl/>
        </w:rPr>
        <w:t>ות מוגזמת בחירות הפרט</w:t>
      </w:r>
    </w:p>
    <w:p w14:paraId="7CD2A27C" w14:textId="2E4DF335" w:rsidR="00601D04" w:rsidRDefault="00601D04"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הרתעת יתר</w:t>
      </w:r>
    </w:p>
    <w:p w14:paraId="7F77F7A4" w14:textId="1576CB9C" w:rsidR="00601D04" w:rsidRDefault="00601D04" w:rsidP="00601D04">
      <w:pPr>
        <w:spacing w:line="360" w:lineRule="auto"/>
        <w:jc w:val="both"/>
        <w:rPr>
          <w:rFonts w:ascii="David" w:hAnsi="David" w:cs="David"/>
          <w:sz w:val="24"/>
          <w:szCs w:val="24"/>
          <w:rtl/>
        </w:rPr>
      </w:pPr>
      <w:r>
        <w:rPr>
          <w:rFonts w:ascii="David" w:hAnsi="David" w:cs="David" w:hint="cs"/>
          <w:sz w:val="24"/>
          <w:szCs w:val="24"/>
          <w:rtl/>
        </w:rPr>
        <w:t>התמודדות עם הטיעונים (גישה מאוזנת):</w:t>
      </w:r>
    </w:p>
    <w:p w14:paraId="096DD493" w14:textId="413B2D90" w:rsidR="00601D04" w:rsidRDefault="00601D04"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סכנה חמורה ומיידית</w:t>
      </w:r>
    </w:p>
    <w:p w14:paraId="164FC86E" w14:textId="281BFBC0" w:rsidR="00601D04" w:rsidRDefault="00601D04"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כל עוד זה לא כרוך בסיכון</w:t>
      </w:r>
    </w:p>
    <w:p w14:paraId="5495B004" w14:textId="2946B656" w:rsidR="00601D04" w:rsidRDefault="00601D04" w:rsidP="009511C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מניעת תמריץ שלילי של מצילים (החזר הוצאות)</w:t>
      </w:r>
    </w:p>
    <w:p w14:paraId="18CDC2E2" w14:textId="360217D7" w:rsidR="00601D04" w:rsidRDefault="00601D04" w:rsidP="00601D04">
      <w:pPr>
        <w:spacing w:line="360" w:lineRule="auto"/>
        <w:jc w:val="both"/>
        <w:rPr>
          <w:rFonts w:ascii="David" w:hAnsi="David" w:cs="David"/>
          <w:sz w:val="24"/>
          <w:szCs w:val="24"/>
          <w:rtl/>
        </w:rPr>
      </w:pPr>
      <w:r w:rsidRPr="00736A55">
        <w:rPr>
          <w:rFonts w:ascii="David" w:hAnsi="David" w:cs="David" w:hint="cs"/>
          <w:b/>
          <w:bCs/>
          <w:sz w:val="24"/>
          <w:szCs w:val="24"/>
          <w:rtl/>
        </w:rPr>
        <w:t>סעיף 5 לחוק עשיית עושר</w:t>
      </w:r>
      <w:r>
        <w:rPr>
          <w:rFonts w:ascii="David" w:hAnsi="David" w:cs="David" w:hint="cs"/>
          <w:sz w:val="24"/>
          <w:szCs w:val="24"/>
          <w:rtl/>
        </w:rPr>
        <w:t xml:space="preserve">: ".....חייב הזוכה לשפותו על הוצאותיו הסבירות..... נזקי רכוש....." </w:t>
      </w:r>
    </w:p>
    <w:p w14:paraId="095973B1" w14:textId="69A611F1" w:rsidR="000A1DB5" w:rsidRPr="000A1DB5" w:rsidRDefault="000A1DB5" w:rsidP="000A1DB5">
      <w:pPr>
        <w:spacing w:line="360" w:lineRule="auto"/>
        <w:jc w:val="both"/>
        <w:rPr>
          <w:rFonts w:ascii="David" w:hAnsi="David" w:cs="David"/>
          <w:sz w:val="24"/>
          <w:szCs w:val="24"/>
          <w:rtl/>
        </w:rPr>
      </w:pPr>
      <w:r w:rsidRPr="000A1DB5">
        <w:rPr>
          <w:rFonts w:ascii="David" w:hAnsi="David" w:cs="David"/>
          <w:sz w:val="24"/>
          <w:szCs w:val="24"/>
          <w:rtl/>
        </w:rPr>
        <w:t xml:space="preserve">אדם שעושה פעולה להצלת חיים/רכוש של אדם אחר- יש לו זכות תביעה להוצאות שהוציא מכיסו כדי לבצע את פעולת ההצלה. למה אנחנו צריכים את ס' 5? יותר תמריץ לאדם לפעול ולעזור במצבים של סכנה (לא בצורה מוגזמת). אנחנו גם לא רוצים למנוע מאנשים לפעול בגלל שיקולים חיצוניים, כמו ארנק/טלפון שיש עליהם בקפיצה לבריכה, אנחנו לא רוצים שאדם יתחיל לחפש מי יכול לשמור עליו והאם הוא סומך עליו לשם כך. </w:t>
      </w:r>
      <w:r w:rsidRPr="000A1DB5">
        <w:rPr>
          <w:rFonts w:ascii="David" w:hAnsi="David" w:cs="David"/>
          <w:b/>
          <w:bCs/>
          <w:sz w:val="24"/>
          <w:szCs w:val="24"/>
          <w:rtl/>
        </w:rPr>
        <w:t xml:space="preserve">אפשרות הפיצוי באה למנוע עיכוב והתמהמהות שלא לצורך של אנשים כשהם מעורבים בפעולת הצלה, ואפילו אולי מחשבה אם בכלל לעזור בגלל שיקולים כמו יום עבודה שמתפספס </w:t>
      </w:r>
      <w:proofErr w:type="spellStart"/>
      <w:r w:rsidRPr="000A1DB5">
        <w:rPr>
          <w:rFonts w:ascii="David" w:hAnsi="David" w:cs="David"/>
          <w:b/>
          <w:bCs/>
          <w:sz w:val="24"/>
          <w:szCs w:val="24"/>
          <w:rtl/>
        </w:rPr>
        <w:t>וכו</w:t>
      </w:r>
      <w:proofErr w:type="spellEnd"/>
      <w:r w:rsidRPr="000A1DB5">
        <w:rPr>
          <w:rFonts w:ascii="David" w:hAnsi="David" w:cs="David"/>
          <w:b/>
          <w:bCs/>
          <w:sz w:val="24"/>
          <w:szCs w:val="24"/>
          <w:rtl/>
        </w:rPr>
        <w:t>'.</w:t>
      </w:r>
    </w:p>
    <w:p w14:paraId="6DBACE54" w14:textId="1E3C5AE5" w:rsidR="00736A55" w:rsidRPr="003032E5" w:rsidRDefault="003032E5" w:rsidP="00601D04">
      <w:pPr>
        <w:spacing w:line="360" w:lineRule="auto"/>
        <w:jc w:val="both"/>
        <w:rPr>
          <w:rFonts w:ascii="David" w:hAnsi="David" w:cs="David"/>
          <w:b/>
          <w:bCs/>
          <w:sz w:val="24"/>
          <w:szCs w:val="24"/>
          <w:shd w:val="clear" w:color="auto" w:fill="B4C6E7" w:themeFill="accent1" w:themeFillTint="66"/>
          <w:rtl/>
        </w:rPr>
      </w:pPr>
      <w:r>
        <w:rPr>
          <w:rFonts w:ascii="David" w:hAnsi="David" w:cs="David" w:hint="cs"/>
          <w:b/>
          <w:bCs/>
          <w:sz w:val="24"/>
          <w:szCs w:val="24"/>
          <w:rtl/>
        </w:rPr>
        <w:t xml:space="preserve">מקרה של </w:t>
      </w:r>
      <w:r w:rsidR="00736A55" w:rsidRPr="003032E5">
        <w:rPr>
          <w:rFonts w:ascii="David" w:hAnsi="David" w:cs="David" w:hint="cs"/>
          <w:b/>
          <w:bCs/>
          <w:sz w:val="24"/>
          <w:szCs w:val="24"/>
          <w:rtl/>
        </w:rPr>
        <w:t>מחדל טהור</w:t>
      </w:r>
      <w:r>
        <w:rPr>
          <w:rFonts w:ascii="David" w:hAnsi="David" w:cs="David" w:hint="cs"/>
          <w:b/>
          <w:bCs/>
          <w:sz w:val="24"/>
          <w:szCs w:val="24"/>
          <w:rtl/>
        </w:rPr>
        <w:t xml:space="preserve">: </w:t>
      </w:r>
    </w:p>
    <w:p w14:paraId="1C3DAB38" w14:textId="5BD5719E" w:rsidR="00736A55" w:rsidRDefault="00736A55" w:rsidP="00601D04">
      <w:pPr>
        <w:spacing w:line="360" w:lineRule="auto"/>
        <w:jc w:val="both"/>
        <w:rPr>
          <w:rFonts w:ascii="David" w:hAnsi="David" w:cs="David"/>
          <w:sz w:val="24"/>
          <w:szCs w:val="24"/>
          <w:rtl/>
        </w:rPr>
      </w:pPr>
      <w:r w:rsidRPr="00736A55">
        <w:rPr>
          <w:rFonts w:ascii="David" w:hAnsi="David" w:cs="David" w:hint="cs"/>
          <w:b/>
          <w:bCs/>
          <w:sz w:val="24"/>
          <w:szCs w:val="24"/>
          <w:shd w:val="clear" w:color="auto" w:fill="B4C6E7" w:themeFill="accent1" w:themeFillTint="66"/>
          <w:rtl/>
        </w:rPr>
        <w:t>פס"ד ולעס נ' אגד</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E228CF">
        <w:rPr>
          <w:rFonts w:ascii="David" w:hAnsi="David" w:cs="David" w:hint="cs"/>
          <w:sz w:val="24"/>
          <w:szCs w:val="24"/>
          <w:u w:val="single"/>
          <w:rtl/>
        </w:rPr>
        <w:t>עובדות:</w:t>
      </w:r>
      <w:r>
        <w:rPr>
          <w:rFonts w:ascii="David" w:hAnsi="David" w:cs="David" w:hint="cs"/>
          <w:sz w:val="24"/>
          <w:szCs w:val="24"/>
          <w:rtl/>
        </w:rPr>
        <w:t xml:space="preserve"> ולעס הותקף ע"י בריונים בתחנה מרכזית, ותבע את אגד על רשלנות במחדל </w:t>
      </w:r>
      <w:r>
        <w:rPr>
          <w:rFonts w:ascii="David" w:hAnsi="David" w:cs="David"/>
          <w:sz w:val="24"/>
          <w:szCs w:val="24"/>
          <w:rtl/>
        </w:rPr>
        <w:t>–</w:t>
      </w:r>
      <w:r>
        <w:rPr>
          <w:rFonts w:ascii="David" w:hAnsi="David" w:cs="David" w:hint="cs"/>
          <w:sz w:val="24"/>
          <w:szCs w:val="24"/>
          <w:rtl/>
        </w:rPr>
        <w:t xml:space="preserve"> לא ד</w:t>
      </w:r>
      <w:r w:rsidR="000A1DB5">
        <w:rPr>
          <w:rFonts w:ascii="David" w:hAnsi="David" w:cs="David" w:hint="cs"/>
          <w:sz w:val="24"/>
          <w:szCs w:val="24"/>
          <w:rtl/>
        </w:rPr>
        <w:t>א</w:t>
      </w:r>
      <w:r>
        <w:rPr>
          <w:rFonts w:ascii="David" w:hAnsi="David" w:cs="David" w:hint="cs"/>
          <w:sz w:val="24"/>
          <w:szCs w:val="24"/>
          <w:rtl/>
        </w:rPr>
        <w:t xml:space="preserve">גו להציב שומרים בתחנה. </w:t>
      </w:r>
      <w:r w:rsidR="000A1DB5">
        <w:rPr>
          <w:rFonts w:ascii="David" w:hAnsi="David" w:cs="David" w:hint="cs"/>
          <w:sz w:val="24"/>
          <w:szCs w:val="24"/>
          <w:rtl/>
        </w:rPr>
        <w:t xml:space="preserve">תובע גם על הפרת חובה חקוקה (הוראות ביטחון שאגד לא עמדה בהן). </w:t>
      </w:r>
    </w:p>
    <w:p w14:paraId="50D42475" w14:textId="1191A641" w:rsidR="00736A55" w:rsidRDefault="00736A55" w:rsidP="00601D04">
      <w:pPr>
        <w:spacing w:line="360" w:lineRule="auto"/>
        <w:jc w:val="both"/>
        <w:rPr>
          <w:rFonts w:ascii="David" w:hAnsi="David" w:cs="David"/>
          <w:sz w:val="24"/>
          <w:szCs w:val="24"/>
          <w:rtl/>
        </w:rPr>
      </w:pPr>
      <w:r w:rsidRPr="00E228CF">
        <w:rPr>
          <w:rFonts w:ascii="David" w:hAnsi="David" w:cs="David" w:hint="cs"/>
          <w:sz w:val="24"/>
          <w:szCs w:val="24"/>
          <w:u w:val="single"/>
          <w:rtl/>
        </w:rPr>
        <w:t>השאלה המשפטית:</w:t>
      </w:r>
      <w:r>
        <w:rPr>
          <w:rFonts w:ascii="David" w:hAnsi="David" w:cs="David" w:hint="cs"/>
          <w:sz w:val="24"/>
          <w:szCs w:val="24"/>
          <w:rtl/>
        </w:rPr>
        <w:t xml:space="preserve"> האם תקום אחריות ברשלנות בשל מחדלו של הנתבע לנקוט אמצעי זהירות למניעת מעשה עברייני שבוצע ע"י צד שלישי כנגד התובע? </w:t>
      </w:r>
    </w:p>
    <w:p w14:paraId="1BA3D7E5" w14:textId="6887C2F0" w:rsidR="00736A55" w:rsidRDefault="00736A55" w:rsidP="00601D04">
      <w:pPr>
        <w:spacing w:line="360" w:lineRule="auto"/>
        <w:jc w:val="both"/>
        <w:rPr>
          <w:rFonts w:ascii="David" w:hAnsi="David" w:cs="David"/>
          <w:sz w:val="24"/>
          <w:szCs w:val="24"/>
          <w:rtl/>
        </w:rPr>
      </w:pPr>
      <w:r w:rsidRPr="00E228CF">
        <w:rPr>
          <w:rFonts w:ascii="David" w:hAnsi="David" w:cs="David" w:hint="cs"/>
          <w:sz w:val="24"/>
          <w:szCs w:val="24"/>
          <w:u w:val="single"/>
          <w:rtl/>
        </w:rPr>
        <w:t>המחוזי:</w:t>
      </w:r>
      <w:r>
        <w:rPr>
          <w:rFonts w:ascii="David" w:hAnsi="David" w:cs="David" w:hint="cs"/>
          <w:sz w:val="24"/>
          <w:szCs w:val="24"/>
          <w:rtl/>
        </w:rPr>
        <w:t xml:space="preserve"> לא ניתן להוכיח צפיות טכנית (חובת זהירות קונקרטית), ואפילו </w:t>
      </w:r>
      <w:r w:rsidR="000A1DB5">
        <w:rPr>
          <w:rFonts w:ascii="David" w:hAnsi="David" w:cs="David" w:hint="cs"/>
          <w:sz w:val="24"/>
          <w:szCs w:val="24"/>
          <w:rtl/>
        </w:rPr>
        <w:t xml:space="preserve">אם </w:t>
      </w:r>
      <w:r>
        <w:rPr>
          <w:rFonts w:ascii="David" w:hAnsi="David" w:cs="David" w:hint="cs"/>
          <w:sz w:val="24"/>
          <w:szCs w:val="24"/>
          <w:rtl/>
        </w:rPr>
        <w:t xml:space="preserve">היה ניתן, לא מתקיים יסוד </w:t>
      </w:r>
      <w:proofErr w:type="spellStart"/>
      <w:r>
        <w:rPr>
          <w:rFonts w:ascii="David" w:hAnsi="David" w:cs="David" w:hint="cs"/>
          <w:sz w:val="24"/>
          <w:szCs w:val="24"/>
          <w:rtl/>
        </w:rPr>
        <w:t>הקש"ס</w:t>
      </w:r>
      <w:proofErr w:type="spellEnd"/>
      <w:r>
        <w:rPr>
          <w:rFonts w:ascii="David" w:hAnsi="David" w:cs="David" w:hint="cs"/>
          <w:sz w:val="24"/>
          <w:szCs w:val="24"/>
          <w:rtl/>
        </w:rPr>
        <w:t xml:space="preserve">. </w:t>
      </w:r>
    </w:p>
    <w:p w14:paraId="1E4473F4" w14:textId="0A1545D6" w:rsidR="00601D04" w:rsidRDefault="003032E5" w:rsidP="00601D04">
      <w:pPr>
        <w:spacing w:line="360" w:lineRule="auto"/>
        <w:jc w:val="both"/>
        <w:rPr>
          <w:rFonts w:ascii="David" w:hAnsi="David" w:cs="David"/>
          <w:sz w:val="24"/>
          <w:szCs w:val="24"/>
          <w:rtl/>
        </w:rPr>
      </w:pPr>
      <w:r w:rsidRPr="00AF4B9B">
        <w:rPr>
          <w:rFonts w:ascii="David" w:hAnsi="David" w:cs="David" w:hint="cs"/>
          <w:sz w:val="24"/>
          <w:szCs w:val="24"/>
          <w:u w:val="single"/>
          <w:rtl/>
        </w:rPr>
        <w:t>העליון:</w:t>
      </w:r>
      <w:r>
        <w:rPr>
          <w:rFonts w:ascii="David" w:hAnsi="David" w:cs="David" w:hint="cs"/>
          <w:sz w:val="24"/>
          <w:szCs w:val="24"/>
          <w:rtl/>
        </w:rPr>
        <w:t xml:space="preserve"> אמנם הסיטואציה </w:t>
      </w:r>
      <w:r w:rsidR="00522E3C">
        <w:rPr>
          <w:rFonts w:ascii="David" w:hAnsi="David" w:cs="David" w:hint="cs"/>
          <w:sz w:val="24"/>
          <w:szCs w:val="24"/>
          <w:rtl/>
        </w:rPr>
        <w:t>מ</w:t>
      </w:r>
      <w:r>
        <w:rPr>
          <w:rFonts w:ascii="David" w:hAnsi="David" w:cs="David" w:hint="cs"/>
          <w:sz w:val="24"/>
          <w:szCs w:val="24"/>
          <w:rtl/>
        </w:rPr>
        <w:t xml:space="preserve">סוג מחדל, אך בכל זאת בהקשר של אגד קיימת צפיות בהקשר זה. </w:t>
      </w:r>
      <w:r w:rsidRPr="00AF4B9B">
        <w:rPr>
          <w:rFonts w:ascii="David" w:hAnsi="David" w:cs="David" w:hint="cs"/>
          <w:b/>
          <w:bCs/>
          <w:sz w:val="24"/>
          <w:szCs w:val="24"/>
          <w:rtl/>
        </w:rPr>
        <w:t>אגד היה צריכה ויכלה לצפות את אירוע התקיפה</w:t>
      </w:r>
      <w:r>
        <w:rPr>
          <w:rFonts w:ascii="David" w:hAnsi="David" w:cs="David" w:hint="cs"/>
          <w:sz w:val="24"/>
          <w:szCs w:val="24"/>
          <w:rtl/>
        </w:rPr>
        <w:t xml:space="preserve"> ולכן הייתה חובת זהירות לגביה, והתרשלה בכך שלא הציבה שמירה בתחנה. לעיתים קיימים </w:t>
      </w:r>
      <w:r w:rsidRPr="00AC7741">
        <w:rPr>
          <w:rFonts w:ascii="David" w:hAnsi="David" w:cs="David" w:hint="cs"/>
          <w:b/>
          <w:bCs/>
          <w:sz w:val="24"/>
          <w:szCs w:val="24"/>
          <w:shd w:val="clear" w:color="auto" w:fill="B4C6E7" w:themeFill="accent1" w:themeFillTint="66"/>
          <w:rtl/>
        </w:rPr>
        <w:t>יחסים מיוחדים</w:t>
      </w:r>
      <w:r>
        <w:rPr>
          <w:rFonts w:ascii="David" w:hAnsi="David" w:cs="David" w:hint="cs"/>
          <w:sz w:val="24"/>
          <w:szCs w:val="24"/>
          <w:rtl/>
        </w:rPr>
        <w:t xml:space="preserve"> בין הניזוק לבין אגד, בהם אנו מצפים מהצד השלישי שלא יצר את הסיכון, לנקוט באמצעי בטיחות או למנוע את הנזק למרות שלא הוא עצמו יצר את הסיכון האמור. </w:t>
      </w:r>
      <w:r w:rsidR="00AF4B9B">
        <w:rPr>
          <w:rFonts w:ascii="David" w:hAnsi="David" w:cs="David" w:hint="cs"/>
          <w:sz w:val="24"/>
          <w:szCs w:val="24"/>
          <w:rtl/>
        </w:rPr>
        <w:t>מצבים אלו יכולים לחזור על עצמם</w:t>
      </w:r>
      <w:r w:rsidR="00FA35F3">
        <w:rPr>
          <w:rFonts w:ascii="David" w:hAnsi="David" w:cs="David" w:hint="cs"/>
          <w:sz w:val="24"/>
          <w:szCs w:val="24"/>
          <w:rtl/>
        </w:rPr>
        <w:t>. חברה כמו אגד, ועובדיה עדים באופן תדיר יחסית למקרים מצערים אלו</w:t>
      </w:r>
      <w:r w:rsidR="00DF624F">
        <w:rPr>
          <w:rFonts w:ascii="David" w:hAnsi="David" w:cs="David" w:hint="cs"/>
          <w:sz w:val="24"/>
          <w:szCs w:val="24"/>
          <w:rtl/>
        </w:rPr>
        <w:t xml:space="preserve"> (יכלה לצפות)</w:t>
      </w:r>
      <w:r w:rsidR="00FA35F3">
        <w:rPr>
          <w:rFonts w:ascii="David" w:hAnsi="David" w:cs="David" w:hint="cs"/>
          <w:sz w:val="24"/>
          <w:szCs w:val="24"/>
          <w:rtl/>
        </w:rPr>
        <w:t>.</w:t>
      </w:r>
      <w:r w:rsidR="00DF624F">
        <w:rPr>
          <w:rFonts w:ascii="David" w:hAnsi="David" w:cs="David" w:hint="cs"/>
          <w:sz w:val="24"/>
          <w:szCs w:val="24"/>
          <w:rtl/>
        </w:rPr>
        <w:t xml:space="preserve"> </w:t>
      </w:r>
      <w:r w:rsidR="00463193">
        <w:rPr>
          <w:rFonts w:ascii="David" w:hAnsi="David" w:cs="David" w:hint="cs"/>
          <w:sz w:val="24"/>
          <w:szCs w:val="24"/>
          <w:rtl/>
        </w:rPr>
        <w:t xml:space="preserve">הוכרע שהיא חייבת ברשלנות כלפי ולעס (החלטה הפוכה משל המחוזי). </w:t>
      </w:r>
      <w:r w:rsidR="00FA35F3">
        <w:rPr>
          <w:rFonts w:ascii="David" w:hAnsi="David" w:cs="David" w:hint="cs"/>
          <w:sz w:val="24"/>
          <w:szCs w:val="24"/>
          <w:rtl/>
        </w:rPr>
        <w:t xml:space="preserve"> </w:t>
      </w:r>
    </w:p>
    <w:p w14:paraId="6D24DF78" w14:textId="710C6C37" w:rsidR="001961F9" w:rsidRPr="001961F9" w:rsidRDefault="001961F9" w:rsidP="00601D04">
      <w:pPr>
        <w:spacing w:line="360" w:lineRule="auto"/>
        <w:jc w:val="both"/>
        <w:rPr>
          <w:rFonts w:ascii="David" w:hAnsi="David" w:cs="David"/>
          <w:sz w:val="24"/>
          <w:szCs w:val="24"/>
          <w:u w:val="single"/>
          <w:rtl/>
        </w:rPr>
      </w:pPr>
      <w:r w:rsidRPr="001961F9">
        <w:rPr>
          <w:rFonts w:ascii="David" w:hAnsi="David" w:cs="David" w:hint="cs"/>
          <w:sz w:val="24"/>
          <w:szCs w:val="24"/>
          <w:u w:val="single"/>
          <w:rtl/>
        </w:rPr>
        <w:lastRenderedPageBreak/>
        <w:t xml:space="preserve">בסיטואציה של מחדל נבדוק: </w:t>
      </w:r>
    </w:p>
    <w:p w14:paraId="04A069B4" w14:textId="74FB6CF2" w:rsidR="001961F9" w:rsidRDefault="001961F9" w:rsidP="001961F9">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האם זה מקרה שחוק לא תעמוד על דם רעך יכול לתת מענה? </w:t>
      </w:r>
    </w:p>
    <w:p w14:paraId="6C8F6EA8" w14:textId="147E3CF4" w:rsidR="001961F9" w:rsidRDefault="001961F9" w:rsidP="001961F9">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לא, ועדיין מדובר במחדל טהור </w:t>
      </w:r>
      <w:r>
        <w:rPr>
          <w:rFonts w:ascii="David" w:hAnsi="David" w:cs="David"/>
          <w:sz w:val="24"/>
          <w:szCs w:val="24"/>
          <w:rtl/>
        </w:rPr>
        <w:t>–</w:t>
      </w:r>
      <w:r>
        <w:rPr>
          <w:rFonts w:ascii="David" w:hAnsi="David" w:cs="David" w:hint="cs"/>
          <w:sz w:val="24"/>
          <w:szCs w:val="24"/>
          <w:rtl/>
        </w:rPr>
        <w:t xml:space="preserve"> האם מדובר ביחסים מיוחדים? </w:t>
      </w:r>
    </w:p>
    <w:p w14:paraId="49F50D6B" w14:textId="22CEB050" w:rsidR="001961F9" w:rsidRPr="001961F9" w:rsidRDefault="001961F9" w:rsidP="001961F9">
      <w:pPr>
        <w:pStyle w:val="a7"/>
        <w:numPr>
          <w:ilvl w:val="0"/>
          <w:numId w:val="6"/>
        </w:numPr>
        <w:spacing w:line="360" w:lineRule="auto"/>
        <w:jc w:val="both"/>
        <w:rPr>
          <w:rFonts w:ascii="David" w:hAnsi="David" w:cs="David"/>
          <w:sz w:val="24"/>
          <w:szCs w:val="24"/>
          <w:rtl/>
        </w:rPr>
      </w:pPr>
      <w:r>
        <w:rPr>
          <w:rFonts w:ascii="David" w:hAnsi="David" w:cs="David" w:hint="cs"/>
          <w:sz w:val="24"/>
          <w:szCs w:val="24"/>
          <w:rtl/>
        </w:rPr>
        <w:t xml:space="preserve">אם כן, נטיל אחריות; אם לא, לא נטיל אחריות. </w:t>
      </w:r>
    </w:p>
    <w:p w14:paraId="05F2DC0C" w14:textId="2D0A4A6B" w:rsidR="001C41D5" w:rsidRPr="00CF14B2" w:rsidRDefault="001C41D5" w:rsidP="001C41D5">
      <w:pPr>
        <w:spacing w:line="360" w:lineRule="auto"/>
        <w:jc w:val="both"/>
        <w:rPr>
          <w:rFonts w:ascii="David" w:hAnsi="David" w:cs="David"/>
          <w:b/>
          <w:bCs/>
          <w:sz w:val="24"/>
          <w:szCs w:val="24"/>
          <w:rtl/>
        </w:rPr>
      </w:pPr>
      <w:r w:rsidRPr="00CF14B2">
        <w:rPr>
          <w:rFonts w:ascii="David" w:hAnsi="David" w:cs="David" w:hint="cs"/>
          <w:b/>
          <w:bCs/>
          <w:sz w:val="24"/>
          <w:szCs w:val="24"/>
          <w:shd w:val="clear" w:color="auto" w:fill="B4C6E7" w:themeFill="accent1" w:themeFillTint="66"/>
          <w:rtl/>
        </w:rPr>
        <w:t xml:space="preserve">רשלנות </w:t>
      </w:r>
      <w:r w:rsidRPr="00CF14B2">
        <w:rPr>
          <w:rFonts w:ascii="David" w:hAnsi="David" w:cs="David"/>
          <w:b/>
          <w:bCs/>
          <w:sz w:val="24"/>
          <w:szCs w:val="24"/>
          <w:shd w:val="clear" w:color="auto" w:fill="B4C6E7" w:themeFill="accent1" w:themeFillTint="66"/>
          <w:rtl/>
        </w:rPr>
        <w:t>–</w:t>
      </w:r>
      <w:r w:rsidRPr="00CF14B2">
        <w:rPr>
          <w:rFonts w:ascii="David" w:hAnsi="David" w:cs="David" w:hint="cs"/>
          <w:b/>
          <w:bCs/>
          <w:sz w:val="24"/>
          <w:szCs w:val="24"/>
          <w:shd w:val="clear" w:color="auto" w:fill="B4C6E7" w:themeFill="accent1" w:themeFillTint="66"/>
          <w:rtl/>
        </w:rPr>
        <w:t xml:space="preserve"> עוולת מסגרת</w:t>
      </w:r>
      <w:r w:rsidR="00CF14B2" w:rsidRPr="00CF14B2">
        <w:rPr>
          <w:rFonts w:ascii="David" w:hAnsi="David" w:cs="David" w:hint="cs"/>
          <w:b/>
          <w:bCs/>
          <w:sz w:val="24"/>
          <w:szCs w:val="24"/>
          <w:shd w:val="clear" w:color="auto" w:fill="B4C6E7" w:themeFill="accent1" w:themeFillTint="66"/>
          <w:rtl/>
        </w:rPr>
        <w:t>:</w:t>
      </w:r>
      <w:r w:rsidRPr="00CF14B2">
        <w:rPr>
          <w:rFonts w:ascii="David" w:hAnsi="David" w:cs="David" w:hint="cs"/>
          <w:b/>
          <w:bCs/>
          <w:sz w:val="24"/>
          <w:szCs w:val="24"/>
          <w:rtl/>
        </w:rPr>
        <w:t xml:space="preserve"> </w:t>
      </w:r>
    </w:p>
    <w:p w14:paraId="0BBD54D4" w14:textId="1D0223AE" w:rsidR="001C41D5" w:rsidRDefault="001C41D5" w:rsidP="001C41D5">
      <w:pPr>
        <w:spacing w:line="360" w:lineRule="auto"/>
        <w:jc w:val="both"/>
        <w:rPr>
          <w:rFonts w:ascii="David" w:hAnsi="David" w:cs="David"/>
          <w:sz w:val="24"/>
          <w:szCs w:val="24"/>
          <w:rtl/>
        </w:rPr>
      </w:pPr>
      <w:r>
        <w:rPr>
          <w:rFonts w:ascii="David" w:hAnsi="David" w:cs="David" w:hint="cs"/>
          <w:sz w:val="24"/>
          <w:szCs w:val="24"/>
          <w:rtl/>
        </w:rPr>
        <w:t xml:space="preserve">"עוולת מסגרת": לעוולת מסגרת תחולה רחבה, להבדיל מ"שייכות" למקרה ספציפי. </w:t>
      </w:r>
    </w:p>
    <w:p w14:paraId="761F96DC" w14:textId="757B07D9" w:rsidR="001C41D5" w:rsidRDefault="001C41D5" w:rsidP="001C41D5">
      <w:pPr>
        <w:spacing w:line="360" w:lineRule="auto"/>
        <w:jc w:val="both"/>
        <w:rPr>
          <w:rFonts w:ascii="David" w:hAnsi="David" w:cs="David"/>
          <w:sz w:val="24"/>
          <w:szCs w:val="24"/>
          <w:rtl/>
        </w:rPr>
      </w:pPr>
      <w:r>
        <w:rPr>
          <w:rFonts w:ascii="David" w:hAnsi="David" w:cs="David" w:hint="cs"/>
          <w:sz w:val="24"/>
          <w:szCs w:val="24"/>
          <w:rtl/>
        </w:rPr>
        <w:t>מדוע רשלנות היא עוולת מסגרת? בנסיבות רבות יש פוטנציאל לרשלנות (בכולנו הפוטנציאל להיות רשלנים). כולנו יוצאים</w:t>
      </w:r>
    </w:p>
    <w:p w14:paraId="0BE8F630" w14:textId="171DD91A" w:rsidR="00830FCB" w:rsidRPr="00830FCB" w:rsidRDefault="00830FCB" w:rsidP="00830FCB">
      <w:pPr>
        <w:shd w:val="clear" w:color="auto" w:fill="B4C6E7" w:themeFill="accent1" w:themeFillTint="66"/>
        <w:spacing w:line="360" w:lineRule="auto"/>
        <w:jc w:val="center"/>
        <w:rPr>
          <w:rFonts w:ascii="David" w:hAnsi="David" w:cs="David"/>
          <w:b/>
          <w:bCs/>
          <w:sz w:val="24"/>
          <w:szCs w:val="24"/>
          <w:u w:val="single"/>
          <w:rtl/>
        </w:rPr>
      </w:pPr>
      <w:r w:rsidRPr="00830FCB">
        <w:rPr>
          <w:rFonts w:ascii="David" w:hAnsi="David" w:cs="David" w:hint="cs"/>
          <w:b/>
          <w:bCs/>
          <w:sz w:val="24"/>
          <w:szCs w:val="24"/>
          <w:u w:val="single"/>
          <w:rtl/>
        </w:rPr>
        <w:t>שיעור 12 06/05/2021</w:t>
      </w:r>
    </w:p>
    <w:p w14:paraId="6F1E7423" w14:textId="7374AEAB" w:rsidR="00830FCB" w:rsidRPr="001961F9" w:rsidRDefault="00A66797" w:rsidP="001C41D5">
      <w:pPr>
        <w:spacing w:line="360" w:lineRule="auto"/>
        <w:jc w:val="both"/>
        <w:rPr>
          <w:rFonts w:ascii="David" w:hAnsi="David" w:cs="David"/>
          <w:sz w:val="24"/>
          <w:szCs w:val="24"/>
          <w:u w:val="single"/>
          <w:rtl/>
        </w:rPr>
      </w:pPr>
      <w:r w:rsidRPr="001961F9">
        <w:rPr>
          <w:rFonts w:ascii="David" w:hAnsi="David" w:cs="David" w:hint="cs"/>
          <w:sz w:val="24"/>
          <w:szCs w:val="24"/>
          <w:u w:val="single"/>
          <w:rtl/>
        </w:rPr>
        <w:t>שבוע שעבר סיימנו את פרק עוולת הרשלנות.</w:t>
      </w:r>
    </w:p>
    <w:p w14:paraId="5E5DC3BD" w14:textId="6574322E" w:rsidR="00A66797" w:rsidRPr="00A66797" w:rsidRDefault="00A66797" w:rsidP="001C41D5">
      <w:pPr>
        <w:spacing w:line="360" w:lineRule="auto"/>
        <w:jc w:val="both"/>
        <w:rPr>
          <w:rFonts w:ascii="David" w:hAnsi="David" w:cs="David"/>
          <w:b/>
          <w:bCs/>
          <w:sz w:val="24"/>
          <w:szCs w:val="24"/>
          <w:u w:val="single"/>
          <w:rtl/>
        </w:rPr>
      </w:pPr>
      <w:r w:rsidRPr="00A66797">
        <w:rPr>
          <w:rFonts w:ascii="David" w:hAnsi="David" w:cs="David" w:hint="cs"/>
          <w:b/>
          <w:bCs/>
          <w:sz w:val="24"/>
          <w:szCs w:val="24"/>
          <w:u w:val="single"/>
          <w:rtl/>
        </w:rPr>
        <w:t>היחס בין עוולת הרשלנות לעוולות אחרות:</w:t>
      </w:r>
    </w:p>
    <w:p w14:paraId="67CE9522" w14:textId="2A8F5CF1" w:rsidR="00A66797" w:rsidRDefault="00A66797" w:rsidP="001C41D5">
      <w:pPr>
        <w:spacing w:line="360" w:lineRule="auto"/>
        <w:jc w:val="both"/>
        <w:rPr>
          <w:rFonts w:ascii="David" w:hAnsi="David" w:cs="David"/>
          <w:sz w:val="24"/>
          <w:szCs w:val="24"/>
          <w:rtl/>
        </w:rPr>
      </w:pPr>
      <w:r>
        <w:rPr>
          <w:rFonts w:ascii="David" w:hAnsi="David" w:cs="David" w:hint="cs"/>
          <w:sz w:val="24"/>
          <w:szCs w:val="24"/>
          <w:rtl/>
        </w:rPr>
        <w:t>עוולת הרשלנות היא עוולת מסגרת &gt;&gt; לעוולת מסגרת תחולה רחבה, להבדיל מ"שייכות" למקרה ספציפי.</w:t>
      </w:r>
    </w:p>
    <w:p w14:paraId="20C3C1C9" w14:textId="260B0BC3" w:rsidR="00A66797" w:rsidRDefault="00A66797" w:rsidP="0054485E">
      <w:pPr>
        <w:spacing w:line="360" w:lineRule="auto"/>
        <w:jc w:val="both"/>
        <w:rPr>
          <w:rFonts w:ascii="David" w:hAnsi="David" w:cs="David"/>
          <w:sz w:val="24"/>
          <w:szCs w:val="24"/>
          <w:rtl/>
        </w:rPr>
      </w:pPr>
      <w:r w:rsidRPr="00A66797">
        <w:rPr>
          <w:rFonts w:ascii="David" w:hAnsi="David" w:cs="David" w:hint="cs"/>
          <w:b/>
          <w:bCs/>
          <w:sz w:val="24"/>
          <w:szCs w:val="24"/>
          <w:u w:val="single"/>
          <w:rtl/>
        </w:rPr>
        <w:t>מדוע רשלנות היא עוולת מסגרת?</w:t>
      </w:r>
      <w:r>
        <w:rPr>
          <w:rFonts w:ascii="David" w:hAnsi="David" w:cs="David" w:hint="cs"/>
          <w:sz w:val="24"/>
          <w:szCs w:val="24"/>
          <w:rtl/>
        </w:rPr>
        <w:t xml:space="preserve"> בנסיבות רבות יש פוטנציאל לרשלנות. כולנו יוצרים סיכונים, וכאשר מתממש נזק לעיתים קרובות, עשויה לעלות טענה שהסיכון לא היה סביר</w:t>
      </w:r>
      <w:r w:rsidR="0054485E">
        <w:rPr>
          <w:rFonts w:ascii="David" w:hAnsi="David" w:cs="David" w:hint="cs"/>
          <w:sz w:val="24"/>
          <w:szCs w:val="24"/>
          <w:rtl/>
        </w:rPr>
        <w:t>.</w:t>
      </w:r>
    </w:p>
    <w:p w14:paraId="10CEFCDA" w14:textId="5F37CE95" w:rsidR="0054485E" w:rsidRDefault="0054485E" w:rsidP="0054485E">
      <w:pPr>
        <w:spacing w:line="360" w:lineRule="auto"/>
        <w:jc w:val="both"/>
        <w:rPr>
          <w:rFonts w:ascii="David" w:hAnsi="David" w:cs="David"/>
          <w:sz w:val="24"/>
          <w:szCs w:val="24"/>
          <w:rtl/>
        </w:rPr>
      </w:pPr>
      <w:r>
        <w:rPr>
          <w:rFonts w:ascii="David" w:hAnsi="David" w:cs="David" w:hint="cs"/>
          <w:sz w:val="24"/>
          <w:szCs w:val="24"/>
          <w:rtl/>
        </w:rPr>
        <w:t xml:space="preserve">בעניין ברזני השופט חשין טבע את כלל האצבע מתי </w:t>
      </w:r>
      <w:r w:rsidRPr="0054485E">
        <w:rPr>
          <w:rFonts w:ascii="David" w:hAnsi="David" w:cs="David" w:hint="cs"/>
          <w:sz w:val="24"/>
          <w:szCs w:val="24"/>
          <w:u w:val="single"/>
          <w:rtl/>
        </w:rPr>
        <w:t>לא תחול</w:t>
      </w:r>
      <w:r>
        <w:rPr>
          <w:rFonts w:ascii="David" w:hAnsi="David" w:cs="David" w:hint="cs"/>
          <w:sz w:val="24"/>
          <w:szCs w:val="24"/>
          <w:rtl/>
        </w:rPr>
        <w:t xml:space="preserve"> עוולת הרשלנות במקביל לעוולה אחרת:</w:t>
      </w:r>
    </w:p>
    <w:p w14:paraId="353E77A7" w14:textId="44FE4CA2" w:rsidR="0054485E" w:rsidRDefault="0054485E" w:rsidP="0054485E">
      <w:pPr>
        <w:spacing w:line="360" w:lineRule="auto"/>
        <w:jc w:val="both"/>
        <w:rPr>
          <w:rFonts w:ascii="David" w:hAnsi="David" w:cs="David"/>
          <w:sz w:val="24"/>
          <w:szCs w:val="24"/>
          <w:rtl/>
        </w:rPr>
      </w:pPr>
      <w:r>
        <w:rPr>
          <w:rFonts w:ascii="David" w:hAnsi="David" w:cs="David" w:hint="cs"/>
          <w:sz w:val="24"/>
          <w:szCs w:val="24"/>
          <w:rtl/>
        </w:rPr>
        <w:t xml:space="preserve">"מקום שהוראת חוק ספציפית פלונית </w:t>
      </w:r>
      <w:r w:rsidRPr="0054485E">
        <w:rPr>
          <w:rFonts w:ascii="David" w:hAnsi="David" w:cs="David" w:hint="cs"/>
          <w:b/>
          <w:bCs/>
          <w:sz w:val="24"/>
          <w:szCs w:val="24"/>
          <w:rtl/>
        </w:rPr>
        <w:t>תאמר לדחוק בתחומה</w:t>
      </w:r>
      <w:r>
        <w:rPr>
          <w:rFonts w:ascii="David" w:hAnsi="David" w:cs="David" w:hint="cs"/>
          <w:sz w:val="24"/>
          <w:szCs w:val="24"/>
          <w:rtl/>
        </w:rPr>
        <w:t xml:space="preserve"> את ההגדרה הכללית או את הדוקטרינה </w:t>
      </w:r>
      <w:r>
        <w:rPr>
          <w:rFonts w:ascii="David" w:hAnsi="David" w:cs="David"/>
          <w:sz w:val="24"/>
          <w:szCs w:val="24"/>
          <w:rtl/>
        </w:rPr>
        <w:t>–</w:t>
      </w:r>
      <w:r>
        <w:rPr>
          <w:rFonts w:ascii="David" w:hAnsi="David" w:cs="David" w:hint="cs"/>
          <w:sz w:val="24"/>
          <w:szCs w:val="24"/>
          <w:rtl/>
        </w:rPr>
        <w:t xml:space="preserve"> ודחייה זו נלמד עליה על דרך ה"פרשנות", במובנו הרחב של מושג הפרשנות, לרבות מעיקרי </w:t>
      </w:r>
      <w:r>
        <w:rPr>
          <w:rFonts w:ascii="David" w:hAnsi="David" w:cs="David"/>
          <w:sz w:val="24"/>
          <w:szCs w:val="24"/>
          <w:rtl/>
        </w:rPr>
        <w:t>–</w:t>
      </w:r>
      <w:r>
        <w:rPr>
          <w:rFonts w:ascii="David" w:hAnsi="David" w:cs="David" w:hint="cs"/>
          <w:sz w:val="24"/>
          <w:szCs w:val="24"/>
          <w:rtl/>
        </w:rPr>
        <w:t xml:space="preserve"> יסוד של השיטה: היגיון, צדק, מושכלות ראשונים, דוקטרינות חברתיות וכו' </w:t>
      </w:r>
      <w:r>
        <w:rPr>
          <w:rFonts w:ascii="David" w:hAnsi="David" w:cs="David"/>
          <w:sz w:val="24"/>
          <w:szCs w:val="24"/>
          <w:rtl/>
        </w:rPr>
        <w:t>–</w:t>
      </w:r>
      <w:r>
        <w:rPr>
          <w:rFonts w:ascii="David" w:hAnsi="David" w:cs="David" w:hint="cs"/>
          <w:sz w:val="24"/>
          <w:szCs w:val="24"/>
          <w:rtl/>
        </w:rPr>
        <w:t xml:space="preserve"> </w:t>
      </w:r>
      <w:r w:rsidRPr="0054485E">
        <w:rPr>
          <w:rFonts w:ascii="David" w:hAnsi="David" w:cs="David" w:hint="cs"/>
          <w:b/>
          <w:bCs/>
          <w:sz w:val="24"/>
          <w:szCs w:val="24"/>
          <w:rtl/>
        </w:rPr>
        <w:t>ידה של הוראת חוק הספציפית תהא על העליונה</w:t>
      </w:r>
      <w:r>
        <w:rPr>
          <w:rFonts w:ascii="David" w:hAnsi="David" w:cs="David" w:hint="cs"/>
          <w:sz w:val="24"/>
          <w:szCs w:val="24"/>
          <w:rtl/>
        </w:rPr>
        <w:t xml:space="preserve">, ואילו הדוקטרינה </w:t>
      </w:r>
      <w:r w:rsidRPr="00CA732B">
        <w:rPr>
          <w:rFonts w:ascii="David" w:hAnsi="David" w:cs="David" w:hint="cs"/>
          <w:b/>
          <w:bCs/>
          <w:sz w:val="24"/>
          <w:szCs w:val="24"/>
          <w:rtl/>
        </w:rPr>
        <w:t>וההגדרה הכללית תיסוגנה בפניה".</w:t>
      </w:r>
      <w:r>
        <w:rPr>
          <w:rFonts w:ascii="David" w:hAnsi="David" w:cs="David" w:hint="cs"/>
          <w:sz w:val="24"/>
          <w:szCs w:val="24"/>
          <w:rtl/>
        </w:rPr>
        <w:t xml:space="preserve"> </w:t>
      </w:r>
    </w:p>
    <w:p w14:paraId="6ACEC3E2" w14:textId="286CD737" w:rsidR="0054485E" w:rsidRDefault="0054485E" w:rsidP="0054485E">
      <w:pPr>
        <w:spacing w:line="360" w:lineRule="auto"/>
        <w:jc w:val="both"/>
        <w:rPr>
          <w:rFonts w:ascii="David" w:hAnsi="David" w:cs="David"/>
          <w:sz w:val="24"/>
          <w:szCs w:val="24"/>
          <w:rtl/>
        </w:rPr>
      </w:pPr>
      <w:r w:rsidRPr="0054485E">
        <w:rPr>
          <w:rFonts w:ascii="David" w:hAnsi="David" w:cs="David" w:hint="cs"/>
          <w:sz w:val="24"/>
          <w:szCs w:val="24"/>
          <w:u w:val="single"/>
          <w:rtl/>
        </w:rPr>
        <w:t>אבל</w:t>
      </w:r>
      <w:r>
        <w:rPr>
          <w:rFonts w:ascii="David" w:hAnsi="David" w:cs="David" w:hint="cs"/>
          <w:sz w:val="24"/>
          <w:szCs w:val="24"/>
          <w:rtl/>
        </w:rPr>
        <w:t xml:space="preserve"> אי אפשר להניח קיומו של הסדר שלילי, הדוחק את עוול</w:t>
      </w:r>
      <w:r w:rsidR="00CA732B">
        <w:rPr>
          <w:rFonts w:ascii="David" w:hAnsi="David" w:cs="David" w:hint="cs"/>
          <w:sz w:val="24"/>
          <w:szCs w:val="24"/>
          <w:rtl/>
        </w:rPr>
        <w:t>ת</w:t>
      </w:r>
      <w:r>
        <w:rPr>
          <w:rFonts w:ascii="David" w:hAnsi="David" w:cs="David" w:hint="cs"/>
          <w:sz w:val="24"/>
          <w:szCs w:val="24"/>
          <w:rtl/>
        </w:rPr>
        <w:t xml:space="preserve"> הרשלנות, רק מעצם העובדה שיש עוולה פרטיקולרית (ראו עניין לונדון). </w:t>
      </w:r>
    </w:p>
    <w:p w14:paraId="0FA22EEE" w14:textId="034AC769" w:rsidR="0054485E" w:rsidRDefault="00AC0853" w:rsidP="0054485E">
      <w:pPr>
        <w:spacing w:line="360" w:lineRule="auto"/>
        <w:jc w:val="both"/>
        <w:rPr>
          <w:rFonts w:ascii="David" w:hAnsi="David" w:cs="David"/>
          <w:sz w:val="24"/>
          <w:szCs w:val="24"/>
          <w:rtl/>
        </w:rPr>
      </w:pPr>
      <w:r>
        <w:rPr>
          <w:rFonts w:ascii="David" w:hAnsi="David" w:cs="David" w:hint="cs"/>
          <w:sz w:val="24"/>
          <w:szCs w:val="24"/>
          <w:rtl/>
        </w:rPr>
        <w:t>עוולת הרשלנות הולכת וגדלה ו"בולעת" עוולות פרטיקולריות</w:t>
      </w:r>
      <w:r w:rsidR="00CA732B">
        <w:rPr>
          <w:rFonts w:ascii="David" w:hAnsi="David" w:cs="David" w:hint="cs"/>
          <w:sz w:val="24"/>
          <w:szCs w:val="24"/>
          <w:rtl/>
        </w:rPr>
        <w:t>. הפכה להיות מעין מטריה שמתקיימת ברוב המצבים שעוסקים בהם</w:t>
      </w:r>
      <w:r>
        <w:rPr>
          <w:rFonts w:ascii="David" w:hAnsi="David" w:cs="David" w:hint="cs"/>
          <w:sz w:val="24"/>
          <w:szCs w:val="24"/>
          <w:rtl/>
        </w:rPr>
        <w:t xml:space="preserve"> &gt;&gt; גורם לביקורת. </w:t>
      </w:r>
    </w:p>
    <w:p w14:paraId="2C08A311" w14:textId="12D3AC99" w:rsidR="00AC0853" w:rsidRPr="009A7A06" w:rsidRDefault="009A7A06" w:rsidP="0054485E">
      <w:pPr>
        <w:spacing w:line="360" w:lineRule="auto"/>
        <w:jc w:val="both"/>
        <w:rPr>
          <w:rFonts w:ascii="David" w:hAnsi="David" w:cs="David"/>
          <w:b/>
          <w:bCs/>
          <w:sz w:val="24"/>
          <w:szCs w:val="24"/>
          <w:u w:val="single"/>
          <w:rtl/>
        </w:rPr>
      </w:pPr>
      <w:r w:rsidRPr="009A7A06">
        <w:rPr>
          <w:rFonts w:ascii="David" w:hAnsi="David" w:cs="David" w:hint="cs"/>
          <w:b/>
          <w:bCs/>
          <w:sz w:val="24"/>
          <w:szCs w:val="24"/>
          <w:u w:val="single"/>
          <w:shd w:val="clear" w:color="auto" w:fill="B4C6E7" w:themeFill="accent1" w:themeFillTint="66"/>
          <w:rtl/>
        </w:rPr>
        <w:t>רשלנות ורשות מנהלית:</w:t>
      </w:r>
    </w:p>
    <w:p w14:paraId="5D91205A" w14:textId="2A26338F" w:rsidR="009A7A06" w:rsidRDefault="009A7A06" w:rsidP="0054485E">
      <w:pPr>
        <w:spacing w:line="360" w:lineRule="auto"/>
        <w:jc w:val="both"/>
        <w:rPr>
          <w:rFonts w:ascii="David" w:hAnsi="David" w:cs="David"/>
          <w:sz w:val="24"/>
          <w:szCs w:val="24"/>
          <w:rtl/>
        </w:rPr>
      </w:pPr>
      <w:r>
        <w:rPr>
          <w:rFonts w:ascii="David" w:hAnsi="David" w:cs="David" w:hint="cs"/>
          <w:sz w:val="24"/>
          <w:szCs w:val="24"/>
          <w:rtl/>
        </w:rPr>
        <w:t xml:space="preserve">אחריות הרשות המנהלית בנזיקין היא נושא לפרק נפרד, אולם בקווים כלליים יש לדעת, שניתן להטיל אחריות ברשלנות. </w:t>
      </w:r>
    </w:p>
    <w:p w14:paraId="32D046F3" w14:textId="45A4BFAC" w:rsidR="009A7A06" w:rsidRPr="00E71DB3" w:rsidRDefault="009A7A06" w:rsidP="0054485E">
      <w:pPr>
        <w:spacing w:line="360" w:lineRule="auto"/>
        <w:jc w:val="both"/>
        <w:rPr>
          <w:rFonts w:ascii="David" w:hAnsi="David" w:cs="David"/>
          <w:sz w:val="24"/>
          <w:szCs w:val="24"/>
          <w:u w:val="single"/>
          <w:rtl/>
        </w:rPr>
      </w:pPr>
      <w:r w:rsidRPr="00E71DB3">
        <w:rPr>
          <w:rFonts w:ascii="David" w:hAnsi="David" w:cs="David" w:hint="cs"/>
          <w:sz w:val="24"/>
          <w:szCs w:val="24"/>
          <w:u w:val="single"/>
          <w:rtl/>
        </w:rPr>
        <w:t>דוגמאות:</w:t>
      </w:r>
    </w:p>
    <w:p w14:paraId="3EEFBD92" w14:textId="22CEACAE" w:rsidR="009A7A06" w:rsidRDefault="009A7A06" w:rsidP="009A7A06">
      <w:pPr>
        <w:spacing w:line="360" w:lineRule="auto"/>
        <w:jc w:val="both"/>
        <w:rPr>
          <w:rFonts w:ascii="David" w:hAnsi="David" w:cs="David"/>
          <w:sz w:val="24"/>
          <w:szCs w:val="24"/>
          <w:rtl/>
        </w:rPr>
      </w:pPr>
      <w:r w:rsidRPr="009A7A06">
        <w:rPr>
          <w:rFonts w:ascii="David" w:hAnsi="David" w:cs="David" w:hint="cs"/>
          <w:b/>
          <w:bCs/>
          <w:sz w:val="24"/>
          <w:szCs w:val="24"/>
          <w:rtl/>
        </w:rPr>
        <w:t>בעניין גורדון</w:t>
      </w:r>
      <w:r>
        <w:rPr>
          <w:rFonts w:ascii="David" w:hAnsi="David" w:cs="David" w:hint="cs"/>
          <w:sz w:val="24"/>
          <w:szCs w:val="24"/>
          <w:rtl/>
        </w:rPr>
        <w:t xml:space="preserve"> אנו רואים שאין מניעה להטיל אחריות ברשלנות במקרה של </w:t>
      </w:r>
      <w:r w:rsidRPr="009A7A06">
        <w:rPr>
          <w:rFonts w:ascii="David" w:hAnsi="David" w:cs="David" w:hint="cs"/>
          <w:sz w:val="24"/>
          <w:szCs w:val="24"/>
          <w:u w:val="single"/>
          <w:rtl/>
        </w:rPr>
        <w:t>התרשלות רשות מנהלית</w:t>
      </w:r>
      <w:r>
        <w:rPr>
          <w:rFonts w:ascii="David" w:hAnsi="David" w:cs="David" w:hint="cs"/>
          <w:sz w:val="24"/>
          <w:szCs w:val="24"/>
          <w:rtl/>
        </w:rPr>
        <w:t>.</w:t>
      </w:r>
      <w:r w:rsidR="00CA732B">
        <w:rPr>
          <w:rFonts w:ascii="David" w:hAnsi="David" w:cs="David" w:hint="cs"/>
          <w:sz w:val="24"/>
          <w:szCs w:val="24"/>
          <w:rtl/>
        </w:rPr>
        <w:t xml:space="preserve"> (פס"ד בו בוטלה אחריות ברשלנות על עיריית ירושלים שקנסה אותו ועצרה אותו)</w:t>
      </w:r>
    </w:p>
    <w:p w14:paraId="4A0BD6CF" w14:textId="1694AC66" w:rsidR="009A7A06" w:rsidRDefault="009A7A06" w:rsidP="009A7A06">
      <w:pPr>
        <w:spacing w:line="360" w:lineRule="auto"/>
        <w:jc w:val="both"/>
        <w:rPr>
          <w:rFonts w:ascii="David" w:hAnsi="David" w:cs="David"/>
          <w:sz w:val="24"/>
          <w:szCs w:val="24"/>
          <w:rtl/>
        </w:rPr>
      </w:pPr>
      <w:r w:rsidRPr="009A7A06">
        <w:rPr>
          <w:rFonts w:ascii="David" w:hAnsi="David" w:cs="David" w:hint="cs"/>
          <w:b/>
          <w:bCs/>
          <w:sz w:val="24"/>
          <w:szCs w:val="24"/>
          <w:rtl/>
        </w:rPr>
        <w:t>בעניין שוויקי</w:t>
      </w:r>
      <w:r>
        <w:rPr>
          <w:rFonts w:ascii="David" w:hAnsi="David" w:cs="David" w:hint="cs"/>
          <w:sz w:val="24"/>
          <w:szCs w:val="24"/>
          <w:rtl/>
        </w:rPr>
        <w:t xml:space="preserve"> דובר על התרשלות המדינה (אף שהוחלט לא להטיל אחריות בנסיבות הספציפיות). </w:t>
      </w:r>
    </w:p>
    <w:p w14:paraId="60A6886A" w14:textId="4D8C08CD" w:rsidR="009A7A06" w:rsidRDefault="009A7A06" w:rsidP="009A7A06">
      <w:pPr>
        <w:spacing w:line="360" w:lineRule="auto"/>
        <w:jc w:val="both"/>
        <w:rPr>
          <w:rFonts w:ascii="David" w:hAnsi="David" w:cs="David"/>
          <w:sz w:val="24"/>
          <w:szCs w:val="24"/>
          <w:rtl/>
        </w:rPr>
      </w:pPr>
      <w:r w:rsidRPr="00814239">
        <w:rPr>
          <w:rFonts w:ascii="David" w:hAnsi="David" w:cs="David" w:hint="cs"/>
          <w:sz w:val="24"/>
          <w:szCs w:val="24"/>
          <w:u w:val="single"/>
          <w:rtl/>
        </w:rPr>
        <w:lastRenderedPageBreak/>
        <w:t>נדגים</w:t>
      </w:r>
      <w:r>
        <w:rPr>
          <w:rFonts w:ascii="David" w:hAnsi="David" w:cs="David" w:hint="cs"/>
          <w:sz w:val="24"/>
          <w:szCs w:val="24"/>
          <w:rtl/>
        </w:rPr>
        <w:t xml:space="preserve"> מקרה בו ביהמ"ש מצא כי עוולה פרטיקולרית דחתה את עוולת הרשלנות: </w:t>
      </w:r>
    </w:p>
    <w:p w14:paraId="25E1C77F" w14:textId="77777777" w:rsidR="006F5382" w:rsidRDefault="00814239" w:rsidP="009A7A06">
      <w:pPr>
        <w:spacing w:line="360" w:lineRule="auto"/>
        <w:jc w:val="both"/>
        <w:rPr>
          <w:rFonts w:ascii="David" w:hAnsi="David" w:cs="David"/>
          <w:sz w:val="24"/>
          <w:szCs w:val="24"/>
          <w:rtl/>
        </w:rPr>
      </w:pPr>
      <w:r w:rsidRPr="006F5382">
        <w:rPr>
          <w:rFonts w:ascii="David" w:hAnsi="David" w:cs="David" w:hint="cs"/>
          <w:b/>
          <w:bCs/>
          <w:sz w:val="24"/>
          <w:szCs w:val="24"/>
          <w:shd w:val="clear" w:color="auto" w:fill="B4C6E7" w:themeFill="accent1" w:themeFillTint="66"/>
          <w:rtl/>
        </w:rPr>
        <w:t>פלוני נ' פלוני:</w:t>
      </w:r>
      <w:r>
        <w:rPr>
          <w:rFonts w:ascii="David" w:hAnsi="David" w:cs="David" w:hint="cs"/>
          <w:sz w:val="24"/>
          <w:szCs w:val="24"/>
          <w:rtl/>
        </w:rPr>
        <w:t xml:space="preserve"> </w:t>
      </w:r>
    </w:p>
    <w:p w14:paraId="103A852E" w14:textId="3BF0F488" w:rsidR="009A7A06" w:rsidRDefault="00814239" w:rsidP="009A7A06">
      <w:pPr>
        <w:spacing w:line="360" w:lineRule="auto"/>
        <w:jc w:val="both"/>
        <w:rPr>
          <w:rFonts w:ascii="David" w:hAnsi="David" w:cs="David"/>
          <w:sz w:val="24"/>
          <w:szCs w:val="24"/>
          <w:rtl/>
        </w:rPr>
      </w:pPr>
      <w:r>
        <w:rPr>
          <w:rFonts w:ascii="David" w:hAnsi="David" w:cs="David" w:hint="cs"/>
          <w:sz w:val="24"/>
          <w:szCs w:val="24"/>
          <w:rtl/>
        </w:rPr>
        <w:t xml:space="preserve">עובדות </w:t>
      </w:r>
      <w:r>
        <w:rPr>
          <w:rFonts w:ascii="David" w:hAnsi="David" w:cs="David"/>
          <w:sz w:val="24"/>
          <w:szCs w:val="24"/>
          <w:rtl/>
        </w:rPr>
        <w:t>–</w:t>
      </w:r>
      <w:r>
        <w:rPr>
          <w:rFonts w:ascii="David" w:hAnsi="David" w:cs="David" w:hint="cs"/>
          <w:sz w:val="24"/>
          <w:szCs w:val="24"/>
          <w:rtl/>
        </w:rPr>
        <w:t xml:space="preserve"> באותו עניין, התובע והנתבע היו חברים. אשתו של התובע קיימה רומן עם הנתבע. התובע דרש מהנתבע פיצויים בגין נכות נפשית שלקה עקב הבגידה, וביסס את תביעתו על עוולת הרשלנות.</w:t>
      </w:r>
    </w:p>
    <w:p w14:paraId="737FA75B" w14:textId="543697CB" w:rsidR="00814239" w:rsidRPr="00814239" w:rsidRDefault="00814239" w:rsidP="009A7A06">
      <w:pPr>
        <w:spacing w:line="360" w:lineRule="auto"/>
        <w:jc w:val="both"/>
        <w:rPr>
          <w:rFonts w:ascii="David" w:hAnsi="David" w:cs="David"/>
          <w:b/>
          <w:bCs/>
          <w:sz w:val="24"/>
          <w:szCs w:val="24"/>
          <w:rtl/>
        </w:rPr>
      </w:pPr>
      <w:r w:rsidRPr="00814239">
        <w:rPr>
          <w:rFonts w:ascii="David" w:hAnsi="David" w:cs="David" w:hint="cs"/>
          <w:b/>
          <w:bCs/>
          <w:sz w:val="24"/>
          <w:szCs w:val="24"/>
          <w:rtl/>
        </w:rPr>
        <w:t xml:space="preserve">במוקד פסק הדין סעיף 62 לפקנ"ז (גרם הפרת חוזה): </w:t>
      </w:r>
    </w:p>
    <w:p w14:paraId="4D6A1904" w14:textId="28C33A29" w:rsidR="00814239" w:rsidRDefault="00814239" w:rsidP="00814239">
      <w:pPr>
        <w:pStyle w:val="a7"/>
        <w:numPr>
          <w:ilvl w:val="0"/>
          <w:numId w:val="46"/>
        </w:numPr>
        <w:spacing w:line="360" w:lineRule="auto"/>
        <w:jc w:val="both"/>
        <w:rPr>
          <w:rFonts w:ascii="David" w:hAnsi="David" w:cs="David"/>
          <w:sz w:val="24"/>
          <w:szCs w:val="24"/>
        </w:rPr>
      </w:pPr>
      <w:r>
        <w:rPr>
          <w:rFonts w:ascii="David" w:hAnsi="David" w:cs="David" w:hint="cs"/>
          <w:sz w:val="24"/>
          <w:szCs w:val="24"/>
          <w:rtl/>
        </w:rPr>
        <w:t>מי שביודעין ובלי צידוק מספיק גורם לאדם שיפר חוזה מחייב כדי</w:t>
      </w:r>
      <w:r w:rsidR="006F5382">
        <w:rPr>
          <w:rFonts w:ascii="David" w:hAnsi="David" w:cs="David" w:hint="cs"/>
          <w:sz w:val="24"/>
          <w:szCs w:val="24"/>
          <w:rtl/>
        </w:rPr>
        <w:t>ן</w:t>
      </w:r>
      <w:r>
        <w:rPr>
          <w:rFonts w:ascii="David" w:hAnsi="David" w:cs="David" w:hint="cs"/>
          <w:sz w:val="24"/>
          <w:szCs w:val="24"/>
          <w:rtl/>
        </w:rPr>
        <w:t xml:space="preserve"> בינו לבין אדם שלישי, </w:t>
      </w:r>
      <w:proofErr w:type="spellStart"/>
      <w:r>
        <w:rPr>
          <w:rFonts w:ascii="David" w:hAnsi="David" w:cs="David" w:hint="cs"/>
          <w:sz w:val="24"/>
          <w:szCs w:val="24"/>
          <w:rtl/>
        </w:rPr>
        <w:t>הרירו</w:t>
      </w:r>
      <w:proofErr w:type="spellEnd"/>
      <w:r>
        <w:rPr>
          <w:rFonts w:ascii="David" w:hAnsi="David" w:cs="David" w:hint="cs"/>
          <w:sz w:val="24"/>
          <w:szCs w:val="24"/>
          <w:rtl/>
        </w:rPr>
        <w:t xml:space="preserve"> עושה עוולה כלפי אותו אדם שלישי, אולם האדם השלישי לא יוכל להיפרע פיצויים בעד עוולה זו אלא אם סבל על ידי כך נזק ממון. </w:t>
      </w:r>
    </w:p>
    <w:p w14:paraId="46156F1C" w14:textId="1D65062B" w:rsidR="00814239" w:rsidRDefault="00814239" w:rsidP="00814239">
      <w:pPr>
        <w:pStyle w:val="a7"/>
        <w:numPr>
          <w:ilvl w:val="0"/>
          <w:numId w:val="46"/>
        </w:numPr>
        <w:spacing w:line="360" w:lineRule="auto"/>
        <w:jc w:val="both"/>
        <w:rPr>
          <w:rFonts w:ascii="David" w:hAnsi="David" w:cs="David"/>
          <w:sz w:val="24"/>
          <w:szCs w:val="24"/>
        </w:rPr>
      </w:pPr>
      <w:r>
        <w:rPr>
          <w:rFonts w:ascii="David" w:hAnsi="David" w:cs="David" w:hint="cs"/>
          <w:sz w:val="24"/>
          <w:szCs w:val="24"/>
          <w:rtl/>
        </w:rPr>
        <w:t xml:space="preserve">לעניין סעיף זה, </w:t>
      </w:r>
      <w:r w:rsidRPr="001700A2">
        <w:rPr>
          <w:rFonts w:ascii="David" w:hAnsi="David" w:cs="David" w:hint="cs"/>
          <w:b/>
          <w:bCs/>
          <w:sz w:val="24"/>
          <w:szCs w:val="24"/>
          <w:rtl/>
        </w:rPr>
        <w:t>היחסים הנוצרים ע"י נישואין לא ייחשבו כחוזה</w:t>
      </w:r>
      <w:r>
        <w:rPr>
          <w:rFonts w:ascii="David" w:hAnsi="David" w:cs="David" w:hint="cs"/>
          <w:sz w:val="24"/>
          <w:szCs w:val="24"/>
          <w:rtl/>
        </w:rPr>
        <w:t xml:space="preserve">, ושביתה והשבתה לא ייחשבו כהפרת חוזה. </w:t>
      </w:r>
    </w:p>
    <w:p w14:paraId="47AA5C9D" w14:textId="62D62EB3" w:rsidR="00462542" w:rsidRDefault="00462542" w:rsidP="00462542">
      <w:pPr>
        <w:spacing w:line="360" w:lineRule="auto"/>
        <w:jc w:val="both"/>
        <w:rPr>
          <w:rFonts w:ascii="David" w:hAnsi="David" w:cs="David"/>
          <w:sz w:val="24"/>
          <w:szCs w:val="24"/>
          <w:rtl/>
        </w:rPr>
      </w:pPr>
      <w:r>
        <w:rPr>
          <w:rFonts w:ascii="David" w:hAnsi="David" w:cs="David" w:hint="cs"/>
          <w:sz w:val="24"/>
          <w:szCs w:val="24"/>
          <w:rtl/>
        </w:rPr>
        <w:t xml:space="preserve">כלומר סעיף 62(ב) מבקש לחסום תביעת נזיקין </w:t>
      </w:r>
      <w:r w:rsidR="006F5382">
        <w:rPr>
          <w:rFonts w:ascii="David" w:hAnsi="David" w:cs="David" w:hint="cs"/>
          <w:sz w:val="24"/>
          <w:szCs w:val="24"/>
          <w:rtl/>
        </w:rPr>
        <w:t xml:space="preserve">עם גרם הפרת חוזה בהקשר של חוזי נישואין. אם בית המשפט יאפשר תביעת רשלנות במקרה זה, הוא יעקר את ההגבלה הזו מתוכן. </w:t>
      </w:r>
    </w:p>
    <w:p w14:paraId="0951C5FB" w14:textId="435CC15B" w:rsidR="00462542" w:rsidRPr="00ED462C" w:rsidRDefault="00462542" w:rsidP="00462542">
      <w:pPr>
        <w:spacing w:line="360" w:lineRule="auto"/>
        <w:jc w:val="both"/>
        <w:rPr>
          <w:rFonts w:ascii="David" w:hAnsi="David" w:cs="David"/>
          <w:b/>
          <w:bCs/>
          <w:sz w:val="24"/>
          <w:szCs w:val="24"/>
          <w:rtl/>
        </w:rPr>
      </w:pPr>
      <w:r w:rsidRPr="00ED462C">
        <w:rPr>
          <w:rFonts w:ascii="David" w:hAnsi="David" w:cs="David" w:hint="cs"/>
          <w:b/>
          <w:bCs/>
          <w:sz w:val="24"/>
          <w:szCs w:val="24"/>
          <w:rtl/>
        </w:rPr>
        <w:t>איך אפשר להבין את החלטה של ביהמ"ש</w:t>
      </w:r>
      <w:r w:rsidR="00ED462C" w:rsidRPr="00ED462C">
        <w:rPr>
          <w:rFonts w:ascii="David" w:hAnsi="David" w:cs="David" w:hint="cs"/>
          <w:b/>
          <w:bCs/>
          <w:sz w:val="24"/>
          <w:szCs w:val="24"/>
          <w:rtl/>
        </w:rPr>
        <w:t xml:space="preserve">? </w:t>
      </w:r>
    </w:p>
    <w:p w14:paraId="5872A356" w14:textId="6BE6BD89" w:rsidR="00ED462C" w:rsidRDefault="00ED462C" w:rsidP="00ED462C">
      <w:pPr>
        <w:pStyle w:val="a7"/>
        <w:numPr>
          <w:ilvl w:val="0"/>
          <w:numId w:val="47"/>
        </w:numPr>
        <w:spacing w:line="360" w:lineRule="auto"/>
        <w:jc w:val="both"/>
        <w:rPr>
          <w:rFonts w:ascii="David" w:hAnsi="David" w:cs="David"/>
          <w:sz w:val="24"/>
          <w:szCs w:val="24"/>
        </w:rPr>
      </w:pPr>
      <w:r>
        <w:rPr>
          <w:rFonts w:ascii="David" w:hAnsi="David" w:cs="David" w:hint="cs"/>
          <w:sz w:val="24"/>
          <w:szCs w:val="24"/>
          <w:rtl/>
        </w:rPr>
        <w:t>אם נאפשר תביעה ברשלנות, אנחנו מאפשרים לתבוע בנזיקין בדלת האחורית, אחרי שהמחוקק סגר את הדלת הקדמית.</w:t>
      </w:r>
    </w:p>
    <w:p w14:paraId="0E021D1F" w14:textId="42102E53" w:rsidR="00ED462C" w:rsidRDefault="00ED462C" w:rsidP="00ED462C">
      <w:pPr>
        <w:pStyle w:val="a7"/>
        <w:numPr>
          <w:ilvl w:val="0"/>
          <w:numId w:val="47"/>
        </w:numPr>
        <w:spacing w:line="360" w:lineRule="auto"/>
        <w:jc w:val="both"/>
        <w:rPr>
          <w:rFonts w:ascii="David" w:hAnsi="David" w:cs="David"/>
          <w:sz w:val="24"/>
          <w:szCs w:val="24"/>
        </w:rPr>
      </w:pPr>
      <w:r>
        <w:rPr>
          <w:rFonts w:ascii="David" w:hAnsi="David" w:cs="David" w:hint="cs"/>
          <w:sz w:val="24"/>
          <w:szCs w:val="24"/>
          <w:rtl/>
        </w:rPr>
        <w:t>הימנעות ממשפט של חיי המשפחה והזוגיות</w:t>
      </w:r>
      <w:r w:rsidR="004702D7">
        <w:rPr>
          <w:rFonts w:ascii="David" w:hAnsi="David" w:cs="David" w:hint="cs"/>
          <w:sz w:val="24"/>
          <w:szCs w:val="24"/>
          <w:rtl/>
        </w:rPr>
        <w:t>.</w:t>
      </w:r>
      <w:r w:rsidR="006F5382">
        <w:rPr>
          <w:rFonts w:ascii="David" w:hAnsi="David" w:cs="David" w:hint="cs"/>
          <w:sz w:val="24"/>
          <w:szCs w:val="24"/>
          <w:rtl/>
        </w:rPr>
        <w:t xml:space="preserve"> ביהמ"ש לא מעוניין להיכנס "לחדר המיטות" של אנשים. </w:t>
      </w:r>
    </w:p>
    <w:p w14:paraId="69F384D8" w14:textId="0443743D" w:rsidR="001471B1" w:rsidRPr="00FD0FFE" w:rsidRDefault="00ED462C" w:rsidP="00FD0FFE">
      <w:pPr>
        <w:pStyle w:val="a7"/>
        <w:numPr>
          <w:ilvl w:val="0"/>
          <w:numId w:val="47"/>
        </w:numPr>
        <w:spacing w:line="360" w:lineRule="auto"/>
        <w:jc w:val="both"/>
        <w:rPr>
          <w:rFonts w:ascii="David" w:hAnsi="David" w:cs="David"/>
          <w:sz w:val="24"/>
          <w:szCs w:val="24"/>
          <w:rtl/>
        </w:rPr>
      </w:pPr>
      <w:r>
        <w:rPr>
          <w:rFonts w:ascii="David" w:hAnsi="David" w:cs="David" w:hint="cs"/>
          <w:sz w:val="24"/>
          <w:szCs w:val="24"/>
          <w:rtl/>
        </w:rPr>
        <w:t>אם יתקבלו תביעות כאלה, ביהמ"ש עשוי להיות מוצף בתביעות</w:t>
      </w:r>
      <w:r w:rsidR="004702D7">
        <w:rPr>
          <w:rFonts w:ascii="David" w:hAnsi="David" w:cs="David" w:hint="cs"/>
          <w:sz w:val="24"/>
          <w:szCs w:val="24"/>
          <w:rtl/>
        </w:rPr>
        <w:t>.</w:t>
      </w:r>
      <w:r w:rsidR="006F5382">
        <w:rPr>
          <w:rFonts w:ascii="David" w:hAnsi="David" w:cs="David" w:hint="cs"/>
          <w:sz w:val="24"/>
          <w:szCs w:val="24"/>
          <w:rtl/>
        </w:rPr>
        <w:t xml:space="preserve"> פתח למדרון חלקלק שלא ברור איפה יהי הגבול שלו. </w:t>
      </w:r>
    </w:p>
    <w:p w14:paraId="75D58B80" w14:textId="7A74C7BB" w:rsidR="001471B1" w:rsidRPr="001471B1" w:rsidRDefault="001471B1" w:rsidP="001471B1">
      <w:pPr>
        <w:shd w:val="clear" w:color="auto" w:fill="B4C6E7" w:themeFill="accent1" w:themeFillTint="66"/>
        <w:spacing w:line="360" w:lineRule="auto"/>
        <w:jc w:val="center"/>
        <w:rPr>
          <w:rFonts w:ascii="David" w:hAnsi="David" w:cs="David"/>
          <w:b/>
          <w:bCs/>
          <w:sz w:val="24"/>
          <w:szCs w:val="24"/>
          <w:rtl/>
        </w:rPr>
      </w:pPr>
      <w:r w:rsidRPr="001471B1">
        <w:rPr>
          <w:rFonts w:ascii="David" w:hAnsi="David" w:cs="David"/>
          <w:b/>
          <w:bCs/>
          <w:sz w:val="24"/>
          <w:szCs w:val="24"/>
          <w:rtl/>
        </w:rPr>
        <w:t>הכלל – "המוציא מחברו עליו הראיה"</w:t>
      </w:r>
    </w:p>
    <w:p w14:paraId="6D1F51E2" w14:textId="3B65E7A2" w:rsidR="001471B1" w:rsidRDefault="001471B1" w:rsidP="001471B1">
      <w:pPr>
        <w:pStyle w:val="a7"/>
        <w:numPr>
          <w:ilvl w:val="0"/>
          <w:numId w:val="6"/>
        </w:numPr>
        <w:spacing w:line="360" w:lineRule="auto"/>
        <w:jc w:val="both"/>
        <w:rPr>
          <w:rFonts w:ascii="David" w:hAnsi="David" w:cs="David"/>
          <w:sz w:val="24"/>
          <w:szCs w:val="24"/>
        </w:rPr>
      </w:pPr>
      <w:r w:rsidRPr="001471B1">
        <w:rPr>
          <w:rFonts w:ascii="David" w:hAnsi="David" w:cs="David" w:hint="cs"/>
          <w:sz w:val="24"/>
          <w:szCs w:val="24"/>
          <w:u w:val="single"/>
          <w:rtl/>
        </w:rPr>
        <w:t>כלל נטל השכנוע/נטל ההוכחה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מכריע מה קורה במקרה של תיקו ראייתי</w:t>
      </w:r>
    </w:p>
    <w:p w14:paraId="4F740DDD" w14:textId="67DD0C86" w:rsidR="001471B1" w:rsidRDefault="001471B1" w:rsidP="001471B1">
      <w:pPr>
        <w:pStyle w:val="a7"/>
        <w:numPr>
          <w:ilvl w:val="0"/>
          <w:numId w:val="6"/>
        </w:numPr>
        <w:spacing w:line="360" w:lineRule="auto"/>
        <w:jc w:val="both"/>
        <w:rPr>
          <w:rFonts w:ascii="David" w:hAnsi="David" w:cs="David"/>
          <w:sz w:val="24"/>
          <w:szCs w:val="24"/>
        </w:rPr>
      </w:pPr>
      <w:r w:rsidRPr="001471B1">
        <w:rPr>
          <w:rFonts w:ascii="David" w:hAnsi="David" w:cs="David" w:hint="cs"/>
          <w:sz w:val="24"/>
          <w:szCs w:val="24"/>
          <w:u w:val="single"/>
          <w:rtl/>
        </w:rPr>
        <w:t>"מאזן/עודף ההסתברויות"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על הנושא בנטל השכנוע/הוכחה בהליך אזרחי, </w:t>
      </w:r>
      <w:proofErr w:type="spellStart"/>
      <w:r>
        <w:rPr>
          <w:rFonts w:ascii="David" w:hAnsi="David" w:cs="David" w:hint="cs"/>
          <w:sz w:val="24"/>
          <w:szCs w:val="24"/>
          <w:rtl/>
        </w:rPr>
        <w:t>ובנזיקין</w:t>
      </w:r>
      <w:proofErr w:type="spellEnd"/>
      <w:r>
        <w:rPr>
          <w:rFonts w:ascii="David" w:hAnsi="David" w:cs="David" w:hint="cs"/>
          <w:sz w:val="24"/>
          <w:szCs w:val="24"/>
          <w:rtl/>
        </w:rPr>
        <w:t xml:space="preserve"> בפרט, לשכנע בטענותיו במידה הגבוהה מ50%.</w:t>
      </w:r>
    </w:p>
    <w:p w14:paraId="05D81A8B" w14:textId="77777777" w:rsidR="001471B1" w:rsidRDefault="001471B1" w:rsidP="001471B1">
      <w:pPr>
        <w:pStyle w:val="a7"/>
        <w:numPr>
          <w:ilvl w:val="0"/>
          <w:numId w:val="6"/>
        </w:numPr>
        <w:spacing w:line="360" w:lineRule="auto"/>
        <w:jc w:val="both"/>
        <w:rPr>
          <w:rFonts w:ascii="David" w:hAnsi="David" w:cs="David"/>
          <w:sz w:val="24"/>
          <w:szCs w:val="24"/>
        </w:rPr>
      </w:pPr>
      <w:r w:rsidRPr="001471B1">
        <w:rPr>
          <w:rFonts w:ascii="David" w:hAnsi="David" w:cs="David" w:hint="cs"/>
          <w:sz w:val="24"/>
          <w:szCs w:val="24"/>
          <w:u w:val="single"/>
          <w:rtl/>
        </w:rPr>
        <w:t>נדון בשאלה:</w:t>
      </w:r>
      <w:r>
        <w:rPr>
          <w:rFonts w:ascii="David" w:hAnsi="David" w:cs="David" w:hint="cs"/>
          <w:sz w:val="24"/>
          <w:szCs w:val="24"/>
          <w:rtl/>
        </w:rPr>
        <w:t xml:space="preserve"> האם לדעתכם נדיר שכפות המאזניים יהיו מאוזנות בסוף ההליך המשפטי?</w:t>
      </w:r>
    </w:p>
    <w:p w14:paraId="51C6BC35" w14:textId="77777777" w:rsidR="00FA46A0" w:rsidRDefault="001471B1" w:rsidP="00FA46A0">
      <w:pPr>
        <w:spacing w:line="360" w:lineRule="auto"/>
        <w:jc w:val="both"/>
        <w:rPr>
          <w:rFonts w:ascii="David" w:hAnsi="David" w:cs="David"/>
          <w:sz w:val="24"/>
          <w:szCs w:val="24"/>
          <w:rtl/>
        </w:rPr>
      </w:pPr>
      <w:r>
        <w:rPr>
          <w:rFonts w:ascii="David" w:hAnsi="David" w:cs="David" w:hint="cs"/>
          <w:sz w:val="24"/>
          <w:szCs w:val="24"/>
          <w:rtl/>
        </w:rPr>
        <w:t xml:space="preserve">על התובע הנטל להראות שכפות המאזניים נוטות לטובתו. אם כפות המאזניים מאוזנות, הוא למעשה מפסיד. </w:t>
      </w:r>
    </w:p>
    <w:p w14:paraId="26A01F06" w14:textId="77777777" w:rsidR="00ED17A8" w:rsidRDefault="00FA46A0" w:rsidP="00FA46A0">
      <w:pPr>
        <w:spacing w:line="360" w:lineRule="auto"/>
        <w:jc w:val="both"/>
        <w:rPr>
          <w:rFonts w:ascii="David" w:hAnsi="David" w:cs="David"/>
          <w:sz w:val="24"/>
          <w:szCs w:val="24"/>
          <w:rtl/>
        </w:rPr>
      </w:pPr>
      <w:r>
        <w:rPr>
          <w:rFonts w:ascii="David" w:hAnsi="David" w:cs="David" w:hint="cs"/>
          <w:sz w:val="24"/>
          <w:szCs w:val="24"/>
          <w:rtl/>
        </w:rPr>
        <w:t>איזון מאזניים &gt;&gt; זוהי תופעה יחסית שכיחה. נראה כי במקרים המורכבים, הרבה פעמים ההכרעה תהיה מאוזנת. דווקא המקרים הברורים לא יגיעו לבית המשפט</w:t>
      </w:r>
      <w:r w:rsidR="00423629">
        <w:rPr>
          <w:rFonts w:ascii="David" w:hAnsi="David" w:cs="David" w:hint="cs"/>
          <w:sz w:val="24"/>
          <w:szCs w:val="24"/>
          <w:rtl/>
        </w:rPr>
        <w:t xml:space="preserve"> </w:t>
      </w:r>
      <w:r w:rsidR="00423629">
        <w:rPr>
          <w:rFonts w:ascii="David" w:hAnsi="David" w:cs="David"/>
          <w:sz w:val="24"/>
          <w:szCs w:val="24"/>
          <w:rtl/>
        </w:rPr>
        <w:t>–</w:t>
      </w:r>
      <w:r w:rsidR="00423629">
        <w:rPr>
          <w:rFonts w:ascii="David" w:hAnsi="David" w:cs="David" w:hint="cs"/>
          <w:sz w:val="24"/>
          <w:szCs w:val="24"/>
          <w:rtl/>
        </w:rPr>
        <w:t xml:space="preserve"> הוצאות משפט, ידיעה מראש להפסד</w:t>
      </w:r>
      <w:r w:rsidR="00ED17A8">
        <w:rPr>
          <w:rFonts w:ascii="David" w:hAnsi="David" w:cs="David" w:hint="cs"/>
          <w:sz w:val="24"/>
          <w:szCs w:val="24"/>
          <w:rtl/>
        </w:rPr>
        <w:t xml:space="preserve">. </w:t>
      </w:r>
    </w:p>
    <w:p w14:paraId="44BA0DC6" w14:textId="6E3793C7" w:rsidR="00FA46A0" w:rsidRDefault="00ED17A8" w:rsidP="00ED17A8">
      <w:pPr>
        <w:spacing w:line="360" w:lineRule="auto"/>
        <w:jc w:val="both"/>
        <w:rPr>
          <w:rFonts w:ascii="David" w:hAnsi="David" w:cs="David"/>
          <w:sz w:val="24"/>
          <w:szCs w:val="24"/>
          <w:rtl/>
        </w:rPr>
      </w:pPr>
      <w:r>
        <w:rPr>
          <w:rFonts w:ascii="David" w:hAnsi="David" w:cs="David" w:hint="cs"/>
          <w:sz w:val="24"/>
          <w:szCs w:val="24"/>
          <w:rtl/>
        </w:rPr>
        <w:t>קשר לזהות הצדדים, מאזן הכוחות ביניהם &gt; אם כפות המאזניים מאוזנות, באופן עקרוני אלך לביהמ"ש שיכריע, אך אם אני עומדת מול תאגיד ענק, לרוב אעדיף לא להגיע לביהמ"</w:t>
      </w:r>
      <w:r w:rsidR="007E5A3C">
        <w:rPr>
          <w:rFonts w:ascii="David" w:hAnsi="David" w:cs="David" w:hint="cs"/>
          <w:sz w:val="24"/>
          <w:szCs w:val="24"/>
          <w:rtl/>
        </w:rPr>
        <w:t>ש</w:t>
      </w:r>
      <w:r>
        <w:rPr>
          <w:rFonts w:ascii="David" w:hAnsi="David" w:cs="David" w:hint="cs"/>
          <w:sz w:val="24"/>
          <w:szCs w:val="24"/>
          <w:rtl/>
        </w:rPr>
        <w:t xml:space="preserve"> </w:t>
      </w:r>
      <w:r w:rsidR="007E5A3C">
        <w:rPr>
          <w:rFonts w:ascii="David" w:hAnsi="David" w:cs="David" w:hint="cs"/>
          <w:sz w:val="24"/>
          <w:szCs w:val="24"/>
          <w:rtl/>
        </w:rPr>
        <w:t xml:space="preserve">מתוך אינטואיציות כלכליות. </w:t>
      </w:r>
      <w:r w:rsidR="006F5382">
        <w:rPr>
          <w:rFonts w:ascii="David" w:hAnsi="David" w:cs="David" w:hint="cs"/>
          <w:sz w:val="24"/>
          <w:szCs w:val="24"/>
          <w:rtl/>
        </w:rPr>
        <w:t xml:space="preserve">אם יש שני צדדים שהכוחות שלהם אינם מאוזנים, אולי הם לא ירצו להיכנס לעימות. לא תמיד דברים יתנהלו בבית המשפט גם אם יכולים להתנהל שם. </w:t>
      </w:r>
    </w:p>
    <w:p w14:paraId="0867B9D8" w14:textId="595BE99C" w:rsidR="0053210B" w:rsidRPr="0053210B" w:rsidRDefault="0053210B" w:rsidP="00ED17A8">
      <w:pPr>
        <w:spacing w:line="360" w:lineRule="auto"/>
        <w:jc w:val="both"/>
        <w:rPr>
          <w:rFonts w:ascii="David" w:hAnsi="David" w:cs="David"/>
          <w:b/>
          <w:bCs/>
          <w:sz w:val="24"/>
          <w:szCs w:val="24"/>
          <w:rtl/>
        </w:rPr>
      </w:pPr>
      <w:r w:rsidRPr="0053210B">
        <w:rPr>
          <w:rFonts w:ascii="David" w:hAnsi="David" w:cs="David" w:hint="cs"/>
          <w:b/>
          <w:bCs/>
          <w:sz w:val="24"/>
          <w:szCs w:val="24"/>
          <w:rtl/>
        </w:rPr>
        <w:t>בפרק זה נעסוק בחריגים לכלל שבכותרת: מתי נטל ההוכחה עובר לנתבע (חזקה לגבי העברת הנטל)</w:t>
      </w:r>
    </w:p>
    <w:p w14:paraId="30184F4D" w14:textId="25B8DE4F" w:rsidR="000E6418" w:rsidRPr="001C2092" w:rsidRDefault="001C2092">
      <w:pPr>
        <w:spacing w:line="360" w:lineRule="auto"/>
        <w:jc w:val="both"/>
        <w:rPr>
          <w:rFonts w:ascii="David" w:hAnsi="David" w:cs="David"/>
          <w:b/>
          <w:bCs/>
          <w:sz w:val="24"/>
          <w:szCs w:val="24"/>
          <w:rtl/>
        </w:rPr>
      </w:pPr>
      <w:r w:rsidRPr="001C2092">
        <w:rPr>
          <w:rFonts w:ascii="David" w:hAnsi="David" w:cs="David" w:hint="cs"/>
          <w:b/>
          <w:bCs/>
          <w:sz w:val="24"/>
          <w:szCs w:val="24"/>
          <w:rtl/>
        </w:rPr>
        <w:t xml:space="preserve">סעיף 38-41 לפקנ"ז </w:t>
      </w:r>
      <w:r w:rsidRPr="001C2092">
        <w:rPr>
          <w:rFonts w:ascii="David" w:hAnsi="David" w:cs="David"/>
          <w:b/>
          <w:bCs/>
          <w:sz w:val="24"/>
          <w:szCs w:val="24"/>
          <w:rtl/>
        </w:rPr>
        <w:t>–</w:t>
      </w:r>
      <w:r w:rsidRPr="001C2092">
        <w:rPr>
          <w:rFonts w:ascii="David" w:hAnsi="David" w:cs="David" w:hint="cs"/>
          <w:b/>
          <w:bCs/>
          <w:sz w:val="24"/>
          <w:szCs w:val="24"/>
          <w:rtl/>
        </w:rPr>
        <w:t xml:space="preserve"> הערות כלליות:</w:t>
      </w:r>
    </w:p>
    <w:p w14:paraId="40354EAC" w14:textId="05BDDF6C" w:rsidR="001C2092" w:rsidRDefault="001C2092" w:rsidP="001C2092">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אם התובע מראה שהנסיבות "מתלבשות" </w:t>
      </w:r>
      <w:r w:rsidR="00005811">
        <w:rPr>
          <w:rFonts w:ascii="David" w:hAnsi="David" w:cs="David" w:hint="cs"/>
          <w:sz w:val="24"/>
          <w:szCs w:val="24"/>
          <w:rtl/>
        </w:rPr>
        <w:t>על</w:t>
      </w:r>
      <w:r>
        <w:rPr>
          <w:rFonts w:ascii="David" w:hAnsi="David" w:cs="David" w:hint="cs"/>
          <w:sz w:val="24"/>
          <w:szCs w:val="24"/>
          <w:rtl/>
        </w:rPr>
        <w:t xml:space="preserve"> היסודות</w:t>
      </w:r>
      <w:r w:rsidR="00005811">
        <w:rPr>
          <w:rFonts w:ascii="David" w:hAnsi="David" w:cs="David" w:hint="cs"/>
          <w:sz w:val="24"/>
          <w:szCs w:val="24"/>
          <w:rtl/>
        </w:rPr>
        <w:t xml:space="preserve"> באחד</w:t>
      </w:r>
      <w:r>
        <w:rPr>
          <w:rFonts w:ascii="David" w:hAnsi="David" w:cs="David" w:hint="cs"/>
          <w:sz w:val="24"/>
          <w:szCs w:val="24"/>
          <w:rtl/>
        </w:rPr>
        <w:t xml:space="preserve"> מהסעיפים הללו, אז הנטל עובר לנתבע להראות שהוא </w:t>
      </w:r>
      <w:r w:rsidRPr="00005811">
        <w:rPr>
          <w:rFonts w:ascii="David" w:hAnsi="David" w:cs="David" w:hint="cs"/>
          <w:sz w:val="24"/>
          <w:szCs w:val="24"/>
          <w:u w:val="single"/>
          <w:rtl/>
        </w:rPr>
        <w:t>לא</w:t>
      </w:r>
      <w:r>
        <w:rPr>
          <w:rFonts w:ascii="David" w:hAnsi="David" w:cs="David" w:hint="cs"/>
          <w:sz w:val="24"/>
          <w:szCs w:val="24"/>
          <w:rtl/>
        </w:rPr>
        <w:t xml:space="preserve"> התרשל ובמקרים מסוימים גם </w:t>
      </w:r>
      <w:r w:rsidRPr="00005811">
        <w:rPr>
          <w:rFonts w:ascii="David" w:hAnsi="David" w:cs="David" w:hint="cs"/>
          <w:sz w:val="24"/>
          <w:szCs w:val="24"/>
          <w:u w:val="single"/>
          <w:rtl/>
        </w:rPr>
        <w:t>שאין</w:t>
      </w:r>
      <w:r>
        <w:rPr>
          <w:rFonts w:ascii="David" w:hAnsi="David" w:cs="David" w:hint="cs"/>
          <w:sz w:val="24"/>
          <w:szCs w:val="24"/>
          <w:rtl/>
        </w:rPr>
        <w:t xml:space="preserve"> קש"ס עובדתי (לפי העניין)</w:t>
      </w:r>
    </w:p>
    <w:p w14:paraId="0C76753C" w14:textId="7BDD7864" w:rsidR="001C2092" w:rsidRDefault="001C2092" w:rsidP="001C2092">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כלומר הסעיפים יוצרים חזקה ניתנת לסתירה שקיימת התרשלות (ובמקרים מסוימים, קיים קש"ס); על הנתבע להוכיח שלא כך הוא, אחרת התובע זוכה. </w:t>
      </w:r>
    </w:p>
    <w:p w14:paraId="7A609B7F" w14:textId="4385D33E" w:rsidR="001E646D" w:rsidRDefault="001E646D" w:rsidP="001E646D">
      <w:pPr>
        <w:spacing w:line="360" w:lineRule="auto"/>
        <w:jc w:val="both"/>
        <w:rPr>
          <w:rFonts w:ascii="David" w:hAnsi="David" w:cs="David"/>
          <w:sz w:val="24"/>
          <w:szCs w:val="24"/>
          <w:rtl/>
        </w:rPr>
      </w:pPr>
      <w:r>
        <w:rPr>
          <w:rFonts w:ascii="David" w:hAnsi="David" w:cs="David" w:hint="cs"/>
          <w:sz w:val="24"/>
          <w:szCs w:val="24"/>
          <w:rtl/>
        </w:rPr>
        <w:t>סעיף 41 לפקנ"ז ("הדבר מעיד על עצמו"):</w:t>
      </w:r>
    </w:p>
    <w:p w14:paraId="0005CC1E" w14:textId="4074723D" w:rsidR="001E646D" w:rsidRDefault="001E646D" w:rsidP="001E646D">
      <w:pPr>
        <w:spacing w:line="360" w:lineRule="auto"/>
        <w:jc w:val="both"/>
        <w:rPr>
          <w:rFonts w:ascii="David" w:hAnsi="David" w:cs="David"/>
          <w:sz w:val="24"/>
          <w:szCs w:val="24"/>
          <w:rtl/>
        </w:rPr>
      </w:pPr>
      <w:r>
        <w:rPr>
          <w:rFonts w:ascii="David" w:hAnsi="David" w:cs="David" w:hint="cs"/>
          <w:sz w:val="24"/>
          <w:szCs w:val="24"/>
          <w:rtl/>
        </w:rPr>
        <w:t xml:space="preserve">"בתובענה שהוגשה על נזק והוכח בה כי </w:t>
      </w:r>
      <w:r w:rsidRPr="001E646D">
        <w:rPr>
          <w:rFonts w:ascii="David" w:hAnsi="David" w:cs="David" w:hint="cs"/>
          <w:b/>
          <w:bCs/>
          <w:sz w:val="24"/>
          <w:szCs w:val="24"/>
          <w:rtl/>
        </w:rPr>
        <w:t>לתובע לא הייתה ידיעה או לא הייתה לו יכולת לדעת</w:t>
      </w:r>
      <w:r>
        <w:rPr>
          <w:rFonts w:ascii="David" w:hAnsi="David" w:cs="David" w:hint="cs"/>
          <w:sz w:val="24"/>
          <w:szCs w:val="24"/>
          <w:rtl/>
        </w:rPr>
        <w:t xml:space="preserve"> מה היו למעשה הנסיבות שגרמו למקרה אשר הביא לידי הנזק, </w:t>
      </w:r>
      <w:r w:rsidRPr="001E646D">
        <w:rPr>
          <w:rFonts w:ascii="David" w:hAnsi="David" w:cs="David" w:hint="cs"/>
          <w:b/>
          <w:bCs/>
          <w:sz w:val="24"/>
          <w:szCs w:val="24"/>
          <w:rtl/>
        </w:rPr>
        <w:t xml:space="preserve">וכי הנזק נגרם ע"י נכס שלנתבע הייתה שליטה מלאה </w:t>
      </w:r>
      <w:r w:rsidR="00C107B2">
        <w:rPr>
          <w:rFonts w:ascii="David" w:hAnsi="David" w:cs="David" w:hint="cs"/>
          <w:b/>
          <w:bCs/>
          <w:sz w:val="24"/>
          <w:szCs w:val="24"/>
          <w:rtl/>
        </w:rPr>
        <w:t>ע</w:t>
      </w:r>
      <w:r w:rsidRPr="001E646D">
        <w:rPr>
          <w:rFonts w:ascii="David" w:hAnsi="David" w:cs="David" w:hint="cs"/>
          <w:b/>
          <w:bCs/>
          <w:sz w:val="24"/>
          <w:szCs w:val="24"/>
          <w:rtl/>
        </w:rPr>
        <w:t>ליו</w:t>
      </w:r>
      <w:r w:rsidRPr="00C107B2">
        <w:rPr>
          <w:rFonts w:ascii="David" w:hAnsi="David" w:cs="David" w:hint="cs"/>
          <w:sz w:val="24"/>
          <w:szCs w:val="24"/>
          <w:rtl/>
        </w:rPr>
        <w:t>,</w:t>
      </w:r>
      <w:r w:rsidRPr="001E646D">
        <w:rPr>
          <w:rFonts w:ascii="David" w:hAnsi="David" w:cs="David" w:hint="cs"/>
          <w:b/>
          <w:bCs/>
          <w:sz w:val="24"/>
          <w:szCs w:val="24"/>
          <w:rtl/>
        </w:rPr>
        <w:t xml:space="preserve"> ונראה לביהמ"ש שאירוע המקרה שגרם לנזק מתיישב יותר עם המסקנה שהנתבע לא נקט זהירות סבירה</w:t>
      </w:r>
      <w:r w:rsidR="00005811">
        <w:rPr>
          <w:rFonts w:ascii="David" w:hAnsi="David" w:cs="David" w:hint="cs"/>
          <w:b/>
          <w:bCs/>
          <w:sz w:val="24"/>
          <w:szCs w:val="24"/>
          <w:rtl/>
        </w:rPr>
        <w:t xml:space="preserve"> </w:t>
      </w:r>
      <w:r w:rsidR="00005811">
        <w:rPr>
          <w:rFonts w:ascii="David" w:hAnsi="David" w:cs="David" w:hint="cs"/>
          <w:sz w:val="24"/>
          <w:szCs w:val="24"/>
          <w:rtl/>
        </w:rPr>
        <w:t xml:space="preserve">מאשר עם המסקנה שהוא נקט זהירות סבירה- על הנתבע הראיה שלא הייתה לגבי המקרה שהביא לידי הנזק התרשלות </w:t>
      </w:r>
      <w:proofErr w:type="spellStart"/>
      <w:r w:rsidR="00005811">
        <w:rPr>
          <w:rFonts w:ascii="David" w:hAnsi="David" w:cs="David" w:hint="cs"/>
          <w:sz w:val="24"/>
          <w:szCs w:val="24"/>
          <w:rtl/>
        </w:rPr>
        <w:t>שיחוב</w:t>
      </w:r>
      <w:proofErr w:type="spellEnd"/>
      <w:r w:rsidR="00005811">
        <w:rPr>
          <w:rFonts w:ascii="David" w:hAnsi="David" w:cs="David" w:hint="cs"/>
          <w:sz w:val="24"/>
          <w:szCs w:val="24"/>
          <w:rtl/>
        </w:rPr>
        <w:t xml:space="preserve"> עליה</w:t>
      </w:r>
      <w:r>
        <w:rPr>
          <w:rFonts w:ascii="David" w:hAnsi="David" w:cs="David" w:hint="cs"/>
          <w:sz w:val="24"/>
          <w:szCs w:val="24"/>
          <w:rtl/>
        </w:rPr>
        <w:t>"</w:t>
      </w:r>
      <w:r w:rsidR="00005811">
        <w:rPr>
          <w:rFonts w:ascii="David" w:hAnsi="David" w:cs="David" w:hint="cs"/>
          <w:sz w:val="24"/>
          <w:szCs w:val="24"/>
          <w:rtl/>
        </w:rPr>
        <w:t xml:space="preserve">. </w:t>
      </w:r>
      <w:r>
        <w:rPr>
          <w:rFonts w:ascii="David" w:hAnsi="David" w:cs="David" w:hint="cs"/>
          <w:sz w:val="24"/>
          <w:szCs w:val="24"/>
          <w:rtl/>
        </w:rPr>
        <w:t xml:space="preserve"> </w:t>
      </w:r>
    </w:p>
    <w:p w14:paraId="020DD74B" w14:textId="59582285" w:rsidR="001E646D" w:rsidRDefault="001E646D" w:rsidP="001E646D">
      <w:pPr>
        <w:spacing w:line="360" w:lineRule="auto"/>
        <w:jc w:val="both"/>
        <w:rPr>
          <w:rFonts w:ascii="David" w:hAnsi="David" w:cs="David"/>
          <w:sz w:val="24"/>
          <w:szCs w:val="24"/>
          <w:rtl/>
        </w:rPr>
      </w:pPr>
      <w:r>
        <w:rPr>
          <w:rFonts w:ascii="David" w:hAnsi="David" w:cs="David" w:hint="cs"/>
          <w:sz w:val="24"/>
          <w:szCs w:val="24"/>
          <w:rtl/>
        </w:rPr>
        <w:t xml:space="preserve">ישנם שלושה יסודות מצטברים </w:t>
      </w:r>
      <w:r w:rsidR="00005811">
        <w:rPr>
          <w:rFonts w:ascii="David" w:hAnsi="David" w:cs="David" w:hint="cs"/>
          <w:sz w:val="24"/>
          <w:szCs w:val="24"/>
          <w:rtl/>
        </w:rPr>
        <w:t>ה</w:t>
      </w:r>
      <w:r>
        <w:rPr>
          <w:rFonts w:ascii="David" w:hAnsi="David" w:cs="David" w:hint="cs"/>
          <w:sz w:val="24"/>
          <w:szCs w:val="24"/>
          <w:rtl/>
        </w:rPr>
        <w:t>מעבירים את נטל הראייה לנתבע</w:t>
      </w:r>
      <w:r w:rsidR="00B7260D">
        <w:rPr>
          <w:rFonts w:ascii="David" w:hAnsi="David" w:cs="David" w:hint="cs"/>
          <w:sz w:val="24"/>
          <w:szCs w:val="24"/>
          <w:rtl/>
        </w:rPr>
        <w:t>:</w:t>
      </w:r>
    </w:p>
    <w:p w14:paraId="63B24473" w14:textId="36CC658A" w:rsidR="00B7260D" w:rsidRDefault="00B7260D" w:rsidP="00B7260D">
      <w:pPr>
        <w:pStyle w:val="a7"/>
        <w:numPr>
          <w:ilvl w:val="0"/>
          <w:numId w:val="48"/>
        </w:numPr>
        <w:spacing w:line="360" w:lineRule="auto"/>
        <w:jc w:val="both"/>
        <w:rPr>
          <w:rFonts w:ascii="David" w:hAnsi="David" w:cs="David"/>
          <w:sz w:val="24"/>
          <w:szCs w:val="24"/>
        </w:rPr>
      </w:pPr>
      <w:r>
        <w:rPr>
          <w:rFonts w:ascii="David" w:hAnsi="David" w:cs="David" w:hint="cs"/>
          <w:sz w:val="24"/>
          <w:szCs w:val="24"/>
          <w:rtl/>
        </w:rPr>
        <w:t>העדר ידיעה של התובע</w:t>
      </w:r>
    </w:p>
    <w:p w14:paraId="5A6039B8" w14:textId="45078AFE" w:rsidR="00B7260D" w:rsidRDefault="00B7260D" w:rsidP="00B7260D">
      <w:pPr>
        <w:pStyle w:val="a7"/>
        <w:numPr>
          <w:ilvl w:val="0"/>
          <w:numId w:val="48"/>
        </w:numPr>
        <w:spacing w:line="360" w:lineRule="auto"/>
        <w:jc w:val="both"/>
        <w:rPr>
          <w:rFonts w:ascii="David" w:hAnsi="David" w:cs="David"/>
          <w:sz w:val="24"/>
          <w:szCs w:val="24"/>
        </w:rPr>
      </w:pPr>
      <w:r>
        <w:rPr>
          <w:rFonts w:ascii="David" w:hAnsi="David" w:cs="David" w:hint="cs"/>
          <w:sz w:val="24"/>
          <w:szCs w:val="24"/>
          <w:rtl/>
        </w:rPr>
        <w:t>הנכס נמצא בשליטת הנתבע</w:t>
      </w:r>
    </w:p>
    <w:p w14:paraId="4D6C12A1" w14:textId="1E876240" w:rsidR="00B7260D" w:rsidRPr="00B7260D" w:rsidRDefault="00B7260D" w:rsidP="00B7260D">
      <w:pPr>
        <w:pStyle w:val="a7"/>
        <w:numPr>
          <w:ilvl w:val="0"/>
          <w:numId w:val="48"/>
        </w:numPr>
        <w:spacing w:line="360" w:lineRule="auto"/>
        <w:jc w:val="both"/>
        <w:rPr>
          <w:rFonts w:ascii="David" w:hAnsi="David" w:cs="David"/>
          <w:sz w:val="24"/>
          <w:szCs w:val="24"/>
          <w:rtl/>
        </w:rPr>
      </w:pPr>
      <w:r>
        <w:rPr>
          <w:rFonts w:ascii="David" w:hAnsi="David" w:cs="David" w:hint="cs"/>
          <w:sz w:val="24"/>
          <w:szCs w:val="24"/>
          <w:rtl/>
        </w:rPr>
        <w:t>הנסיבות מתיישבות עם המסקנה שהנתבע לא נקט זהירות סבירה</w:t>
      </w:r>
    </w:p>
    <w:p w14:paraId="26E37782" w14:textId="040A2E8A" w:rsidR="001E646D" w:rsidRPr="0085480F" w:rsidRDefault="0085480F" w:rsidP="001E646D">
      <w:pPr>
        <w:spacing w:line="360" w:lineRule="auto"/>
        <w:jc w:val="both"/>
        <w:rPr>
          <w:rFonts w:ascii="David" w:hAnsi="David" w:cs="David"/>
          <w:b/>
          <w:bCs/>
          <w:sz w:val="24"/>
          <w:szCs w:val="24"/>
          <w:rtl/>
        </w:rPr>
      </w:pPr>
      <w:r w:rsidRPr="0085480F">
        <w:rPr>
          <w:rFonts w:ascii="David" w:hAnsi="David" w:cs="David" w:hint="cs"/>
          <w:b/>
          <w:bCs/>
          <w:sz w:val="24"/>
          <w:szCs w:val="24"/>
          <w:rtl/>
        </w:rPr>
        <w:t>תנאי 1: העדר ידיעה בכוח או בפועל</w:t>
      </w:r>
    </w:p>
    <w:p w14:paraId="15A81DC1" w14:textId="6078D147" w:rsidR="0085480F" w:rsidRDefault="0085480F" w:rsidP="001E646D">
      <w:pPr>
        <w:spacing w:line="360" w:lineRule="auto"/>
        <w:jc w:val="both"/>
        <w:rPr>
          <w:rFonts w:ascii="David" w:hAnsi="David" w:cs="David"/>
          <w:sz w:val="24"/>
          <w:szCs w:val="24"/>
          <w:rtl/>
        </w:rPr>
      </w:pPr>
      <w:r w:rsidRPr="0085480F">
        <w:rPr>
          <w:rFonts w:ascii="David" w:hAnsi="David" w:cs="David" w:hint="cs"/>
          <w:b/>
          <w:bCs/>
          <w:sz w:val="24"/>
          <w:szCs w:val="24"/>
          <w:shd w:val="clear" w:color="auto" w:fill="B4C6E7" w:themeFill="accent1" w:themeFillTint="66"/>
          <w:rtl/>
        </w:rPr>
        <w:t>פס"ד פלוני נ' פלוני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השאלה הנדונה בפס"ד: מי צריך להיות חסר ידיעה? האם הניזוק או התובע? </w:t>
      </w:r>
    </w:p>
    <w:p w14:paraId="5B200B89" w14:textId="12525992" w:rsidR="00005811" w:rsidRDefault="0085480F" w:rsidP="00005811">
      <w:pPr>
        <w:spacing w:line="360" w:lineRule="auto"/>
        <w:jc w:val="both"/>
        <w:rPr>
          <w:rFonts w:ascii="David" w:hAnsi="David" w:cs="David"/>
          <w:sz w:val="24"/>
          <w:szCs w:val="24"/>
          <w:rtl/>
        </w:rPr>
      </w:pPr>
      <w:r w:rsidRPr="00005811">
        <w:rPr>
          <w:rFonts w:ascii="David" w:hAnsi="David" w:cs="David" w:hint="cs"/>
          <w:sz w:val="24"/>
          <w:szCs w:val="24"/>
          <w:u w:val="single"/>
          <w:rtl/>
        </w:rPr>
        <w:t>העובדות:</w:t>
      </w:r>
      <w:r>
        <w:rPr>
          <w:rFonts w:ascii="David" w:hAnsi="David" w:cs="David" w:hint="cs"/>
          <w:sz w:val="24"/>
          <w:szCs w:val="24"/>
          <w:rtl/>
        </w:rPr>
        <w:t xml:space="preserve"> הניזוק היה </w:t>
      </w:r>
      <w:r w:rsidR="00005811">
        <w:rPr>
          <w:rFonts w:ascii="David" w:hAnsi="David" w:cs="David" w:hint="cs"/>
          <w:sz w:val="24"/>
          <w:szCs w:val="24"/>
          <w:rtl/>
        </w:rPr>
        <w:t>פועל</w:t>
      </w:r>
      <w:r>
        <w:rPr>
          <w:rFonts w:ascii="David" w:hAnsi="David" w:cs="David" w:hint="cs"/>
          <w:sz w:val="24"/>
          <w:szCs w:val="24"/>
          <w:rtl/>
        </w:rPr>
        <w:t xml:space="preserve"> באתר בנייה שנפל מגובה אל מותו. לא היה ברור באילו נסיבות הפועל נפל. היו מי שטענו שהוא נפל בשל פיגום לא תקני, והיו כאלה שטענו שנפל כי הלך למקום לא בטיחותי כדי להטיל את מימיו. השאלה לגבי אי הידיעה נבחנת במועד המשפט. </w:t>
      </w:r>
      <w:r w:rsidR="00005811">
        <w:rPr>
          <w:rFonts w:ascii="David" w:hAnsi="David" w:cs="David" w:hint="cs"/>
          <w:sz w:val="24"/>
          <w:szCs w:val="24"/>
          <w:rtl/>
        </w:rPr>
        <w:t xml:space="preserve">המחוזי החליט שלמרות העמימות לגבי מה שקרה הוא חילק את האשם בין התובע לנתבע (ייחס לנתבע אשם תורם ולמעביד ייחס אחריות חלקית). </w:t>
      </w:r>
    </w:p>
    <w:p w14:paraId="0C21263A" w14:textId="191FD036" w:rsidR="0085480F" w:rsidRPr="0085480F" w:rsidRDefault="0085480F" w:rsidP="001E646D">
      <w:pPr>
        <w:spacing w:line="360" w:lineRule="auto"/>
        <w:jc w:val="both"/>
        <w:rPr>
          <w:rFonts w:ascii="David" w:hAnsi="David" w:cs="David"/>
          <w:b/>
          <w:bCs/>
          <w:sz w:val="24"/>
          <w:szCs w:val="24"/>
          <w:rtl/>
        </w:rPr>
      </w:pPr>
      <w:r w:rsidRPr="0085480F">
        <w:rPr>
          <w:rFonts w:ascii="David" w:hAnsi="David" w:cs="David" w:hint="cs"/>
          <w:b/>
          <w:bCs/>
          <w:sz w:val="24"/>
          <w:szCs w:val="24"/>
          <w:rtl/>
        </w:rPr>
        <w:t>נקבע</w:t>
      </w:r>
      <w:r w:rsidR="00005811">
        <w:rPr>
          <w:rFonts w:ascii="David" w:hAnsi="David" w:cs="David" w:hint="cs"/>
          <w:b/>
          <w:bCs/>
          <w:sz w:val="24"/>
          <w:szCs w:val="24"/>
          <w:rtl/>
        </w:rPr>
        <w:t xml:space="preserve"> (השופט עמית)</w:t>
      </w:r>
      <w:r w:rsidRPr="0085480F">
        <w:rPr>
          <w:rFonts w:ascii="David" w:hAnsi="David" w:cs="David" w:hint="cs"/>
          <w:b/>
          <w:bCs/>
          <w:sz w:val="24"/>
          <w:szCs w:val="24"/>
          <w:rtl/>
        </w:rPr>
        <w:t>:</w:t>
      </w:r>
    </w:p>
    <w:p w14:paraId="18808E2C" w14:textId="6E4E6861" w:rsidR="0085480F" w:rsidRDefault="0085480F" w:rsidP="0085480F">
      <w:pPr>
        <w:pStyle w:val="a7"/>
        <w:numPr>
          <w:ilvl w:val="0"/>
          <w:numId w:val="49"/>
        </w:numPr>
        <w:spacing w:line="360" w:lineRule="auto"/>
        <w:jc w:val="both"/>
        <w:rPr>
          <w:rFonts w:ascii="David" w:hAnsi="David" w:cs="David"/>
          <w:sz w:val="24"/>
          <w:szCs w:val="24"/>
        </w:rPr>
      </w:pPr>
      <w:r>
        <w:rPr>
          <w:rFonts w:ascii="David" w:hAnsi="David" w:cs="David" w:hint="cs"/>
          <w:sz w:val="24"/>
          <w:szCs w:val="24"/>
          <w:rtl/>
        </w:rPr>
        <w:t xml:space="preserve">יש להוכיח את תנאי אי ידעה של התובע (היורשים, במקרה של פלוני נ' פלוני) ולא של הניזוק, שבמקרה זה הינו המנוח. </w:t>
      </w:r>
      <w:r w:rsidR="00D041EE">
        <w:rPr>
          <w:rFonts w:ascii="David" w:hAnsi="David" w:cs="David" w:hint="cs"/>
          <w:sz w:val="24"/>
          <w:szCs w:val="24"/>
          <w:rtl/>
        </w:rPr>
        <w:t xml:space="preserve">לצורך סעיף 41 באופן עקרוני יכול לחול. </w:t>
      </w:r>
    </w:p>
    <w:p w14:paraId="4CFB8469" w14:textId="314A80A6" w:rsidR="00C436A9" w:rsidRDefault="0085480F" w:rsidP="0085480F">
      <w:pPr>
        <w:pStyle w:val="a7"/>
        <w:numPr>
          <w:ilvl w:val="0"/>
          <w:numId w:val="49"/>
        </w:numPr>
        <w:spacing w:line="360" w:lineRule="auto"/>
        <w:jc w:val="both"/>
        <w:rPr>
          <w:rFonts w:ascii="David" w:hAnsi="David" w:cs="David"/>
          <w:sz w:val="24"/>
          <w:szCs w:val="24"/>
        </w:rPr>
      </w:pPr>
      <w:r w:rsidRPr="00D041EE">
        <w:rPr>
          <w:rFonts w:ascii="David" w:hAnsi="David" w:cs="David" w:hint="cs"/>
          <w:sz w:val="24"/>
          <w:szCs w:val="24"/>
          <w:u w:val="single"/>
          <w:rtl/>
        </w:rPr>
        <w:t>אבל</w:t>
      </w:r>
      <w:r>
        <w:rPr>
          <w:rFonts w:ascii="David" w:hAnsi="David" w:cs="David" w:hint="cs"/>
          <w:sz w:val="24"/>
          <w:szCs w:val="24"/>
          <w:rtl/>
        </w:rPr>
        <w:t xml:space="preserve"> לתובע עדיין יש </w:t>
      </w:r>
      <w:r w:rsidR="00005811">
        <w:rPr>
          <w:rFonts w:ascii="David" w:hAnsi="David" w:cs="David" w:hint="cs"/>
          <w:sz w:val="24"/>
          <w:szCs w:val="24"/>
          <w:rtl/>
        </w:rPr>
        <w:t>נ</w:t>
      </w:r>
      <w:r>
        <w:rPr>
          <w:rFonts w:ascii="David" w:hAnsi="David" w:cs="David" w:hint="cs"/>
          <w:sz w:val="24"/>
          <w:szCs w:val="24"/>
          <w:rtl/>
        </w:rPr>
        <w:t xml:space="preserve">טל לעשות ככל </w:t>
      </w:r>
      <w:r w:rsidRPr="0085480F">
        <w:rPr>
          <w:rFonts w:ascii="David" w:hAnsi="David" w:cs="David" w:hint="cs"/>
          <w:sz w:val="24"/>
          <w:szCs w:val="24"/>
          <w:u w:val="single"/>
          <w:rtl/>
        </w:rPr>
        <w:t>יכולתו</w:t>
      </w:r>
      <w:r>
        <w:rPr>
          <w:rFonts w:ascii="David" w:hAnsi="David" w:cs="David" w:hint="cs"/>
          <w:sz w:val="24"/>
          <w:szCs w:val="24"/>
          <w:rtl/>
        </w:rPr>
        <w:t xml:space="preserve"> כדי לברר את העובדות</w:t>
      </w:r>
      <w:r w:rsidR="00C436A9">
        <w:rPr>
          <w:rFonts w:ascii="David" w:hAnsi="David" w:cs="David" w:hint="cs"/>
          <w:sz w:val="24"/>
          <w:szCs w:val="24"/>
          <w:rtl/>
        </w:rPr>
        <w:t xml:space="preserve"> (לפנות למומחים למשל)</w:t>
      </w:r>
      <w:r>
        <w:rPr>
          <w:rFonts w:ascii="David" w:hAnsi="David" w:cs="David" w:hint="cs"/>
          <w:sz w:val="24"/>
          <w:szCs w:val="24"/>
          <w:rtl/>
        </w:rPr>
        <w:t>.</w:t>
      </w:r>
      <w:r w:rsidR="00005811">
        <w:rPr>
          <w:rFonts w:ascii="David" w:hAnsi="David" w:cs="David" w:hint="cs"/>
          <w:sz w:val="24"/>
          <w:szCs w:val="24"/>
          <w:rtl/>
        </w:rPr>
        <w:t xml:space="preserve"> לא ניתן לומר ש"הדבר מדבר בעד עצמו" ובגלל שהם לא יודעים מה קרה הם צריכים לזכות. </w:t>
      </w:r>
    </w:p>
    <w:p w14:paraId="4AD10AF2" w14:textId="670F3473" w:rsidR="0085480F" w:rsidRDefault="00C436A9" w:rsidP="0085480F">
      <w:pPr>
        <w:pStyle w:val="a7"/>
        <w:numPr>
          <w:ilvl w:val="0"/>
          <w:numId w:val="49"/>
        </w:numPr>
        <w:spacing w:line="360" w:lineRule="auto"/>
        <w:jc w:val="both"/>
        <w:rPr>
          <w:rFonts w:ascii="David" w:hAnsi="David" w:cs="David"/>
          <w:sz w:val="24"/>
          <w:szCs w:val="24"/>
        </w:rPr>
      </w:pPr>
      <w:r w:rsidRPr="00C436A9">
        <w:rPr>
          <w:rFonts w:ascii="David" w:hAnsi="David" w:cs="David" w:hint="cs"/>
          <w:sz w:val="24"/>
          <w:szCs w:val="24"/>
          <w:rtl/>
        </w:rPr>
        <w:t xml:space="preserve">התביעה נדחתה מפני התובעים לא ניסו לברר את אותה הטענה. </w:t>
      </w:r>
    </w:p>
    <w:p w14:paraId="4D5C0BF9" w14:textId="227A3D3C" w:rsidR="00453DE7" w:rsidRDefault="00453DE7" w:rsidP="00453DE7">
      <w:pPr>
        <w:spacing w:line="360" w:lineRule="auto"/>
        <w:jc w:val="both"/>
        <w:rPr>
          <w:rFonts w:ascii="David" w:hAnsi="David" w:cs="David"/>
          <w:sz w:val="24"/>
          <w:szCs w:val="24"/>
          <w:rtl/>
        </w:rPr>
      </w:pPr>
      <w:r>
        <w:rPr>
          <w:rFonts w:ascii="David" w:hAnsi="David" w:cs="David" w:hint="cs"/>
          <w:sz w:val="24"/>
          <w:szCs w:val="24"/>
          <w:rtl/>
        </w:rPr>
        <w:t xml:space="preserve">גם העיזבון יכולים לתבוע מכוח סעיף 41. </w:t>
      </w:r>
    </w:p>
    <w:p w14:paraId="468BEAE8" w14:textId="2144ABAB" w:rsidR="00453DE7" w:rsidRPr="00453DE7" w:rsidRDefault="00453DE7" w:rsidP="00453DE7">
      <w:pPr>
        <w:spacing w:line="360" w:lineRule="auto"/>
        <w:jc w:val="both"/>
        <w:rPr>
          <w:rFonts w:ascii="David" w:hAnsi="David" w:cs="David"/>
          <w:b/>
          <w:bCs/>
          <w:sz w:val="24"/>
          <w:szCs w:val="24"/>
          <w:rtl/>
        </w:rPr>
      </w:pPr>
      <w:r w:rsidRPr="00453DE7">
        <w:rPr>
          <w:rFonts w:ascii="David" w:hAnsi="David" w:cs="David" w:hint="cs"/>
          <w:b/>
          <w:bCs/>
          <w:sz w:val="24"/>
          <w:szCs w:val="24"/>
          <w:rtl/>
        </w:rPr>
        <w:t>תנאי 2: שליטת הנתבע</w:t>
      </w:r>
    </w:p>
    <w:p w14:paraId="1DA4D2C5" w14:textId="5E2BAF76" w:rsidR="00453DE7" w:rsidRDefault="00453DE7" w:rsidP="00453DE7">
      <w:pPr>
        <w:spacing w:line="360" w:lineRule="auto"/>
        <w:jc w:val="both"/>
        <w:rPr>
          <w:rFonts w:ascii="David" w:hAnsi="David" w:cs="David"/>
          <w:sz w:val="24"/>
          <w:szCs w:val="24"/>
          <w:rtl/>
        </w:rPr>
      </w:pPr>
      <w:r w:rsidRPr="006835C7">
        <w:rPr>
          <w:rFonts w:ascii="David" w:hAnsi="David" w:cs="David" w:hint="cs"/>
          <w:b/>
          <w:bCs/>
          <w:sz w:val="24"/>
          <w:szCs w:val="24"/>
          <w:shd w:val="clear" w:color="auto" w:fill="B4C6E7" w:themeFill="accent1" w:themeFillTint="66"/>
          <w:rtl/>
        </w:rPr>
        <w:t>פס"ד רז נ' ביה"ח אלישע:</w:t>
      </w:r>
      <w:r>
        <w:rPr>
          <w:rFonts w:ascii="David" w:hAnsi="David" w:cs="David" w:hint="cs"/>
          <w:sz w:val="24"/>
          <w:szCs w:val="24"/>
          <w:rtl/>
        </w:rPr>
        <w:t xml:space="preserve"> העובדות: תינוקת נדבקה במחלה זיהומית קשה (חיידק אי קולי) בזמן שהותה בביה"ח לאחר לידתה.</w:t>
      </w:r>
    </w:p>
    <w:p w14:paraId="4CF737A7" w14:textId="1E2EFB43" w:rsidR="00453DE7" w:rsidRDefault="00453DE7" w:rsidP="00453DE7">
      <w:pPr>
        <w:spacing w:line="360" w:lineRule="auto"/>
        <w:jc w:val="both"/>
        <w:rPr>
          <w:rFonts w:ascii="David" w:hAnsi="David" w:cs="David"/>
          <w:sz w:val="24"/>
          <w:szCs w:val="24"/>
          <w:rtl/>
        </w:rPr>
      </w:pPr>
      <w:r w:rsidRPr="00B34857">
        <w:rPr>
          <w:rFonts w:ascii="David" w:hAnsi="David" w:cs="David" w:hint="cs"/>
          <w:sz w:val="24"/>
          <w:szCs w:val="24"/>
          <w:u w:val="single"/>
          <w:rtl/>
        </w:rPr>
        <w:t>הטענה:</w:t>
      </w:r>
      <w:r>
        <w:rPr>
          <w:rFonts w:ascii="David" w:hAnsi="David" w:cs="David" w:hint="cs"/>
          <w:sz w:val="24"/>
          <w:szCs w:val="24"/>
          <w:rtl/>
        </w:rPr>
        <w:t xml:space="preserve"> בית החולים התרשל בכך שנתן לחיידק מסוכן להסתובב בשטח שלו. לא נטען כי הטיפול בילדה היה רשלני. </w:t>
      </w:r>
    </w:p>
    <w:p w14:paraId="2AD51932" w14:textId="1806C026" w:rsidR="00453DE7" w:rsidRDefault="00453DE7" w:rsidP="00453DE7">
      <w:pPr>
        <w:spacing w:line="360" w:lineRule="auto"/>
        <w:jc w:val="both"/>
        <w:rPr>
          <w:rFonts w:ascii="David" w:hAnsi="David" w:cs="David"/>
          <w:sz w:val="24"/>
          <w:szCs w:val="24"/>
          <w:rtl/>
        </w:rPr>
      </w:pPr>
      <w:r w:rsidRPr="00B34857">
        <w:rPr>
          <w:rFonts w:ascii="David" w:hAnsi="David" w:cs="David" w:hint="cs"/>
          <w:sz w:val="24"/>
          <w:szCs w:val="24"/>
          <w:u w:val="single"/>
          <w:rtl/>
        </w:rPr>
        <w:lastRenderedPageBreak/>
        <w:t>נקבע:</w:t>
      </w:r>
      <w:r>
        <w:rPr>
          <w:rFonts w:ascii="David" w:hAnsi="David" w:cs="David" w:hint="cs"/>
          <w:sz w:val="24"/>
          <w:szCs w:val="24"/>
          <w:rtl/>
        </w:rPr>
        <w:t xml:space="preserve"> כל היסודות של סעיף 41 מתקיימים, ובפרט היסוד השני: החיידק נמצא בסביבה שהייתה בשליטתו של ביה"ח, ולכן עמדה בידו האפשרות למנוע את הזיהום (למשל, הקפדה טובה יותר על חיטוי)</w:t>
      </w:r>
      <w:r w:rsidR="006835C7">
        <w:rPr>
          <w:rFonts w:ascii="David" w:hAnsi="David" w:cs="David" w:hint="cs"/>
          <w:sz w:val="24"/>
          <w:szCs w:val="24"/>
          <w:rtl/>
        </w:rPr>
        <w:t>.</w:t>
      </w:r>
      <w:r w:rsidR="00B34857">
        <w:rPr>
          <w:rFonts w:ascii="David" w:hAnsi="David" w:cs="David" w:hint="cs"/>
          <w:sz w:val="24"/>
          <w:szCs w:val="24"/>
          <w:rtl/>
        </w:rPr>
        <w:t xml:space="preserve"> התנאי הראשון ודאי מתקיים- האם והבת לא ידעו מה גרם להידבקות הילדה. </w:t>
      </w:r>
    </w:p>
    <w:p w14:paraId="72D2D2E1" w14:textId="6EB97E34" w:rsidR="006835C7" w:rsidRDefault="006835C7" w:rsidP="00453DE7">
      <w:pPr>
        <w:spacing w:line="360" w:lineRule="auto"/>
        <w:jc w:val="both"/>
        <w:rPr>
          <w:rFonts w:ascii="David" w:hAnsi="David" w:cs="David"/>
          <w:sz w:val="24"/>
          <w:szCs w:val="24"/>
          <w:rtl/>
        </w:rPr>
      </w:pPr>
      <w:r>
        <w:rPr>
          <w:rFonts w:ascii="David" w:hAnsi="David" w:cs="David" w:hint="cs"/>
          <w:sz w:val="24"/>
          <w:szCs w:val="24"/>
          <w:rtl/>
        </w:rPr>
        <w:t>הטענה של בית החולים הייתה שהחיידק הוא לא בשליטת ביה"ח</w:t>
      </w:r>
      <w:r w:rsidR="00B34857">
        <w:rPr>
          <w:rFonts w:ascii="David" w:hAnsi="David" w:cs="David" w:hint="cs"/>
          <w:sz w:val="24"/>
          <w:szCs w:val="24"/>
          <w:rtl/>
        </w:rPr>
        <w:t>, אומנם בסביבתו אבל אין לו שליטה עליו</w:t>
      </w:r>
      <w:r>
        <w:rPr>
          <w:rFonts w:ascii="David" w:hAnsi="David" w:cs="David" w:hint="cs"/>
          <w:sz w:val="24"/>
          <w:szCs w:val="24"/>
          <w:rtl/>
        </w:rPr>
        <w:t xml:space="preserve">. וטענה זו לא יכולה לעמוד לה, החיידק נמצא בסביבה והסביבה היא בשליטתו. בכוחו ובטח לא בכוחם של המטופלים למנוע מצבים מסוג זה. </w:t>
      </w:r>
    </w:p>
    <w:p w14:paraId="62702865" w14:textId="334FADBA" w:rsidR="006835C7" w:rsidRPr="006835C7" w:rsidRDefault="006835C7" w:rsidP="00453DE7">
      <w:pPr>
        <w:spacing w:line="360" w:lineRule="auto"/>
        <w:jc w:val="both"/>
        <w:rPr>
          <w:rFonts w:ascii="David" w:hAnsi="David" w:cs="David"/>
          <w:b/>
          <w:bCs/>
          <w:sz w:val="24"/>
          <w:szCs w:val="24"/>
          <w:rtl/>
        </w:rPr>
      </w:pPr>
      <w:r w:rsidRPr="006835C7">
        <w:rPr>
          <w:rFonts w:ascii="David" w:hAnsi="David" w:cs="David" w:hint="cs"/>
          <w:b/>
          <w:bCs/>
          <w:sz w:val="24"/>
          <w:szCs w:val="24"/>
          <w:rtl/>
        </w:rPr>
        <w:t xml:space="preserve">תנאי 3: הנסיבות מראות שסביר יותר להניח כי הנתבע התנהג באופן לא סביר </w:t>
      </w:r>
    </w:p>
    <w:p w14:paraId="12C88740" w14:textId="0DA3DA01" w:rsidR="006835C7" w:rsidRPr="006835C7" w:rsidRDefault="006835C7" w:rsidP="00453DE7">
      <w:pPr>
        <w:spacing w:line="360" w:lineRule="auto"/>
        <w:jc w:val="both"/>
        <w:rPr>
          <w:rFonts w:ascii="David" w:hAnsi="David" w:cs="David"/>
          <w:b/>
          <w:bCs/>
          <w:sz w:val="24"/>
          <w:szCs w:val="24"/>
          <w:rtl/>
        </w:rPr>
      </w:pPr>
      <w:r w:rsidRPr="006835C7">
        <w:rPr>
          <w:rFonts w:ascii="David" w:hAnsi="David" w:cs="David" w:hint="cs"/>
          <w:b/>
          <w:bCs/>
          <w:sz w:val="24"/>
          <w:szCs w:val="24"/>
          <w:rtl/>
        </w:rPr>
        <w:t xml:space="preserve">עדיין בעניין </w:t>
      </w:r>
      <w:r w:rsidRPr="00B34857">
        <w:rPr>
          <w:rFonts w:ascii="David" w:hAnsi="David" w:cs="David" w:hint="cs"/>
          <w:b/>
          <w:bCs/>
          <w:sz w:val="24"/>
          <w:szCs w:val="24"/>
          <w:shd w:val="clear" w:color="auto" w:fill="B4C6E7" w:themeFill="accent1" w:themeFillTint="66"/>
          <w:rtl/>
        </w:rPr>
        <w:t>רז נ' ביה"ח אלישע:</w:t>
      </w:r>
    </w:p>
    <w:p w14:paraId="61EF0DEF" w14:textId="6B4AA29F" w:rsidR="006835C7" w:rsidRDefault="006835C7" w:rsidP="00453DE7">
      <w:pPr>
        <w:spacing w:line="360" w:lineRule="auto"/>
        <w:jc w:val="both"/>
        <w:rPr>
          <w:rFonts w:ascii="David" w:hAnsi="David" w:cs="David"/>
          <w:sz w:val="24"/>
          <w:szCs w:val="24"/>
          <w:rtl/>
        </w:rPr>
      </w:pPr>
      <w:r w:rsidRPr="006835C7">
        <w:rPr>
          <w:rFonts w:ascii="David" w:hAnsi="David" w:cs="David" w:hint="cs"/>
          <w:b/>
          <w:bCs/>
          <w:sz w:val="24"/>
          <w:szCs w:val="24"/>
          <w:rtl/>
        </w:rPr>
        <w:t>השופט שמגר מסביר שהתנאי מתקיים:</w:t>
      </w:r>
      <w:r>
        <w:rPr>
          <w:rFonts w:ascii="David" w:hAnsi="David" w:cs="David" w:hint="cs"/>
          <w:sz w:val="24"/>
          <w:szCs w:val="24"/>
          <w:rtl/>
        </w:rPr>
        <w:t xml:space="preserve"> הנסיבות מתיישבות טוב יותר עם המסקנה שהנתבע לא נקט זהירות סבירה למנוע הדבקה של תינוקות בחיידק הקולי. </w:t>
      </w:r>
    </w:p>
    <w:p w14:paraId="294D99E3" w14:textId="64E6AAB1" w:rsidR="006835C7" w:rsidRPr="006835C7" w:rsidRDefault="006835C7" w:rsidP="00453DE7">
      <w:pPr>
        <w:spacing w:line="360" w:lineRule="auto"/>
        <w:jc w:val="both"/>
        <w:rPr>
          <w:rFonts w:ascii="David" w:hAnsi="David" w:cs="David"/>
          <w:b/>
          <w:bCs/>
          <w:sz w:val="24"/>
          <w:szCs w:val="24"/>
          <w:rtl/>
        </w:rPr>
      </w:pPr>
      <w:r w:rsidRPr="006835C7">
        <w:rPr>
          <w:rFonts w:ascii="David" w:hAnsi="David" w:cs="David" w:hint="cs"/>
          <w:b/>
          <w:bCs/>
          <w:sz w:val="24"/>
          <w:szCs w:val="24"/>
          <w:rtl/>
        </w:rPr>
        <w:t xml:space="preserve">ההסבר של שמגר לקביעתו כי יש להפוך את הנטל לכתפי הנתבע לפי ס'41: </w:t>
      </w:r>
    </w:p>
    <w:p w14:paraId="002F2F55" w14:textId="5D2B8CE5" w:rsidR="006835C7" w:rsidRDefault="006835C7" w:rsidP="00453DE7">
      <w:pPr>
        <w:spacing w:line="360" w:lineRule="auto"/>
        <w:jc w:val="both"/>
        <w:rPr>
          <w:rFonts w:ascii="David" w:hAnsi="David" w:cs="David"/>
          <w:sz w:val="24"/>
          <w:szCs w:val="24"/>
          <w:rtl/>
        </w:rPr>
      </w:pPr>
      <w:r>
        <w:rPr>
          <w:rFonts w:ascii="David" w:hAnsi="David" w:cs="David" w:hint="cs"/>
          <w:sz w:val="24"/>
          <w:szCs w:val="24"/>
          <w:rtl/>
        </w:rPr>
        <w:t xml:space="preserve">"בעת גיבושו של כלל בדבר הטלת </w:t>
      </w:r>
      <w:proofErr w:type="spellStart"/>
      <w:r>
        <w:rPr>
          <w:rFonts w:ascii="David" w:hAnsi="David" w:cs="David" w:hint="cs"/>
          <w:sz w:val="24"/>
          <w:szCs w:val="24"/>
          <w:rtl/>
        </w:rPr>
        <w:t>נטלים</w:t>
      </w:r>
      <w:proofErr w:type="spellEnd"/>
      <w:r>
        <w:rPr>
          <w:rFonts w:ascii="David" w:hAnsi="David" w:cs="David" w:hint="cs"/>
          <w:sz w:val="24"/>
          <w:szCs w:val="24"/>
          <w:rtl/>
        </w:rPr>
        <w:t>, ראוי לבחור באות</w:t>
      </w:r>
      <w:r w:rsidR="00B34857">
        <w:rPr>
          <w:rFonts w:ascii="David" w:hAnsi="David" w:cs="David" w:hint="cs"/>
          <w:sz w:val="24"/>
          <w:szCs w:val="24"/>
          <w:rtl/>
        </w:rPr>
        <w:t>ה</w:t>
      </w:r>
      <w:r>
        <w:rPr>
          <w:rFonts w:ascii="David" w:hAnsi="David" w:cs="David" w:hint="cs"/>
          <w:sz w:val="24"/>
          <w:szCs w:val="24"/>
          <w:rtl/>
        </w:rPr>
        <w:t xml:space="preserve"> החלופה, אשר בטווח הארוך תוליך למספר רב ככל האפשר של תוצאות נכונות, או במינוח אחר </w:t>
      </w:r>
      <w:r>
        <w:rPr>
          <w:rFonts w:ascii="David" w:hAnsi="David" w:cs="David"/>
          <w:sz w:val="24"/>
          <w:szCs w:val="24"/>
          <w:rtl/>
        </w:rPr>
        <w:t>–</w:t>
      </w:r>
      <w:r>
        <w:rPr>
          <w:rFonts w:ascii="David" w:hAnsi="David" w:cs="David" w:hint="cs"/>
          <w:sz w:val="24"/>
          <w:szCs w:val="24"/>
          <w:rtl/>
        </w:rPr>
        <w:t xml:space="preserve"> </w:t>
      </w:r>
      <w:r w:rsidRPr="00B34857">
        <w:rPr>
          <w:rFonts w:ascii="David" w:hAnsi="David" w:cs="David" w:hint="cs"/>
          <w:b/>
          <w:bCs/>
          <w:sz w:val="24"/>
          <w:szCs w:val="24"/>
          <w:rtl/>
        </w:rPr>
        <w:t>לכמות קטנה יותר של טעויות</w:t>
      </w:r>
      <w:r>
        <w:rPr>
          <w:rFonts w:ascii="David" w:hAnsi="David" w:cs="David" w:hint="cs"/>
          <w:sz w:val="24"/>
          <w:szCs w:val="24"/>
          <w:rtl/>
        </w:rPr>
        <w:t>...תוצאותיה של הכרעה על יסוד עובדות בלתי שלמות מוצאות ביטוין לא רק במקרה הקונקרטי שבו נפלה ההכרעה. יש לכך השלכה לעתיד, כי בהכרעה כאמור גם טמונה הכוונה ההתנהגותית לצדדים עתידיים במקרים דומים"</w:t>
      </w:r>
    </w:p>
    <w:p w14:paraId="691F313D" w14:textId="7BDC3CD0" w:rsidR="006835C7" w:rsidRDefault="006835C7" w:rsidP="00453DE7">
      <w:pPr>
        <w:spacing w:line="360" w:lineRule="auto"/>
        <w:jc w:val="both"/>
        <w:rPr>
          <w:rFonts w:ascii="David" w:hAnsi="David" w:cs="David"/>
          <w:sz w:val="24"/>
          <w:szCs w:val="24"/>
          <w:rtl/>
        </w:rPr>
      </w:pPr>
      <w:r w:rsidRPr="00FF7198">
        <w:rPr>
          <w:rFonts w:ascii="David" w:hAnsi="David" w:cs="David" w:hint="cs"/>
          <w:b/>
          <w:bCs/>
          <w:sz w:val="24"/>
          <w:szCs w:val="24"/>
          <w:rtl/>
        </w:rPr>
        <w:t>הביקורת על התנאי השלישי:</w:t>
      </w:r>
      <w:r>
        <w:rPr>
          <w:rFonts w:ascii="David" w:hAnsi="David" w:cs="David" w:hint="cs"/>
          <w:sz w:val="24"/>
          <w:szCs w:val="24"/>
          <w:rtl/>
        </w:rPr>
        <w:t xml:space="preserve"> האין תנאי זה מחזיר אותנו לדרישת ההוכחה שהנתבע התנהג באופן לא סביר? הרי אם התובע יכול להוכיח זאת, היה תובע בעוולת רשלנות במסגרת סעיף 35. </w:t>
      </w:r>
    </w:p>
    <w:p w14:paraId="4B15FE49" w14:textId="7F3841D6" w:rsidR="006835C7" w:rsidRPr="00FF7198" w:rsidRDefault="006835C7" w:rsidP="00453DE7">
      <w:pPr>
        <w:spacing w:line="360" w:lineRule="auto"/>
        <w:jc w:val="both"/>
        <w:rPr>
          <w:rFonts w:ascii="David" w:hAnsi="David" w:cs="David"/>
          <w:b/>
          <w:bCs/>
          <w:sz w:val="24"/>
          <w:szCs w:val="24"/>
          <w:rtl/>
        </w:rPr>
      </w:pPr>
      <w:r w:rsidRPr="00FF7198">
        <w:rPr>
          <w:rFonts w:ascii="David" w:hAnsi="David" w:cs="David" w:hint="cs"/>
          <w:b/>
          <w:bCs/>
          <w:sz w:val="24"/>
          <w:szCs w:val="24"/>
          <w:rtl/>
        </w:rPr>
        <w:t>יש יתרון לתובע במסגרת ס'41 שאינו קיים במסגרת ס'35 לעניין הוכחת אי סבירות התנהגותו של הנתבע (ראיות סטטיסטיות/ראיות כלליות):</w:t>
      </w:r>
    </w:p>
    <w:p w14:paraId="12A369AB" w14:textId="35CEB694" w:rsidR="00FF7198" w:rsidRDefault="006835C7" w:rsidP="00FF7198">
      <w:pPr>
        <w:spacing w:line="360" w:lineRule="auto"/>
        <w:jc w:val="both"/>
        <w:rPr>
          <w:rFonts w:ascii="David" w:hAnsi="David" w:cs="David"/>
          <w:sz w:val="24"/>
          <w:szCs w:val="24"/>
          <w:rtl/>
        </w:rPr>
      </w:pPr>
      <w:r w:rsidRPr="00FF7198">
        <w:rPr>
          <w:rFonts w:ascii="David" w:hAnsi="David" w:cs="David" w:hint="cs"/>
          <w:sz w:val="24"/>
          <w:szCs w:val="24"/>
          <w:u w:val="single"/>
          <w:rtl/>
        </w:rPr>
        <w:t>דוגמה למבחן סטטיסטי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נניח שב</w:t>
      </w:r>
      <w:r w:rsidR="00FF7198">
        <w:rPr>
          <w:rFonts w:ascii="David" w:hAnsi="David" w:cs="David" w:hint="cs"/>
          <w:sz w:val="24"/>
          <w:szCs w:val="24"/>
          <w:rtl/>
        </w:rPr>
        <w:t>ת"א יש 80% קווי דן ו20% קווי אגד. א' נפגע בת"א, ואינו יודע בוודאות באיזה אוטובוס מדובר. האפשרויות היחידות הן אגד ודן. את מי הוא תובע? ראיה כללית מאפשרת לנו להסיק על המקרה הספציפי.</w:t>
      </w:r>
      <w:r w:rsidR="00B34857">
        <w:rPr>
          <w:rFonts w:ascii="David" w:hAnsi="David" w:cs="David" w:hint="cs"/>
          <w:sz w:val="24"/>
          <w:szCs w:val="24"/>
          <w:rtl/>
        </w:rPr>
        <w:t xml:space="preserve"> במקרה זה יש סיכוי שלמי שפגע זה אוטובוס של דן ולא של אגד. </w:t>
      </w:r>
    </w:p>
    <w:p w14:paraId="4EE54265" w14:textId="5D020ADC" w:rsidR="00FF14AE" w:rsidRDefault="00FF14AE" w:rsidP="00FF7198">
      <w:pPr>
        <w:spacing w:line="360" w:lineRule="auto"/>
        <w:jc w:val="both"/>
        <w:rPr>
          <w:rFonts w:ascii="David" w:hAnsi="David" w:cs="David"/>
          <w:sz w:val="24"/>
          <w:szCs w:val="24"/>
          <w:rtl/>
        </w:rPr>
      </w:pPr>
      <w:r w:rsidRPr="00FF14AE">
        <w:rPr>
          <w:rFonts w:ascii="David" w:hAnsi="David" w:cs="David" w:hint="cs"/>
          <w:b/>
          <w:bCs/>
          <w:sz w:val="24"/>
          <w:szCs w:val="24"/>
          <w:shd w:val="clear" w:color="auto" w:fill="B4C6E7" w:themeFill="accent1" w:themeFillTint="66"/>
          <w:rtl/>
        </w:rPr>
        <w:t xml:space="preserve">פס"ד שטרנברג נ' ד"ר </w:t>
      </w:r>
      <w:proofErr w:type="spellStart"/>
      <w:r w:rsidRPr="00FF14AE">
        <w:rPr>
          <w:rFonts w:ascii="David" w:hAnsi="David" w:cs="David" w:hint="cs"/>
          <w:b/>
          <w:bCs/>
          <w:sz w:val="24"/>
          <w:szCs w:val="24"/>
          <w:shd w:val="clear" w:color="auto" w:fill="B4C6E7" w:themeFill="accent1" w:themeFillTint="66"/>
          <w:rtl/>
        </w:rPr>
        <w:t>צ'צ'יק</w:t>
      </w:r>
      <w:proofErr w:type="spellEnd"/>
      <w:r>
        <w:rPr>
          <w:rFonts w:ascii="David" w:hAnsi="David" w:cs="David" w:hint="cs"/>
          <w:sz w:val="24"/>
          <w:szCs w:val="24"/>
          <w:rtl/>
        </w:rPr>
        <w:t xml:space="preserve"> מדגים את ההלכה לגבי שימוש בראיות כלליות:</w:t>
      </w:r>
    </w:p>
    <w:p w14:paraId="32677C14" w14:textId="2D83B524" w:rsidR="00FF14AE" w:rsidRDefault="00FF14AE" w:rsidP="00FF7198">
      <w:pPr>
        <w:spacing w:line="360" w:lineRule="auto"/>
        <w:jc w:val="both"/>
        <w:rPr>
          <w:rFonts w:ascii="David" w:hAnsi="David" w:cs="David"/>
          <w:sz w:val="24"/>
          <w:szCs w:val="24"/>
          <w:rtl/>
        </w:rPr>
      </w:pPr>
      <w:r w:rsidRPr="00B34857">
        <w:rPr>
          <w:rFonts w:ascii="David" w:hAnsi="David" w:cs="David" w:hint="cs"/>
          <w:sz w:val="24"/>
          <w:szCs w:val="24"/>
          <w:u w:val="single"/>
          <w:rtl/>
        </w:rPr>
        <w:t>עובדות:</w:t>
      </w:r>
      <w:r>
        <w:rPr>
          <w:rFonts w:ascii="David" w:hAnsi="David" w:cs="David" w:hint="cs"/>
          <w:sz w:val="24"/>
          <w:szCs w:val="24"/>
          <w:rtl/>
        </w:rPr>
        <w:t xml:space="preserve">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 </w:t>
      </w:r>
    </w:p>
    <w:p w14:paraId="2213AB09" w14:textId="77777777" w:rsidR="00B34857" w:rsidRDefault="00FF14AE" w:rsidP="00B34857">
      <w:pPr>
        <w:spacing w:line="360" w:lineRule="auto"/>
        <w:jc w:val="both"/>
        <w:rPr>
          <w:rFonts w:ascii="David" w:hAnsi="David" w:cs="David"/>
          <w:sz w:val="24"/>
          <w:szCs w:val="24"/>
          <w:rtl/>
        </w:rPr>
      </w:pPr>
      <w:r w:rsidRPr="00112DEE">
        <w:rPr>
          <w:rFonts w:ascii="David" w:hAnsi="David" w:cs="David" w:hint="cs"/>
          <w:b/>
          <w:bCs/>
          <w:sz w:val="24"/>
          <w:szCs w:val="24"/>
          <w:rtl/>
        </w:rPr>
        <w:t>נתמקד בטענת התובעת להתרשלות, לפי סעיף 41:</w:t>
      </w:r>
      <w:r>
        <w:rPr>
          <w:rFonts w:ascii="David" w:hAnsi="David" w:cs="David" w:hint="cs"/>
          <w:sz w:val="24"/>
          <w:szCs w:val="24"/>
          <w:rtl/>
        </w:rPr>
        <w:t xml:space="preserve"> משתמשת בסעיף זה מפני שלא ידעה מה קרה בניתוח, הייתה מורדמת. </w:t>
      </w:r>
      <w:r w:rsidR="00E433C7">
        <w:rPr>
          <w:rFonts w:ascii="David" w:hAnsi="David" w:cs="David" w:hint="cs"/>
          <w:sz w:val="24"/>
          <w:szCs w:val="24"/>
          <w:rtl/>
        </w:rPr>
        <w:t xml:space="preserve">המחוזי דוחה את התביעה וקובע כי לא הצליחה להוכיח התרשלות </w:t>
      </w:r>
      <w:proofErr w:type="spellStart"/>
      <w:r w:rsidR="00E433C7">
        <w:rPr>
          <w:rFonts w:ascii="David" w:hAnsi="David" w:cs="David" w:hint="cs"/>
          <w:sz w:val="24"/>
          <w:szCs w:val="24"/>
          <w:rtl/>
        </w:rPr>
        <w:t>וקש"ס</w:t>
      </w:r>
      <w:proofErr w:type="spellEnd"/>
      <w:r w:rsidR="00E433C7">
        <w:rPr>
          <w:rFonts w:ascii="David" w:hAnsi="David" w:cs="David" w:hint="cs"/>
          <w:sz w:val="24"/>
          <w:szCs w:val="24"/>
          <w:rtl/>
        </w:rPr>
        <w:t xml:space="preserve">. </w:t>
      </w:r>
      <w:r w:rsidR="00112DEE">
        <w:rPr>
          <w:rFonts w:ascii="David" w:hAnsi="David" w:cs="David" w:hint="cs"/>
          <w:sz w:val="24"/>
          <w:szCs w:val="24"/>
          <w:rtl/>
        </w:rPr>
        <w:t xml:space="preserve">כמו כן לא הצליחה לעמוד בדרישת ההתרשלות המצטברת, לא עמדה בתנאי 3 בסעיף 41. תנאי 1+2 לסעיף מתקיימים (הייתה מורדמת, ולמנתח יש שליטה). </w:t>
      </w:r>
    </w:p>
    <w:p w14:paraId="2B0D86B6" w14:textId="6795406C" w:rsidR="00BC0DB4" w:rsidRDefault="00A80ADA" w:rsidP="00B34857">
      <w:pPr>
        <w:spacing w:line="360" w:lineRule="auto"/>
        <w:jc w:val="both"/>
        <w:rPr>
          <w:rFonts w:ascii="David" w:hAnsi="David" w:cs="David"/>
          <w:sz w:val="24"/>
          <w:szCs w:val="24"/>
          <w:rtl/>
        </w:rPr>
      </w:pPr>
      <w:r w:rsidRPr="00C663B3">
        <w:rPr>
          <w:rFonts w:ascii="David" w:hAnsi="David" w:cs="David"/>
          <w:noProof/>
          <w:sz w:val="24"/>
          <w:szCs w:val="24"/>
          <w:rtl/>
        </w:rPr>
        <w:lastRenderedPageBreak/>
        <w:drawing>
          <wp:anchor distT="0" distB="0" distL="114300" distR="114300" simplePos="0" relativeHeight="251675648" behindDoc="0" locked="0" layoutInCell="1" allowOverlap="1" wp14:anchorId="20A24CE0" wp14:editId="3B5688F4">
            <wp:simplePos x="0" y="0"/>
            <wp:positionH relativeFrom="column">
              <wp:posOffset>0</wp:posOffset>
            </wp:positionH>
            <wp:positionV relativeFrom="paragraph">
              <wp:posOffset>1065530</wp:posOffset>
            </wp:positionV>
            <wp:extent cx="6188710" cy="1424305"/>
            <wp:effectExtent l="0" t="0" r="2540" b="4445"/>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88710" cy="1424305"/>
                    </a:xfrm>
                    <a:prstGeom prst="rect">
                      <a:avLst/>
                    </a:prstGeom>
                  </pic:spPr>
                </pic:pic>
              </a:graphicData>
            </a:graphic>
          </wp:anchor>
        </w:drawing>
      </w:r>
      <w:r w:rsidR="00112DEE" w:rsidRPr="00112DEE">
        <w:rPr>
          <w:rFonts w:ascii="David" w:hAnsi="David" w:cs="David" w:hint="cs"/>
          <w:b/>
          <w:bCs/>
          <w:sz w:val="24"/>
          <w:szCs w:val="24"/>
          <w:rtl/>
        </w:rPr>
        <w:t>העליון הופך את ההחלטה:</w:t>
      </w:r>
      <w:r w:rsidR="00112DEE">
        <w:rPr>
          <w:rFonts w:ascii="David" w:hAnsi="David" w:cs="David" w:hint="cs"/>
          <w:sz w:val="24"/>
          <w:szCs w:val="24"/>
          <w:rtl/>
        </w:rPr>
        <w:t xml:space="preserve"> </w:t>
      </w:r>
      <w:r w:rsidR="00112DEE" w:rsidRPr="005806CC">
        <w:rPr>
          <w:rFonts w:ascii="David" w:hAnsi="David" w:cs="David" w:hint="cs"/>
          <w:sz w:val="24"/>
          <w:szCs w:val="24"/>
          <w:u w:val="single"/>
          <w:rtl/>
        </w:rPr>
        <w:t>ריבלין</w:t>
      </w:r>
      <w:r w:rsidR="00112DEE">
        <w:rPr>
          <w:rFonts w:ascii="David" w:hAnsi="David" w:cs="David" w:hint="cs"/>
          <w:sz w:val="24"/>
          <w:szCs w:val="24"/>
          <w:rtl/>
        </w:rPr>
        <w:t xml:space="preserve">: ניתן להשתמש בראיות כלליות להוכחת תנאי 3, אך לא ניתן להסתמך על כך שקרה נזק כמשהו שדי בו כדי להעיד על הסטטיסטיקה ולטעון שעצם הנזק מעיד על הסבירות שהנתבע התרשל. </w:t>
      </w:r>
      <w:r w:rsidR="00112DEE" w:rsidRPr="00112DEE">
        <w:rPr>
          <w:rFonts w:ascii="David" w:hAnsi="David" w:cs="David" w:hint="cs"/>
          <w:sz w:val="24"/>
          <w:szCs w:val="24"/>
          <w:u w:val="single"/>
          <w:rtl/>
        </w:rPr>
        <w:t>מדוע?</w:t>
      </w:r>
      <w:r w:rsidR="00112DEE">
        <w:rPr>
          <w:rFonts w:ascii="David" w:hAnsi="David" w:cs="David" w:hint="cs"/>
          <w:sz w:val="24"/>
          <w:szCs w:val="24"/>
          <w:rtl/>
        </w:rPr>
        <w:t xml:space="preserve"> אין מסמכים רפואיים שמסבירים על מהלך הניתוח. דבר זה צריך לבוא לחובתם של הנתבעי</w:t>
      </w:r>
      <w:r w:rsidR="00BC0DB4">
        <w:rPr>
          <w:rFonts w:ascii="David" w:hAnsi="David" w:cs="David" w:hint="cs"/>
          <w:sz w:val="24"/>
          <w:szCs w:val="24"/>
          <w:rtl/>
        </w:rPr>
        <w:t xml:space="preserve">ם. אין לתובעת יכולת להוכיח מה התנהל בניתוח ללא מסמכים רפואיים. </w:t>
      </w:r>
    </w:p>
    <w:p w14:paraId="63D56C5D" w14:textId="6C3FC2F6" w:rsidR="00B34857" w:rsidRDefault="00B34857" w:rsidP="00B34857">
      <w:pPr>
        <w:spacing w:line="360" w:lineRule="auto"/>
        <w:jc w:val="both"/>
        <w:rPr>
          <w:rFonts w:ascii="David" w:hAnsi="David" w:cs="David"/>
          <w:sz w:val="24"/>
          <w:szCs w:val="24"/>
          <w:rtl/>
        </w:rPr>
      </w:pPr>
    </w:p>
    <w:p w14:paraId="737A24C9" w14:textId="77777777" w:rsidR="00B34857" w:rsidRPr="00B34857" w:rsidRDefault="00B34857" w:rsidP="00B34857">
      <w:pPr>
        <w:spacing w:line="360" w:lineRule="auto"/>
        <w:jc w:val="both"/>
        <w:rPr>
          <w:rFonts w:ascii="David" w:hAnsi="David" w:cs="David"/>
          <w:sz w:val="24"/>
          <w:szCs w:val="24"/>
        </w:rPr>
      </w:pPr>
      <w:r w:rsidRPr="00B34857">
        <w:rPr>
          <w:rFonts w:ascii="David" w:hAnsi="David" w:cs="David"/>
          <w:sz w:val="24"/>
          <w:szCs w:val="24"/>
          <w:rtl/>
        </w:rPr>
        <w:t xml:space="preserve">השופט שמגר </w:t>
      </w:r>
      <w:r w:rsidRPr="00B34857">
        <w:rPr>
          <w:rFonts w:ascii="David" w:hAnsi="David" w:cs="David"/>
          <w:b/>
          <w:color w:val="1155CC"/>
          <w:sz w:val="24"/>
          <w:szCs w:val="24"/>
          <w:rtl/>
        </w:rPr>
        <w:t>בעניין רז</w:t>
      </w:r>
      <w:r w:rsidRPr="00B34857">
        <w:rPr>
          <w:rFonts w:ascii="David" w:hAnsi="David" w:cs="David"/>
          <w:b/>
          <w:sz w:val="24"/>
          <w:szCs w:val="24"/>
        </w:rPr>
        <w:t xml:space="preserve"> </w:t>
      </w:r>
      <w:r w:rsidRPr="00B34857">
        <w:rPr>
          <w:rFonts w:ascii="David" w:hAnsi="David" w:cs="David"/>
          <w:sz w:val="24"/>
          <w:szCs w:val="24"/>
          <w:rtl/>
        </w:rPr>
        <w:t>מדבר על השאלה של על מי צריכה לחול העלות של הטעות השיפוטית במקרה בו אין לנו פרטים כאלה וראיות, במצב של אי וודאות ראייתית? האם נכון יותר להטיל את האחריות על הנתבע או התובע? שמגר מסביר שברגע שמתקיימים תנאיו של ס' 41 ויש אי ודאות שנוצרת בגלל מחסור בעובדות, שנגרם בגלל הנתבע, אנחנו נעדיף להטיל את העלויות של הטעות המשפטית שעשויה לקרות פה על כתפיו של הנתבע ולא של התובע.</w:t>
      </w:r>
    </w:p>
    <w:p w14:paraId="13FC21A5" w14:textId="454CE0D0" w:rsidR="00B34857" w:rsidRPr="00B34857" w:rsidRDefault="00B34857" w:rsidP="00B34857">
      <w:pPr>
        <w:spacing w:line="360" w:lineRule="auto"/>
        <w:jc w:val="both"/>
        <w:rPr>
          <w:rFonts w:ascii="David" w:hAnsi="David" w:cs="David"/>
          <w:sz w:val="24"/>
          <w:szCs w:val="24"/>
          <w:rtl/>
        </w:rPr>
      </w:pPr>
      <w:r w:rsidRPr="00B34857">
        <w:rPr>
          <w:rFonts w:ascii="David" w:hAnsi="David" w:cs="David"/>
          <w:sz w:val="24"/>
          <w:szCs w:val="24"/>
          <w:rtl/>
        </w:rPr>
        <w:t xml:space="preserve">מתיישב עם דבריו של ריבלין </w:t>
      </w:r>
      <w:proofErr w:type="spellStart"/>
      <w:r w:rsidRPr="00B34857">
        <w:rPr>
          <w:rFonts w:ascii="David" w:hAnsi="David" w:cs="David"/>
          <w:sz w:val="24"/>
          <w:szCs w:val="24"/>
          <w:rtl/>
        </w:rPr>
        <w:t>בצ'צ'יק</w:t>
      </w:r>
      <w:proofErr w:type="spellEnd"/>
      <w:r w:rsidRPr="00B34857">
        <w:rPr>
          <w:rFonts w:ascii="David" w:hAnsi="David" w:cs="David"/>
          <w:sz w:val="24"/>
          <w:szCs w:val="24"/>
          <w:rtl/>
        </w:rPr>
        <w:t>. הנתבעים הם אלה שהיו אמורים לספק את הרשומות הרפואיות ולא סיפקו, ולכן צריך להביא את זה לחובתם של הנפגעים ולא של התובעת, שלא יכולה להוכיח מה התרחש בניתוח ללא הרישומים האלה.</w:t>
      </w:r>
    </w:p>
    <w:p w14:paraId="2F576334" w14:textId="77777777" w:rsidR="00B34857" w:rsidRPr="00B34857" w:rsidRDefault="00B34857" w:rsidP="00B34857">
      <w:pPr>
        <w:spacing w:line="360" w:lineRule="auto"/>
        <w:jc w:val="both"/>
        <w:rPr>
          <w:rFonts w:ascii="David" w:hAnsi="David" w:cs="David"/>
          <w:sz w:val="24"/>
          <w:szCs w:val="24"/>
        </w:rPr>
      </w:pPr>
      <w:r w:rsidRPr="00B34857">
        <w:rPr>
          <w:rFonts w:ascii="David" w:hAnsi="David" w:cs="David"/>
          <w:sz w:val="24"/>
          <w:szCs w:val="24"/>
          <w:rtl/>
        </w:rPr>
        <w:t xml:space="preserve">בעניין </w:t>
      </w:r>
      <w:proofErr w:type="spellStart"/>
      <w:r w:rsidRPr="00B34857">
        <w:rPr>
          <w:rFonts w:ascii="David" w:hAnsi="David" w:cs="David"/>
          <w:sz w:val="24"/>
          <w:szCs w:val="24"/>
          <w:rtl/>
        </w:rPr>
        <w:t>צ'צ'יק</w:t>
      </w:r>
      <w:proofErr w:type="spellEnd"/>
      <w:r w:rsidRPr="00B34857">
        <w:rPr>
          <w:rFonts w:ascii="David" w:hAnsi="David" w:cs="David"/>
          <w:sz w:val="24"/>
          <w:szCs w:val="24"/>
          <w:rtl/>
        </w:rPr>
        <w:t xml:space="preserve"> לא הייתה בעיה לקבוע שתנאים 1 ו-2 של ס' 41 מתקיימים. ברור שלמנותח אין יכולת לדעת מה קורה בזמן שהוא מורדם, ושלרופא שליטה בחדר הניתוח ובניתוח עצמו. התובעת מנסה לבסס את הטענה שלה באמצעות טענה כללית, שברוב הניתוחים מהסוג הזה לא נגרם נזק. לכן העובדה שנגרם נזק מעידה ממילא על כך שאם נגרם נזק מתקיים התנאי השלישי. זה אומר שסביר יותר להניח שהנתבע התנהג בצורה לא סבירה מאשר שהתנהג בצורה סבירה. ריבלין לא מקבל את הטענה הזאת. אי אפשר למדוד אם יש התרשלות לפי התוצאה בלבד. אמנם </w:t>
      </w:r>
      <w:proofErr w:type="spellStart"/>
      <w:r w:rsidRPr="00B34857">
        <w:rPr>
          <w:rFonts w:ascii="David" w:hAnsi="David" w:cs="David"/>
          <w:sz w:val="24"/>
          <w:szCs w:val="24"/>
          <w:rtl/>
        </w:rPr>
        <w:t>בדר"כ</w:t>
      </w:r>
      <w:proofErr w:type="spellEnd"/>
      <w:r w:rsidRPr="00B34857">
        <w:rPr>
          <w:rFonts w:ascii="David" w:hAnsi="David" w:cs="David"/>
          <w:sz w:val="24"/>
          <w:szCs w:val="24"/>
          <w:rtl/>
        </w:rPr>
        <w:t xml:space="preserve"> ניתוחים מצליחים ולא נגרם בהם נזק, אבל ניתוח כרוך בסיכון ולכן יכול להיות שגם אם יש התרשלות וגם אם אין התרשלות- יקרה נזק.</w:t>
      </w:r>
    </w:p>
    <w:p w14:paraId="0BB4A924" w14:textId="77777777" w:rsidR="00B34857" w:rsidRPr="00B34857" w:rsidRDefault="00B34857" w:rsidP="00B34857">
      <w:pPr>
        <w:spacing w:line="360" w:lineRule="auto"/>
        <w:jc w:val="both"/>
        <w:rPr>
          <w:rFonts w:ascii="David" w:hAnsi="David" w:cs="David"/>
          <w:sz w:val="24"/>
          <w:szCs w:val="24"/>
        </w:rPr>
      </w:pPr>
      <w:r w:rsidRPr="00B34857">
        <w:rPr>
          <w:rFonts w:ascii="David" w:hAnsi="David" w:cs="David"/>
          <w:sz w:val="24"/>
          <w:szCs w:val="24"/>
          <w:rtl/>
        </w:rPr>
        <w:t xml:space="preserve">בציור: </w:t>
      </w:r>
      <w:r w:rsidRPr="00B34857">
        <w:rPr>
          <w:rFonts w:ascii="David" w:hAnsi="David" w:cs="David"/>
          <w:sz w:val="24"/>
          <w:szCs w:val="24"/>
          <w:u w:val="single"/>
          <w:rtl/>
        </w:rPr>
        <w:t>מצד ימין</w:t>
      </w:r>
      <w:r w:rsidRPr="00B34857">
        <w:rPr>
          <w:rFonts w:ascii="David" w:hAnsi="David" w:cs="David"/>
          <w:sz w:val="24"/>
          <w:szCs w:val="24"/>
          <w:rtl/>
        </w:rPr>
        <w:t>- כל עיגול מסמן נזק שנגרם כתוצאה מניתוח, בין אם הייתה בו התרשלות ובין אם לאו.</w:t>
      </w:r>
    </w:p>
    <w:p w14:paraId="46FCB81D" w14:textId="3ECAF451" w:rsidR="00B34857" w:rsidRPr="00B34857" w:rsidRDefault="00B34857" w:rsidP="00B34857">
      <w:pPr>
        <w:spacing w:line="360" w:lineRule="auto"/>
        <w:jc w:val="both"/>
        <w:rPr>
          <w:rFonts w:ascii="David" w:hAnsi="David" w:cs="David"/>
          <w:sz w:val="24"/>
          <w:szCs w:val="24"/>
        </w:rPr>
      </w:pPr>
      <w:r w:rsidRPr="00B34857">
        <w:rPr>
          <w:rFonts w:ascii="David" w:hAnsi="David" w:cs="David"/>
          <w:sz w:val="24"/>
          <w:szCs w:val="24"/>
          <w:u w:val="single"/>
          <w:rtl/>
        </w:rPr>
        <w:t>משמאל</w:t>
      </w:r>
      <w:r w:rsidRPr="00B34857">
        <w:rPr>
          <w:rFonts w:ascii="David" w:hAnsi="David" w:cs="David"/>
          <w:sz w:val="24"/>
          <w:szCs w:val="24"/>
          <w:rtl/>
        </w:rPr>
        <w:t>- הדרך הנכונה מבחינה סטטיסטית לבדוק האם יותר סביר שהרשלנות של הרופא גרמה לנזק מאשר שהנזק נגרם מהניתוח פשוט כסיכון שהתממש. כדי לבדוק האם הנזק קרה בגלל רשלנות צריך לבחון מצבים שבהם נזקים כאלה קרו מחמת הרשלנות לעומת נזקים כאלה שקרו ללא רשלנות. אם למשל ב-80% מהמקרים נזקים כאלה נגרמים עקב רשלנות של הרופא, אפשר להסיק שיותר מתיישב מאשר לא שהנזק הספציפי נגרם בגלל שהרופא התרשל. כלומר מבחינה סטטיסטית עלינו להשוות תמיד מצבים בהם הנזק נגרם בעקבות רשלנות לעומת מצבים בהם הוא נגרם באופן כללי.</w:t>
      </w:r>
    </w:p>
    <w:p w14:paraId="68300FD8" w14:textId="77777777" w:rsidR="00B34857" w:rsidRPr="00B34857" w:rsidRDefault="00B34857" w:rsidP="00B34857">
      <w:pPr>
        <w:spacing w:line="360" w:lineRule="auto"/>
        <w:jc w:val="both"/>
        <w:rPr>
          <w:rFonts w:ascii="David" w:hAnsi="David" w:cs="David"/>
          <w:sz w:val="24"/>
          <w:szCs w:val="24"/>
        </w:rPr>
      </w:pPr>
      <w:r w:rsidRPr="00B34857">
        <w:rPr>
          <w:rFonts w:ascii="David" w:hAnsi="David" w:cs="David"/>
          <w:sz w:val="24"/>
          <w:szCs w:val="24"/>
          <w:rtl/>
        </w:rPr>
        <w:t>בסופו של דבר ביהמ"ש כן קיבל את הטענה, בגלל צירוף מקרים ספציפי שהיה בפס"ד. לזכור כצירוף מקרים ספציפי שבו טענה לפי ס' 41 תתקבל בכל זאת.</w:t>
      </w:r>
    </w:p>
    <w:p w14:paraId="352A0993" w14:textId="3DABB1F9" w:rsidR="00BC0DB4" w:rsidRPr="00B34857" w:rsidRDefault="00D500CF" w:rsidP="00B34857">
      <w:pPr>
        <w:spacing w:line="360" w:lineRule="auto"/>
        <w:jc w:val="both"/>
        <w:rPr>
          <w:rFonts w:ascii="David" w:hAnsi="David" w:cs="David"/>
          <w:sz w:val="24"/>
          <w:szCs w:val="24"/>
          <w:rtl/>
        </w:rPr>
      </w:pPr>
      <w:r w:rsidRPr="00B34857">
        <w:rPr>
          <w:rFonts w:ascii="David" w:hAnsi="David" w:cs="David"/>
          <w:sz w:val="24"/>
          <w:szCs w:val="24"/>
          <w:rtl/>
        </w:rPr>
        <w:lastRenderedPageBreak/>
        <w:t xml:space="preserve">ברוב הניתוחים </w:t>
      </w:r>
      <w:r w:rsidR="00B34857" w:rsidRPr="00B34857">
        <w:rPr>
          <w:rFonts w:ascii="David" w:hAnsi="David" w:cs="David"/>
          <w:sz w:val="24"/>
          <w:szCs w:val="24"/>
          <w:rtl/>
        </w:rPr>
        <w:t>ה</w:t>
      </w:r>
      <w:r w:rsidRPr="00B34857">
        <w:rPr>
          <w:rFonts w:ascii="David" w:hAnsi="David" w:cs="David"/>
          <w:sz w:val="24"/>
          <w:szCs w:val="24"/>
          <w:rtl/>
        </w:rPr>
        <w:t xml:space="preserve">דומים לא נגרם נזק, והעובדה שנגרם נזק מוכיחה את תנאי 3, הנתבע לא נקט זהירות סבירה. ריבלין לא קיבל את הטענה הזו. אפשר להניח שגם אם יש התרשלות וגם אם לאו, יכול להיגרם נזק. </w:t>
      </w:r>
    </w:p>
    <w:p w14:paraId="7786C123" w14:textId="7D0EC2F6" w:rsidR="00D500CF" w:rsidRPr="00B34857" w:rsidRDefault="003F2EBE" w:rsidP="00B34857">
      <w:pPr>
        <w:spacing w:line="360" w:lineRule="auto"/>
        <w:jc w:val="both"/>
        <w:rPr>
          <w:rFonts w:ascii="David" w:hAnsi="David" w:cs="David"/>
          <w:sz w:val="24"/>
          <w:szCs w:val="24"/>
          <w:rtl/>
        </w:rPr>
      </w:pPr>
      <w:r w:rsidRPr="00B34857">
        <w:rPr>
          <w:rFonts w:ascii="David" w:hAnsi="David" w:cs="David"/>
          <w:sz w:val="24"/>
          <w:szCs w:val="24"/>
          <w:rtl/>
        </w:rPr>
        <w:t xml:space="preserve">ריבלין: הסיבות העניין ריבלין קיבל את הטענה שהתנאי השלישי של ס'41 מתקיים </w:t>
      </w:r>
      <w:r w:rsidRPr="00B34857">
        <w:rPr>
          <w:rFonts w:ascii="David" w:hAnsi="David" w:cs="David"/>
          <w:b/>
          <w:bCs/>
          <w:sz w:val="24"/>
          <w:szCs w:val="24"/>
          <w:rtl/>
        </w:rPr>
        <w:t>בשל שילוב עובדתי כפול:</w:t>
      </w:r>
    </w:p>
    <w:p w14:paraId="3A5A60DC" w14:textId="3C041C27" w:rsidR="003F2EBE" w:rsidRPr="00B34857" w:rsidRDefault="003F2EBE" w:rsidP="00B34857">
      <w:pPr>
        <w:pStyle w:val="a7"/>
        <w:numPr>
          <w:ilvl w:val="0"/>
          <w:numId w:val="50"/>
        </w:numPr>
        <w:spacing w:line="360" w:lineRule="auto"/>
        <w:jc w:val="both"/>
        <w:rPr>
          <w:rFonts w:ascii="David" w:hAnsi="David" w:cs="David"/>
          <w:sz w:val="24"/>
          <w:szCs w:val="24"/>
        </w:rPr>
      </w:pPr>
      <w:r w:rsidRPr="00B34857">
        <w:rPr>
          <w:rFonts w:ascii="David" w:hAnsi="David" w:cs="David"/>
          <w:sz w:val="24"/>
          <w:szCs w:val="24"/>
          <w:rtl/>
        </w:rPr>
        <w:t>מדובר בנזק נדיר בניתוח כזה כאשר הוא מתבצע כראוי, ולכן מתחזקת התחושה שיש אפשרות לרשלנות, אך עדיין, אי אפשר לקבוע על סמך התוצאה בלבד, אפילו היא נדירה, ובמקרה כזה, על תנאי נוסף להתקיים (תנאי 2 להלן)</w:t>
      </w:r>
      <w:r w:rsidR="00D23855" w:rsidRPr="00B34857">
        <w:rPr>
          <w:rFonts w:ascii="David" w:hAnsi="David" w:cs="David"/>
          <w:sz w:val="24"/>
          <w:szCs w:val="24"/>
          <w:rtl/>
        </w:rPr>
        <w:t>.</w:t>
      </w:r>
      <w:r w:rsidR="00B34857" w:rsidRPr="00B34857">
        <w:rPr>
          <w:rFonts w:ascii="David" w:hAnsi="David" w:cs="David"/>
          <w:sz w:val="24"/>
          <w:szCs w:val="24"/>
          <w:rtl/>
        </w:rPr>
        <w:t xml:space="preserve"> באמת נראה שבנסיבות הספציפיות האלה פריקת ירך היא תוצאה מאוד נדירה, שלפי העדויות שכן היו היה ניתן למנוע אותה עם הליך ניתוחי שלא קרה. לא מדובר במשהו שאפשר להתחיל להשוות למצבים אחרים שקרו, מדובר בתוצאה יוצא דופן שלא אמורה לקרות במצבים דומים</w:t>
      </w:r>
      <w:r w:rsidR="00115C62">
        <w:rPr>
          <w:rFonts w:ascii="David" w:hAnsi="David" w:cs="David" w:hint="cs"/>
          <w:sz w:val="24"/>
          <w:szCs w:val="24"/>
          <w:rtl/>
        </w:rPr>
        <w:t xml:space="preserve">. </w:t>
      </w:r>
    </w:p>
    <w:p w14:paraId="3FE3017A" w14:textId="1667F4AF" w:rsidR="003F2EBE" w:rsidRPr="00B34857" w:rsidRDefault="003F2EBE" w:rsidP="00B34857">
      <w:pPr>
        <w:pStyle w:val="a7"/>
        <w:numPr>
          <w:ilvl w:val="0"/>
          <w:numId w:val="50"/>
        </w:numPr>
        <w:spacing w:line="360" w:lineRule="auto"/>
        <w:jc w:val="both"/>
        <w:rPr>
          <w:rFonts w:ascii="David" w:hAnsi="David" w:cs="David"/>
          <w:sz w:val="24"/>
          <w:szCs w:val="24"/>
        </w:rPr>
      </w:pPr>
      <w:r w:rsidRPr="00B34857">
        <w:rPr>
          <w:rFonts w:ascii="David" w:hAnsi="David" w:cs="David"/>
          <w:sz w:val="24"/>
          <w:szCs w:val="24"/>
          <w:rtl/>
        </w:rPr>
        <w:t>לא היה רישום רפואי</w:t>
      </w:r>
      <w:r w:rsidR="00D23855" w:rsidRPr="00B34857">
        <w:rPr>
          <w:rFonts w:ascii="David" w:hAnsi="David" w:cs="David"/>
          <w:sz w:val="24"/>
          <w:szCs w:val="24"/>
          <w:rtl/>
        </w:rPr>
        <w:t>.</w:t>
      </w:r>
      <w:r w:rsidR="00B34857" w:rsidRPr="00B34857">
        <w:rPr>
          <w:rFonts w:ascii="David" w:hAnsi="David" w:cs="David"/>
          <w:sz w:val="24"/>
          <w:szCs w:val="24"/>
          <w:rtl/>
        </w:rPr>
        <w:t xml:space="preserve"> באמת נראה שבנסיבות הספציפיות האלה פריקת ירך היא תוצאה מאוד נדירה, שלפי העדויות שכן היו היה ניתן למנוע אותה עם הליך ניתוחי שלא קרה. לא מדובר במשהו שאפשר להתחיל להשוות למצבים אחרים שקרו, מדובר בתוצאה יוצא דופן שלא אמורה לקרות במצבים דומים</w:t>
      </w:r>
    </w:p>
    <w:p w14:paraId="06647838" w14:textId="77777777" w:rsidR="001E15C8" w:rsidRPr="001E15C8" w:rsidRDefault="001E15C8" w:rsidP="001E15C8">
      <w:pPr>
        <w:shd w:val="clear" w:color="auto" w:fill="B4C6E7" w:themeFill="accent1" w:themeFillTint="66"/>
        <w:spacing w:after="0" w:line="360" w:lineRule="auto"/>
        <w:ind w:left="-908" w:right="-851"/>
        <w:jc w:val="center"/>
        <w:rPr>
          <w:rFonts w:ascii="David" w:hAnsi="David" w:cs="David"/>
          <w:b/>
          <w:bCs/>
          <w:sz w:val="24"/>
          <w:szCs w:val="24"/>
          <w:u w:val="single"/>
          <w:rtl/>
        </w:rPr>
      </w:pPr>
      <w:r w:rsidRPr="001E15C8">
        <w:rPr>
          <w:rFonts w:ascii="David" w:hAnsi="David" w:cs="David" w:hint="cs"/>
          <w:b/>
          <w:bCs/>
          <w:sz w:val="24"/>
          <w:szCs w:val="24"/>
          <w:u w:val="single"/>
          <w:rtl/>
        </w:rPr>
        <w:t>שיעור 13- 13/05/2021</w:t>
      </w:r>
    </w:p>
    <w:p w14:paraId="5764B5BD" w14:textId="77777777" w:rsidR="001E15C8" w:rsidRPr="00C50929" w:rsidRDefault="001E15C8" w:rsidP="001E15C8">
      <w:pPr>
        <w:spacing w:after="0" w:line="360" w:lineRule="auto"/>
        <w:ind w:left="-908" w:right="-851"/>
        <w:jc w:val="both"/>
        <w:rPr>
          <w:rFonts w:ascii="David" w:hAnsi="David" w:cs="David"/>
          <w:sz w:val="24"/>
          <w:szCs w:val="24"/>
          <w:u w:val="single"/>
          <w:rtl/>
        </w:rPr>
      </w:pPr>
      <w:r w:rsidRPr="00A7523A">
        <w:rPr>
          <w:rFonts w:ascii="David" w:hAnsi="David" w:cs="David" w:hint="cs"/>
          <w:sz w:val="24"/>
          <w:szCs w:val="24"/>
          <w:u w:val="double"/>
          <w:rtl/>
        </w:rPr>
        <w:t xml:space="preserve">מרגע שהוכח תנאי </w:t>
      </w:r>
      <w:r w:rsidRPr="00C50929">
        <w:rPr>
          <w:rFonts w:ascii="David" w:hAnsi="David" w:cs="David" w:hint="cs"/>
          <w:sz w:val="24"/>
          <w:szCs w:val="24"/>
          <w:u w:val="double"/>
          <w:rtl/>
        </w:rPr>
        <w:t>3 בסעיף 41 "הדבר מעיד על עצמו</w:t>
      </w:r>
      <w:r w:rsidRPr="00C50929">
        <w:rPr>
          <w:rFonts w:ascii="David" w:hAnsi="David" w:cs="David" w:hint="cs"/>
          <w:sz w:val="24"/>
          <w:szCs w:val="24"/>
          <w:rtl/>
        </w:rPr>
        <w:t>":</w:t>
      </w:r>
    </w:p>
    <w:p w14:paraId="4D9CF2BE" w14:textId="77777777" w:rsidR="001E15C8" w:rsidRDefault="001E15C8" w:rsidP="001E15C8">
      <w:pPr>
        <w:pStyle w:val="a7"/>
        <w:numPr>
          <w:ilvl w:val="0"/>
          <w:numId w:val="51"/>
        </w:numPr>
        <w:tabs>
          <w:tab w:val="left" w:pos="1946"/>
        </w:tabs>
        <w:spacing w:line="360" w:lineRule="auto"/>
        <w:ind w:left="-483" w:right="-851"/>
        <w:jc w:val="both"/>
        <w:rPr>
          <w:rFonts w:ascii="David" w:hAnsi="David" w:cs="David"/>
          <w:sz w:val="24"/>
          <w:szCs w:val="24"/>
        </w:rPr>
      </w:pPr>
      <w:r w:rsidRPr="00A7523A">
        <w:rPr>
          <w:rFonts w:ascii="David" w:hAnsi="David" w:cs="David" w:hint="cs"/>
          <w:sz w:val="24"/>
          <w:szCs w:val="24"/>
          <w:rtl/>
        </w:rPr>
        <w:t>חזקה היא</w:t>
      </w:r>
      <w:r w:rsidRPr="0062641C">
        <w:rPr>
          <w:rFonts w:ascii="David" w:hAnsi="David" w:cs="David" w:hint="cs"/>
          <w:b/>
          <w:bCs/>
          <w:sz w:val="24"/>
          <w:szCs w:val="24"/>
          <w:rtl/>
        </w:rPr>
        <w:t xml:space="preserve"> שהתובע עמד גם בהוכחת </w:t>
      </w:r>
      <w:proofErr w:type="spellStart"/>
      <w:r>
        <w:rPr>
          <w:rFonts w:ascii="David" w:hAnsi="David" w:cs="David" w:hint="cs"/>
          <w:b/>
          <w:bCs/>
          <w:sz w:val="24"/>
          <w:szCs w:val="24"/>
          <w:rtl/>
        </w:rPr>
        <w:t>הקש"ס</w:t>
      </w:r>
      <w:proofErr w:type="spellEnd"/>
      <w:r>
        <w:rPr>
          <w:rFonts w:ascii="David" w:hAnsi="David" w:cs="David" w:hint="cs"/>
          <w:sz w:val="24"/>
          <w:szCs w:val="24"/>
          <w:rtl/>
        </w:rPr>
        <w:t xml:space="preserve"> לגבי הנזק שקרה לו. הדבר נובע מנוסח סעיף 41.</w:t>
      </w:r>
    </w:p>
    <w:p w14:paraId="1919501F" w14:textId="77777777" w:rsidR="001E15C8" w:rsidRDefault="001E15C8" w:rsidP="001E15C8">
      <w:pPr>
        <w:pStyle w:val="a7"/>
        <w:numPr>
          <w:ilvl w:val="0"/>
          <w:numId w:val="51"/>
        </w:numPr>
        <w:spacing w:after="0" w:line="360" w:lineRule="auto"/>
        <w:ind w:left="-483" w:right="-851"/>
        <w:jc w:val="both"/>
        <w:rPr>
          <w:rFonts w:ascii="David" w:hAnsi="David" w:cs="David"/>
          <w:sz w:val="24"/>
          <w:szCs w:val="24"/>
        </w:rPr>
      </w:pPr>
      <w:r>
        <w:rPr>
          <w:rFonts w:ascii="David" w:hAnsi="David" w:cs="David" w:hint="cs"/>
          <w:sz w:val="24"/>
          <w:szCs w:val="24"/>
          <w:rtl/>
        </w:rPr>
        <w:t xml:space="preserve">חזקה היא </w:t>
      </w:r>
      <w:r w:rsidRPr="00A7523A">
        <w:rPr>
          <w:rFonts w:ascii="David" w:hAnsi="David" w:cs="David" w:hint="cs"/>
          <w:b/>
          <w:bCs/>
          <w:sz w:val="24"/>
          <w:szCs w:val="24"/>
          <w:rtl/>
        </w:rPr>
        <w:t>שהנתבע התרשל</w:t>
      </w:r>
      <w:r>
        <w:rPr>
          <w:rFonts w:ascii="David" w:hAnsi="David" w:cs="David" w:hint="cs"/>
          <w:sz w:val="24"/>
          <w:szCs w:val="24"/>
          <w:rtl/>
        </w:rPr>
        <w:t xml:space="preserve"> וחזקה היא </w:t>
      </w:r>
      <w:r w:rsidRPr="00A7523A">
        <w:rPr>
          <w:rFonts w:ascii="David" w:hAnsi="David" w:cs="David" w:hint="cs"/>
          <w:b/>
          <w:bCs/>
          <w:sz w:val="24"/>
          <w:szCs w:val="24"/>
          <w:rtl/>
        </w:rPr>
        <w:t>שיש קש"ס</w:t>
      </w:r>
      <w:r>
        <w:rPr>
          <w:rFonts w:ascii="David" w:hAnsi="David" w:cs="David" w:hint="cs"/>
          <w:sz w:val="24"/>
          <w:szCs w:val="24"/>
          <w:rtl/>
        </w:rPr>
        <w:t xml:space="preserve"> בין ההתנהגות לבין הנזק שנגרם, אולם הוא </w:t>
      </w:r>
      <w:r w:rsidRPr="00C50929">
        <w:rPr>
          <w:rFonts w:ascii="David" w:hAnsi="David" w:cs="David" w:hint="cs"/>
          <w:b/>
          <w:bCs/>
          <w:sz w:val="24"/>
          <w:szCs w:val="24"/>
          <w:rtl/>
        </w:rPr>
        <w:t>יכול לסתור</w:t>
      </w:r>
      <w:r>
        <w:rPr>
          <w:rFonts w:ascii="David" w:hAnsi="David" w:cs="David" w:hint="cs"/>
          <w:sz w:val="24"/>
          <w:szCs w:val="24"/>
          <w:rtl/>
        </w:rPr>
        <w:t xml:space="preserve"> את הטענה אם יפרך לפחות אחת מ2 החזקות ע"י הבאת ראיות קונקרטיות לכך. נשאר </w:t>
      </w:r>
      <w:proofErr w:type="spellStart"/>
      <w:r>
        <w:rPr>
          <w:rFonts w:ascii="David" w:hAnsi="David" w:cs="David" w:hint="cs"/>
          <w:sz w:val="24"/>
          <w:szCs w:val="24"/>
          <w:rtl/>
        </w:rPr>
        <w:t>בצ"ע</w:t>
      </w:r>
      <w:proofErr w:type="spellEnd"/>
      <w:r>
        <w:rPr>
          <w:rFonts w:ascii="David" w:hAnsi="David" w:cs="David" w:hint="cs"/>
          <w:sz w:val="24"/>
          <w:szCs w:val="24"/>
          <w:rtl/>
        </w:rPr>
        <w:t xml:space="preserve"> אם אפשר ראיות כלליות. </w:t>
      </w:r>
    </w:p>
    <w:p w14:paraId="7B237AB8" w14:textId="77777777" w:rsidR="001E15C8" w:rsidRDefault="001E15C8" w:rsidP="001E15C8">
      <w:pPr>
        <w:spacing w:after="0" w:line="360" w:lineRule="auto"/>
        <w:ind w:left="-908" w:right="-851"/>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 xml:space="preserve">ס' 41 הוא ייחודי והופך את נטל הראייה גם לגבי יסוד ההתרשלות וגם לגבי </w:t>
      </w:r>
      <w:proofErr w:type="spellStart"/>
      <w:r w:rsidRPr="001E15C8">
        <w:rPr>
          <w:rFonts w:ascii="David" w:hAnsi="David" w:cs="David" w:hint="cs"/>
          <w:b/>
          <w:bCs/>
          <w:sz w:val="24"/>
          <w:szCs w:val="24"/>
          <w:shd w:val="clear" w:color="auto" w:fill="B4C6E7" w:themeFill="accent1" w:themeFillTint="66"/>
          <w:rtl/>
        </w:rPr>
        <w:t>הקש"ס</w:t>
      </w:r>
      <w:proofErr w:type="spellEnd"/>
      <w:r w:rsidRPr="001E15C8">
        <w:rPr>
          <w:rFonts w:ascii="David" w:hAnsi="David" w:cs="David" w:hint="cs"/>
          <w:b/>
          <w:bCs/>
          <w:sz w:val="24"/>
          <w:szCs w:val="24"/>
          <w:shd w:val="clear" w:color="auto" w:fill="B4C6E7" w:themeFill="accent1" w:themeFillTint="66"/>
          <w:rtl/>
        </w:rPr>
        <w:t xml:space="preserve"> בין ההתרשלות לנזק</w:t>
      </w:r>
      <w:r>
        <w:rPr>
          <w:rFonts w:ascii="David" w:hAnsi="David" w:cs="David" w:hint="cs"/>
          <w:sz w:val="24"/>
          <w:szCs w:val="24"/>
          <w:rtl/>
        </w:rPr>
        <w:t xml:space="preserve"> </w:t>
      </w:r>
      <w:r w:rsidRPr="00383197">
        <w:rPr>
          <w:rFonts w:ascii="David" w:hAnsi="David" w:cs="David" w:hint="cs"/>
          <w:sz w:val="24"/>
          <w:szCs w:val="24"/>
          <w:rtl/>
        </w:rPr>
        <w:t>זאת משום שתובע שאין לו את הידיעה ו</w:t>
      </w:r>
      <w:r>
        <w:rPr>
          <w:rFonts w:ascii="David" w:hAnsi="David" w:cs="David" w:hint="cs"/>
          <w:sz w:val="24"/>
          <w:szCs w:val="24"/>
          <w:rtl/>
        </w:rPr>
        <w:t>ש</w:t>
      </w:r>
      <w:r w:rsidRPr="00383197">
        <w:rPr>
          <w:rFonts w:ascii="David" w:hAnsi="David" w:cs="David" w:hint="cs"/>
          <w:sz w:val="24"/>
          <w:szCs w:val="24"/>
          <w:rtl/>
        </w:rPr>
        <w:t xml:space="preserve">הנכס לא נמצא בשליטתו, לא יכול לעמוד בהוכחת הדרישה של קש"ס. </w:t>
      </w:r>
    </w:p>
    <w:p w14:paraId="1B27CD4C" w14:textId="77777777" w:rsidR="001E15C8" w:rsidRPr="00580FEB" w:rsidRDefault="001E15C8" w:rsidP="001E15C8">
      <w:pPr>
        <w:spacing w:after="0" w:line="360" w:lineRule="auto"/>
        <w:ind w:left="-908" w:right="-851"/>
        <w:jc w:val="both"/>
        <w:rPr>
          <w:rFonts w:ascii="David" w:hAnsi="David" w:cs="David"/>
          <w:sz w:val="16"/>
          <w:szCs w:val="16"/>
          <w:rtl/>
        </w:rPr>
      </w:pPr>
    </w:p>
    <w:p w14:paraId="60FB982D" w14:textId="77777777" w:rsidR="001E15C8" w:rsidRPr="002B7378" w:rsidRDefault="001E15C8" w:rsidP="001E15C8">
      <w:pPr>
        <w:tabs>
          <w:tab w:val="left" w:pos="1946"/>
        </w:tabs>
        <w:ind w:left="84"/>
        <w:jc w:val="center"/>
        <w:rPr>
          <w:rFonts w:ascii="David" w:hAnsi="David" w:cs="David"/>
          <w:b/>
          <w:bCs/>
          <w:sz w:val="28"/>
          <w:szCs w:val="28"/>
          <w:u w:val="single"/>
          <w:shd w:val="clear" w:color="auto" w:fill="FBFEB8"/>
          <w:rtl/>
        </w:rPr>
      </w:pPr>
      <w:r w:rsidRPr="001E15C8">
        <w:rPr>
          <w:rFonts w:ascii="David" w:hAnsi="David" w:cs="David" w:hint="cs"/>
          <w:b/>
          <w:bCs/>
          <w:sz w:val="28"/>
          <w:szCs w:val="28"/>
          <w:u w:val="single"/>
          <w:shd w:val="clear" w:color="auto" w:fill="B4C6E7" w:themeFill="accent1" w:themeFillTint="66"/>
          <w:rtl/>
        </w:rPr>
        <w:t>לחילופין, דוקטרינת הנזק הראייתי</w:t>
      </w:r>
    </w:p>
    <w:p w14:paraId="6CA4158E" w14:textId="77777777" w:rsidR="00E22C7C" w:rsidRDefault="001E15C8" w:rsidP="00E22C7C">
      <w:pPr>
        <w:spacing w:after="0" w:line="360" w:lineRule="auto"/>
        <w:ind w:left="-908" w:right="-851"/>
        <w:jc w:val="both"/>
        <w:rPr>
          <w:rFonts w:ascii="David" w:hAnsi="David" w:cs="David"/>
          <w:sz w:val="24"/>
          <w:szCs w:val="24"/>
          <w:rtl/>
        </w:rPr>
      </w:pPr>
      <w:r>
        <w:rPr>
          <w:rFonts w:ascii="David" w:hAnsi="David" w:cs="David" w:hint="cs"/>
          <w:sz w:val="24"/>
          <w:szCs w:val="24"/>
          <w:rtl/>
        </w:rPr>
        <w:t>חלופה לסעיף 41, דוקטרינת "</w:t>
      </w:r>
      <w:r w:rsidRPr="00F86DCA">
        <w:rPr>
          <w:rFonts w:ascii="David" w:hAnsi="David" w:cs="David" w:hint="cs"/>
          <w:b/>
          <w:bCs/>
          <w:sz w:val="24"/>
          <w:szCs w:val="24"/>
          <w:rtl/>
        </w:rPr>
        <w:t>הנזק הראייתי"</w:t>
      </w:r>
      <w:r>
        <w:rPr>
          <w:rFonts w:ascii="David" w:hAnsi="David" w:cs="David" w:hint="cs"/>
          <w:b/>
          <w:bCs/>
          <w:sz w:val="24"/>
          <w:szCs w:val="24"/>
          <w:rtl/>
        </w:rPr>
        <w:t xml:space="preserve"> </w:t>
      </w:r>
      <w:r>
        <w:rPr>
          <w:rFonts w:ascii="David" w:hAnsi="David" w:cs="David" w:hint="cs"/>
          <w:sz w:val="24"/>
          <w:szCs w:val="24"/>
          <w:rtl/>
        </w:rPr>
        <w:t>התפתחה מהספרות (אריאל פורת).</w:t>
      </w:r>
      <w:r>
        <w:rPr>
          <w:rFonts w:ascii="David" w:hAnsi="David" w:cs="David" w:hint="cs"/>
          <w:b/>
          <w:bCs/>
          <w:sz w:val="24"/>
          <w:szCs w:val="24"/>
          <w:rtl/>
        </w:rPr>
        <w:t xml:space="preserve"> </w:t>
      </w:r>
      <w:r>
        <w:rPr>
          <w:rFonts w:ascii="David" w:hAnsi="David" w:cs="David" w:hint="cs"/>
          <w:sz w:val="24"/>
          <w:szCs w:val="24"/>
          <w:rtl/>
        </w:rPr>
        <w:t>נדבר על הפן הפרוצדורלי</w:t>
      </w:r>
      <w:r w:rsidR="00E22C7C">
        <w:rPr>
          <w:rFonts w:ascii="David" w:hAnsi="David" w:cs="David" w:hint="cs"/>
          <w:sz w:val="24"/>
          <w:szCs w:val="24"/>
          <w:rtl/>
        </w:rPr>
        <w:t xml:space="preserve"> שהתקבל בפסיקה</w:t>
      </w:r>
      <w:r>
        <w:rPr>
          <w:rFonts w:ascii="David" w:hAnsi="David" w:cs="David" w:hint="cs"/>
          <w:sz w:val="24"/>
          <w:szCs w:val="24"/>
          <w:rtl/>
        </w:rPr>
        <w:t>.</w:t>
      </w:r>
    </w:p>
    <w:p w14:paraId="28D79857" w14:textId="08641A3B" w:rsidR="001E15C8" w:rsidRPr="00E22C7C" w:rsidRDefault="00E22C7C" w:rsidP="00E22C7C">
      <w:pPr>
        <w:spacing w:after="0" w:line="360" w:lineRule="auto"/>
        <w:ind w:left="-908" w:right="-851"/>
        <w:jc w:val="both"/>
        <w:rPr>
          <w:rFonts w:ascii="David" w:hAnsi="David" w:cs="David"/>
          <w:sz w:val="24"/>
          <w:szCs w:val="24"/>
          <w:rtl/>
        </w:rPr>
      </w:pPr>
      <w:r w:rsidRPr="00E22C7C">
        <w:rPr>
          <w:rFonts w:ascii="David" w:hAnsi="David" w:cs="David" w:hint="cs"/>
          <w:b/>
          <w:bCs/>
          <w:sz w:val="24"/>
          <w:szCs w:val="24"/>
          <w:shd w:val="clear" w:color="auto" w:fill="B4C6E7" w:themeFill="accent1" w:themeFillTint="66"/>
          <w:rtl/>
        </w:rPr>
        <w:t>פס"ד</w:t>
      </w:r>
      <w:r w:rsidRPr="00E22C7C">
        <w:rPr>
          <w:rFonts w:ascii="David" w:hAnsi="David" w:cs="David" w:hint="cs"/>
          <w:sz w:val="24"/>
          <w:szCs w:val="24"/>
          <w:shd w:val="clear" w:color="auto" w:fill="B4C6E7" w:themeFill="accent1" w:themeFillTint="66"/>
          <w:rtl/>
        </w:rPr>
        <w:t xml:space="preserve"> </w:t>
      </w:r>
      <w:r w:rsidR="001E15C8" w:rsidRPr="001E15C8">
        <w:rPr>
          <w:rFonts w:ascii="David" w:hAnsi="David" w:cs="David" w:hint="cs"/>
          <w:b/>
          <w:bCs/>
          <w:sz w:val="24"/>
          <w:szCs w:val="24"/>
          <w:shd w:val="clear" w:color="auto" w:fill="B4C6E7" w:themeFill="accent1" w:themeFillTint="66"/>
          <w:rtl/>
        </w:rPr>
        <w:t xml:space="preserve">שטרנברג נ' ד"ר </w:t>
      </w:r>
      <w:proofErr w:type="spellStart"/>
      <w:r w:rsidR="001E15C8" w:rsidRPr="001E15C8">
        <w:rPr>
          <w:rFonts w:ascii="David" w:hAnsi="David" w:cs="David" w:hint="cs"/>
          <w:b/>
          <w:bCs/>
          <w:sz w:val="24"/>
          <w:szCs w:val="24"/>
          <w:shd w:val="clear" w:color="auto" w:fill="B4C6E7" w:themeFill="accent1" w:themeFillTint="66"/>
          <w:rtl/>
        </w:rPr>
        <w:t>צ'צ'יק</w:t>
      </w:r>
      <w:proofErr w:type="spellEnd"/>
    </w:p>
    <w:p w14:paraId="71FC11ED" w14:textId="77777777" w:rsidR="001E15C8" w:rsidRDefault="001E15C8" w:rsidP="001E15C8">
      <w:pPr>
        <w:spacing w:after="0" w:line="360" w:lineRule="auto"/>
        <w:ind w:left="-908" w:right="-851"/>
        <w:jc w:val="both"/>
        <w:rPr>
          <w:rFonts w:ascii="David" w:hAnsi="David" w:cs="David"/>
          <w:sz w:val="24"/>
          <w:szCs w:val="24"/>
          <w:rtl/>
        </w:rPr>
      </w:pPr>
      <w:r w:rsidRPr="00F86DCA">
        <w:rPr>
          <w:rFonts w:ascii="David" w:hAnsi="David" w:cs="David" w:hint="cs"/>
          <w:sz w:val="24"/>
          <w:szCs w:val="24"/>
          <w:u w:val="single"/>
          <w:rtl/>
        </w:rPr>
        <w:t>ריבלין</w:t>
      </w:r>
      <w:r w:rsidRPr="00603E70">
        <w:rPr>
          <w:rFonts w:ascii="David" w:hAnsi="David" w:cs="David" w:hint="cs"/>
          <w:sz w:val="24"/>
          <w:szCs w:val="24"/>
          <w:rtl/>
        </w:rPr>
        <w:t xml:space="preserve">: </w:t>
      </w:r>
      <w:r>
        <w:rPr>
          <w:rFonts w:ascii="David" w:hAnsi="David" w:cs="David" w:hint="cs"/>
          <w:sz w:val="24"/>
          <w:szCs w:val="24"/>
          <w:rtl/>
        </w:rPr>
        <w:t>באמצעות דוקטרינה זו ניתן היה להפוך את</w:t>
      </w:r>
      <w:r w:rsidRPr="002B7378">
        <w:rPr>
          <w:rFonts w:ascii="David" w:hAnsi="David" w:cs="David" w:hint="cs"/>
          <w:sz w:val="24"/>
          <w:szCs w:val="24"/>
          <w:rtl/>
        </w:rPr>
        <w:t xml:space="preserve"> נטל ההוכחה</w:t>
      </w:r>
      <w:r>
        <w:rPr>
          <w:rFonts w:ascii="David" w:hAnsi="David" w:cs="David" w:hint="cs"/>
          <w:sz w:val="24"/>
          <w:szCs w:val="24"/>
          <w:rtl/>
        </w:rPr>
        <w:t xml:space="preserve"> כמו מכוח ס'41. כלל ראייתי שנקבע לתביעות רשלנות "רגילות" מכוח ס' 35 לפקנ"ז. </w:t>
      </w:r>
    </w:p>
    <w:p w14:paraId="6E48A682" w14:textId="77777777" w:rsidR="001E15C8" w:rsidRDefault="001E15C8" w:rsidP="001E15C8">
      <w:pPr>
        <w:spacing w:after="0" w:line="360" w:lineRule="auto"/>
        <w:ind w:left="-908" w:right="-851"/>
        <w:jc w:val="both"/>
        <w:rPr>
          <w:rFonts w:ascii="David" w:hAnsi="David" w:cs="David"/>
          <w:sz w:val="24"/>
          <w:szCs w:val="24"/>
          <w:rtl/>
        </w:rPr>
      </w:pPr>
      <w:r w:rsidRPr="004022D0">
        <w:rPr>
          <w:rFonts w:ascii="David" w:hAnsi="David" w:cs="David"/>
          <w:sz w:val="24"/>
          <w:szCs w:val="24"/>
          <w:rtl/>
        </w:rPr>
        <w:t xml:space="preserve">חלה כאשר </w:t>
      </w:r>
      <w:r w:rsidRPr="004022D0">
        <w:rPr>
          <w:rFonts w:ascii="David" w:hAnsi="David" w:cs="David"/>
          <w:sz w:val="24"/>
          <w:szCs w:val="24"/>
          <w:u w:val="single"/>
          <w:rtl/>
        </w:rPr>
        <w:t>התובע לא יכול להוכיח</w:t>
      </w:r>
      <w:r w:rsidRPr="004022D0">
        <w:rPr>
          <w:rFonts w:ascii="David" w:hAnsi="David" w:cs="David"/>
          <w:sz w:val="24"/>
          <w:szCs w:val="24"/>
          <w:rtl/>
        </w:rPr>
        <w:t xml:space="preserve"> את תביעתו בנזיקין, בגלל שהנתבע בכוונה או ברשלנות בלבד, בהתנהגותו</w:t>
      </w:r>
      <w:r>
        <w:rPr>
          <w:rFonts w:ascii="David" w:hAnsi="David" w:cs="David" w:hint="cs"/>
          <w:sz w:val="24"/>
          <w:szCs w:val="24"/>
          <w:rtl/>
        </w:rPr>
        <w:t>,</w:t>
      </w:r>
      <w:r w:rsidRPr="004022D0">
        <w:rPr>
          <w:rFonts w:ascii="David" w:hAnsi="David" w:cs="David"/>
          <w:sz w:val="24"/>
          <w:szCs w:val="24"/>
          <w:rtl/>
        </w:rPr>
        <w:t xml:space="preserve"> </w:t>
      </w:r>
      <w:r w:rsidRPr="004022D0">
        <w:rPr>
          <w:rFonts w:ascii="David" w:hAnsi="David" w:cs="David"/>
          <w:b/>
          <w:bCs/>
          <w:sz w:val="24"/>
          <w:szCs w:val="24"/>
          <w:rtl/>
        </w:rPr>
        <w:t xml:space="preserve">מנע ממנו לעשות זאת מבחינה ראייתית. </w:t>
      </w:r>
      <w:r>
        <w:rPr>
          <w:rFonts w:ascii="David" w:hAnsi="David" w:cs="David" w:hint="cs"/>
          <w:sz w:val="24"/>
          <w:szCs w:val="24"/>
          <w:rtl/>
        </w:rPr>
        <w:t xml:space="preserve">אם הנתבע </w:t>
      </w:r>
      <w:r w:rsidRPr="00580FEB">
        <w:rPr>
          <w:rFonts w:ascii="David" w:hAnsi="David" w:cs="David" w:hint="cs"/>
          <w:sz w:val="24"/>
          <w:szCs w:val="24"/>
          <w:u w:val="single"/>
          <w:rtl/>
        </w:rPr>
        <w:t>הסתיר ראיות</w:t>
      </w:r>
      <w:r>
        <w:rPr>
          <w:rFonts w:ascii="David" w:hAnsi="David" w:cs="David" w:hint="cs"/>
          <w:sz w:val="24"/>
          <w:szCs w:val="24"/>
          <w:rtl/>
        </w:rPr>
        <w:t xml:space="preserve"> שיכולות לסייע בידי התובע להוכיח את התביעה שלו- הדוקטרינה תחול. גם כאן הנתבע יכול לסתור את החזקה ולהוכיח כי לא התרשל.  </w:t>
      </w:r>
    </w:p>
    <w:p w14:paraId="7428BB57" w14:textId="77777777" w:rsidR="001E15C8" w:rsidRDefault="001E15C8" w:rsidP="001E15C8">
      <w:pPr>
        <w:spacing w:after="0" w:line="360" w:lineRule="auto"/>
        <w:ind w:left="-908" w:right="-851"/>
        <w:jc w:val="both"/>
        <w:rPr>
          <w:rFonts w:ascii="David" w:hAnsi="David" w:cs="David"/>
          <w:sz w:val="24"/>
          <w:szCs w:val="24"/>
          <w:rtl/>
        </w:rPr>
      </w:pPr>
      <w:r w:rsidRPr="004022D0">
        <w:rPr>
          <w:rFonts w:ascii="David" w:hAnsi="David" w:cs="David"/>
          <w:sz w:val="24"/>
          <w:szCs w:val="24"/>
          <w:rtl/>
        </w:rPr>
        <w:t xml:space="preserve">מאפיין בעיקר מצבים רפואיים, כי יש </w:t>
      </w:r>
      <w:r w:rsidRPr="004022D0">
        <w:rPr>
          <w:rFonts w:ascii="David" w:hAnsi="David" w:cs="David"/>
          <w:b/>
          <w:bCs/>
          <w:sz w:val="24"/>
          <w:szCs w:val="24"/>
          <w:rtl/>
        </w:rPr>
        <w:t xml:space="preserve">פערי מידע עצומים </w:t>
      </w:r>
      <w:r w:rsidRPr="004022D0">
        <w:rPr>
          <w:rFonts w:ascii="David" w:hAnsi="David" w:cs="David"/>
          <w:sz w:val="24"/>
          <w:szCs w:val="24"/>
          <w:rtl/>
        </w:rPr>
        <w:t xml:space="preserve">בין התובע לנתבע. </w:t>
      </w:r>
      <w:r w:rsidRPr="004022D0">
        <w:rPr>
          <w:rFonts w:ascii="David" w:hAnsi="David" w:cs="David"/>
          <w:sz w:val="24"/>
          <w:szCs w:val="24"/>
          <w:u w:val="single"/>
          <w:rtl/>
        </w:rPr>
        <w:t>לא ייתכן</w:t>
      </w:r>
      <w:r w:rsidRPr="00580FEB">
        <w:rPr>
          <w:rFonts w:ascii="David" w:hAnsi="David" w:cs="David"/>
          <w:sz w:val="24"/>
          <w:szCs w:val="24"/>
          <w:rtl/>
        </w:rPr>
        <w:t xml:space="preserve"> </w:t>
      </w:r>
      <w:r>
        <w:rPr>
          <w:rFonts w:ascii="David" w:hAnsi="David" w:cs="David" w:hint="cs"/>
          <w:sz w:val="24"/>
          <w:szCs w:val="24"/>
          <w:rtl/>
        </w:rPr>
        <w:t>שתובע שהיה</w:t>
      </w:r>
      <w:r w:rsidRPr="004022D0">
        <w:rPr>
          <w:rFonts w:ascii="David" w:hAnsi="David" w:cs="David"/>
          <w:sz w:val="24"/>
          <w:szCs w:val="24"/>
          <w:rtl/>
        </w:rPr>
        <w:t xml:space="preserve"> מורדם או ש</w:t>
      </w:r>
      <w:r>
        <w:rPr>
          <w:rFonts w:ascii="David" w:hAnsi="David" w:cs="David" w:hint="cs"/>
          <w:sz w:val="24"/>
          <w:szCs w:val="24"/>
          <w:rtl/>
        </w:rPr>
        <w:t xml:space="preserve">לא הייתה </w:t>
      </w:r>
      <w:r w:rsidRPr="004022D0">
        <w:rPr>
          <w:rFonts w:ascii="David" w:hAnsi="David" w:cs="David"/>
          <w:sz w:val="24"/>
          <w:szCs w:val="24"/>
          <w:rtl/>
        </w:rPr>
        <w:t>לו היכולת להגיע למידע ה</w:t>
      </w:r>
      <w:r>
        <w:rPr>
          <w:rFonts w:ascii="David" w:hAnsi="David" w:cs="David" w:hint="cs"/>
          <w:sz w:val="24"/>
          <w:szCs w:val="24"/>
          <w:rtl/>
        </w:rPr>
        <w:t>רפואי הרלוונטי כדי להוכיח את טענתו</w:t>
      </w:r>
      <w:r w:rsidRPr="004022D0">
        <w:rPr>
          <w:rFonts w:ascii="David" w:hAnsi="David" w:cs="David"/>
          <w:sz w:val="24"/>
          <w:szCs w:val="24"/>
          <w:rtl/>
        </w:rPr>
        <w:t xml:space="preserve">, </w:t>
      </w:r>
      <w:r>
        <w:rPr>
          <w:rFonts w:ascii="David" w:hAnsi="David" w:cs="David" w:hint="cs"/>
          <w:sz w:val="24"/>
          <w:szCs w:val="24"/>
          <w:rtl/>
        </w:rPr>
        <w:t xml:space="preserve">תביעתו לא תתקבל, </w:t>
      </w:r>
      <w:r w:rsidRPr="004022D0">
        <w:rPr>
          <w:rFonts w:ascii="David" w:hAnsi="David" w:cs="David"/>
          <w:sz w:val="24"/>
          <w:szCs w:val="24"/>
          <w:rtl/>
        </w:rPr>
        <w:t>כי לא קיבל את המסמכים הרלוונטיים</w:t>
      </w:r>
      <w:r>
        <w:rPr>
          <w:rFonts w:ascii="David" w:hAnsi="David" w:cs="David" w:hint="cs"/>
          <w:sz w:val="24"/>
          <w:szCs w:val="24"/>
          <w:rtl/>
        </w:rPr>
        <w:t>.</w:t>
      </w:r>
    </w:p>
    <w:p w14:paraId="59A7EB05" w14:textId="77777777" w:rsidR="001E15C8" w:rsidRPr="008D402C" w:rsidRDefault="001E15C8" w:rsidP="001E15C8">
      <w:pPr>
        <w:spacing w:after="0" w:line="360" w:lineRule="auto"/>
        <w:ind w:left="-908" w:right="-851"/>
        <w:jc w:val="both"/>
        <w:rPr>
          <w:rFonts w:ascii="David" w:hAnsi="David" w:cs="David"/>
          <w:sz w:val="14"/>
          <w:szCs w:val="14"/>
          <w:rtl/>
        </w:rPr>
      </w:pPr>
    </w:p>
    <w:p w14:paraId="19F006BF" w14:textId="77777777" w:rsidR="001E15C8" w:rsidRPr="00A310FC" w:rsidRDefault="001E15C8" w:rsidP="001E15C8">
      <w:pPr>
        <w:spacing w:after="0" w:line="360" w:lineRule="auto"/>
        <w:ind w:left="-908" w:right="-851"/>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פס"ד פלוני-</w:t>
      </w:r>
      <w:r>
        <w:rPr>
          <w:rFonts w:ascii="David" w:hAnsi="David" w:cs="David" w:hint="cs"/>
          <w:sz w:val="24"/>
          <w:szCs w:val="24"/>
          <w:rtl/>
        </w:rPr>
        <w:t xml:space="preserve"> במקרה ש</w:t>
      </w:r>
      <w:r w:rsidRPr="00A310FC">
        <w:rPr>
          <w:rFonts w:ascii="David" w:hAnsi="David" w:cs="David" w:hint="cs"/>
          <w:sz w:val="24"/>
          <w:szCs w:val="24"/>
          <w:rtl/>
        </w:rPr>
        <w:t xml:space="preserve">הנתבע </w:t>
      </w:r>
      <w:r w:rsidRPr="00A310FC">
        <w:rPr>
          <w:rFonts w:ascii="David" w:hAnsi="David" w:cs="David" w:hint="cs"/>
          <w:sz w:val="24"/>
          <w:szCs w:val="24"/>
          <w:u w:val="single"/>
          <w:rtl/>
        </w:rPr>
        <w:t>לא הסתיר ראיות</w:t>
      </w:r>
      <w:r>
        <w:rPr>
          <w:rFonts w:ascii="David" w:hAnsi="David" w:cs="David" w:hint="cs"/>
          <w:sz w:val="24"/>
          <w:szCs w:val="24"/>
          <w:rtl/>
        </w:rPr>
        <w:t>, אלא</w:t>
      </w:r>
      <w:r w:rsidRPr="00A310FC">
        <w:rPr>
          <w:rFonts w:ascii="David" w:hAnsi="David" w:cs="David" w:hint="cs"/>
          <w:sz w:val="24"/>
          <w:szCs w:val="24"/>
          <w:rtl/>
        </w:rPr>
        <w:t xml:space="preserve"> </w:t>
      </w:r>
      <w:r w:rsidRPr="00A310FC">
        <w:rPr>
          <w:rFonts w:ascii="David" w:hAnsi="David" w:cs="David" w:hint="cs"/>
          <w:b/>
          <w:bCs/>
          <w:sz w:val="24"/>
          <w:szCs w:val="24"/>
          <w:rtl/>
        </w:rPr>
        <w:t>שני הצדדים נמצאים באי ידיעה</w:t>
      </w:r>
      <w:r>
        <w:rPr>
          <w:rFonts w:ascii="David" w:hAnsi="David" w:cs="David" w:hint="cs"/>
          <w:sz w:val="24"/>
          <w:szCs w:val="24"/>
          <w:rtl/>
        </w:rPr>
        <w:t xml:space="preserve">, יש לפנות </w:t>
      </w:r>
      <w:r w:rsidRPr="00A310FC">
        <w:rPr>
          <w:rFonts w:ascii="David" w:hAnsi="David" w:cs="David" w:hint="cs"/>
          <w:sz w:val="24"/>
          <w:szCs w:val="24"/>
          <w:rtl/>
        </w:rPr>
        <w:t>לס' 41 כדי להפוך את נטל הראייה.</w:t>
      </w:r>
    </w:p>
    <w:p w14:paraId="283F7E64" w14:textId="77777777" w:rsidR="001E15C8" w:rsidRDefault="001E15C8" w:rsidP="001E15C8">
      <w:pPr>
        <w:spacing w:after="0" w:line="360" w:lineRule="auto"/>
        <w:ind w:left="-908" w:right="-851"/>
        <w:jc w:val="both"/>
        <w:rPr>
          <w:rFonts w:ascii="David" w:hAnsi="David" w:cs="David"/>
          <w:sz w:val="24"/>
          <w:szCs w:val="24"/>
          <w:rtl/>
        </w:rPr>
      </w:pPr>
      <w:r w:rsidRPr="000B3CEF">
        <w:rPr>
          <w:rFonts w:ascii="David" w:hAnsi="David" w:cs="David" w:hint="cs"/>
          <w:sz w:val="24"/>
          <w:szCs w:val="24"/>
          <w:rtl/>
        </w:rPr>
        <w:t>אם קשה להוכיח רשלנות לפי ס'35, ניגש לס' 41 לבדוק אם מתקיימים התנאים</w:t>
      </w:r>
      <w:r>
        <w:rPr>
          <w:rFonts w:ascii="David" w:hAnsi="David" w:cs="David" w:hint="cs"/>
          <w:sz w:val="24"/>
          <w:szCs w:val="24"/>
          <w:rtl/>
        </w:rPr>
        <w:t xml:space="preserve">. </w:t>
      </w:r>
      <w:r w:rsidRPr="00E111C1">
        <w:rPr>
          <w:rFonts w:ascii="David" w:hAnsi="David" w:cs="David" w:hint="cs"/>
          <w:b/>
          <w:bCs/>
          <w:sz w:val="24"/>
          <w:szCs w:val="24"/>
          <w:rtl/>
        </w:rPr>
        <w:t xml:space="preserve">דוקטרינת הנזק הראייתי </w:t>
      </w:r>
      <w:r w:rsidRPr="00E111C1">
        <w:rPr>
          <w:rFonts w:ascii="David" w:hAnsi="David" w:cs="David" w:hint="cs"/>
          <w:b/>
          <w:bCs/>
          <w:sz w:val="24"/>
          <w:szCs w:val="24"/>
          <w:u w:val="single"/>
          <w:rtl/>
        </w:rPr>
        <w:t>מקלה</w:t>
      </w:r>
      <w:r w:rsidRPr="00E111C1">
        <w:rPr>
          <w:rFonts w:ascii="David" w:hAnsi="David" w:cs="David" w:hint="cs"/>
          <w:b/>
          <w:bCs/>
          <w:sz w:val="24"/>
          <w:szCs w:val="24"/>
          <w:rtl/>
        </w:rPr>
        <w:t xml:space="preserve"> עם תובעים לעומת ס' 41,</w:t>
      </w:r>
      <w:r>
        <w:rPr>
          <w:rFonts w:ascii="David" w:hAnsi="David" w:cs="David" w:hint="cs"/>
          <w:sz w:val="24"/>
          <w:szCs w:val="24"/>
          <w:rtl/>
        </w:rPr>
        <w:t xml:space="preserve"> </w:t>
      </w:r>
      <w:r w:rsidRPr="00E177C5">
        <w:rPr>
          <w:rFonts w:ascii="David" w:hAnsi="David" w:cs="David" w:hint="cs"/>
          <w:b/>
          <w:bCs/>
          <w:sz w:val="24"/>
          <w:szCs w:val="24"/>
          <w:rtl/>
        </w:rPr>
        <w:t>אבל היא לא תמיד רלוונטית</w:t>
      </w:r>
      <w:r>
        <w:rPr>
          <w:rFonts w:ascii="David" w:hAnsi="David" w:cs="David" w:hint="cs"/>
          <w:sz w:val="24"/>
          <w:szCs w:val="24"/>
          <w:rtl/>
        </w:rPr>
        <w:t xml:space="preserve">. זהו </w:t>
      </w:r>
      <w:r w:rsidRPr="00F01F7A">
        <w:rPr>
          <w:rFonts w:ascii="David" w:hAnsi="David" w:cs="David" w:hint="cs"/>
          <w:b/>
          <w:bCs/>
          <w:sz w:val="24"/>
          <w:szCs w:val="24"/>
          <w:rtl/>
        </w:rPr>
        <w:t>כל</w:t>
      </w:r>
      <w:r>
        <w:rPr>
          <w:rFonts w:ascii="David" w:hAnsi="David" w:cs="David" w:hint="cs"/>
          <w:b/>
          <w:bCs/>
          <w:sz w:val="24"/>
          <w:szCs w:val="24"/>
          <w:rtl/>
        </w:rPr>
        <w:t>ל</w:t>
      </w:r>
      <w:r w:rsidRPr="00F01F7A">
        <w:rPr>
          <w:rFonts w:ascii="David" w:hAnsi="David" w:cs="David" w:hint="cs"/>
          <w:b/>
          <w:bCs/>
          <w:sz w:val="24"/>
          <w:szCs w:val="24"/>
          <w:rtl/>
        </w:rPr>
        <w:t xml:space="preserve"> חלופי.</w:t>
      </w:r>
    </w:p>
    <w:p w14:paraId="26E0943A" w14:textId="77777777" w:rsidR="001E15C8" w:rsidRDefault="001E15C8" w:rsidP="001E15C8">
      <w:pPr>
        <w:tabs>
          <w:tab w:val="left" w:pos="1946"/>
        </w:tabs>
        <w:jc w:val="both"/>
        <w:rPr>
          <w:noProof/>
          <w:rtl/>
        </w:rPr>
      </w:pPr>
      <w:r w:rsidRPr="000E737D">
        <w:rPr>
          <w:rFonts w:ascii="David" w:hAnsi="David" w:cs="David"/>
          <w:noProof/>
          <w:sz w:val="24"/>
          <w:szCs w:val="24"/>
          <w:rtl/>
        </w:rPr>
        <w:lastRenderedPageBreak/>
        <mc:AlternateContent>
          <mc:Choice Requires="wps">
            <w:drawing>
              <wp:anchor distT="45720" distB="45720" distL="114300" distR="114300" simplePos="0" relativeHeight="251679744" behindDoc="0" locked="0" layoutInCell="1" allowOverlap="1" wp14:anchorId="5292E65F" wp14:editId="29D2EAF1">
                <wp:simplePos x="0" y="0"/>
                <wp:positionH relativeFrom="column">
                  <wp:posOffset>965835</wp:posOffset>
                </wp:positionH>
                <wp:positionV relativeFrom="paragraph">
                  <wp:posOffset>234315</wp:posOffset>
                </wp:positionV>
                <wp:extent cx="2072640" cy="388620"/>
                <wp:effectExtent l="0" t="0" r="22860" b="11430"/>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2640" cy="388620"/>
                        </a:xfrm>
                        <a:prstGeom prst="rect">
                          <a:avLst/>
                        </a:prstGeom>
                        <a:solidFill>
                          <a:srgbClr val="FFFFFF"/>
                        </a:solidFill>
                        <a:ln w="9525">
                          <a:solidFill>
                            <a:srgbClr val="000000"/>
                          </a:solidFill>
                          <a:miter lim="800000"/>
                          <a:headEnd/>
                          <a:tailEnd/>
                        </a:ln>
                      </wps:spPr>
                      <wps:txbx>
                        <w:txbxContent>
                          <w:p w14:paraId="03C06161" w14:textId="77777777" w:rsidR="001E15C8" w:rsidRPr="000E737D" w:rsidRDefault="001E15C8" w:rsidP="001E15C8">
                            <w:pPr>
                              <w:jc w:val="center"/>
                              <w:rPr>
                                <w:rFonts w:ascii="David" w:hAnsi="David" w:cs="David"/>
                              </w:rPr>
                            </w:pPr>
                            <w:r w:rsidRPr="000E737D">
                              <w:rPr>
                                <w:rFonts w:ascii="David" w:hAnsi="David" w:cs="David"/>
                                <w:b/>
                                <w:bCs/>
                                <w:rtl/>
                              </w:rPr>
                              <w:t>כלל חלופי</w:t>
                            </w:r>
                            <w:r w:rsidRPr="000E737D">
                              <w:rPr>
                                <w:rFonts w:ascii="David" w:hAnsi="David" w:cs="David"/>
                                <w:rtl/>
                              </w:rPr>
                              <w:t xml:space="preserve"> </w:t>
                            </w:r>
                            <w:r w:rsidRPr="00C4267E">
                              <w:rPr>
                                <w:rFonts w:ascii="David" w:hAnsi="David" w:cs="David"/>
                                <w:b/>
                                <w:bCs/>
                                <w:rtl/>
                              </w:rPr>
                              <w:t>להפיכת נטל השכנוע</w:t>
                            </w:r>
                            <w:r w:rsidRPr="000E737D">
                              <w:rPr>
                                <w:rFonts w:ascii="David" w:hAnsi="David" w:cs="David"/>
                                <w:rtl/>
                              </w:rPr>
                              <w:t xml:space="preserve"> (בהתקיים הנסיבות עליהן דנו בכיתה)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2E65F" id="_x0000_s1031" type="#_x0000_t202" style="position:absolute;left:0;text-align:left;margin-left:76.05pt;margin-top:18.45pt;width:163.2pt;height:30.6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4iGgIAADAEAAAOAAAAZHJzL2Uyb0RvYy54bWysk82O0zAQx+9IvIPlO00a2m43arpauhSQ&#10;lg9p4QEcx2ksbI+x3Sa7T8/YKW21wAWRg2V7Jv+Z+c14dTNoRQ7CeQmmotNJTokwHBppdhX99nX7&#10;akmJD8w0TIERFX0Unt6sX75Y9bYUBXSgGuEIihhf9raiXQi2zDLPO6GZn4AVBo0tOM0CHt0uaxzr&#10;UV2rrMjzRdaDa6wDLrzH27vRSNdJv20FD5/b1otAVEUxt5BWl9Y6rtl6xcqdY7aT/JgG+4csNJMG&#10;g56k7lhgZO/kb1Jacgce2jDhoDNoW8lFqgGrmebPqnnomBWpFoTj7QmT/3+y/NPhwX5xJAxvYMAG&#10;piK8vQf+3RMDm46Znbh1DvpOsAYDTyOyrLe+PP4aUfvSR5G6/wgNNpntAyShoXWatEra97+ksWKC&#10;cbAVjyf8YgiE42WRXxWLGZo42l4vl4si9SdjZdSJdK3z4Z0ATeKmog7bm+Kww70PMa+zS3T3oGSz&#10;lUqlg9vVG+XIgeEobNOXSnnmpgzpK3o9L+Yjir9K5On7k4SWAWdaSV3R5cmJlRHgW9OkiQtMqnGP&#10;KStzJBohjjjDUA9ENhWdxwARcA3NIyJ2MI4wPjncdOCeKOlxfCvqf+yZE5SoDwbbdD2dRZIhHWbz&#10;K0RJ3KWlvrQww1GqooGScbsJ6Y1EbgZusZ2tTHzPmRxTxrFM2I9PKM795Tl5nR/6+icAAAD//wMA&#10;UEsDBBQABgAIAAAAIQAh02Qh4AAAAAkBAAAPAAAAZHJzL2Rvd25yZXYueG1sTI/BTsMwEETvSPyD&#10;tUjcqJO2KUmIUyGklEt6oLTl6sZLHBHbUey24e9ZTnAc7dPM22I9mZ5dcPSdswLiWQQMbeNUZ1sB&#10;+/fqIQXmg7RK9s6igG/0sC5vbwqZK3e1b3jZhZZRifW5FKBDGHLOfaPRSD9zA1q6fbrRyEBxbLka&#10;5ZXKTc/nUbTiRnaWFrQc8EVj87U7GwGvOksOW7ev+WLzUcm62mT18ijE/d30/AQs4BT+YPjVJ3Uo&#10;yenkzlZ51lNO5jGhAharDBgBy8c0AXYSkKUx8LLg/z8ofwAAAP//AwBQSwECLQAUAAYACAAAACEA&#10;toM4kv4AAADhAQAAEwAAAAAAAAAAAAAAAAAAAAAAW0NvbnRlbnRfVHlwZXNdLnhtbFBLAQItABQA&#10;BgAIAAAAIQA4/SH/1gAAAJQBAAALAAAAAAAAAAAAAAAAAC8BAABfcmVscy8ucmVsc1BLAQItABQA&#10;BgAIAAAAIQC3oT4iGgIAADAEAAAOAAAAAAAAAAAAAAAAAC4CAABkcnMvZTJvRG9jLnhtbFBLAQIt&#10;ABQABgAIAAAAIQAh02Qh4AAAAAkBAAAPAAAAAAAAAAAAAAAAAHQEAABkcnMvZG93bnJldi54bWxQ&#10;SwUGAAAAAAQABADzAAAAgQUAAAAA&#10;">
                <v:textbox>
                  <w:txbxContent>
                    <w:p w14:paraId="03C06161" w14:textId="77777777" w:rsidR="001E15C8" w:rsidRPr="000E737D" w:rsidRDefault="001E15C8" w:rsidP="001E15C8">
                      <w:pPr>
                        <w:jc w:val="center"/>
                        <w:rPr>
                          <w:rFonts w:ascii="David" w:hAnsi="David" w:cs="David"/>
                        </w:rPr>
                      </w:pPr>
                      <w:r w:rsidRPr="000E737D">
                        <w:rPr>
                          <w:rFonts w:ascii="David" w:hAnsi="David" w:cs="David"/>
                          <w:b/>
                          <w:bCs/>
                          <w:rtl/>
                        </w:rPr>
                        <w:t>כלל חלופי</w:t>
                      </w:r>
                      <w:r w:rsidRPr="000E737D">
                        <w:rPr>
                          <w:rFonts w:ascii="David" w:hAnsi="David" w:cs="David"/>
                          <w:rtl/>
                        </w:rPr>
                        <w:t xml:space="preserve"> </w:t>
                      </w:r>
                      <w:r w:rsidRPr="00C4267E">
                        <w:rPr>
                          <w:rFonts w:ascii="David" w:hAnsi="David" w:cs="David"/>
                          <w:b/>
                          <w:bCs/>
                          <w:rtl/>
                        </w:rPr>
                        <w:t>להפיכת נטל השכנוע</w:t>
                      </w:r>
                      <w:r w:rsidRPr="000E737D">
                        <w:rPr>
                          <w:rFonts w:ascii="David" w:hAnsi="David" w:cs="David"/>
                          <w:rtl/>
                        </w:rPr>
                        <w:t xml:space="preserve"> (בהתקיים הנסיבות עליהן דנו בכיתה)</w:t>
                      </w:r>
                    </w:p>
                  </w:txbxContent>
                </v:textbox>
                <w10:wrap type="square"/>
              </v:shape>
            </w:pict>
          </mc:Fallback>
        </mc:AlternateContent>
      </w:r>
      <w:r>
        <w:rPr>
          <w:rFonts w:ascii="David" w:hAnsi="David" w:cs="David"/>
          <w:noProof/>
          <w:sz w:val="24"/>
          <w:szCs w:val="24"/>
          <w:rtl/>
          <w:lang w:val="he-IL"/>
        </w:rPr>
        <w:drawing>
          <wp:anchor distT="0" distB="0" distL="114300" distR="114300" simplePos="0" relativeHeight="251677696" behindDoc="0" locked="0" layoutInCell="1" allowOverlap="1" wp14:anchorId="5FA41C79" wp14:editId="593B73BA">
            <wp:simplePos x="0" y="0"/>
            <wp:positionH relativeFrom="margin">
              <wp:posOffset>1775248</wp:posOffset>
            </wp:positionH>
            <wp:positionV relativeFrom="paragraph">
              <wp:posOffset>38946</wp:posOffset>
            </wp:positionV>
            <wp:extent cx="4124325" cy="2444115"/>
            <wp:effectExtent l="57150" t="0" r="9525" b="0"/>
            <wp:wrapSquare wrapText="bothSides"/>
            <wp:docPr id="55" name="דיאגרמה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David" w:hAnsi="David" w:cs="David"/>
          <w:noProof/>
          <w:sz w:val="24"/>
          <w:szCs w:val="24"/>
          <w:rtl/>
          <w:lang w:val="he-IL"/>
        </w:rPr>
        <w:drawing>
          <wp:anchor distT="0" distB="0" distL="114300" distR="114300" simplePos="0" relativeHeight="251680768" behindDoc="0" locked="0" layoutInCell="1" allowOverlap="1" wp14:anchorId="36288CC5" wp14:editId="034EEFCD">
            <wp:simplePos x="0" y="0"/>
            <wp:positionH relativeFrom="page">
              <wp:posOffset>581025</wp:posOffset>
            </wp:positionH>
            <wp:positionV relativeFrom="paragraph">
              <wp:posOffset>13335</wp:posOffset>
            </wp:positionV>
            <wp:extent cx="1266825" cy="1409700"/>
            <wp:effectExtent l="171450" t="0" r="0" b="19050"/>
            <wp:wrapSquare wrapText="bothSides"/>
            <wp:docPr id="59" name="דיאגרמה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10A33D01" w14:textId="77777777" w:rsidR="001E15C8" w:rsidRDefault="001E15C8" w:rsidP="001E15C8">
      <w:pPr>
        <w:tabs>
          <w:tab w:val="left" w:pos="1946"/>
        </w:tabs>
        <w:jc w:val="both"/>
        <w:rPr>
          <w:noProof/>
          <w:rtl/>
        </w:rPr>
      </w:pPr>
      <w:r>
        <w:rPr>
          <w:rFonts w:ascii="David" w:hAnsi="David" w:cs="David"/>
          <w:noProof/>
          <w:sz w:val="24"/>
          <w:szCs w:val="24"/>
          <w:rtl/>
          <w:lang w:val="he-IL"/>
        </w:rPr>
        <mc:AlternateContent>
          <mc:Choice Requires="wps">
            <w:drawing>
              <wp:anchor distT="0" distB="0" distL="114300" distR="114300" simplePos="0" relativeHeight="251678720" behindDoc="0" locked="0" layoutInCell="1" allowOverlap="1" wp14:anchorId="2B48C7EA" wp14:editId="79D74B97">
                <wp:simplePos x="0" y="0"/>
                <wp:positionH relativeFrom="column">
                  <wp:posOffset>1219200</wp:posOffset>
                </wp:positionH>
                <wp:positionV relativeFrom="paragraph">
                  <wp:posOffset>524510</wp:posOffset>
                </wp:positionV>
                <wp:extent cx="1765300" cy="45719"/>
                <wp:effectExtent l="38100" t="76200" r="6350" b="88265"/>
                <wp:wrapNone/>
                <wp:docPr id="56" name="מחבר חץ ישר 56"/>
                <wp:cNvGraphicFramePr/>
                <a:graphic xmlns:a="http://schemas.openxmlformats.org/drawingml/2006/main">
                  <a:graphicData uri="http://schemas.microsoft.com/office/word/2010/wordprocessingShape">
                    <wps:wsp>
                      <wps:cNvCnPr/>
                      <wps:spPr>
                        <a:xfrm flipV="1">
                          <a:off x="0" y="0"/>
                          <a:ext cx="176530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FD76D5" id="_x0000_t32" coordsize="21600,21600" o:spt="32" o:oned="t" path="m,l21600,21600e" filled="f">
                <v:path arrowok="t" fillok="f" o:connecttype="none"/>
                <o:lock v:ext="edit" shapetype="t"/>
              </v:shapetype>
              <v:shape id="מחבר חץ ישר 56" o:spid="_x0000_s1026" type="#_x0000_t32" style="position:absolute;left:0;text-align:left;margin-left:96pt;margin-top:41.3pt;width:139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CB9wEAACgEAAAOAAAAZHJzL2Uyb0RvYy54bWysU8uOEzEQvCPxD5bvZCYLyUKUyR6ywAVB&#10;xOvu9bQzlvyS3eTxGZwQF25IyxfN79D2JAOClRCIi8eedlV3VbeXVwdr2A5i0t41fDqpOQMnfavd&#10;tuHv3j578JizhMK1wngHDT9C4ler+/eW+7CAC99500JkROLSYh8a3iGGRVUl2YEVaeIDOAoqH61A&#10;OsZt1UaxJ3Zrqou6nld7H9sQvYSU6O/1EOSrwq8USHylVAJkpuFUG5Y1lvUmr9VqKRbbKEKn5akM&#10;8Q9VWKEdJR2prgUK9iHq36isltEnr3Aiva28UlpC0UBqpvUvat50IkDRQuakMNqU/h+tfLnbRKbb&#10;hs/mnDlhqUf9l/5T/7G/ZfT5yvrP/TfaU5i82oe0IMjabeLplMImZuEHFS1TRof3NAbFChLHDsXp&#10;4+g0HJBJ+jm9nM8e1tQQSbFHs8vpk8xeDTSZLsSEz8FbljcNTxiF3na49s5RT30cUojdi4QD8AzI&#10;YOPy2oFon7qW4TGQKIxauK2BoeMotLk7RjVkeJWVDtrKDo8GBurXoMivrKGoLJMKaxPZTtCMCSnB&#10;4fSkxji6nWFKGzMC6z8DT/czFMoU/w14RJTM3uEIttr5eFd2PJxLVsP9swOD7mzBjW+PpevFGhrH&#10;0q/T08nz/vO5wH888NV3AAAA//8DAFBLAwQUAAYACAAAACEAlKDfgNkAAAAJAQAADwAAAGRycy9k&#10;b3ducmV2LnhtbEyPzU7DMBCE70i8g7VI3KhNhNo0xKkQEkcOhDzANjZJWnsdxc4Pb89yguPMjma/&#10;KU+bd2KxUxwCaXjcKRCW2mAG6jQ0n28POYiYkAy6QFbDt41wqm5vSixMWOnDLnXqBJdQLFBDn9JY&#10;SBnb3nqMuzBa4ttXmDwmllMnzYQrl3snM6X20uNA/KHH0b72tr3Ws9cQuxbnVbkQ5/rQXN6Xxhuv&#10;tL6/216eQSS7pb8w/OIzOlTMdA4zmSgc62PGW5KGPNuD4MDTQbFxZuOYg6xK+X9B9QMAAP//AwBQ&#10;SwECLQAUAAYACAAAACEAtoM4kv4AAADhAQAAEwAAAAAAAAAAAAAAAAAAAAAAW0NvbnRlbnRfVHlw&#10;ZXNdLnhtbFBLAQItABQABgAIAAAAIQA4/SH/1gAAAJQBAAALAAAAAAAAAAAAAAAAAC8BAABfcmVs&#10;cy8ucmVsc1BLAQItABQABgAIAAAAIQCbX2CB9wEAACgEAAAOAAAAAAAAAAAAAAAAAC4CAABkcnMv&#10;ZTJvRG9jLnhtbFBLAQItABQABgAIAAAAIQCUoN+A2QAAAAkBAAAPAAAAAAAAAAAAAAAAAFEEAABk&#10;cnMvZG93bnJldi54bWxQSwUGAAAAAAQABADzAAAAVwUAAAAA&#10;" strokecolor="#4472c4 [3204]" strokeweight=".5pt">
                <v:stroke startarrow="block" endarrow="block" joinstyle="miter"/>
              </v:shape>
            </w:pict>
          </mc:Fallback>
        </mc:AlternateContent>
      </w:r>
    </w:p>
    <w:p w14:paraId="61681139" w14:textId="77777777" w:rsidR="001E15C8" w:rsidRDefault="001E15C8" w:rsidP="001E15C8">
      <w:pPr>
        <w:tabs>
          <w:tab w:val="left" w:pos="1946"/>
        </w:tabs>
        <w:jc w:val="both"/>
        <w:rPr>
          <w:noProof/>
          <w:rtl/>
        </w:rPr>
      </w:pPr>
    </w:p>
    <w:p w14:paraId="7069AAF2" w14:textId="77777777" w:rsidR="001E15C8" w:rsidRDefault="001E15C8" w:rsidP="001E15C8">
      <w:pPr>
        <w:tabs>
          <w:tab w:val="left" w:pos="1946"/>
        </w:tabs>
        <w:jc w:val="both"/>
        <w:rPr>
          <w:noProof/>
          <w:rtl/>
        </w:rPr>
      </w:pPr>
    </w:p>
    <w:p w14:paraId="20CFEDB1" w14:textId="77777777" w:rsidR="001E15C8" w:rsidRDefault="001E15C8" w:rsidP="001E15C8">
      <w:pPr>
        <w:tabs>
          <w:tab w:val="left" w:pos="1946"/>
        </w:tabs>
        <w:jc w:val="both"/>
        <w:rPr>
          <w:noProof/>
          <w:rtl/>
        </w:rPr>
      </w:pPr>
    </w:p>
    <w:p w14:paraId="63DE68CE" w14:textId="77777777" w:rsidR="001E15C8" w:rsidRDefault="001E15C8" w:rsidP="001E15C8">
      <w:pPr>
        <w:tabs>
          <w:tab w:val="left" w:pos="1946"/>
        </w:tabs>
        <w:jc w:val="both"/>
        <w:rPr>
          <w:noProof/>
          <w:rtl/>
        </w:rPr>
      </w:pPr>
    </w:p>
    <w:p w14:paraId="666787F1" w14:textId="77777777" w:rsidR="001E15C8" w:rsidRDefault="001E15C8" w:rsidP="001E15C8">
      <w:pPr>
        <w:tabs>
          <w:tab w:val="left" w:pos="1946"/>
        </w:tabs>
        <w:jc w:val="both"/>
        <w:rPr>
          <w:noProof/>
          <w:rtl/>
        </w:rPr>
      </w:pPr>
    </w:p>
    <w:p w14:paraId="2CD711FA" w14:textId="77777777" w:rsidR="001E15C8" w:rsidRDefault="001E15C8" w:rsidP="001E15C8">
      <w:pPr>
        <w:spacing w:after="0" w:line="360" w:lineRule="auto"/>
        <w:jc w:val="both"/>
        <w:rPr>
          <w:rFonts w:ascii="David" w:hAnsi="David" w:cs="David"/>
          <w:sz w:val="24"/>
          <w:szCs w:val="24"/>
          <w:rtl/>
        </w:rPr>
      </w:pPr>
    </w:p>
    <w:p w14:paraId="51D96D19" w14:textId="77777777" w:rsidR="001E15C8" w:rsidRPr="00580FEB" w:rsidRDefault="001E15C8" w:rsidP="001E15C8">
      <w:pPr>
        <w:spacing w:after="0" w:line="360" w:lineRule="auto"/>
        <w:ind w:left="84"/>
        <w:jc w:val="center"/>
        <w:rPr>
          <w:rFonts w:ascii="David" w:hAnsi="David" w:cs="David"/>
          <w:b/>
          <w:bCs/>
          <w:sz w:val="28"/>
          <w:szCs w:val="28"/>
          <w:u w:val="single"/>
          <w:shd w:val="clear" w:color="auto" w:fill="FBFEB8"/>
          <w:rtl/>
        </w:rPr>
      </w:pPr>
      <w:r w:rsidRPr="001E15C8">
        <w:rPr>
          <w:rFonts w:ascii="David" w:hAnsi="David" w:cs="David" w:hint="cs"/>
          <w:b/>
          <w:bCs/>
          <w:sz w:val="28"/>
          <w:szCs w:val="28"/>
          <w:u w:val="single"/>
          <w:shd w:val="clear" w:color="auto" w:fill="B4C6E7" w:themeFill="accent1" w:themeFillTint="66"/>
          <w:rtl/>
        </w:rPr>
        <w:t>ס'38 לפקנ"ז- חובת הראיה ברשלנות לגבי דברים מסוכנים</w:t>
      </w:r>
    </w:p>
    <w:p w14:paraId="1D3B4AA6" w14:textId="77777777" w:rsidR="001E15C8" w:rsidRPr="00EF5929" w:rsidRDefault="001E15C8" w:rsidP="001E15C8">
      <w:pPr>
        <w:spacing w:after="0" w:line="360" w:lineRule="auto"/>
        <w:ind w:left="-908" w:right="-709"/>
        <w:jc w:val="both"/>
        <w:rPr>
          <w:rFonts w:ascii="FrankRuehl" w:hAnsi="FrankRuehl" w:cs="FrankRuehl"/>
          <w:sz w:val="26"/>
          <w:szCs w:val="26"/>
          <w:rtl/>
        </w:rPr>
      </w:pPr>
      <w:r w:rsidRPr="00EF5929">
        <w:rPr>
          <w:rFonts w:ascii="FrankRuehl" w:hAnsi="FrankRuehl" w:cs="FrankRuehl"/>
          <w:sz w:val="26"/>
          <w:szCs w:val="26"/>
          <w:rtl/>
        </w:rPr>
        <w:t xml:space="preserve">"בתובענה שהוגשה על נזק והוכח בה שהנזק נגרם על ידי </w:t>
      </w:r>
      <w:r w:rsidRPr="00EF5929">
        <w:rPr>
          <w:rFonts w:ascii="FrankRuehl" w:hAnsi="FrankRuehl" w:cs="FrankRuehl"/>
          <w:color w:val="FF0000"/>
          <w:sz w:val="26"/>
          <w:szCs w:val="26"/>
          <w:rtl/>
        </w:rPr>
        <w:t>דבר מסוכן</w:t>
      </w:r>
      <w:r w:rsidRPr="00EF5929">
        <w:rPr>
          <w:rFonts w:ascii="FrankRuehl" w:hAnsi="FrankRuehl" w:cs="FrankRuehl"/>
          <w:sz w:val="26"/>
          <w:szCs w:val="26"/>
          <w:rtl/>
        </w:rPr>
        <w:t xml:space="preserve">, למעט אש או חיה, </w:t>
      </w:r>
      <w:r w:rsidRPr="00EF5929">
        <w:rPr>
          <w:rFonts w:ascii="FrankRuehl" w:hAnsi="FrankRuehl" w:cs="FrankRuehl"/>
          <w:color w:val="FF0000"/>
          <w:sz w:val="26"/>
          <w:szCs w:val="26"/>
          <w:rtl/>
        </w:rPr>
        <w:t>או על ידי שנמלט דבר העלול לגרום נזק בהימלטו</w:t>
      </w:r>
      <w:r w:rsidRPr="00EF5929">
        <w:rPr>
          <w:rFonts w:ascii="FrankRuehl" w:hAnsi="FrankRuehl" w:cs="FrankRuehl"/>
          <w:sz w:val="26"/>
          <w:szCs w:val="26"/>
          <w:rtl/>
        </w:rPr>
        <w:t xml:space="preserve">, וכי הנתבע היה בעלו של הדבר או ממונה עליו או תופש הנכס שמתוכו נמלט הדבר – </w:t>
      </w:r>
      <w:r w:rsidRPr="00EF5929">
        <w:rPr>
          <w:rFonts w:ascii="FrankRuehl" w:hAnsi="FrankRuehl" w:cs="FrankRuehl"/>
          <w:color w:val="FF0000"/>
          <w:sz w:val="26"/>
          <w:szCs w:val="26"/>
          <w:rtl/>
        </w:rPr>
        <w:t xml:space="preserve">על הנתבע הראיה שלא </w:t>
      </w:r>
      <w:proofErr w:type="spellStart"/>
      <w:r w:rsidRPr="00EF5929">
        <w:rPr>
          <w:rFonts w:ascii="FrankRuehl" w:hAnsi="FrankRuehl" w:cs="FrankRuehl"/>
          <w:color w:val="FF0000"/>
          <w:sz w:val="26"/>
          <w:szCs w:val="26"/>
          <w:rtl/>
        </w:rPr>
        <w:t>היתה</w:t>
      </w:r>
      <w:proofErr w:type="spellEnd"/>
      <w:r w:rsidRPr="00EF5929">
        <w:rPr>
          <w:rFonts w:ascii="FrankRuehl" w:hAnsi="FrankRuehl" w:cs="FrankRuehl"/>
          <w:color w:val="FF0000"/>
          <w:sz w:val="26"/>
          <w:szCs w:val="26"/>
          <w:rtl/>
        </w:rPr>
        <w:t xml:space="preserve"> לגבי הדבר המסוכן או הנמלט התרשלות </w:t>
      </w:r>
      <w:proofErr w:type="spellStart"/>
      <w:r w:rsidRPr="00EF5929">
        <w:rPr>
          <w:rFonts w:ascii="FrankRuehl" w:hAnsi="FrankRuehl" w:cs="FrankRuehl"/>
          <w:color w:val="FF0000"/>
          <w:sz w:val="26"/>
          <w:szCs w:val="26"/>
          <w:rtl/>
        </w:rPr>
        <w:t>שיחוב</w:t>
      </w:r>
      <w:proofErr w:type="spellEnd"/>
      <w:r w:rsidRPr="00EF5929">
        <w:rPr>
          <w:rFonts w:ascii="FrankRuehl" w:hAnsi="FrankRuehl" w:cs="FrankRuehl"/>
          <w:color w:val="FF0000"/>
          <w:sz w:val="26"/>
          <w:szCs w:val="26"/>
          <w:rtl/>
        </w:rPr>
        <w:t xml:space="preserve"> עליה</w:t>
      </w:r>
      <w:r w:rsidRPr="00EF5929">
        <w:rPr>
          <w:rFonts w:ascii="FrankRuehl" w:hAnsi="FrankRuehl" w:cs="FrankRuehl"/>
          <w:sz w:val="26"/>
          <w:szCs w:val="26"/>
          <w:rtl/>
        </w:rPr>
        <w:t>"</w:t>
      </w:r>
      <w:r w:rsidRPr="00EF5929">
        <w:rPr>
          <w:rFonts w:ascii="FrankRuehl" w:hAnsi="FrankRuehl" w:cs="FrankRuehl"/>
          <w:sz w:val="26"/>
          <w:szCs w:val="26"/>
        </w:rPr>
        <w:t>.</w:t>
      </w:r>
    </w:p>
    <w:p w14:paraId="06AB91BC" w14:textId="77777777" w:rsidR="001E15C8" w:rsidRDefault="001E15C8" w:rsidP="001E15C8">
      <w:pPr>
        <w:spacing w:after="0" w:line="360" w:lineRule="auto"/>
        <w:ind w:left="-908" w:right="-709"/>
        <w:jc w:val="both"/>
        <w:rPr>
          <w:rFonts w:ascii="David" w:hAnsi="David" w:cs="David"/>
          <w:sz w:val="24"/>
          <w:szCs w:val="24"/>
          <w:u w:val="single"/>
          <w:rtl/>
        </w:rPr>
      </w:pPr>
      <w:r>
        <w:rPr>
          <w:rFonts w:ascii="David" w:hAnsi="David" w:cs="David" w:hint="cs"/>
          <w:sz w:val="24"/>
          <w:szCs w:val="24"/>
          <w:rtl/>
        </w:rPr>
        <w:t>מרגע שהוכח נזק שנגרם ע"י דבר מסוכן</w:t>
      </w:r>
      <w:r w:rsidRPr="000B3CEF">
        <w:rPr>
          <w:rFonts w:ascii="David" w:hAnsi="David" w:cs="David" w:hint="cs"/>
          <w:sz w:val="24"/>
          <w:szCs w:val="24"/>
          <w:rtl/>
        </w:rPr>
        <w:t xml:space="preserve"> חלה </w:t>
      </w:r>
      <w:r w:rsidRPr="000B3CEF">
        <w:rPr>
          <w:rFonts w:ascii="David" w:hAnsi="David" w:cs="David" w:hint="cs"/>
          <w:b/>
          <w:bCs/>
          <w:sz w:val="24"/>
          <w:szCs w:val="24"/>
          <w:rtl/>
        </w:rPr>
        <w:t xml:space="preserve">חזקת התרשלות של הנתבע </w:t>
      </w:r>
      <w:r>
        <w:rPr>
          <w:rFonts w:ascii="David" w:hAnsi="David" w:cs="David" w:hint="cs"/>
          <w:sz w:val="24"/>
          <w:szCs w:val="24"/>
          <w:rtl/>
        </w:rPr>
        <w:t xml:space="preserve">שהופכת את נטל הראייה, ועל הנתבע להוכיח שלא התרשל. לא חל בנוגע </w:t>
      </w:r>
      <w:proofErr w:type="spellStart"/>
      <w:r>
        <w:rPr>
          <w:rFonts w:ascii="David" w:hAnsi="David" w:cs="David" w:hint="cs"/>
          <w:sz w:val="24"/>
          <w:szCs w:val="24"/>
          <w:rtl/>
        </w:rPr>
        <w:t>לקש"ס</w:t>
      </w:r>
      <w:proofErr w:type="spellEnd"/>
      <w:r>
        <w:rPr>
          <w:rFonts w:ascii="David" w:hAnsi="David" w:cs="David" w:hint="cs"/>
          <w:sz w:val="24"/>
          <w:szCs w:val="24"/>
          <w:rtl/>
        </w:rPr>
        <w:t xml:space="preserve"> ולכן יש להוכיח. </w:t>
      </w:r>
      <w:r>
        <w:rPr>
          <w:rFonts w:ascii="David" w:hAnsi="David" w:cs="David" w:hint="cs"/>
          <w:sz w:val="24"/>
          <w:szCs w:val="24"/>
          <w:u w:val="single"/>
          <w:rtl/>
        </w:rPr>
        <w:t xml:space="preserve">קל יותר לתובע להגיע לפיצוי. </w:t>
      </w:r>
    </w:p>
    <w:p w14:paraId="7F027B16" w14:textId="77777777" w:rsidR="001E15C8" w:rsidRPr="00C802E7" w:rsidRDefault="001E15C8" w:rsidP="001E15C8">
      <w:pPr>
        <w:spacing w:after="0" w:line="360" w:lineRule="auto"/>
        <w:ind w:left="-908" w:right="-709"/>
        <w:jc w:val="both"/>
        <w:rPr>
          <w:rFonts w:ascii="David" w:hAnsi="David" w:cs="David"/>
          <w:sz w:val="12"/>
          <w:szCs w:val="12"/>
          <w:u w:val="single"/>
          <w:rtl/>
        </w:rPr>
      </w:pPr>
    </w:p>
    <w:p w14:paraId="1D38F820" w14:textId="041413C7" w:rsidR="001E15C8" w:rsidRDefault="001E15C8" w:rsidP="001E15C8">
      <w:pPr>
        <w:spacing w:after="0" w:line="360" w:lineRule="auto"/>
        <w:ind w:left="-908" w:right="-709"/>
        <w:jc w:val="both"/>
        <w:rPr>
          <w:rFonts w:ascii="David" w:hAnsi="David" w:cs="David"/>
          <w:sz w:val="24"/>
          <w:szCs w:val="24"/>
          <w:rtl/>
        </w:rPr>
      </w:pPr>
      <w:r w:rsidRPr="00C802E7">
        <w:rPr>
          <w:rFonts w:ascii="David" w:hAnsi="David" w:cs="David" w:hint="cs"/>
          <w:b/>
          <w:bCs/>
          <w:sz w:val="28"/>
          <w:szCs w:val="28"/>
          <w:u w:val="single"/>
          <w:rtl/>
        </w:rPr>
        <w:t>1.</w:t>
      </w:r>
      <w:r>
        <w:rPr>
          <w:rFonts w:ascii="David" w:hAnsi="David" w:cs="David" w:hint="cs"/>
          <w:sz w:val="24"/>
          <w:szCs w:val="24"/>
          <w:u w:val="single"/>
          <w:rtl/>
        </w:rPr>
        <w:t xml:space="preserve">מהו </w:t>
      </w:r>
      <w:r w:rsidRPr="000B7840">
        <w:rPr>
          <w:rFonts w:ascii="David" w:hAnsi="David" w:cs="David" w:hint="cs"/>
          <w:sz w:val="24"/>
          <w:szCs w:val="24"/>
          <w:u w:val="single"/>
          <w:rtl/>
        </w:rPr>
        <w:t>דבר מסוכן</w:t>
      </w:r>
      <w:r>
        <w:rPr>
          <w:rFonts w:ascii="David" w:hAnsi="David" w:cs="David" w:hint="cs"/>
          <w:sz w:val="24"/>
          <w:szCs w:val="24"/>
          <w:rtl/>
        </w:rPr>
        <w:t>?</w:t>
      </w:r>
      <w:r w:rsidRPr="004D6E69">
        <w:rPr>
          <w:rFonts w:ascii="David" w:hAnsi="David" w:cs="David" w:hint="cs"/>
          <w:sz w:val="24"/>
          <w:szCs w:val="24"/>
          <w:rtl/>
        </w:rPr>
        <w:t xml:space="preserve"> </w:t>
      </w:r>
      <w:r w:rsidR="00E22C7C">
        <w:rPr>
          <w:rFonts w:ascii="David" w:hAnsi="David" w:cs="David" w:hint="cs"/>
          <w:sz w:val="24"/>
          <w:szCs w:val="24"/>
          <w:rtl/>
        </w:rPr>
        <w:t xml:space="preserve">על פניו כל דבר יכול להיות מסוכן אך </w:t>
      </w:r>
      <w:r w:rsidRPr="004D6E69">
        <w:rPr>
          <w:rFonts w:ascii="David" w:hAnsi="David" w:cs="David" w:hint="cs"/>
          <w:sz w:val="24"/>
          <w:szCs w:val="24"/>
          <w:rtl/>
        </w:rPr>
        <w:t>במשך שנים הפסיקה פירשה ש"דבר מסוכן" הוא מ</w:t>
      </w:r>
      <w:r>
        <w:rPr>
          <w:rFonts w:ascii="David" w:hAnsi="David" w:cs="David" w:hint="cs"/>
          <w:sz w:val="24"/>
          <w:szCs w:val="24"/>
          <w:rtl/>
        </w:rPr>
        <w:t>סוכן מעצם</w:t>
      </w:r>
      <w:r w:rsidRPr="004D6E69">
        <w:rPr>
          <w:rFonts w:ascii="David" w:hAnsi="David" w:cs="David" w:hint="cs"/>
          <w:sz w:val="24"/>
          <w:szCs w:val="24"/>
          <w:rtl/>
        </w:rPr>
        <w:t xml:space="preserve"> טבעו. </w:t>
      </w:r>
      <w:r w:rsidRPr="008940A6">
        <w:rPr>
          <w:rFonts w:ascii="David" w:hAnsi="David" w:cs="David" w:hint="cs"/>
          <w:sz w:val="24"/>
          <w:szCs w:val="24"/>
          <w:rtl/>
        </w:rPr>
        <w:t>למשל:.</w:t>
      </w:r>
      <w:r w:rsidR="00E22C7C">
        <w:rPr>
          <w:rFonts w:ascii="David" w:hAnsi="David" w:cs="David" w:hint="cs"/>
          <w:sz w:val="24"/>
          <w:szCs w:val="24"/>
          <w:rtl/>
        </w:rPr>
        <w:t xml:space="preserve"> </w:t>
      </w:r>
      <w:r w:rsidRPr="008940A6">
        <w:rPr>
          <w:rFonts w:ascii="David" w:hAnsi="David" w:cs="David" w:hint="cs"/>
          <w:sz w:val="24"/>
          <w:szCs w:val="24"/>
          <w:rtl/>
        </w:rPr>
        <w:t xml:space="preserve"> </w:t>
      </w:r>
      <w:r w:rsidR="00D93C2F">
        <w:rPr>
          <w:rFonts w:ascii="David" w:hAnsi="David" w:cs="David" w:hint="cs"/>
          <w:sz w:val="24"/>
          <w:szCs w:val="24"/>
          <w:rtl/>
        </w:rPr>
        <w:t>נזק כתוצאה מנשק, הפך</w:t>
      </w:r>
      <w:r w:rsidR="00D93C2F" w:rsidRPr="008940A6">
        <w:rPr>
          <w:rFonts w:ascii="David" w:hAnsi="David" w:cs="David" w:hint="cs"/>
          <w:sz w:val="24"/>
          <w:szCs w:val="24"/>
          <w:rtl/>
        </w:rPr>
        <w:t xml:space="preserve"> את נטל הראייה והחיל </w:t>
      </w:r>
      <w:r w:rsidR="00D93C2F">
        <w:rPr>
          <w:rFonts w:ascii="David" w:hAnsi="David" w:cs="David" w:hint="cs"/>
          <w:sz w:val="24"/>
          <w:szCs w:val="24"/>
          <w:rtl/>
        </w:rPr>
        <w:t xml:space="preserve">את </w:t>
      </w:r>
      <w:r w:rsidR="00D93C2F" w:rsidRPr="008940A6">
        <w:rPr>
          <w:rFonts w:ascii="David" w:hAnsi="David" w:cs="David" w:hint="cs"/>
          <w:sz w:val="24"/>
          <w:szCs w:val="24"/>
          <w:rtl/>
        </w:rPr>
        <w:t>חזקת ה</w:t>
      </w:r>
      <w:r w:rsidR="00D93C2F">
        <w:rPr>
          <w:rFonts w:ascii="David" w:hAnsi="David" w:cs="David" w:hint="cs"/>
          <w:sz w:val="24"/>
          <w:szCs w:val="24"/>
          <w:rtl/>
        </w:rPr>
        <w:t>ה</w:t>
      </w:r>
      <w:r w:rsidR="00D93C2F" w:rsidRPr="008940A6">
        <w:rPr>
          <w:rFonts w:ascii="David" w:hAnsi="David" w:cs="David" w:hint="cs"/>
          <w:sz w:val="24"/>
          <w:szCs w:val="24"/>
          <w:rtl/>
        </w:rPr>
        <w:t>תרשלות על כתפי הנתבע</w:t>
      </w:r>
    </w:p>
    <w:p w14:paraId="2D93A44A" w14:textId="77777777" w:rsidR="001E15C8" w:rsidRDefault="001E15C8" w:rsidP="001E15C8">
      <w:pPr>
        <w:spacing w:after="0" w:line="360" w:lineRule="auto"/>
        <w:ind w:left="-908" w:right="-709"/>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נאצר נ' מדינת ישראל</w:t>
      </w:r>
      <w:r w:rsidRPr="004D6E69">
        <w:rPr>
          <w:rFonts w:ascii="David" w:hAnsi="David" w:cs="David" w:hint="cs"/>
          <w:b/>
          <w:bCs/>
          <w:sz w:val="24"/>
          <w:szCs w:val="24"/>
          <w:rtl/>
        </w:rPr>
        <w:t>-</w:t>
      </w:r>
      <w:r>
        <w:rPr>
          <w:rFonts w:ascii="David" w:hAnsi="David" w:cs="David" w:hint="cs"/>
          <w:sz w:val="24"/>
          <w:szCs w:val="24"/>
          <w:rtl/>
        </w:rPr>
        <w:t xml:space="preserve"> נוסף מבחן להלכה. ריבלין קבע שאמנם נשק יכול להיחשב כדבר מסוכן, אבל לא תמיד. הדבר תלוי בנסיבות ובסיטואציה. נקבע שדבר מסוכן הוא גם "</w:t>
      </w:r>
      <w:r w:rsidRPr="00E6091F">
        <w:rPr>
          <w:rFonts w:ascii="David" w:hAnsi="David" w:cs="David" w:hint="cs"/>
          <w:b/>
          <w:bCs/>
          <w:sz w:val="24"/>
          <w:szCs w:val="24"/>
          <w:rtl/>
        </w:rPr>
        <w:t>דבר שמשתמשים בו שימוש לא רגיל</w:t>
      </w:r>
      <w:r>
        <w:rPr>
          <w:rFonts w:ascii="David" w:hAnsi="David" w:cs="David" w:hint="cs"/>
          <w:sz w:val="24"/>
          <w:szCs w:val="24"/>
          <w:rtl/>
        </w:rPr>
        <w:t xml:space="preserve">". שימוש </w:t>
      </w:r>
      <w:r w:rsidRPr="00E6091F">
        <w:rPr>
          <w:rFonts w:ascii="David" w:hAnsi="David" w:cs="David" w:hint="cs"/>
          <w:sz w:val="24"/>
          <w:szCs w:val="24"/>
          <w:rtl/>
        </w:rPr>
        <w:t>באופן רגיל</w:t>
      </w:r>
      <w:r>
        <w:rPr>
          <w:rFonts w:ascii="David" w:hAnsi="David" w:cs="David" w:hint="cs"/>
          <w:sz w:val="24"/>
          <w:szCs w:val="24"/>
          <w:rtl/>
        </w:rPr>
        <w:t xml:space="preserve"> בנשק להגנה עצמית, לא יחשב כדבר מסוכן, לעומת משחק בנשק. </w:t>
      </w:r>
    </w:p>
    <w:p w14:paraId="14127B5C" w14:textId="77777777" w:rsidR="001E15C8" w:rsidRDefault="001E15C8" w:rsidP="001E15C8">
      <w:pPr>
        <w:spacing w:after="0" w:line="360" w:lineRule="auto"/>
        <w:ind w:left="-908" w:right="-709"/>
        <w:jc w:val="both"/>
        <w:rPr>
          <w:rFonts w:ascii="David" w:hAnsi="David" w:cs="David"/>
          <w:sz w:val="24"/>
          <w:szCs w:val="24"/>
          <w:rtl/>
        </w:rPr>
      </w:pPr>
      <w:r w:rsidRPr="00E6091F">
        <w:rPr>
          <w:rFonts w:ascii="David" w:hAnsi="David" w:cs="David" w:hint="cs"/>
          <w:sz w:val="24"/>
          <w:szCs w:val="24"/>
          <w:u w:val="single"/>
          <w:rtl/>
        </w:rPr>
        <w:t>איך יודעים מהו שימוש אינו רגיל</w:t>
      </w:r>
      <w:r>
        <w:rPr>
          <w:rFonts w:ascii="David" w:hAnsi="David" w:cs="David" w:hint="cs"/>
          <w:sz w:val="24"/>
          <w:szCs w:val="24"/>
          <w:rtl/>
        </w:rPr>
        <w:t xml:space="preserve">? יש להסתכל על הייעוד של ה"דבר המסוכן", התנהגות שלא עומדת בכללי המשמעת הרלוונטיים. </w:t>
      </w:r>
    </w:p>
    <w:p w14:paraId="24132F0C" w14:textId="77777777" w:rsidR="001E15C8" w:rsidRDefault="001E15C8" w:rsidP="001E15C8">
      <w:pPr>
        <w:spacing w:after="0" w:line="360" w:lineRule="auto"/>
        <w:ind w:left="-908" w:right="-709"/>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ההלכה</w:t>
      </w:r>
      <w:r w:rsidRPr="001E15C8">
        <w:rPr>
          <w:rFonts w:ascii="David" w:hAnsi="David" w:cs="David" w:hint="cs"/>
          <w:sz w:val="24"/>
          <w:szCs w:val="24"/>
          <w:shd w:val="clear" w:color="auto" w:fill="B4C6E7" w:themeFill="accent1" w:themeFillTint="66"/>
          <w:rtl/>
        </w:rPr>
        <w:t xml:space="preserve">: רק אם הדבר </w:t>
      </w:r>
      <w:r w:rsidRPr="001E15C8">
        <w:rPr>
          <w:rFonts w:ascii="David" w:hAnsi="David" w:cs="David" w:hint="cs"/>
          <w:sz w:val="24"/>
          <w:szCs w:val="24"/>
          <w:u w:val="single"/>
          <w:shd w:val="clear" w:color="auto" w:fill="B4C6E7" w:themeFill="accent1" w:themeFillTint="66"/>
          <w:rtl/>
        </w:rPr>
        <w:t>מסוכן מטבעו</w:t>
      </w:r>
      <w:r w:rsidRPr="001E15C8">
        <w:rPr>
          <w:rFonts w:ascii="David" w:hAnsi="David" w:cs="David" w:hint="cs"/>
          <w:sz w:val="24"/>
          <w:szCs w:val="24"/>
          <w:shd w:val="clear" w:color="auto" w:fill="B4C6E7" w:themeFill="accent1" w:themeFillTint="66"/>
          <w:rtl/>
        </w:rPr>
        <w:t xml:space="preserve"> ונעשה בו </w:t>
      </w:r>
      <w:r w:rsidRPr="001E15C8">
        <w:rPr>
          <w:rFonts w:ascii="David" w:hAnsi="David" w:cs="David" w:hint="cs"/>
          <w:sz w:val="24"/>
          <w:szCs w:val="24"/>
          <w:u w:val="single"/>
          <w:shd w:val="clear" w:color="auto" w:fill="B4C6E7" w:themeFill="accent1" w:themeFillTint="66"/>
          <w:rtl/>
        </w:rPr>
        <w:t>שימוש לא רגיל</w:t>
      </w:r>
      <w:r w:rsidRPr="001E15C8">
        <w:rPr>
          <w:rFonts w:ascii="David" w:hAnsi="David" w:cs="David" w:hint="cs"/>
          <w:sz w:val="24"/>
          <w:szCs w:val="24"/>
          <w:shd w:val="clear" w:color="auto" w:fill="B4C6E7" w:themeFill="accent1" w:themeFillTint="66"/>
          <w:rtl/>
        </w:rPr>
        <w:t xml:space="preserve"> נוכל להפוך את נטל הראייה</w:t>
      </w:r>
      <w:r>
        <w:rPr>
          <w:rFonts w:ascii="David" w:hAnsi="David" w:cs="David" w:hint="cs"/>
          <w:sz w:val="24"/>
          <w:szCs w:val="24"/>
          <w:rtl/>
        </w:rPr>
        <w:t>.</w:t>
      </w:r>
    </w:p>
    <w:p w14:paraId="0F00A2CC" w14:textId="77777777" w:rsidR="001E15C8" w:rsidRPr="00C802E7" w:rsidRDefault="001E15C8" w:rsidP="001E15C8">
      <w:pPr>
        <w:spacing w:after="0" w:line="360" w:lineRule="auto"/>
        <w:ind w:left="-908" w:right="-709"/>
        <w:jc w:val="both"/>
        <w:rPr>
          <w:rFonts w:ascii="David" w:hAnsi="David" w:cs="David"/>
          <w:sz w:val="14"/>
          <w:szCs w:val="14"/>
          <w:rtl/>
        </w:rPr>
      </w:pPr>
    </w:p>
    <w:p w14:paraId="267231DF" w14:textId="77777777" w:rsidR="001E15C8" w:rsidRPr="000B7840" w:rsidRDefault="001E15C8" w:rsidP="001E15C8">
      <w:pPr>
        <w:spacing w:after="0" w:line="360" w:lineRule="auto"/>
        <w:ind w:left="-908" w:right="-709"/>
        <w:jc w:val="both"/>
        <w:rPr>
          <w:rFonts w:ascii="David" w:hAnsi="David" w:cs="David"/>
          <w:sz w:val="24"/>
          <w:szCs w:val="24"/>
          <w:u w:val="single"/>
          <w:rtl/>
        </w:rPr>
      </w:pPr>
      <w:r w:rsidRPr="00C802E7">
        <w:rPr>
          <w:rFonts w:ascii="David" w:hAnsi="David" w:cs="David" w:hint="cs"/>
          <w:b/>
          <w:bCs/>
          <w:sz w:val="28"/>
          <w:szCs w:val="28"/>
          <w:u w:val="single"/>
          <w:rtl/>
        </w:rPr>
        <w:t>2.</w:t>
      </w:r>
      <w:r w:rsidRPr="000B7840">
        <w:rPr>
          <w:rFonts w:ascii="David" w:hAnsi="David" w:cs="David" w:hint="cs"/>
          <w:sz w:val="24"/>
          <w:szCs w:val="24"/>
          <w:u w:val="single"/>
          <w:rtl/>
        </w:rPr>
        <w:t>דבר העלול לגרום לנזק בהימלטו</w:t>
      </w:r>
    </w:p>
    <w:p w14:paraId="05EFEF9D" w14:textId="0C439D46" w:rsidR="001E15C8" w:rsidRDefault="001E15C8" w:rsidP="001E15C8">
      <w:pPr>
        <w:spacing w:after="0" w:line="360" w:lineRule="auto"/>
        <w:ind w:left="-908" w:right="-709"/>
        <w:jc w:val="both"/>
        <w:rPr>
          <w:rFonts w:ascii="David" w:hAnsi="David" w:cs="David"/>
          <w:sz w:val="24"/>
          <w:szCs w:val="24"/>
          <w:rtl/>
        </w:rPr>
      </w:pPr>
      <w:r w:rsidRPr="001E15C8">
        <w:rPr>
          <w:rFonts w:ascii="David" w:hAnsi="David" w:cs="David"/>
          <w:b/>
          <w:bCs/>
          <w:sz w:val="24"/>
          <w:szCs w:val="24"/>
          <w:shd w:val="clear" w:color="auto" w:fill="B4C6E7" w:themeFill="accent1" w:themeFillTint="66"/>
        </w:rPr>
        <w:t>Rylands V Fletcher</w:t>
      </w:r>
      <w:r w:rsidRPr="00777F3A">
        <w:rPr>
          <w:rFonts w:ascii="David" w:hAnsi="David" w:cs="David" w:hint="cs"/>
          <w:b/>
          <w:bCs/>
          <w:sz w:val="24"/>
          <w:szCs w:val="24"/>
          <w:rtl/>
        </w:rPr>
        <w:t xml:space="preserve"> </w:t>
      </w:r>
      <w:r>
        <w:rPr>
          <w:rFonts w:ascii="David" w:hAnsi="David" w:cs="David" w:hint="cs"/>
          <w:sz w:val="24"/>
          <w:szCs w:val="24"/>
          <w:rtl/>
        </w:rPr>
        <w:t xml:space="preserve">- אדם לא דאג שמאגר המים שבנה יעשה בצורה זהירה, התעלם מפיר של פסולת שהיה מתחת למאגר. לאחר עונה גשומה, האדמה שהפרידה בין הפיר למאגר </w:t>
      </w:r>
      <w:r w:rsidR="00147703">
        <w:rPr>
          <w:rFonts w:ascii="David" w:hAnsi="David" w:cs="David" w:hint="cs"/>
          <w:sz w:val="24"/>
          <w:szCs w:val="24"/>
          <w:rtl/>
        </w:rPr>
        <w:t>ה</w:t>
      </w:r>
      <w:r>
        <w:rPr>
          <w:rFonts w:ascii="David" w:hAnsi="David" w:cs="David" w:hint="cs"/>
          <w:sz w:val="24"/>
          <w:szCs w:val="24"/>
          <w:rtl/>
        </w:rPr>
        <w:t xml:space="preserve">מים קרסה. </w:t>
      </w:r>
    </w:p>
    <w:p w14:paraId="60C804F8" w14:textId="77777777" w:rsidR="001E15C8" w:rsidRDefault="001E15C8" w:rsidP="001E15C8">
      <w:pPr>
        <w:spacing w:after="0" w:line="360" w:lineRule="auto"/>
        <w:ind w:left="-908" w:right="-709"/>
        <w:jc w:val="both"/>
        <w:rPr>
          <w:rFonts w:ascii="David" w:hAnsi="David" w:cs="David"/>
          <w:sz w:val="24"/>
          <w:szCs w:val="24"/>
          <w:rtl/>
        </w:rPr>
      </w:pPr>
      <w:r w:rsidRPr="005859DF">
        <w:rPr>
          <w:rFonts w:ascii="David" w:hAnsi="David" w:cs="David" w:hint="cs"/>
          <w:sz w:val="24"/>
          <w:szCs w:val="24"/>
          <w:u w:val="single"/>
          <w:rtl/>
        </w:rPr>
        <w:t>במשפט האנגלי</w:t>
      </w:r>
      <w:r>
        <w:rPr>
          <w:rFonts w:ascii="David" w:hAnsi="David" w:cs="David" w:hint="cs"/>
          <w:sz w:val="24"/>
          <w:szCs w:val="24"/>
          <w:rtl/>
        </w:rPr>
        <w:t xml:space="preserve"> יש </w:t>
      </w:r>
      <w:r w:rsidRPr="005859DF">
        <w:rPr>
          <w:rFonts w:ascii="David" w:hAnsi="David" w:cs="David" w:hint="cs"/>
          <w:b/>
          <w:bCs/>
          <w:sz w:val="24"/>
          <w:szCs w:val="24"/>
          <w:rtl/>
        </w:rPr>
        <w:t>חזקה של אחראיות חמורה</w:t>
      </w:r>
      <w:r>
        <w:rPr>
          <w:rFonts w:ascii="David" w:hAnsi="David" w:cs="David" w:hint="cs"/>
          <w:sz w:val="24"/>
          <w:szCs w:val="24"/>
          <w:rtl/>
        </w:rPr>
        <w:t xml:space="preserve"> על מי שמביא על אדמתו או שומר על אדמתו דבר</w:t>
      </w:r>
      <w:r w:rsidRPr="00873063">
        <w:rPr>
          <w:rFonts w:ascii="David" w:hAnsi="David" w:cs="David" w:hint="cs"/>
          <w:b/>
          <w:bCs/>
          <w:sz w:val="24"/>
          <w:szCs w:val="24"/>
          <w:rtl/>
        </w:rPr>
        <w:t xml:space="preserve"> שעשוי לגרום לנזק בהימלטו</w:t>
      </w:r>
      <w:r>
        <w:rPr>
          <w:rFonts w:ascii="David" w:hAnsi="David" w:cs="David" w:hint="cs"/>
          <w:sz w:val="24"/>
          <w:szCs w:val="24"/>
          <w:rtl/>
        </w:rPr>
        <w:t xml:space="preserve">, </w:t>
      </w:r>
      <w:r w:rsidRPr="005859DF">
        <w:rPr>
          <w:rFonts w:ascii="David" w:hAnsi="David" w:cs="David" w:hint="cs"/>
          <w:sz w:val="24"/>
          <w:szCs w:val="24"/>
          <w:rtl/>
        </w:rPr>
        <w:t>כמו מים לענייננו,</w:t>
      </w:r>
      <w:r>
        <w:rPr>
          <w:rFonts w:ascii="David" w:hAnsi="David" w:cs="David" w:hint="cs"/>
          <w:sz w:val="24"/>
          <w:szCs w:val="24"/>
          <w:rtl/>
        </w:rPr>
        <w:t xml:space="preserve"> </w:t>
      </w:r>
      <w:r w:rsidRPr="005859DF">
        <w:rPr>
          <w:rFonts w:ascii="David" w:hAnsi="David" w:cs="David" w:hint="cs"/>
          <w:sz w:val="24"/>
          <w:szCs w:val="24"/>
          <w:rtl/>
        </w:rPr>
        <w:t>יימצא</w:t>
      </w:r>
      <w:r w:rsidRPr="005859DF">
        <w:rPr>
          <w:rFonts w:ascii="David" w:hAnsi="David" w:cs="David" w:hint="cs"/>
          <w:b/>
          <w:bCs/>
          <w:sz w:val="24"/>
          <w:szCs w:val="24"/>
          <w:rtl/>
        </w:rPr>
        <w:t xml:space="preserve"> אחראי</w:t>
      </w:r>
      <w:r>
        <w:rPr>
          <w:rFonts w:ascii="David" w:hAnsi="David" w:cs="David" w:hint="cs"/>
          <w:sz w:val="24"/>
          <w:szCs w:val="24"/>
          <w:rtl/>
        </w:rPr>
        <w:t xml:space="preserve"> אם הוא לא נשמר ונגרם נזק. </w:t>
      </w:r>
    </w:p>
    <w:p w14:paraId="74737B01" w14:textId="77777777" w:rsidR="001E15C8" w:rsidRDefault="001E15C8" w:rsidP="001E15C8">
      <w:pPr>
        <w:spacing w:after="0" w:line="360" w:lineRule="auto"/>
        <w:ind w:left="-908" w:right="-709"/>
        <w:jc w:val="both"/>
        <w:rPr>
          <w:rFonts w:ascii="David" w:hAnsi="David" w:cs="David"/>
          <w:sz w:val="24"/>
          <w:szCs w:val="24"/>
          <w:rtl/>
        </w:rPr>
      </w:pPr>
      <w:r w:rsidRPr="005859DF">
        <w:rPr>
          <w:rFonts w:ascii="David" w:hAnsi="David" w:cs="David" w:hint="cs"/>
          <w:sz w:val="24"/>
          <w:szCs w:val="24"/>
          <w:u w:val="single"/>
          <w:rtl/>
        </w:rPr>
        <w:t>בישראל</w:t>
      </w:r>
      <w:r>
        <w:rPr>
          <w:rFonts w:ascii="David" w:hAnsi="David" w:cs="David" w:hint="cs"/>
          <w:sz w:val="24"/>
          <w:szCs w:val="24"/>
          <w:rtl/>
        </w:rPr>
        <w:t xml:space="preserve"> זה לא כך. במצב זה (משהו שנמלט ממקרקעין וגורם לנזק במקרקעין של השכן) תחול חזקה</w:t>
      </w:r>
      <w:r w:rsidRPr="00873063">
        <w:rPr>
          <w:rFonts w:ascii="David" w:hAnsi="David" w:cs="David" w:hint="cs"/>
          <w:b/>
          <w:bCs/>
          <w:sz w:val="24"/>
          <w:szCs w:val="24"/>
          <w:rtl/>
        </w:rPr>
        <w:t xml:space="preserve"> של אחריות ברשלנות</w:t>
      </w:r>
      <w:r>
        <w:rPr>
          <w:rFonts w:ascii="David" w:hAnsi="David" w:cs="David" w:hint="cs"/>
          <w:sz w:val="24"/>
          <w:szCs w:val="24"/>
          <w:rtl/>
        </w:rPr>
        <w:t>.</w:t>
      </w:r>
    </w:p>
    <w:p w14:paraId="0D42B832" w14:textId="77777777" w:rsidR="001E15C8" w:rsidRDefault="001E15C8" w:rsidP="001E15C8">
      <w:pPr>
        <w:spacing w:after="0" w:line="360" w:lineRule="auto"/>
        <w:ind w:left="-908" w:right="-709"/>
        <w:jc w:val="both"/>
        <w:rPr>
          <w:rFonts w:ascii="David" w:hAnsi="David" w:cs="David"/>
          <w:sz w:val="24"/>
          <w:szCs w:val="24"/>
          <w:rtl/>
        </w:rPr>
      </w:pPr>
      <w:r>
        <w:rPr>
          <w:rFonts w:ascii="David" w:hAnsi="David" w:cs="David" w:hint="cs"/>
          <w:sz w:val="24"/>
          <w:szCs w:val="24"/>
          <w:rtl/>
        </w:rPr>
        <w:t>יש היפוך נטל השכנוע</w:t>
      </w:r>
      <w:r w:rsidRPr="00B1724D">
        <w:rPr>
          <w:rFonts w:ascii="David" w:hAnsi="David" w:cs="David" w:hint="cs"/>
          <w:sz w:val="24"/>
          <w:szCs w:val="24"/>
          <w:rtl/>
        </w:rPr>
        <w:t xml:space="preserve"> </w:t>
      </w:r>
      <w:r w:rsidRPr="001E15C8">
        <w:rPr>
          <w:rFonts w:ascii="David" w:hAnsi="David" w:cs="David" w:hint="cs"/>
          <w:sz w:val="24"/>
          <w:szCs w:val="24"/>
          <w:shd w:val="clear" w:color="auto" w:fill="B4C6E7" w:themeFill="accent1" w:themeFillTint="66"/>
          <w:rtl/>
        </w:rPr>
        <w:t xml:space="preserve">והנתבע יצטרך להוכיח שהוא לא התרשל (נהג בזהירות סבירה) או </w:t>
      </w:r>
      <w:r w:rsidRPr="001E15C8">
        <w:rPr>
          <w:rFonts w:ascii="David" w:hAnsi="David" w:cs="David" w:hint="cs"/>
          <w:sz w:val="24"/>
          <w:szCs w:val="24"/>
          <w:u w:val="single"/>
          <w:shd w:val="clear" w:color="auto" w:fill="B4C6E7" w:themeFill="accent1" w:themeFillTint="66"/>
          <w:rtl/>
        </w:rPr>
        <w:t>לחילופין</w:t>
      </w:r>
      <w:r w:rsidRPr="001E15C8">
        <w:rPr>
          <w:rFonts w:ascii="David" w:hAnsi="David" w:cs="David" w:hint="cs"/>
          <w:sz w:val="24"/>
          <w:szCs w:val="24"/>
          <w:shd w:val="clear" w:color="auto" w:fill="B4C6E7" w:themeFill="accent1" w:themeFillTint="66"/>
          <w:rtl/>
        </w:rPr>
        <w:t xml:space="preserve"> לא </w:t>
      </w:r>
      <w:proofErr w:type="spellStart"/>
      <w:r w:rsidRPr="001E15C8">
        <w:rPr>
          <w:rFonts w:ascii="David" w:hAnsi="David" w:cs="David" w:hint="cs"/>
          <w:sz w:val="24"/>
          <w:szCs w:val="24"/>
          <w:shd w:val="clear" w:color="auto" w:fill="B4C6E7" w:themeFill="accent1" w:themeFillTint="66"/>
          <w:rtl/>
        </w:rPr>
        <w:t>יכל</w:t>
      </w:r>
      <w:proofErr w:type="spellEnd"/>
      <w:r w:rsidRPr="001E15C8">
        <w:rPr>
          <w:rFonts w:ascii="David" w:hAnsi="David" w:cs="David" w:hint="cs"/>
          <w:sz w:val="24"/>
          <w:szCs w:val="24"/>
          <w:shd w:val="clear" w:color="auto" w:fill="B4C6E7" w:themeFill="accent1" w:themeFillTint="66"/>
          <w:rtl/>
        </w:rPr>
        <w:t xml:space="preserve"> למנוע את הנזק (נוסחת לרנד הנד</w:t>
      </w:r>
      <w:r w:rsidRPr="001E15C8">
        <w:rPr>
          <w:rFonts w:ascii="David" w:hAnsi="David" w:cs="David" w:hint="cs"/>
          <w:sz w:val="24"/>
          <w:szCs w:val="24"/>
          <w:rtl/>
        </w:rPr>
        <w:t>)</w:t>
      </w:r>
      <w:r>
        <w:rPr>
          <w:rFonts w:ascii="David" w:hAnsi="David" w:cs="David" w:hint="cs"/>
          <w:sz w:val="24"/>
          <w:szCs w:val="24"/>
          <w:rtl/>
        </w:rPr>
        <w:t xml:space="preserve">. </w:t>
      </w:r>
    </w:p>
    <w:p w14:paraId="53A1201E" w14:textId="77777777" w:rsidR="001E15C8" w:rsidRDefault="001E15C8" w:rsidP="001E15C8">
      <w:pPr>
        <w:spacing w:after="0" w:line="360" w:lineRule="auto"/>
        <w:ind w:left="-908" w:right="-709"/>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מפ"י נ' משק אשכנזי</w:t>
      </w:r>
      <w:r>
        <w:rPr>
          <w:rFonts w:ascii="David" w:hAnsi="David" w:cs="David" w:hint="cs"/>
          <w:sz w:val="24"/>
          <w:szCs w:val="24"/>
          <w:rtl/>
        </w:rPr>
        <w:t xml:space="preserve"> - מים שעברו מהמטע של הנתבע למטע של התובע וגרמו לנזק. מהרגע שהמים הגיעו למקרקעין של השכן הנטל התהפך- נקבעה </w:t>
      </w:r>
      <w:r w:rsidRPr="00533E50">
        <w:rPr>
          <w:rFonts w:ascii="David" w:hAnsi="David" w:cs="David" w:hint="cs"/>
          <w:b/>
          <w:bCs/>
          <w:sz w:val="24"/>
          <w:szCs w:val="24"/>
          <w:rtl/>
        </w:rPr>
        <w:t>חזקה של התרשלות</w:t>
      </w:r>
      <w:r>
        <w:rPr>
          <w:rFonts w:ascii="David" w:hAnsi="David" w:cs="David" w:hint="cs"/>
          <w:b/>
          <w:bCs/>
          <w:sz w:val="24"/>
          <w:szCs w:val="24"/>
          <w:rtl/>
        </w:rPr>
        <w:t xml:space="preserve"> </w:t>
      </w:r>
      <w:r>
        <w:rPr>
          <w:rFonts w:ascii="David" w:hAnsi="David" w:cs="David" w:hint="cs"/>
          <w:sz w:val="24"/>
          <w:szCs w:val="24"/>
          <w:rtl/>
        </w:rPr>
        <w:t>לרעת הנתבע, שאותה הוא יכול להפריך.</w:t>
      </w:r>
    </w:p>
    <w:p w14:paraId="675A0373" w14:textId="77777777" w:rsidR="001E15C8" w:rsidRPr="00533E50" w:rsidRDefault="001E15C8" w:rsidP="001E15C8">
      <w:pPr>
        <w:spacing w:after="0" w:line="360" w:lineRule="auto"/>
        <w:ind w:left="-908" w:right="-709"/>
        <w:jc w:val="both"/>
        <w:rPr>
          <w:rFonts w:ascii="David" w:hAnsi="David" w:cs="David"/>
          <w:sz w:val="24"/>
          <w:szCs w:val="24"/>
          <w:u w:val="double"/>
          <w:rtl/>
        </w:rPr>
      </w:pPr>
      <w:r w:rsidRPr="00533E50">
        <w:rPr>
          <w:rFonts w:ascii="David" w:hAnsi="David" w:cs="David" w:hint="cs"/>
          <w:sz w:val="24"/>
          <w:szCs w:val="24"/>
          <w:u w:val="double"/>
          <w:rtl/>
        </w:rPr>
        <w:t xml:space="preserve">הכלל המרוכך בישראל- ס' 38 קובע רק את היפוך הנטל אל כתפי הנתבע שלא התרשל. </w:t>
      </w:r>
    </w:p>
    <w:p w14:paraId="034349D8" w14:textId="77777777" w:rsidR="001E15C8" w:rsidRDefault="001E15C8" w:rsidP="001E15C8">
      <w:pPr>
        <w:spacing w:after="0" w:line="360" w:lineRule="auto"/>
        <w:ind w:left="-908" w:right="-709"/>
        <w:jc w:val="both"/>
        <w:rPr>
          <w:rFonts w:ascii="David" w:hAnsi="David" w:cs="David"/>
          <w:sz w:val="24"/>
          <w:szCs w:val="24"/>
          <w:rtl/>
        </w:rPr>
      </w:pPr>
    </w:p>
    <w:p w14:paraId="477488A2" w14:textId="77777777" w:rsidR="001E15C8" w:rsidRDefault="001E15C8" w:rsidP="001E15C8">
      <w:pPr>
        <w:spacing w:after="0" w:line="360" w:lineRule="auto"/>
        <w:ind w:left="-908" w:right="-709"/>
        <w:jc w:val="both"/>
        <w:rPr>
          <w:rFonts w:ascii="David" w:hAnsi="David" w:cs="David"/>
          <w:sz w:val="24"/>
          <w:szCs w:val="24"/>
          <w:u w:val="single"/>
          <w:rtl/>
        </w:rPr>
      </w:pPr>
      <w:r w:rsidRPr="00D95B49">
        <w:rPr>
          <w:rFonts w:ascii="David" w:hAnsi="David" w:cs="David" w:hint="cs"/>
          <w:b/>
          <w:bCs/>
          <w:sz w:val="28"/>
          <w:szCs w:val="28"/>
          <w:u w:val="single"/>
          <w:rtl/>
        </w:rPr>
        <w:lastRenderedPageBreak/>
        <w:t>3.</w:t>
      </w:r>
      <w:r w:rsidRPr="000B7840">
        <w:rPr>
          <w:rFonts w:ascii="David" w:hAnsi="David" w:cs="David" w:hint="cs"/>
          <w:sz w:val="24"/>
          <w:szCs w:val="24"/>
          <w:u w:val="single"/>
          <w:rtl/>
        </w:rPr>
        <w:t>קשר סיבתי</w:t>
      </w:r>
      <w:r w:rsidRPr="00AB788B">
        <w:rPr>
          <w:rFonts w:ascii="David" w:hAnsi="David" w:cs="David" w:hint="cs"/>
          <w:sz w:val="24"/>
          <w:szCs w:val="24"/>
          <w:rtl/>
        </w:rPr>
        <w:t>- לא ניתן להפוך את נטל הראייה לגבי קש"ס</w:t>
      </w:r>
      <w:r>
        <w:rPr>
          <w:rFonts w:ascii="David" w:hAnsi="David" w:cs="David" w:hint="cs"/>
          <w:sz w:val="24"/>
          <w:szCs w:val="24"/>
          <w:rtl/>
        </w:rPr>
        <w:t xml:space="preserve"> </w:t>
      </w:r>
      <w:r w:rsidRPr="00777F3A">
        <w:rPr>
          <w:rFonts w:ascii="David" w:hAnsi="David" w:cs="David" w:hint="cs"/>
          <w:sz w:val="24"/>
          <w:szCs w:val="24"/>
          <w:rtl/>
        </w:rPr>
        <w:t>לגבי ס' 38-40</w:t>
      </w:r>
      <w:r w:rsidRPr="00AB788B">
        <w:rPr>
          <w:rFonts w:ascii="David" w:hAnsi="David" w:cs="David" w:hint="cs"/>
          <w:sz w:val="24"/>
          <w:szCs w:val="24"/>
          <w:rtl/>
        </w:rPr>
        <w:t>, אלא לגבי התרשלות בלבד.</w:t>
      </w:r>
      <w:r>
        <w:rPr>
          <w:rFonts w:ascii="David" w:hAnsi="David" w:cs="David" w:hint="cs"/>
          <w:sz w:val="24"/>
          <w:szCs w:val="24"/>
          <w:u w:val="single"/>
          <w:rtl/>
        </w:rPr>
        <w:t xml:space="preserve"> </w:t>
      </w:r>
    </w:p>
    <w:p w14:paraId="5CAA8C4A" w14:textId="77777777" w:rsidR="001E15C8" w:rsidRPr="009A2C68" w:rsidRDefault="001E15C8" w:rsidP="001E15C8">
      <w:pPr>
        <w:spacing w:after="0" w:line="360" w:lineRule="auto"/>
        <w:ind w:left="-908" w:right="-709"/>
        <w:jc w:val="both"/>
        <w:rPr>
          <w:rFonts w:ascii="David" w:hAnsi="David" w:cs="David"/>
          <w:b/>
          <w:bCs/>
          <w:sz w:val="24"/>
          <w:szCs w:val="24"/>
          <w:u w:val="single"/>
          <w:rtl/>
        </w:rPr>
      </w:pPr>
      <w:r w:rsidRPr="001E15C8">
        <w:rPr>
          <w:rFonts w:ascii="David" w:hAnsi="David" w:cs="David" w:hint="cs"/>
          <w:b/>
          <w:bCs/>
          <w:sz w:val="24"/>
          <w:szCs w:val="24"/>
          <w:u w:val="single"/>
          <w:shd w:val="clear" w:color="auto" w:fill="B4C6E7" w:themeFill="accent1" w:themeFillTint="66"/>
          <w:rtl/>
        </w:rPr>
        <w:t>פס"ד עצמון</w:t>
      </w:r>
      <w:r w:rsidRPr="001E15C8">
        <w:rPr>
          <w:rFonts w:ascii="David" w:hAnsi="David" w:cs="David" w:hint="cs"/>
          <w:sz w:val="24"/>
          <w:szCs w:val="24"/>
          <w:u w:val="single"/>
          <w:shd w:val="clear" w:color="auto" w:fill="B4C6E7" w:themeFill="accent1" w:themeFillTint="66"/>
          <w:rtl/>
        </w:rPr>
        <w:t>-</w:t>
      </w:r>
      <w:r w:rsidRPr="009A2C68">
        <w:rPr>
          <w:rFonts w:ascii="David" w:hAnsi="David" w:cs="David" w:hint="cs"/>
          <w:sz w:val="24"/>
          <w:szCs w:val="24"/>
          <w:u w:val="single"/>
          <w:rtl/>
        </w:rPr>
        <w:t xml:space="preserve"> הנושא עלה וקיבל התייחסות</w:t>
      </w:r>
    </w:p>
    <w:p w14:paraId="15D4D0C5" w14:textId="77777777" w:rsidR="001E15C8" w:rsidRDefault="001E15C8" w:rsidP="001E15C8">
      <w:pPr>
        <w:spacing w:after="0" w:line="360" w:lineRule="auto"/>
        <w:ind w:left="-908" w:right="-709"/>
        <w:jc w:val="both"/>
        <w:rPr>
          <w:rFonts w:ascii="David" w:hAnsi="David" w:cs="David"/>
          <w:sz w:val="24"/>
          <w:szCs w:val="24"/>
          <w:rtl/>
        </w:rPr>
      </w:pPr>
      <w:r w:rsidRPr="009A2C68">
        <w:rPr>
          <w:rFonts w:ascii="David" w:hAnsi="David" w:cs="David" w:hint="cs"/>
          <w:sz w:val="24"/>
          <w:szCs w:val="24"/>
          <w:u w:val="single"/>
          <w:rtl/>
        </w:rPr>
        <w:t>עובדות</w:t>
      </w:r>
      <w:r>
        <w:rPr>
          <w:rFonts w:ascii="David" w:hAnsi="David" w:cs="David" w:hint="cs"/>
          <w:sz w:val="24"/>
          <w:szCs w:val="24"/>
          <w:rtl/>
        </w:rPr>
        <w:t>: אוגדו מס' תביעות של אנשים שחלו בסרטן בעקבות זיהום בנחל הקישון. התביעות נדחו בגלל</w:t>
      </w:r>
      <w:r w:rsidRPr="009A2C68">
        <w:rPr>
          <w:rFonts w:ascii="David" w:hAnsi="David" w:cs="David" w:hint="cs"/>
          <w:b/>
          <w:bCs/>
          <w:sz w:val="24"/>
          <w:szCs w:val="24"/>
          <w:rtl/>
        </w:rPr>
        <w:t xml:space="preserve"> היעדר </w:t>
      </w:r>
      <w:r>
        <w:rPr>
          <w:rFonts w:ascii="David" w:hAnsi="David" w:cs="David" w:hint="cs"/>
          <w:sz w:val="24"/>
          <w:szCs w:val="24"/>
          <w:rtl/>
        </w:rPr>
        <w:t>קש"ס. אבל המדינה החליטה לפצות לפנים משורת הדין, לאור ייחודיות המקרה והרגישות שבו.</w:t>
      </w:r>
    </w:p>
    <w:p w14:paraId="2059DFE6" w14:textId="77777777" w:rsidR="001E15C8" w:rsidRDefault="001E15C8" w:rsidP="001E15C8">
      <w:pPr>
        <w:spacing w:after="0" w:line="360" w:lineRule="auto"/>
        <w:ind w:left="-908" w:right="-709"/>
        <w:jc w:val="both"/>
        <w:rPr>
          <w:rFonts w:ascii="David" w:hAnsi="David" w:cs="David"/>
          <w:sz w:val="24"/>
          <w:szCs w:val="24"/>
          <w:rtl/>
        </w:rPr>
      </w:pPr>
      <w:r w:rsidRPr="00AF1CFE">
        <w:rPr>
          <w:rFonts w:ascii="David" w:hAnsi="David" w:cs="David" w:hint="cs"/>
          <w:sz w:val="24"/>
          <w:szCs w:val="24"/>
          <w:u w:val="single"/>
          <w:rtl/>
        </w:rPr>
        <w:t>טענת התובעים</w:t>
      </w:r>
      <w:r>
        <w:rPr>
          <w:rFonts w:ascii="David" w:hAnsi="David" w:cs="David" w:hint="cs"/>
          <w:sz w:val="24"/>
          <w:szCs w:val="24"/>
          <w:rtl/>
        </w:rPr>
        <w:t xml:space="preserve">: אמנם קשה להוכיח קש"ס, אבל הנטל להוכיח עבר למפעלים המזהמים שהזרימו את החומרים המסוכנים לנחל. </w:t>
      </w:r>
    </w:p>
    <w:p w14:paraId="32EF353A" w14:textId="77777777" w:rsidR="001E15C8" w:rsidRDefault="001E15C8" w:rsidP="001E15C8">
      <w:pPr>
        <w:spacing w:after="0" w:line="360" w:lineRule="auto"/>
        <w:ind w:left="-908" w:right="-709"/>
        <w:jc w:val="both"/>
        <w:rPr>
          <w:rFonts w:ascii="David" w:hAnsi="David" w:cs="David"/>
          <w:sz w:val="24"/>
          <w:szCs w:val="24"/>
          <w:rtl/>
        </w:rPr>
      </w:pPr>
      <w:r w:rsidRPr="005F0103">
        <w:rPr>
          <w:rFonts w:ascii="David" w:hAnsi="David" w:cs="David" w:hint="cs"/>
          <w:sz w:val="24"/>
          <w:szCs w:val="24"/>
          <w:u w:val="single"/>
          <w:rtl/>
        </w:rPr>
        <w:t>השופט עמית</w:t>
      </w:r>
      <w:r>
        <w:rPr>
          <w:rFonts w:ascii="David" w:hAnsi="David" w:cs="David" w:hint="cs"/>
          <w:sz w:val="24"/>
          <w:szCs w:val="24"/>
          <w:rtl/>
        </w:rPr>
        <w:t xml:space="preserve">: ס' 38 עוסק בהעברת הנטל כלפי הנתבעים לגבי רכיב האשם בלבד (ההתרשלות). הוא </w:t>
      </w:r>
      <w:r w:rsidRPr="005F0103">
        <w:rPr>
          <w:rFonts w:ascii="David" w:hAnsi="David" w:cs="David" w:hint="cs"/>
          <w:b/>
          <w:bCs/>
          <w:sz w:val="24"/>
          <w:szCs w:val="24"/>
          <w:rtl/>
        </w:rPr>
        <w:t>אינו פוטר</w:t>
      </w:r>
      <w:r>
        <w:rPr>
          <w:rFonts w:ascii="David" w:hAnsi="David" w:cs="David" w:hint="cs"/>
          <w:sz w:val="24"/>
          <w:szCs w:val="24"/>
          <w:rtl/>
        </w:rPr>
        <w:t xml:space="preserve"> מהוכחת קש"ס שבין ההתרשלות לנזקים.</w:t>
      </w:r>
    </w:p>
    <w:p w14:paraId="1DD9AE2A" w14:textId="77777777" w:rsidR="001E15C8" w:rsidRDefault="001E15C8" w:rsidP="001E15C8">
      <w:pPr>
        <w:spacing w:after="0" w:line="360" w:lineRule="auto"/>
        <w:ind w:left="-908" w:right="-709"/>
        <w:jc w:val="both"/>
        <w:rPr>
          <w:rFonts w:ascii="David" w:hAnsi="David" w:cs="David"/>
          <w:sz w:val="24"/>
          <w:szCs w:val="24"/>
          <w:rtl/>
        </w:rPr>
      </w:pPr>
      <w:r w:rsidRPr="00491A61">
        <w:rPr>
          <w:rFonts w:ascii="David" w:hAnsi="David" w:cs="David" w:hint="cs"/>
          <w:sz w:val="24"/>
          <w:szCs w:val="24"/>
          <w:rtl/>
        </w:rPr>
        <w:t xml:space="preserve">לשים </w:t>
      </w:r>
      <w:r w:rsidRPr="00491A61">
        <w:rPr>
          <mc:AlternateContent>
            <mc:Choice Requires="w16se">
              <w:rFonts w:ascii="David" w:hAnsi="David" w:cs="David" w:hint="cs"/>
            </mc:Choice>
            <mc:Fallback>
              <w:rFonts w:ascii="Segoe UI Emoji" w:eastAsia="Segoe UI Emoji" w:hAnsi="Segoe UI Emoji" w:cs="Segoe UI Emoji"/>
            </mc:Fallback>
          </mc:AlternateContent>
          <w:sz w:val="24"/>
          <w:szCs w:val="24"/>
          <w:rtl/>
        </w:rPr>
        <mc:AlternateContent>
          <mc:Choice Requires="w16se">
            <w16se:symEx w16se:font="Segoe UI Emoji" w16se:char="2665"/>
          </mc:Choice>
          <mc:Fallback>
            <w:t>♥</w:t>
          </mc:Fallback>
        </mc:AlternateContent>
      </w:r>
      <w:r w:rsidRPr="00491A61">
        <w:rPr>
          <w:rFonts w:ascii="David" w:hAnsi="David" w:cs="David" w:hint="cs"/>
          <w:sz w:val="24"/>
          <w:szCs w:val="24"/>
          <w:rtl/>
        </w:rPr>
        <w:t xml:space="preserve"> </w:t>
      </w:r>
      <w:r>
        <w:rPr>
          <w:rFonts w:ascii="David" w:hAnsi="David" w:cs="David" w:hint="cs"/>
          <w:sz w:val="24"/>
          <w:szCs w:val="24"/>
          <w:rtl/>
        </w:rPr>
        <w:t xml:space="preserve">- </w:t>
      </w:r>
      <w:r w:rsidRPr="00147703">
        <w:rPr>
          <w:rFonts w:ascii="David" w:hAnsi="David" w:cs="David" w:hint="cs"/>
          <w:b/>
          <w:bCs/>
          <w:sz w:val="24"/>
          <w:szCs w:val="24"/>
          <w:rtl/>
        </w:rPr>
        <w:t>בס' 41 לא צריך לבדוק קש"ס</w:t>
      </w:r>
      <w:r>
        <w:rPr>
          <w:rFonts w:ascii="David" w:hAnsi="David" w:cs="David" w:hint="cs"/>
          <w:sz w:val="24"/>
          <w:szCs w:val="24"/>
          <w:rtl/>
        </w:rPr>
        <w:t>, כי נטל השכנוע עובר לנתבע,</w:t>
      </w:r>
      <w:r w:rsidRPr="00491A61">
        <w:rPr>
          <w:rFonts w:ascii="David" w:hAnsi="David" w:cs="David" w:hint="cs"/>
          <w:sz w:val="24"/>
          <w:szCs w:val="24"/>
          <w:rtl/>
        </w:rPr>
        <w:t xml:space="preserve"> ובס</w:t>
      </w:r>
      <w:r>
        <w:rPr>
          <w:rFonts w:ascii="David" w:hAnsi="David" w:cs="David" w:hint="cs"/>
          <w:sz w:val="24"/>
          <w:szCs w:val="24"/>
          <w:rtl/>
        </w:rPr>
        <w:t>' 38-40 הניזוק כן י</w:t>
      </w:r>
      <w:r w:rsidRPr="00491A61">
        <w:rPr>
          <w:rFonts w:ascii="David" w:hAnsi="David" w:cs="David" w:hint="cs"/>
          <w:sz w:val="24"/>
          <w:szCs w:val="24"/>
          <w:rtl/>
        </w:rPr>
        <w:t>צטרך</w:t>
      </w:r>
      <w:r>
        <w:rPr>
          <w:rFonts w:ascii="David" w:hAnsi="David" w:cs="David" w:hint="cs"/>
          <w:sz w:val="24"/>
          <w:szCs w:val="24"/>
          <w:rtl/>
        </w:rPr>
        <w:t xml:space="preserve"> להוכיח קש"ס.</w:t>
      </w:r>
    </w:p>
    <w:p w14:paraId="42FB4EA9" w14:textId="77777777" w:rsidR="001E15C8" w:rsidRPr="00501668" w:rsidRDefault="001E15C8" w:rsidP="001E15C8">
      <w:pPr>
        <w:spacing w:after="0" w:line="360" w:lineRule="auto"/>
        <w:ind w:left="-908" w:right="-709"/>
        <w:jc w:val="both"/>
        <w:rPr>
          <w:rFonts w:ascii="David" w:hAnsi="David" w:cs="David"/>
          <w:sz w:val="14"/>
          <w:szCs w:val="14"/>
          <w:rtl/>
        </w:rPr>
      </w:pPr>
    </w:p>
    <w:p w14:paraId="3E057539" w14:textId="77777777" w:rsidR="001E15C8" w:rsidRDefault="001E15C8" w:rsidP="001E15C8">
      <w:pPr>
        <w:tabs>
          <w:tab w:val="left" w:pos="1946"/>
        </w:tabs>
        <w:jc w:val="center"/>
        <w:rPr>
          <w:rFonts w:ascii="David" w:hAnsi="David" w:cs="David"/>
          <w:b/>
          <w:bCs/>
          <w:sz w:val="28"/>
          <w:szCs w:val="28"/>
          <w:u w:val="single"/>
          <w:shd w:val="clear" w:color="auto" w:fill="FBFEB8"/>
          <w:rtl/>
        </w:rPr>
      </w:pPr>
      <w:r w:rsidRPr="001E15C8">
        <w:rPr>
          <w:rFonts w:ascii="David" w:hAnsi="David" w:cs="David" w:hint="cs"/>
          <w:b/>
          <w:bCs/>
          <w:sz w:val="28"/>
          <w:szCs w:val="28"/>
          <w:u w:val="single"/>
          <w:shd w:val="clear" w:color="auto" w:fill="B4C6E7" w:themeFill="accent1" w:themeFillTint="66"/>
          <w:rtl/>
        </w:rPr>
        <w:t>סעיף 39 לפקנ"ז- חובת הראיה ברשלנות לגבי אש</w:t>
      </w:r>
    </w:p>
    <w:p w14:paraId="726EDEA6" w14:textId="77777777" w:rsidR="001E15C8" w:rsidRPr="00CE5F78" w:rsidRDefault="001E15C8" w:rsidP="001E15C8">
      <w:pPr>
        <w:tabs>
          <w:tab w:val="left" w:pos="1946"/>
        </w:tabs>
        <w:spacing w:line="360" w:lineRule="auto"/>
        <w:ind w:left="-908" w:right="-709"/>
        <w:jc w:val="both"/>
        <w:rPr>
          <w:rFonts w:ascii="FrankRuehl" w:hAnsi="FrankRuehl" w:cs="FrankRuehl"/>
          <w:sz w:val="26"/>
          <w:szCs w:val="26"/>
          <w:u w:val="single"/>
          <w:shd w:val="clear" w:color="auto" w:fill="FBFEB8"/>
          <w:rtl/>
        </w:rPr>
      </w:pPr>
      <w:r w:rsidRPr="00CE5F78">
        <w:rPr>
          <w:rFonts w:ascii="FrankRuehl" w:hAnsi="FrankRuehl" w:cs="FrankRuehl"/>
          <w:sz w:val="26"/>
          <w:szCs w:val="26"/>
          <w:rtl/>
        </w:rPr>
        <w:t xml:space="preserve">"בתובענה שהוגשה על נזק </w:t>
      </w:r>
      <w:r w:rsidRPr="00CE5F78">
        <w:rPr>
          <w:rFonts w:ascii="FrankRuehl" w:hAnsi="FrankRuehl" w:cs="FrankRuehl"/>
          <w:color w:val="FF0000"/>
          <w:sz w:val="26"/>
          <w:szCs w:val="26"/>
          <w:rtl/>
        </w:rPr>
        <w:t xml:space="preserve">והוכח בה שהנזק נגרם על ידי אש </w:t>
      </w:r>
      <w:r w:rsidRPr="00CE5F78">
        <w:rPr>
          <w:rFonts w:ascii="FrankRuehl" w:hAnsi="FrankRuehl" w:cs="FrankRuehl"/>
          <w:sz w:val="26"/>
          <w:szCs w:val="26"/>
          <w:rtl/>
        </w:rPr>
        <w:t xml:space="preserve">או עקב אש, וכי </w:t>
      </w:r>
      <w:r w:rsidRPr="00CE5F78">
        <w:rPr>
          <w:rFonts w:ascii="FrankRuehl" w:hAnsi="FrankRuehl" w:cs="FrankRuehl"/>
          <w:color w:val="FF0000"/>
          <w:sz w:val="26"/>
          <w:szCs w:val="26"/>
          <w:rtl/>
        </w:rPr>
        <w:t xml:space="preserve">הנתבע הבעיר את האש </w:t>
      </w:r>
      <w:r w:rsidRPr="00CE5F78">
        <w:rPr>
          <w:rFonts w:ascii="FrankRuehl" w:hAnsi="FrankRuehl" w:cs="FrankRuehl"/>
          <w:sz w:val="26"/>
          <w:szCs w:val="26"/>
          <w:rtl/>
        </w:rPr>
        <w:t xml:space="preserve">או היה אחראי </w:t>
      </w:r>
      <w:proofErr w:type="spellStart"/>
      <w:r w:rsidRPr="00CE5F78">
        <w:rPr>
          <w:rFonts w:ascii="FrankRuehl" w:hAnsi="FrankRuehl" w:cs="FrankRuehl"/>
          <w:sz w:val="26"/>
          <w:szCs w:val="26"/>
          <w:rtl/>
        </w:rPr>
        <w:t>להבער</w:t>
      </w:r>
      <w:proofErr w:type="spellEnd"/>
      <w:r w:rsidRPr="00CE5F78">
        <w:rPr>
          <w:rFonts w:ascii="FrankRuehl" w:hAnsi="FrankRuehl" w:cs="FrankRuehl"/>
          <w:sz w:val="26"/>
          <w:szCs w:val="26"/>
          <w:rtl/>
        </w:rPr>
        <w:t xml:space="preserve"> האש, או שהוא </w:t>
      </w:r>
      <w:r w:rsidRPr="00CE5F78">
        <w:rPr>
          <w:rFonts w:ascii="FrankRuehl" w:hAnsi="FrankRuehl" w:cs="FrankRuehl"/>
          <w:color w:val="FF0000"/>
          <w:sz w:val="26"/>
          <w:szCs w:val="26"/>
          <w:rtl/>
        </w:rPr>
        <w:t xml:space="preserve">תופש המקרקעין או בעל המיטלטלין שמהם יצאה האש </w:t>
      </w:r>
      <w:r w:rsidRPr="00CE5F78">
        <w:rPr>
          <w:rFonts w:ascii="FrankRuehl" w:hAnsi="FrankRuehl" w:cs="FrankRuehl"/>
          <w:sz w:val="26"/>
          <w:szCs w:val="26"/>
          <w:rtl/>
        </w:rPr>
        <w:t xml:space="preserve">– על הנתבע הראיה שלא </w:t>
      </w:r>
      <w:proofErr w:type="spellStart"/>
      <w:r w:rsidRPr="00CE5F78">
        <w:rPr>
          <w:rFonts w:ascii="FrankRuehl" w:hAnsi="FrankRuehl" w:cs="FrankRuehl"/>
          <w:sz w:val="26"/>
          <w:szCs w:val="26"/>
          <w:rtl/>
        </w:rPr>
        <w:t>היתה</w:t>
      </w:r>
      <w:proofErr w:type="spellEnd"/>
      <w:r w:rsidRPr="00CE5F78">
        <w:rPr>
          <w:rFonts w:ascii="FrankRuehl" w:hAnsi="FrankRuehl" w:cs="FrankRuehl"/>
          <w:sz w:val="26"/>
          <w:szCs w:val="26"/>
          <w:rtl/>
        </w:rPr>
        <w:t xml:space="preserve"> לגבי מקורה של האש או התפשטותה, התרשלות </w:t>
      </w:r>
      <w:proofErr w:type="spellStart"/>
      <w:r w:rsidRPr="00CE5F78">
        <w:rPr>
          <w:rFonts w:ascii="FrankRuehl" w:hAnsi="FrankRuehl" w:cs="FrankRuehl"/>
          <w:sz w:val="26"/>
          <w:szCs w:val="26"/>
          <w:rtl/>
        </w:rPr>
        <w:t>שיחוב</w:t>
      </w:r>
      <w:proofErr w:type="spellEnd"/>
      <w:r w:rsidRPr="00CE5F78">
        <w:rPr>
          <w:rFonts w:ascii="FrankRuehl" w:hAnsi="FrankRuehl" w:cs="FrankRuehl"/>
          <w:sz w:val="26"/>
          <w:szCs w:val="26"/>
          <w:rtl/>
        </w:rPr>
        <w:t xml:space="preserve"> עליה</w:t>
      </w:r>
      <w:r w:rsidRPr="00CE5F78">
        <w:rPr>
          <w:rFonts w:ascii="FrankRuehl" w:hAnsi="FrankRuehl" w:cs="FrankRuehl"/>
          <w:sz w:val="26"/>
          <w:szCs w:val="26"/>
        </w:rPr>
        <w:t>."</w:t>
      </w:r>
    </w:p>
    <w:p w14:paraId="2260896E" w14:textId="77777777" w:rsidR="001E15C8" w:rsidRDefault="001E15C8" w:rsidP="001E15C8">
      <w:pPr>
        <w:tabs>
          <w:tab w:val="left" w:pos="1946"/>
        </w:tabs>
        <w:spacing w:line="360" w:lineRule="auto"/>
        <w:ind w:left="-908" w:right="-709"/>
        <w:jc w:val="both"/>
        <w:rPr>
          <w:rFonts w:ascii="David" w:hAnsi="David" w:cs="David"/>
          <w:sz w:val="24"/>
          <w:szCs w:val="24"/>
          <w:rtl/>
        </w:rPr>
      </w:pPr>
      <w:r>
        <w:rPr>
          <w:rFonts w:ascii="David" w:hAnsi="David" w:cs="David" w:hint="cs"/>
          <w:sz w:val="24"/>
          <w:szCs w:val="24"/>
          <w:rtl/>
        </w:rPr>
        <w:t xml:space="preserve">מרגע שהתנאים מתקיימים, חלה </w:t>
      </w:r>
      <w:r w:rsidRPr="00222F19">
        <w:rPr>
          <w:rFonts w:ascii="David" w:hAnsi="David" w:cs="David" w:hint="cs"/>
          <w:sz w:val="24"/>
          <w:szCs w:val="24"/>
          <w:rtl/>
        </w:rPr>
        <w:t xml:space="preserve">חזקת </w:t>
      </w:r>
      <w:r>
        <w:rPr>
          <w:rFonts w:ascii="David" w:hAnsi="David" w:cs="David" w:hint="cs"/>
          <w:sz w:val="24"/>
          <w:szCs w:val="24"/>
          <w:rtl/>
        </w:rPr>
        <w:t xml:space="preserve">ההתרשלות = </w:t>
      </w:r>
      <w:r w:rsidRPr="009D26B5">
        <w:rPr>
          <w:rFonts w:ascii="David" w:hAnsi="David" w:cs="David" w:hint="cs"/>
          <w:b/>
          <w:bCs/>
          <w:sz w:val="24"/>
          <w:szCs w:val="24"/>
          <w:rtl/>
        </w:rPr>
        <w:t xml:space="preserve">העברת נטל השכנוע </w:t>
      </w:r>
      <w:r>
        <w:rPr>
          <w:rFonts w:ascii="David" w:hAnsi="David" w:cs="David" w:hint="cs"/>
          <w:b/>
          <w:bCs/>
          <w:sz w:val="24"/>
          <w:szCs w:val="24"/>
          <w:rtl/>
        </w:rPr>
        <w:t>ל</w:t>
      </w:r>
      <w:r w:rsidRPr="009D26B5">
        <w:rPr>
          <w:rFonts w:ascii="David" w:hAnsi="David" w:cs="David" w:hint="cs"/>
          <w:b/>
          <w:bCs/>
          <w:sz w:val="24"/>
          <w:szCs w:val="24"/>
          <w:rtl/>
        </w:rPr>
        <w:t xml:space="preserve">נתבע כאשר </w:t>
      </w:r>
      <w:r>
        <w:rPr>
          <w:rFonts w:ascii="David" w:hAnsi="David" w:cs="David" w:hint="cs"/>
          <w:b/>
          <w:bCs/>
          <w:sz w:val="24"/>
          <w:szCs w:val="24"/>
          <w:rtl/>
        </w:rPr>
        <w:t>מדובר</w:t>
      </w:r>
      <w:r w:rsidRPr="009D26B5">
        <w:rPr>
          <w:rFonts w:ascii="David" w:hAnsi="David" w:cs="David" w:hint="cs"/>
          <w:b/>
          <w:bCs/>
          <w:sz w:val="24"/>
          <w:szCs w:val="24"/>
          <w:rtl/>
        </w:rPr>
        <w:t xml:space="preserve"> על נזקי אש</w:t>
      </w:r>
      <w:r>
        <w:rPr>
          <w:rFonts w:ascii="David" w:hAnsi="David" w:cs="David" w:hint="cs"/>
          <w:sz w:val="24"/>
          <w:szCs w:val="24"/>
          <w:rtl/>
        </w:rPr>
        <w:t>.</w:t>
      </w:r>
    </w:p>
    <w:p w14:paraId="6C851601" w14:textId="77777777" w:rsidR="001E15C8" w:rsidRPr="000A1F89" w:rsidRDefault="001E15C8" w:rsidP="001E15C8">
      <w:pPr>
        <w:tabs>
          <w:tab w:val="left" w:pos="1946"/>
        </w:tabs>
        <w:spacing w:after="0" w:line="360" w:lineRule="auto"/>
        <w:ind w:left="-908"/>
        <w:jc w:val="both"/>
        <w:rPr>
          <w:rFonts w:ascii="David" w:hAnsi="David" w:cs="David"/>
          <w:sz w:val="24"/>
          <w:szCs w:val="24"/>
          <w:u w:val="single"/>
          <w:rtl/>
        </w:rPr>
      </w:pPr>
      <w:r w:rsidRPr="00286338">
        <w:rPr>
          <w:rFonts w:ascii="David" w:hAnsi="David" w:cs="David" w:hint="cs"/>
          <w:sz w:val="24"/>
          <w:szCs w:val="24"/>
          <w:u w:val="single"/>
          <w:rtl/>
        </w:rPr>
        <w:t>לא תנאים מצטברים, אל</w:t>
      </w:r>
      <w:r>
        <w:rPr>
          <w:rFonts w:ascii="David" w:hAnsi="David" w:cs="David" w:hint="cs"/>
          <w:sz w:val="24"/>
          <w:szCs w:val="24"/>
          <w:u w:val="single"/>
          <w:rtl/>
        </w:rPr>
        <w:t>א</w:t>
      </w:r>
      <w:r w:rsidRPr="00286338">
        <w:rPr>
          <w:rFonts w:ascii="David" w:hAnsi="David" w:cs="David" w:hint="cs"/>
          <w:sz w:val="24"/>
          <w:szCs w:val="24"/>
          <w:u w:val="single"/>
          <w:rtl/>
        </w:rPr>
        <w:t xml:space="preserve"> </w:t>
      </w:r>
      <w:r w:rsidRPr="00286338">
        <w:rPr>
          <w:rFonts w:ascii="David" w:hAnsi="David" w:cs="David" w:hint="cs"/>
          <w:b/>
          <w:bCs/>
          <w:sz w:val="24"/>
          <w:szCs w:val="24"/>
          <w:u w:val="single"/>
          <w:rtl/>
        </w:rPr>
        <w:t>תנאים חלופיים</w:t>
      </w:r>
      <w:r w:rsidRPr="00286338">
        <w:rPr>
          <w:rFonts w:ascii="David" w:hAnsi="David" w:cs="David" w:hint="cs"/>
          <w:sz w:val="24"/>
          <w:szCs w:val="24"/>
          <w:u w:val="single"/>
          <w:rtl/>
        </w:rPr>
        <w:t xml:space="preserve">, ישנם </w:t>
      </w:r>
      <w:r w:rsidRPr="000A1F89">
        <w:rPr>
          <w:rFonts w:ascii="David" w:hAnsi="David" w:cs="David" w:hint="cs"/>
          <w:sz w:val="24"/>
          <w:szCs w:val="24"/>
          <w:u w:val="single"/>
          <w:rtl/>
        </w:rPr>
        <w:t>שלושה מצבים:</w:t>
      </w:r>
    </w:p>
    <w:p w14:paraId="48AA046C" w14:textId="77777777" w:rsidR="001E15C8" w:rsidRDefault="001E15C8" w:rsidP="001E15C8">
      <w:pPr>
        <w:pStyle w:val="a7"/>
        <w:numPr>
          <w:ilvl w:val="0"/>
          <w:numId w:val="52"/>
        </w:numPr>
        <w:tabs>
          <w:tab w:val="left" w:pos="1946"/>
        </w:tabs>
        <w:spacing w:after="0" w:line="360" w:lineRule="auto"/>
        <w:ind w:left="-341"/>
        <w:jc w:val="both"/>
        <w:rPr>
          <w:rFonts w:ascii="David" w:hAnsi="David" w:cs="David"/>
          <w:sz w:val="24"/>
          <w:szCs w:val="24"/>
        </w:rPr>
      </w:pPr>
      <w:r>
        <w:rPr>
          <w:rFonts w:ascii="David" w:hAnsi="David" w:cs="David" w:hint="cs"/>
          <w:sz w:val="24"/>
          <w:szCs w:val="24"/>
          <w:rtl/>
        </w:rPr>
        <w:t xml:space="preserve">הנתבע עצמו הבעיר את האש או היה אחראי להבערתה. </w:t>
      </w:r>
      <w:r w:rsidRPr="003B15CB">
        <w:rPr>
          <w:rFonts w:ascii="David" w:hAnsi="David" w:cs="David" w:hint="cs"/>
          <w:color w:val="FF0000"/>
          <w:sz w:val="24"/>
          <w:szCs w:val="24"/>
          <w:rtl/>
        </w:rPr>
        <w:t>ברור. לא נתמקד.</w:t>
      </w:r>
    </w:p>
    <w:p w14:paraId="3D7877FB" w14:textId="77777777" w:rsidR="001E15C8" w:rsidRDefault="001E15C8" w:rsidP="001E15C8">
      <w:pPr>
        <w:pStyle w:val="a7"/>
        <w:numPr>
          <w:ilvl w:val="0"/>
          <w:numId w:val="52"/>
        </w:numPr>
        <w:tabs>
          <w:tab w:val="left" w:pos="1946"/>
        </w:tabs>
        <w:spacing w:after="0" w:line="360" w:lineRule="auto"/>
        <w:ind w:left="-341"/>
        <w:jc w:val="both"/>
        <w:rPr>
          <w:rFonts w:ascii="David" w:hAnsi="David" w:cs="David"/>
          <w:sz w:val="24"/>
          <w:szCs w:val="24"/>
        </w:rPr>
      </w:pPr>
      <w:r>
        <w:rPr>
          <w:rFonts w:ascii="David" w:hAnsi="David" w:cs="David" w:hint="cs"/>
          <w:sz w:val="24"/>
          <w:szCs w:val="24"/>
          <w:rtl/>
        </w:rPr>
        <w:t>הנתבע הוא מחזיק במקרקעין שמהם יצאה האש.</w:t>
      </w:r>
    </w:p>
    <w:p w14:paraId="519F9C5E" w14:textId="77777777" w:rsidR="001E15C8" w:rsidRDefault="001E15C8" w:rsidP="001E15C8">
      <w:pPr>
        <w:pStyle w:val="a7"/>
        <w:numPr>
          <w:ilvl w:val="0"/>
          <w:numId w:val="52"/>
        </w:numPr>
        <w:tabs>
          <w:tab w:val="left" w:pos="1946"/>
        </w:tabs>
        <w:spacing w:after="0" w:line="360" w:lineRule="auto"/>
        <w:ind w:left="-341"/>
        <w:jc w:val="both"/>
        <w:rPr>
          <w:rFonts w:ascii="David" w:hAnsi="David" w:cs="David"/>
          <w:sz w:val="24"/>
          <w:szCs w:val="24"/>
        </w:rPr>
      </w:pPr>
      <w:r>
        <w:rPr>
          <w:rFonts w:ascii="David" w:hAnsi="David" w:cs="David" w:hint="cs"/>
          <w:sz w:val="24"/>
          <w:szCs w:val="24"/>
          <w:rtl/>
        </w:rPr>
        <w:t xml:space="preserve">הנתבע בעל מיטלטלין שמהם יצאה האש. </w:t>
      </w:r>
    </w:p>
    <w:p w14:paraId="733EA739" w14:textId="77777777" w:rsidR="001E15C8" w:rsidRPr="00B55CCF" w:rsidRDefault="001E15C8" w:rsidP="001E15C8">
      <w:pPr>
        <w:tabs>
          <w:tab w:val="left" w:pos="1946"/>
        </w:tabs>
        <w:spacing w:after="0" w:line="360" w:lineRule="auto"/>
        <w:ind w:left="-908"/>
        <w:jc w:val="both"/>
        <w:rPr>
          <w:rFonts w:ascii="David" w:hAnsi="David" w:cs="David"/>
          <w:sz w:val="12"/>
          <w:szCs w:val="12"/>
          <w:rtl/>
        </w:rPr>
      </w:pPr>
    </w:p>
    <w:p w14:paraId="45A2372F" w14:textId="77777777" w:rsidR="001E15C8" w:rsidRPr="00147703" w:rsidRDefault="001E15C8" w:rsidP="001E15C8">
      <w:pPr>
        <w:tabs>
          <w:tab w:val="left" w:pos="1946"/>
        </w:tabs>
        <w:spacing w:after="0" w:line="360" w:lineRule="auto"/>
        <w:ind w:left="-908"/>
        <w:jc w:val="both"/>
        <w:rPr>
          <w:rFonts w:ascii="David" w:hAnsi="David" w:cs="David"/>
          <w:b/>
          <w:bCs/>
          <w:sz w:val="24"/>
          <w:szCs w:val="24"/>
          <w:u w:val="single"/>
          <w:rtl/>
        </w:rPr>
      </w:pPr>
      <w:r w:rsidRPr="00147703">
        <w:rPr>
          <w:rFonts w:ascii="David" w:hAnsi="David" w:cs="David" w:hint="cs"/>
          <w:b/>
          <w:bCs/>
          <w:sz w:val="24"/>
          <w:szCs w:val="24"/>
          <w:u w:val="single"/>
          <w:rtl/>
        </w:rPr>
        <w:t>הנתבע מחזיק במקרקעין שמהם יצאה האש</w:t>
      </w:r>
    </w:p>
    <w:p w14:paraId="7B2BDB1D" w14:textId="77777777" w:rsidR="001E15C8" w:rsidRDefault="001E15C8" w:rsidP="001E15C8">
      <w:pPr>
        <w:tabs>
          <w:tab w:val="left" w:pos="1946"/>
        </w:tabs>
        <w:spacing w:after="0" w:line="360" w:lineRule="auto"/>
        <w:ind w:left="-908" w:right="-709"/>
        <w:jc w:val="both"/>
        <w:rPr>
          <w:rFonts w:ascii="David" w:hAnsi="David" w:cs="David"/>
          <w:sz w:val="24"/>
          <w:szCs w:val="24"/>
          <w:rtl/>
        </w:rPr>
      </w:pPr>
      <w:r w:rsidRPr="001E15C8">
        <w:rPr>
          <w:rFonts w:ascii="David" w:hAnsi="David" w:cs="David" w:hint="cs"/>
          <w:b/>
          <w:bCs/>
          <w:sz w:val="24"/>
          <w:szCs w:val="24"/>
          <w:shd w:val="clear" w:color="auto" w:fill="B4C6E7" w:themeFill="accent1" w:themeFillTint="66"/>
          <w:rtl/>
        </w:rPr>
        <w:t xml:space="preserve">פס"ד </w:t>
      </w:r>
      <w:proofErr w:type="spellStart"/>
      <w:r w:rsidRPr="001E15C8">
        <w:rPr>
          <w:rFonts w:ascii="David" w:hAnsi="David" w:cs="David" w:hint="cs"/>
          <w:b/>
          <w:bCs/>
          <w:sz w:val="24"/>
          <w:szCs w:val="24"/>
          <w:shd w:val="clear" w:color="auto" w:fill="B4C6E7" w:themeFill="accent1" w:themeFillTint="66"/>
          <w:rtl/>
        </w:rPr>
        <w:t>עליל</w:t>
      </w:r>
      <w:proofErr w:type="spellEnd"/>
      <w:r w:rsidRPr="001E15C8">
        <w:rPr>
          <w:rFonts w:ascii="David" w:hAnsi="David" w:cs="David" w:hint="cs"/>
          <w:b/>
          <w:bCs/>
          <w:sz w:val="24"/>
          <w:szCs w:val="24"/>
          <w:shd w:val="clear" w:color="auto" w:fill="B4C6E7" w:themeFill="accent1" w:themeFillTint="66"/>
          <w:rtl/>
        </w:rPr>
        <w:t xml:space="preserve"> כורי</w:t>
      </w:r>
      <w:r>
        <w:rPr>
          <w:rFonts w:ascii="David" w:hAnsi="David" w:cs="David" w:hint="cs"/>
          <w:b/>
          <w:bCs/>
          <w:sz w:val="24"/>
          <w:szCs w:val="24"/>
          <w:rtl/>
        </w:rPr>
        <w:t xml:space="preserve"> - </w:t>
      </w:r>
      <w:r w:rsidRPr="000A6FF9">
        <w:rPr>
          <w:rFonts w:ascii="David" w:hAnsi="David" w:cs="David" w:hint="cs"/>
          <w:sz w:val="24"/>
          <w:szCs w:val="24"/>
          <w:rtl/>
        </w:rPr>
        <w:t>אדם שעבד ב</w:t>
      </w:r>
      <w:r>
        <w:rPr>
          <w:rFonts w:ascii="David" w:hAnsi="David" w:cs="David" w:hint="cs"/>
          <w:sz w:val="24"/>
          <w:szCs w:val="24"/>
          <w:rtl/>
        </w:rPr>
        <w:t>נגריה</w:t>
      </w:r>
      <w:r w:rsidRPr="000A6FF9">
        <w:rPr>
          <w:rFonts w:ascii="David" w:hAnsi="David" w:cs="David" w:hint="cs"/>
          <w:sz w:val="24"/>
          <w:szCs w:val="24"/>
          <w:rtl/>
        </w:rPr>
        <w:t xml:space="preserve"> ו</w:t>
      </w:r>
      <w:r>
        <w:rPr>
          <w:rFonts w:ascii="David" w:hAnsi="David" w:cs="David" w:hint="cs"/>
          <w:sz w:val="24"/>
          <w:szCs w:val="24"/>
          <w:rtl/>
        </w:rPr>
        <w:t xml:space="preserve">בגדיו </w:t>
      </w:r>
      <w:r w:rsidRPr="000A6FF9">
        <w:rPr>
          <w:rFonts w:ascii="David" w:hAnsi="David" w:cs="David" w:hint="cs"/>
          <w:sz w:val="24"/>
          <w:szCs w:val="24"/>
          <w:rtl/>
        </w:rPr>
        <w:t>התלקח</w:t>
      </w:r>
      <w:r>
        <w:rPr>
          <w:rFonts w:ascii="David" w:hAnsi="David" w:cs="David" w:hint="cs"/>
          <w:sz w:val="24"/>
          <w:szCs w:val="24"/>
          <w:rtl/>
        </w:rPr>
        <w:t>ו</w:t>
      </w:r>
      <w:r w:rsidRPr="000A6FF9">
        <w:rPr>
          <w:rFonts w:ascii="David" w:hAnsi="David" w:cs="David" w:hint="cs"/>
          <w:sz w:val="24"/>
          <w:szCs w:val="24"/>
          <w:rtl/>
        </w:rPr>
        <w:t xml:space="preserve"> כתוצאה מפחית טרפנטין שעמדה על השולחן</w:t>
      </w:r>
      <w:r>
        <w:rPr>
          <w:rFonts w:ascii="David" w:hAnsi="David" w:cs="David" w:hint="cs"/>
          <w:sz w:val="24"/>
          <w:szCs w:val="24"/>
          <w:rtl/>
        </w:rPr>
        <w:t xml:space="preserve"> ונשפכה עליו.</w:t>
      </w:r>
    </w:p>
    <w:p w14:paraId="5C81EDF5" w14:textId="77777777" w:rsidR="001E15C8" w:rsidRDefault="001E15C8" w:rsidP="001E15C8">
      <w:pPr>
        <w:tabs>
          <w:tab w:val="left" w:pos="1946"/>
        </w:tabs>
        <w:spacing w:after="0" w:line="360" w:lineRule="auto"/>
        <w:ind w:left="-908" w:right="-709"/>
        <w:jc w:val="both"/>
        <w:rPr>
          <w:rFonts w:ascii="David" w:hAnsi="David" w:cs="David"/>
          <w:sz w:val="24"/>
          <w:szCs w:val="24"/>
          <w:rtl/>
        </w:rPr>
      </w:pPr>
      <w:proofErr w:type="spellStart"/>
      <w:r w:rsidRPr="005119AF">
        <w:rPr>
          <w:rFonts w:ascii="David" w:hAnsi="David" w:cs="David" w:hint="cs"/>
          <w:sz w:val="24"/>
          <w:szCs w:val="24"/>
          <w:u w:val="single"/>
          <w:rtl/>
        </w:rPr>
        <w:t>לנדוי</w:t>
      </w:r>
      <w:proofErr w:type="spellEnd"/>
      <w:r>
        <w:rPr>
          <w:rFonts w:ascii="David" w:hAnsi="David" w:cs="David" w:hint="cs"/>
          <w:sz w:val="24"/>
          <w:szCs w:val="24"/>
          <w:rtl/>
        </w:rPr>
        <w:t>:</w:t>
      </w:r>
      <w:r w:rsidRPr="005119AF">
        <w:rPr>
          <w:rFonts w:ascii="David" w:hAnsi="David" w:cs="David" w:hint="cs"/>
          <w:sz w:val="24"/>
          <w:szCs w:val="24"/>
          <w:rtl/>
        </w:rPr>
        <w:t xml:space="preserve"> קובע כי נטל ההוכחה לא עבר אל הנתבע משום שהאש לא יצאה מן המקרקעין</w:t>
      </w:r>
      <w:r>
        <w:rPr>
          <w:rFonts w:ascii="David" w:hAnsi="David" w:cs="David" w:hint="cs"/>
          <w:sz w:val="24"/>
          <w:szCs w:val="24"/>
          <w:rtl/>
        </w:rPr>
        <w:t xml:space="preserve"> אלא נשארה בתוכם. </w:t>
      </w:r>
    </w:p>
    <w:p w14:paraId="7F92A4BF" w14:textId="18F5467F" w:rsidR="001E15C8" w:rsidRDefault="001E15C8" w:rsidP="001E15C8">
      <w:pPr>
        <w:tabs>
          <w:tab w:val="left" w:pos="1946"/>
        </w:tabs>
        <w:spacing w:after="0" w:line="360" w:lineRule="auto"/>
        <w:ind w:left="-908" w:right="-709"/>
        <w:jc w:val="both"/>
        <w:rPr>
          <w:rFonts w:ascii="David" w:hAnsi="David" w:cs="David"/>
          <w:sz w:val="24"/>
          <w:szCs w:val="24"/>
          <w:rtl/>
        </w:rPr>
      </w:pPr>
      <w:r w:rsidRPr="0097353D">
        <w:rPr>
          <w:rFonts w:ascii="David" w:hAnsi="David" w:cs="David" w:hint="cs"/>
          <w:b/>
          <w:bCs/>
          <w:sz w:val="24"/>
          <w:szCs w:val="24"/>
          <w:rtl/>
        </w:rPr>
        <w:t>ההלכה</w:t>
      </w:r>
      <w:r w:rsidRPr="00F27C0E">
        <w:rPr>
          <w:rFonts w:ascii="David" w:hAnsi="David" w:cs="David" w:hint="cs"/>
          <w:sz w:val="24"/>
          <w:szCs w:val="24"/>
          <w:rtl/>
        </w:rPr>
        <w:t xml:space="preserve">: החזקה מתהפכת רק לעניין ההתרשלות, רק אם האש יצאה מהמקרקעין של הנתבע למקרקעין של השכנים. </w:t>
      </w:r>
    </w:p>
    <w:p w14:paraId="149E353B" w14:textId="6AA8096F" w:rsidR="00147703" w:rsidRPr="00147703" w:rsidRDefault="00147703" w:rsidP="00147703">
      <w:pPr>
        <w:pStyle w:val="a7"/>
        <w:numPr>
          <w:ilvl w:val="0"/>
          <w:numId w:val="6"/>
        </w:numPr>
        <w:tabs>
          <w:tab w:val="left" w:pos="1946"/>
        </w:tabs>
        <w:spacing w:after="0" w:line="360" w:lineRule="auto"/>
        <w:ind w:right="-709"/>
        <w:jc w:val="both"/>
        <w:rPr>
          <w:rFonts w:ascii="David" w:hAnsi="David" w:cs="David"/>
          <w:sz w:val="24"/>
          <w:szCs w:val="24"/>
          <w:rtl/>
        </w:rPr>
      </w:pPr>
      <w:r>
        <w:rPr>
          <w:rFonts w:ascii="David" w:hAnsi="David" w:cs="David" w:hint="cs"/>
          <w:sz w:val="24"/>
          <w:szCs w:val="24"/>
          <w:rtl/>
        </w:rPr>
        <w:t xml:space="preserve">התובע לא נזקק לסעיף הזה. על פי העובדות ניתן להסיק כי הנתבע התרשל ודי היה להוכיח דרך סעיף 35. לא היה צריך להפוך את נטל הראיה כי התובע הצליח להוכיח שהתנהגות הנתבע לא הייתה סבירה. </w:t>
      </w:r>
    </w:p>
    <w:p w14:paraId="37C71DF0" w14:textId="77777777" w:rsidR="001E15C8" w:rsidRPr="00B55CCF" w:rsidRDefault="001E15C8" w:rsidP="001E15C8">
      <w:pPr>
        <w:tabs>
          <w:tab w:val="left" w:pos="1946"/>
        </w:tabs>
        <w:spacing w:after="0" w:line="360" w:lineRule="auto"/>
        <w:ind w:left="-908" w:right="-709"/>
        <w:jc w:val="both"/>
        <w:rPr>
          <w:rFonts w:ascii="David" w:hAnsi="David" w:cs="David"/>
          <w:sz w:val="14"/>
          <w:szCs w:val="14"/>
          <w:rtl/>
        </w:rPr>
      </w:pPr>
    </w:p>
    <w:p w14:paraId="6CD43F0D" w14:textId="77777777" w:rsidR="001E15C8" w:rsidRDefault="001E15C8" w:rsidP="001E15C8">
      <w:pPr>
        <w:tabs>
          <w:tab w:val="left" w:pos="1946"/>
        </w:tabs>
        <w:spacing w:after="0" w:line="360" w:lineRule="auto"/>
        <w:ind w:left="-908" w:right="-709"/>
        <w:jc w:val="both"/>
        <w:rPr>
          <w:rFonts w:ascii="David" w:hAnsi="David" w:cs="David"/>
          <w:sz w:val="24"/>
          <w:szCs w:val="24"/>
          <w:u w:val="single"/>
          <w:rtl/>
        </w:rPr>
      </w:pPr>
      <w:r w:rsidRPr="00147703">
        <w:rPr>
          <w:rFonts w:ascii="David" w:hAnsi="David" w:cs="David" w:hint="cs"/>
          <w:b/>
          <w:bCs/>
          <w:sz w:val="24"/>
          <w:szCs w:val="24"/>
          <w:u w:val="single"/>
          <w:rtl/>
        </w:rPr>
        <w:t>הנתבע בעל המיטלטלין שמהם יצאה האש-</w:t>
      </w:r>
      <w:r>
        <w:rPr>
          <w:rFonts w:ascii="David" w:hAnsi="David" w:cs="David" w:hint="cs"/>
          <w:sz w:val="24"/>
          <w:szCs w:val="24"/>
          <w:u w:val="single"/>
          <w:rtl/>
        </w:rPr>
        <w:t xml:space="preserve"> </w:t>
      </w:r>
      <w:r>
        <w:rPr>
          <w:rFonts w:ascii="David" w:hAnsi="David" w:cs="David" w:hint="cs"/>
          <w:sz w:val="24"/>
          <w:szCs w:val="24"/>
          <w:rtl/>
        </w:rPr>
        <w:t>כאשר מדובר במיטלטלין, מספיק שהאש יצאה</w:t>
      </w:r>
      <w:r w:rsidRPr="00486363">
        <w:rPr>
          <w:rFonts w:ascii="David" w:hAnsi="David" w:cs="David" w:hint="cs"/>
          <w:sz w:val="24"/>
          <w:szCs w:val="24"/>
          <w:rtl/>
        </w:rPr>
        <w:t xml:space="preserve"> מ</w:t>
      </w:r>
      <w:r>
        <w:rPr>
          <w:rFonts w:ascii="David" w:hAnsi="David" w:cs="David" w:hint="cs"/>
          <w:sz w:val="24"/>
          <w:szCs w:val="24"/>
          <w:rtl/>
        </w:rPr>
        <w:t>הם.</w:t>
      </w:r>
    </w:p>
    <w:p w14:paraId="2583BEC6" w14:textId="77777777" w:rsidR="001E15C8" w:rsidRDefault="001E15C8" w:rsidP="001E15C8">
      <w:pPr>
        <w:tabs>
          <w:tab w:val="left" w:pos="1946"/>
        </w:tabs>
        <w:spacing w:after="0" w:line="360" w:lineRule="auto"/>
        <w:ind w:left="-908" w:right="-709"/>
        <w:jc w:val="both"/>
        <w:rPr>
          <w:rFonts w:ascii="David" w:hAnsi="David" w:cs="David"/>
          <w:sz w:val="24"/>
          <w:szCs w:val="24"/>
          <w:u w:val="single"/>
          <w:rtl/>
        </w:rPr>
      </w:pPr>
      <w:r w:rsidRPr="001E15C8">
        <w:rPr>
          <w:rFonts w:ascii="David" w:hAnsi="David" w:cs="David" w:hint="cs"/>
          <w:b/>
          <w:bCs/>
          <w:sz w:val="24"/>
          <w:szCs w:val="24"/>
          <w:shd w:val="clear" w:color="auto" w:fill="B4C6E7" w:themeFill="accent1" w:themeFillTint="66"/>
          <w:rtl/>
        </w:rPr>
        <w:t xml:space="preserve">פס"ד </w:t>
      </w:r>
      <w:proofErr w:type="spellStart"/>
      <w:r w:rsidRPr="001E15C8">
        <w:rPr>
          <w:rFonts w:ascii="David" w:hAnsi="David" w:cs="David" w:hint="cs"/>
          <w:b/>
          <w:bCs/>
          <w:sz w:val="24"/>
          <w:szCs w:val="24"/>
          <w:shd w:val="clear" w:color="auto" w:fill="B4C6E7" w:themeFill="accent1" w:themeFillTint="66"/>
          <w:rtl/>
        </w:rPr>
        <w:t>גנור</w:t>
      </w:r>
      <w:proofErr w:type="spellEnd"/>
      <w:r w:rsidRPr="00EB5666">
        <w:rPr>
          <w:rFonts w:ascii="David" w:hAnsi="David" w:cs="David" w:hint="cs"/>
          <w:sz w:val="24"/>
          <w:szCs w:val="24"/>
          <w:rtl/>
        </w:rPr>
        <w:t>- אש התלקחה מסוללת טלפון בבעלות משרד התקשורת</w:t>
      </w:r>
      <w:r>
        <w:rPr>
          <w:rFonts w:ascii="David" w:hAnsi="David" w:cs="David" w:hint="cs"/>
          <w:sz w:val="24"/>
          <w:szCs w:val="24"/>
          <w:rtl/>
        </w:rPr>
        <w:t>. התובע הניח את הסוללה בארון שבמשרדו. כשהוא חזר, ראה את הנזק שנגרם למשרד שלו. תבע את המדינה כי הסוללה הותקנה ע"י חברת התקשורת.</w:t>
      </w:r>
    </w:p>
    <w:p w14:paraId="4A3A7EE1" w14:textId="77777777" w:rsidR="001E15C8" w:rsidRDefault="001E15C8" w:rsidP="001E15C8">
      <w:pPr>
        <w:tabs>
          <w:tab w:val="left" w:pos="1946"/>
        </w:tabs>
        <w:spacing w:after="0" w:line="360" w:lineRule="auto"/>
        <w:ind w:left="-908" w:right="-709"/>
        <w:jc w:val="both"/>
        <w:rPr>
          <w:rFonts w:ascii="David" w:hAnsi="David" w:cs="David"/>
          <w:sz w:val="24"/>
          <w:szCs w:val="24"/>
          <w:u w:val="single"/>
          <w:rtl/>
        </w:rPr>
      </w:pPr>
      <w:r>
        <w:rPr>
          <w:rFonts w:ascii="David" w:hAnsi="David" w:cs="David" w:hint="cs"/>
          <w:sz w:val="24"/>
          <w:szCs w:val="24"/>
          <w:rtl/>
        </w:rPr>
        <w:t xml:space="preserve">לפי ס' 35, לא היה ברור אם המדינה התרשלה בטיפולה בסוללת המכשיר או לא. </w:t>
      </w:r>
    </w:p>
    <w:p w14:paraId="41226C7C" w14:textId="77777777" w:rsidR="001E15C8" w:rsidRDefault="001E15C8" w:rsidP="001E15C8">
      <w:pPr>
        <w:tabs>
          <w:tab w:val="left" w:pos="1946"/>
        </w:tabs>
        <w:spacing w:after="0" w:line="360" w:lineRule="auto"/>
        <w:ind w:left="-908" w:right="-709"/>
        <w:jc w:val="both"/>
        <w:rPr>
          <w:rFonts w:ascii="David" w:hAnsi="David" w:cs="David"/>
          <w:sz w:val="24"/>
          <w:szCs w:val="24"/>
          <w:rtl/>
        </w:rPr>
      </w:pPr>
      <w:r w:rsidRPr="00896B53">
        <w:rPr>
          <w:rFonts w:ascii="David" w:hAnsi="David" w:cs="David" w:hint="cs"/>
          <w:sz w:val="24"/>
          <w:szCs w:val="24"/>
          <w:u w:val="single"/>
          <w:rtl/>
        </w:rPr>
        <w:t>טענת התובע</w:t>
      </w:r>
      <w:r>
        <w:rPr>
          <w:rFonts w:ascii="David" w:hAnsi="David" w:cs="David" w:hint="cs"/>
          <w:sz w:val="24"/>
          <w:szCs w:val="24"/>
          <w:rtl/>
        </w:rPr>
        <w:t>:</w:t>
      </w:r>
      <w:r w:rsidRPr="00896B53">
        <w:rPr>
          <w:rFonts w:ascii="David" w:hAnsi="David" w:cs="David" w:hint="cs"/>
          <w:sz w:val="24"/>
          <w:szCs w:val="24"/>
          <w:rtl/>
        </w:rPr>
        <w:t xml:space="preserve"> ס' 39 כי יש נזקי אש שנגרמו ע"י מיטלטלין.</w:t>
      </w:r>
    </w:p>
    <w:p w14:paraId="60A8965B" w14:textId="77777777" w:rsidR="001E15C8" w:rsidRDefault="001E15C8" w:rsidP="001E15C8">
      <w:pPr>
        <w:tabs>
          <w:tab w:val="left" w:pos="1946"/>
        </w:tabs>
        <w:spacing w:after="0" w:line="360" w:lineRule="auto"/>
        <w:ind w:left="-908" w:right="-709"/>
        <w:jc w:val="both"/>
        <w:rPr>
          <w:rFonts w:ascii="David" w:hAnsi="David" w:cs="David"/>
          <w:sz w:val="24"/>
          <w:szCs w:val="24"/>
          <w:rtl/>
        </w:rPr>
      </w:pPr>
      <w:r>
        <w:rPr>
          <w:rFonts w:ascii="David" w:hAnsi="David" w:cs="David" w:hint="cs"/>
          <w:sz w:val="24"/>
          <w:szCs w:val="24"/>
          <w:u w:val="single"/>
          <w:rtl/>
        </w:rPr>
        <w:t>המדינה</w:t>
      </w:r>
      <w:r w:rsidRPr="00896B53">
        <w:rPr>
          <w:rFonts w:ascii="David" w:hAnsi="David" w:cs="David" w:hint="cs"/>
          <w:sz w:val="24"/>
          <w:szCs w:val="24"/>
          <w:rtl/>
        </w:rPr>
        <w:t>:</w:t>
      </w:r>
      <w:r>
        <w:rPr>
          <w:rFonts w:ascii="David" w:hAnsi="David" w:cs="David" w:hint="cs"/>
          <w:sz w:val="24"/>
          <w:szCs w:val="24"/>
          <w:rtl/>
        </w:rPr>
        <w:t xml:space="preserve"> ס' 39 לא צריך לחול בהתאם להלכה שנקבעה </w:t>
      </w:r>
      <w:r w:rsidRPr="001E15C8">
        <w:rPr>
          <w:rFonts w:ascii="David" w:hAnsi="David" w:cs="David" w:hint="cs"/>
          <w:b/>
          <w:bCs/>
          <w:sz w:val="24"/>
          <w:szCs w:val="24"/>
          <w:shd w:val="clear" w:color="auto" w:fill="B4C6E7" w:themeFill="accent1" w:themeFillTint="66"/>
          <w:rtl/>
        </w:rPr>
        <w:t>בעניין כורי</w:t>
      </w:r>
      <w:r>
        <w:rPr>
          <w:rFonts w:ascii="David" w:hAnsi="David" w:cs="David" w:hint="cs"/>
          <w:sz w:val="24"/>
          <w:szCs w:val="24"/>
          <w:rtl/>
        </w:rPr>
        <w:t>, כי האש לא יצאה מהמקרקעין.</w:t>
      </w:r>
    </w:p>
    <w:p w14:paraId="3E9CFB93" w14:textId="77777777" w:rsidR="001E15C8" w:rsidRDefault="001E15C8" w:rsidP="001E15C8">
      <w:pPr>
        <w:tabs>
          <w:tab w:val="left" w:pos="1946"/>
        </w:tabs>
        <w:spacing w:after="0" w:line="360" w:lineRule="auto"/>
        <w:ind w:left="-908" w:right="-709"/>
        <w:jc w:val="both"/>
        <w:rPr>
          <w:rFonts w:ascii="David" w:hAnsi="David" w:cs="David"/>
          <w:sz w:val="24"/>
          <w:szCs w:val="24"/>
          <w:rtl/>
        </w:rPr>
      </w:pPr>
      <w:r w:rsidRPr="0027176D">
        <w:rPr>
          <w:rFonts w:ascii="David" w:hAnsi="David" w:cs="David" w:hint="cs"/>
          <w:sz w:val="24"/>
          <w:szCs w:val="24"/>
          <w:u w:val="single"/>
          <w:rtl/>
        </w:rPr>
        <w:t>שמגר</w:t>
      </w:r>
      <w:r>
        <w:rPr>
          <w:rFonts w:ascii="David" w:hAnsi="David" w:cs="David" w:hint="cs"/>
          <w:sz w:val="24"/>
          <w:szCs w:val="24"/>
          <w:rtl/>
        </w:rPr>
        <w:t xml:space="preserve">: דוחה את טענת המדינה. </w:t>
      </w:r>
    </w:p>
    <w:p w14:paraId="276BFA10" w14:textId="77777777" w:rsidR="001E15C8" w:rsidRPr="0027176D" w:rsidRDefault="001E15C8" w:rsidP="001E15C8">
      <w:pPr>
        <w:tabs>
          <w:tab w:val="left" w:pos="1946"/>
        </w:tabs>
        <w:spacing w:after="0" w:line="360" w:lineRule="auto"/>
        <w:ind w:left="-908" w:right="-709"/>
        <w:jc w:val="both"/>
        <w:rPr>
          <w:rFonts w:ascii="David" w:hAnsi="David" w:cs="David"/>
          <w:sz w:val="24"/>
          <w:szCs w:val="24"/>
          <w:u w:val="single"/>
          <w:rtl/>
        </w:rPr>
      </w:pPr>
      <w:r w:rsidRPr="0027176D">
        <w:rPr>
          <w:rFonts w:ascii="David" w:hAnsi="David" w:cs="David" w:hint="cs"/>
          <w:sz w:val="24"/>
          <w:szCs w:val="24"/>
          <w:u w:val="single"/>
          <w:rtl/>
        </w:rPr>
        <w:t xml:space="preserve">נקבעה אבחנה בין תופס מקרקעין לבין בעל מיטלטלין- </w:t>
      </w:r>
    </w:p>
    <w:p w14:paraId="74651279" w14:textId="77777777" w:rsidR="001E15C8" w:rsidRDefault="001E15C8" w:rsidP="001E15C8">
      <w:pPr>
        <w:numPr>
          <w:ilvl w:val="0"/>
          <w:numId w:val="53"/>
        </w:numPr>
        <w:tabs>
          <w:tab w:val="left" w:pos="1946"/>
        </w:tabs>
        <w:spacing w:after="0" w:line="360" w:lineRule="auto"/>
        <w:ind w:left="-483" w:right="-709"/>
        <w:jc w:val="both"/>
        <w:rPr>
          <w:rFonts w:ascii="David" w:hAnsi="David" w:cs="David"/>
          <w:sz w:val="24"/>
          <w:szCs w:val="24"/>
        </w:rPr>
      </w:pPr>
      <w:r w:rsidRPr="0027176D">
        <w:rPr>
          <w:rFonts w:ascii="David" w:hAnsi="David" w:cs="David" w:hint="cs"/>
          <w:b/>
          <w:bCs/>
          <w:sz w:val="24"/>
          <w:szCs w:val="24"/>
          <w:rtl/>
        </w:rPr>
        <w:t>כשמדובר במקרקעין</w:t>
      </w:r>
      <w:r w:rsidRPr="0027176D">
        <w:rPr>
          <w:rFonts w:ascii="David" w:hAnsi="David" w:cs="David" w:hint="cs"/>
          <w:sz w:val="24"/>
          <w:szCs w:val="24"/>
          <w:rtl/>
        </w:rPr>
        <w:t xml:space="preserve"> כדי להפעיל את חזקת ההתרשלות צריך להוכיח שהאש יצאה מהמקרקעין</w:t>
      </w:r>
      <w:r>
        <w:rPr>
          <w:rFonts w:ascii="David" w:hAnsi="David" w:cs="David" w:hint="cs"/>
          <w:sz w:val="24"/>
          <w:szCs w:val="24"/>
          <w:rtl/>
        </w:rPr>
        <w:t xml:space="preserve"> </w:t>
      </w:r>
      <w:r w:rsidRPr="0027176D">
        <w:rPr>
          <w:rFonts w:ascii="David" w:hAnsi="David" w:cs="David" w:hint="cs"/>
          <w:sz w:val="24"/>
          <w:szCs w:val="24"/>
          <w:rtl/>
        </w:rPr>
        <w:t xml:space="preserve">לשטח אחר. </w:t>
      </w:r>
    </w:p>
    <w:p w14:paraId="6482A3EA" w14:textId="77777777" w:rsidR="001E15C8" w:rsidRPr="00896B53" w:rsidRDefault="001E15C8" w:rsidP="001E15C8">
      <w:pPr>
        <w:numPr>
          <w:ilvl w:val="0"/>
          <w:numId w:val="53"/>
        </w:numPr>
        <w:tabs>
          <w:tab w:val="left" w:pos="1946"/>
        </w:tabs>
        <w:spacing w:after="0" w:line="360" w:lineRule="auto"/>
        <w:ind w:left="-483" w:right="-709"/>
        <w:jc w:val="both"/>
        <w:rPr>
          <w:rFonts w:ascii="David" w:hAnsi="David" w:cs="David"/>
          <w:sz w:val="24"/>
          <w:szCs w:val="24"/>
        </w:rPr>
      </w:pPr>
      <w:r w:rsidRPr="0027176D">
        <w:rPr>
          <w:rFonts w:ascii="David" w:hAnsi="David" w:cs="David" w:hint="cs"/>
          <w:b/>
          <w:bCs/>
          <w:sz w:val="24"/>
          <w:szCs w:val="24"/>
          <w:rtl/>
        </w:rPr>
        <w:t>כשמדובר במיטלטלין</w:t>
      </w:r>
      <w:r w:rsidRPr="0027176D">
        <w:rPr>
          <w:rFonts w:ascii="David" w:hAnsi="David" w:cs="David" w:hint="cs"/>
          <w:sz w:val="24"/>
          <w:szCs w:val="24"/>
          <w:rtl/>
        </w:rPr>
        <w:t xml:space="preserve"> צריך להראות שהאש יצאה מהמיטלטלין. הסוללה היא מקור יצירת האש. </w:t>
      </w:r>
    </w:p>
    <w:p w14:paraId="02D740DF" w14:textId="77777777" w:rsidR="001E15C8" w:rsidRPr="009A4772" w:rsidRDefault="001E15C8" w:rsidP="001E15C8">
      <w:pPr>
        <w:tabs>
          <w:tab w:val="left" w:pos="1946"/>
        </w:tabs>
        <w:spacing w:after="0" w:line="360" w:lineRule="auto"/>
        <w:ind w:left="-908" w:right="-709"/>
        <w:jc w:val="both"/>
        <w:rPr>
          <w:rFonts w:ascii="David" w:hAnsi="David" w:cs="David"/>
          <w:sz w:val="8"/>
          <w:szCs w:val="8"/>
          <w:u w:val="single"/>
        </w:rPr>
      </w:pPr>
    </w:p>
    <w:p w14:paraId="16E05DF7" w14:textId="77777777" w:rsidR="001E15C8" w:rsidRPr="009A4772" w:rsidRDefault="001E15C8" w:rsidP="001E15C8">
      <w:pPr>
        <w:tabs>
          <w:tab w:val="left" w:pos="1946"/>
        </w:tabs>
        <w:spacing w:line="360" w:lineRule="auto"/>
        <w:ind w:left="-908" w:right="-709"/>
        <w:jc w:val="both"/>
        <w:rPr>
          <w:rFonts w:ascii="David" w:hAnsi="David" w:cs="David"/>
          <w:sz w:val="24"/>
          <w:szCs w:val="24"/>
          <w:u w:val="double"/>
          <w:rtl/>
        </w:rPr>
      </w:pPr>
      <w:r w:rsidRPr="009A4772">
        <w:rPr>
          <w:rFonts w:ascii="David" w:hAnsi="David" w:cs="David" w:hint="cs"/>
          <w:sz w:val="24"/>
          <w:szCs w:val="24"/>
          <w:u w:val="double"/>
          <w:rtl/>
        </w:rPr>
        <w:t>יש צורך להוכיח קש"ס. אין עניין של אי וודאות עובדתית או פערי מידע, כמו שעולה מס'41.</w:t>
      </w:r>
    </w:p>
    <w:p w14:paraId="388193FE" w14:textId="77777777" w:rsidR="001E15C8" w:rsidRPr="009D26B5" w:rsidRDefault="001E15C8" w:rsidP="001E15C8">
      <w:pPr>
        <w:tabs>
          <w:tab w:val="left" w:pos="1946"/>
        </w:tabs>
        <w:jc w:val="center"/>
        <w:rPr>
          <w:rFonts w:ascii="David" w:hAnsi="David" w:cs="David"/>
          <w:b/>
          <w:bCs/>
          <w:sz w:val="28"/>
          <w:szCs w:val="28"/>
          <w:u w:val="single"/>
          <w:shd w:val="clear" w:color="auto" w:fill="FBFEB8"/>
          <w:rtl/>
        </w:rPr>
      </w:pPr>
      <w:r w:rsidRPr="001E15C8">
        <w:rPr>
          <w:rFonts w:ascii="David" w:hAnsi="David" w:cs="David" w:hint="cs"/>
          <w:b/>
          <w:bCs/>
          <w:sz w:val="28"/>
          <w:szCs w:val="28"/>
          <w:u w:val="single"/>
          <w:shd w:val="clear" w:color="auto" w:fill="B4C6E7" w:themeFill="accent1" w:themeFillTint="66"/>
          <w:rtl/>
        </w:rPr>
        <w:lastRenderedPageBreak/>
        <w:t>סעיף 40 לפקנ"ז- חובת הראיה ברשלנות לגבי חיה</w:t>
      </w:r>
    </w:p>
    <w:p w14:paraId="5E1737C9" w14:textId="77777777" w:rsidR="001E15C8" w:rsidRPr="00391908" w:rsidRDefault="001E15C8" w:rsidP="001E15C8">
      <w:pPr>
        <w:tabs>
          <w:tab w:val="left" w:pos="1946"/>
        </w:tabs>
        <w:ind w:left="-766" w:right="-567"/>
        <w:jc w:val="both"/>
        <w:rPr>
          <w:rFonts w:ascii="FrankRuehl" w:hAnsi="FrankRuehl" w:cs="FrankRuehl"/>
          <w:sz w:val="26"/>
          <w:szCs w:val="26"/>
          <w:rtl/>
        </w:rPr>
      </w:pPr>
      <w:r w:rsidRPr="00391908">
        <w:rPr>
          <w:rFonts w:ascii="FrankRuehl" w:hAnsi="FrankRuehl" w:cs="FrankRuehl"/>
          <w:sz w:val="26"/>
          <w:szCs w:val="26"/>
          <w:rtl/>
        </w:rPr>
        <w:t>"בתובענה שהוגשה על נזק והוכח בה שתי אלה:</w:t>
      </w:r>
    </w:p>
    <w:p w14:paraId="3BC402EB" w14:textId="77777777" w:rsidR="001E15C8" w:rsidRPr="00391908" w:rsidRDefault="001E15C8" w:rsidP="001E15C8">
      <w:pPr>
        <w:tabs>
          <w:tab w:val="left" w:pos="1946"/>
        </w:tabs>
        <w:ind w:left="-766" w:right="-709"/>
        <w:jc w:val="both"/>
        <w:rPr>
          <w:rFonts w:ascii="FrankRuehl" w:hAnsi="FrankRuehl" w:cs="FrankRuehl"/>
          <w:sz w:val="26"/>
          <w:szCs w:val="26"/>
          <w:rtl/>
        </w:rPr>
      </w:pPr>
      <w:r w:rsidRPr="00391908">
        <w:rPr>
          <w:rFonts w:ascii="FrankRuehl" w:hAnsi="FrankRuehl" w:cs="FrankRuehl"/>
          <w:sz w:val="26"/>
          <w:szCs w:val="26"/>
          <w:rtl/>
        </w:rPr>
        <w:t xml:space="preserve">1) הנזק </w:t>
      </w:r>
      <w:r w:rsidRPr="00391908">
        <w:rPr>
          <w:rFonts w:ascii="FrankRuehl" w:hAnsi="FrankRuehl" w:cs="FrankRuehl"/>
          <w:color w:val="FF0000"/>
          <w:sz w:val="26"/>
          <w:szCs w:val="26"/>
          <w:rtl/>
        </w:rPr>
        <w:t>נגרם על ידי חיית-בר</w:t>
      </w:r>
      <w:r w:rsidRPr="00391908">
        <w:rPr>
          <w:rFonts w:ascii="FrankRuehl" w:hAnsi="FrankRuehl" w:cs="FrankRuehl"/>
          <w:sz w:val="26"/>
          <w:szCs w:val="26"/>
          <w:rtl/>
        </w:rPr>
        <w:t xml:space="preserve">, או על ידי חיה שאינה חיית-בר אלא </w:t>
      </w:r>
      <w:r w:rsidRPr="00391908">
        <w:rPr>
          <w:rFonts w:ascii="FrankRuehl" w:hAnsi="FrankRuehl" w:cs="FrankRuehl"/>
          <w:color w:val="FF0000"/>
          <w:sz w:val="26"/>
          <w:szCs w:val="26"/>
          <w:rtl/>
        </w:rPr>
        <w:t xml:space="preserve">שהנתבע ידע, </w:t>
      </w:r>
      <w:r w:rsidRPr="00391908">
        <w:rPr>
          <w:rFonts w:ascii="FrankRuehl" w:hAnsi="FrankRuehl" w:cs="FrankRuehl"/>
          <w:sz w:val="26"/>
          <w:szCs w:val="26"/>
          <w:rtl/>
        </w:rPr>
        <w:t xml:space="preserve">או חזקה עליו שידע, כי </w:t>
      </w:r>
      <w:r w:rsidRPr="00391908">
        <w:rPr>
          <w:rFonts w:ascii="FrankRuehl" w:hAnsi="FrankRuehl" w:cs="FrankRuehl"/>
          <w:color w:val="FF0000"/>
          <w:sz w:val="26"/>
          <w:szCs w:val="26"/>
          <w:rtl/>
        </w:rPr>
        <w:t xml:space="preserve">היא מועדת לעשות </w:t>
      </w:r>
      <w:r w:rsidRPr="00391908">
        <w:rPr>
          <w:rFonts w:ascii="FrankRuehl" w:hAnsi="FrankRuehl" w:cs="FrankRuehl"/>
          <w:sz w:val="26"/>
          <w:szCs w:val="26"/>
          <w:rtl/>
        </w:rPr>
        <w:t xml:space="preserve">את המעשה </w:t>
      </w:r>
      <w:r w:rsidRPr="00391908">
        <w:rPr>
          <w:rFonts w:ascii="FrankRuehl" w:hAnsi="FrankRuehl" w:cs="FrankRuehl"/>
          <w:color w:val="FF0000"/>
          <w:sz w:val="26"/>
          <w:szCs w:val="26"/>
          <w:rtl/>
        </w:rPr>
        <w:t>שגרם את הנזק</w:t>
      </w:r>
      <w:r w:rsidRPr="00391908">
        <w:rPr>
          <w:rFonts w:ascii="FrankRuehl" w:hAnsi="FrankRuehl" w:cs="FrankRuehl"/>
          <w:sz w:val="26"/>
          <w:szCs w:val="26"/>
          <w:rtl/>
        </w:rPr>
        <w:t>;</w:t>
      </w:r>
    </w:p>
    <w:p w14:paraId="69B0D699" w14:textId="77777777" w:rsidR="001E15C8" w:rsidRDefault="001E15C8" w:rsidP="001E15C8">
      <w:pPr>
        <w:tabs>
          <w:tab w:val="left" w:pos="1946"/>
        </w:tabs>
        <w:ind w:left="-766" w:right="-709"/>
        <w:jc w:val="both"/>
        <w:rPr>
          <w:rFonts w:ascii="FrankRuehl" w:hAnsi="FrankRuehl" w:cs="FrankRuehl"/>
          <w:sz w:val="26"/>
          <w:szCs w:val="26"/>
          <w:rtl/>
        </w:rPr>
      </w:pPr>
      <w:r w:rsidRPr="00391908">
        <w:rPr>
          <w:rFonts w:ascii="FrankRuehl" w:hAnsi="FrankRuehl" w:cs="FrankRuehl"/>
          <w:sz w:val="26"/>
          <w:szCs w:val="26"/>
          <w:rtl/>
        </w:rPr>
        <w:t>2) הנתבע היה</w:t>
      </w:r>
      <w:r w:rsidRPr="00391908">
        <w:rPr>
          <w:rFonts w:ascii="FrankRuehl" w:hAnsi="FrankRuehl" w:cs="FrankRuehl"/>
          <w:color w:val="FF0000"/>
          <w:sz w:val="26"/>
          <w:szCs w:val="26"/>
          <w:rtl/>
        </w:rPr>
        <w:t xml:space="preserve"> בעל אחת החיות </w:t>
      </w:r>
      <w:r w:rsidRPr="00391908">
        <w:rPr>
          <w:rFonts w:ascii="FrankRuehl" w:hAnsi="FrankRuehl" w:cs="FrankRuehl"/>
          <w:sz w:val="26"/>
          <w:szCs w:val="26"/>
          <w:rtl/>
        </w:rPr>
        <w:t xml:space="preserve">האמורות או היה ממונה עליה- על </w:t>
      </w:r>
      <w:r w:rsidRPr="00391908">
        <w:rPr>
          <w:rFonts w:ascii="FrankRuehl" w:hAnsi="FrankRuehl" w:cs="FrankRuehl"/>
          <w:color w:val="FF0000"/>
          <w:sz w:val="26"/>
          <w:szCs w:val="26"/>
          <w:rtl/>
        </w:rPr>
        <w:t xml:space="preserve">הנתבע הראיה </w:t>
      </w:r>
      <w:r w:rsidRPr="00391908">
        <w:rPr>
          <w:rFonts w:ascii="FrankRuehl" w:hAnsi="FrankRuehl" w:cs="FrankRuehl"/>
          <w:sz w:val="26"/>
          <w:szCs w:val="26"/>
          <w:rtl/>
        </w:rPr>
        <w:t xml:space="preserve">שלא הייתה לגביה התרשלות </w:t>
      </w:r>
      <w:proofErr w:type="spellStart"/>
      <w:r w:rsidRPr="00391908">
        <w:rPr>
          <w:rFonts w:ascii="FrankRuehl" w:hAnsi="FrankRuehl" w:cs="FrankRuehl"/>
          <w:sz w:val="26"/>
          <w:szCs w:val="26"/>
          <w:rtl/>
        </w:rPr>
        <w:t>שיחוב</w:t>
      </w:r>
      <w:proofErr w:type="spellEnd"/>
      <w:r w:rsidRPr="00391908">
        <w:rPr>
          <w:rFonts w:ascii="FrankRuehl" w:hAnsi="FrankRuehl" w:cs="FrankRuehl"/>
          <w:sz w:val="26"/>
          <w:szCs w:val="26"/>
          <w:rtl/>
        </w:rPr>
        <w:t xml:space="preserve"> עליה". </w:t>
      </w:r>
    </w:p>
    <w:p w14:paraId="402594A2" w14:textId="77777777" w:rsidR="001E15C8" w:rsidRPr="004C3F5F" w:rsidRDefault="001E15C8" w:rsidP="001E15C8">
      <w:pPr>
        <w:tabs>
          <w:tab w:val="left" w:pos="1946"/>
        </w:tabs>
        <w:ind w:left="-908" w:right="-709"/>
        <w:jc w:val="both"/>
        <w:rPr>
          <w:rFonts w:ascii="David" w:hAnsi="David" w:cs="David"/>
          <w:b/>
          <w:bCs/>
          <w:sz w:val="24"/>
          <w:szCs w:val="24"/>
          <w:rtl/>
        </w:rPr>
      </w:pPr>
      <w:r w:rsidRPr="004C3F5F">
        <w:rPr>
          <w:rFonts w:ascii="David" w:hAnsi="David" w:cs="David" w:hint="cs"/>
          <w:b/>
          <w:bCs/>
          <w:sz w:val="24"/>
          <w:szCs w:val="24"/>
          <w:rtl/>
        </w:rPr>
        <w:t xml:space="preserve">הסעיף מבחין בין חיית בר לחיית בית (יחול על חיית בית אם היא </w:t>
      </w:r>
      <w:r w:rsidRPr="004C3F5F">
        <w:rPr>
          <w:rFonts w:ascii="David" w:hAnsi="David" w:cs="David" w:hint="cs"/>
          <w:b/>
          <w:bCs/>
          <w:sz w:val="24"/>
          <w:szCs w:val="24"/>
          <w:u w:val="single"/>
          <w:rtl/>
        </w:rPr>
        <w:t>מועדת</w:t>
      </w:r>
      <w:r w:rsidRPr="004C3F5F">
        <w:rPr>
          <w:rFonts w:ascii="David" w:hAnsi="David" w:cs="David" w:hint="cs"/>
          <w:b/>
          <w:bCs/>
          <w:sz w:val="24"/>
          <w:szCs w:val="24"/>
          <w:rtl/>
        </w:rPr>
        <w:t xml:space="preserve"> בלבד).</w:t>
      </w:r>
    </w:p>
    <w:p w14:paraId="7CC3D7A6" w14:textId="77777777" w:rsidR="001E15C8" w:rsidRDefault="001E15C8" w:rsidP="001E15C8">
      <w:pPr>
        <w:tabs>
          <w:tab w:val="left" w:pos="1946"/>
        </w:tabs>
        <w:spacing w:after="0" w:line="360" w:lineRule="auto"/>
        <w:ind w:left="-908" w:right="-709"/>
        <w:jc w:val="both"/>
        <w:rPr>
          <w:rFonts w:ascii="David" w:hAnsi="David" w:cs="David"/>
          <w:sz w:val="24"/>
          <w:szCs w:val="24"/>
          <w:rtl/>
        </w:rPr>
      </w:pPr>
      <w:r w:rsidRPr="004F4CC0">
        <w:rPr>
          <w:rFonts w:ascii="David" w:hAnsi="David" w:cs="David" w:hint="cs"/>
          <w:sz w:val="24"/>
          <w:szCs w:val="24"/>
          <w:u w:val="single"/>
          <w:rtl/>
        </w:rPr>
        <w:t>במשפט המקובל</w:t>
      </w:r>
      <w:r>
        <w:rPr>
          <w:rFonts w:ascii="David" w:hAnsi="David" w:cs="David" w:hint="cs"/>
          <w:sz w:val="24"/>
          <w:szCs w:val="24"/>
          <w:rtl/>
        </w:rPr>
        <w:t xml:space="preserve"> באופן עקרוני תוטל </w:t>
      </w:r>
      <w:r w:rsidRPr="004F4CC0">
        <w:rPr>
          <w:rFonts w:ascii="David" w:hAnsi="David" w:cs="David" w:hint="cs"/>
          <w:sz w:val="24"/>
          <w:szCs w:val="24"/>
          <w:u w:val="single"/>
          <w:rtl/>
        </w:rPr>
        <w:t>אחריות חמורה</w:t>
      </w:r>
      <w:r>
        <w:rPr>
          <w:rFonts w:ascii="David" w:hAnsi="David" w:cs="David" w:hint="cs"/>
          <w:sz w:val="24"/>
          <w:szCs w:val="24"/>
          <w:rtl/>
        </w:rPr>
        <w:t xml:space="preserve"> על נזקים שנגרמו כתוצאה מבע"ח.</w:t>
      </w:r>
    </w:p>
    <w:p w14:paraId="0035027B" w14:textId="77777777" w:rsidR="001E15C8" w:rsidRDefault="001E15C8" w:rsidP="001E15C8">
      <w:pPr>
        <w:tabs>
          <w:tab w:val="left" w:pos="1946"/>
        </w:tabs>
        <w:spacing w:after="0" w:line="360" w:lineRule="auto"/>
        <w:ind w:left="-908" w:right="-709"/>
        <w:jc w:val="both"/>
        <w:rPr>
          <w:rFonts w:ascii="David" w:hAnsi="David" w:cs="David"/>
          <w:sz w:val="24"/>
          <w:szCs w:val="24"/>
          <w:rtl/>
        </w:rPr>
      </w:pPr>
      <w:r>
        <w:rPr>
          <w:rFonts w:ascii="David" w:hAnsi="David" w:cs="David" w:hint="cs"/>
          <w:sz w:val="24"/>
          <w:szCs w:val="24"/>
          <w:rtl/>
        </w:rPr>
        <w:t xml:space="preserve">בישראל ההסדר יותר מרוכך, מעביר את נטל ההוכחה: 1. אם הנזק נגרם ע"י חית בר. 2. נזק נגרם ע"י חיית בר שידוע שהיא מועדת לגרום לנזק. </w:t>
      </w:r>
      <w:r w:rsidRPr="001E15C8">
        <w:rPr>
          <w:rFonts w:ascii="David" w:hAnsi="David" w:cs="David" w:hint="cs"/>
          <w:sz w:val="24"/>
          <w:szCs w:val="24"/>
          <w:shd w:val="clear" w:color="auto" w:fill="B4C6E7" w:themeFill="accent1" w:themeFillTint="66"/>
          <w:rtl/>
        </w:rPr>
        <w:t>במקרה 2- על התובע להוכיח שחיית הבית הייתה מועדת להפיכת נטל ההוכחה לנתבע.</w:t>
      </w:r>
    </w:p>
    <w:p w14:paraId="0CACCFE0" w14:textId="77777777" w:rsidR="001E15C8" w:rsidRDefault="001E15C8" w:rsidP="001E15C8">
      <w:pPr>
        <w:tabs>
          <w:tab w:val="left" w:pos="1946"/>
        </w:tabs>
        <w:spacing w:after="0" w:line="360" w:lineRule="auto"/>
        <w:ind w:left="-908" w:right="-709"/>
        <w:jc w:val="both"/>
        <w:rPr>
          <w:rFonts w:ascii="David" w:hAnsi="David" w:cs="David"/>
          <w:sz w:val="24"/>
          <w:szCs w:val="24"/>
          <w:rtl/>
        </w:rPr>
      </w:pPr>
    </w:p>
    <w:p w14:paraId="2DB5E987" w14:textId="4AF696F5" w:rsidR="009C209F" w:rsidRDefault="001E15C8" w:rsidP="00CA732B">
      <w:pPr>
        <w:tabs>
          <w:tab w:val="left" w:pos="1946"/>
        </w:tabs>
        <w:spacing w:after="0" w:line="360" w:lineRule="auto"/>
        <w:ind w:left="-908" w:right="-709"/>
        <w:jc w:val="both"/>
        <w:rPr>
          <w:rFonts w:ascii="David" w:hAnsi="David" w:cs="David"/>
          <w:sz w:val="24"/>
          <w:szCs w:val="24"/>
          <w:rtl/>
        </w:rPr>
      </w:pPr>
      <w:r>
        <w:rPr>
          <w:rFonts w:ascii="David" w:hAnsi="David" w:cs="David" w:hint="cs"/>
          <w:sz w:val="24"/>
          <w:szCs w:val="24"/>
          <w:rtl/>
        </w:rPr>
        <w:t>סעיף 38 מחריג במיוחד את אש וחיה, יש להם סעיפים ספציפיים ופסיקות שהן הלכות בנושא. דיני נזיקין עוסקים בסיטואציות מהחיים. כל דבר יכול להיות מסוכן ולכן הפסיקה פענחה את זה. ככל שהמחוקק ינקוט בשפה כוללנית מדי, כך ביהמ"ש יידרש לפרש יותר, להסתכל יותר על דקויות. מרגע שיש קטגוריזציה- נראה סיטואציות ייחודיות שניתקל בהן. כמו התייחסות מיוחדת למורכבות של נזקים כתוצאה מאש או חיה.</w:t>
      </w:r>
    </w:p>
    <w:p w14:paraId="10E982CB" w14:textId="694B54E0" w:rsidR="00D85123" w:rsidRDefault="00D85123" w:rsidP="00D85123">
      <w:pPr>
        <w:tabs>
          <w:tab w:val="left" w:pos="1946"/>
        </w:tabs>
        <w:spacing w:after="0" w:line="360" w:lineRule="auto"/>
        <w:ind w:right="-709"/>
        <w:jc w:val="both"/>
        <w:rPr>
          <w:rFonts w:ascii="David" w:hAnsi="David" w:cs="David"/>
          <w:sz w:val="24"/>
          <w:szCs w:val="24"/>
          <w:rtl/>
        </w:rPr>
      </w:pPr>
    </w:p>
    <w:p w14:paraId="2B7E9BFC" w14:textId="481C3B2D" w:rsidR="00D85123" w:rsidRDefault="00D85123" w:rsidP="00D85123">
      <w:pPr>
        <w:shd w:val="clear" w:color="auto" w:fill="B4C6E7" w:themeFill="accent1" w:themeFillTint="66"/>
        <w:tabs>
          <w:tab w:val="left" w:pos="1946"/>
        </w:tabs>
        <w:spacing w:after="0" w:line="360" w:lineRule="auto"/>
        <w:ind w:right="-709"/>
        <w:jc w:val="center"/>
        <w:rPr>
          <w:rFonts w:ascii="David" w:hAnsi="David" w:cs="David"/>
          <w:b/>
          <w:bCs/>
          <w:sz w:val="24"/>
          <w:szCs w:val="24"/>
          <w:u w:val="single"/>
          <w:rtl/>
        </w:rPr>
      </w:pPr>
      <w:r w:rsidRPr="00D85123">
        <w:rPr>
          <w:rFonts w:ascii="David" w:hAnsi="David" w:cs="David" w:hint="cs"/>
          <w:b/>
          <w:bCs/>
          <w:sz w:val="24"/>
          <w:szCs w:val="24"/>
          <w:u w:val="single"/>
          <w:rtl/>
        </w:rPr>
        <w:t>שיעור 14 20/05/</w:t>
      </w:r>
      <w:r>
        <w:rPr>
          <w:rFonts w:ascii="David" w:hAnsi="David" w:cs="David" w:hint="cs"/>
          <w:b/>
          <w:bCs/>
          <w:sz w:val="24"/>
          <w:szCs w:val="24"/>
          <w:u w:val="single"/>
          <w:rtl/>
        </w:rPr>
        <w:t>21</w:t>
      </w:r>
      <w:r w:rsidR="00D1785D">
        <w:rPr>
          <w:rFonts w:ascii="David" w:hAnsi="David" w:cs="David" w:hint="cs"/>
          <w:b/>
          <w:bCs/>
          <w:sz w:val="24"/>
          <w:szCs w:val="24"/>
          <w:u w:val="single"/>
          <w:rtl/>
        </w:rPr>
        <w:t xml:space="preserve"> (השיעור עם האזעקות)</w:t>
      </w:r>
    </w:p>
    <w:p w14:paraId="74175057" w14:textId="3D720428" w:rsidR="00D85123" w:rsidRDefault="00D85123" w:rsidP="00D85123">
      <w:pPr>
        <w:spacing w:line="360" w:lineRule="auto"/>
        <w:jc w:val="both"/>
        <w:rPr>
          <w:rFonts w:ascii="David" w:hAnsi="David" w:cs="David"/>
          <w:b/>
          <w:bCs/>
          <w:sz w:val="24"/>
          <w:szCs w:val="24"/>
          <w:u w:val="single"/>
          <w:rtl/>
        </w:rPr>
      </w:pPr>
    </w:p>
    <w:p w14:paraId="00589B7D" w14:textId="3A37C3DB" w:rsidR="00D85123" w:rsidRPr="00D85123" w:rsidRDefault="00D85123" w:rsidP="00D85123">
      <w:pPr>
        <w:spacing w:line="360" w:lineRule="auto"/>
        <w:jc w:val="both"/>
        <w:rPr>
          <w:rFonts w:ascii="David" w:hAnsi="David" w:cs="David"/>
          <w:sz w:val="24"/>
          <w:szCs w:val="24"/>
          <w:u w:val="single"/>
          <w:rtl/>
        </w:rPr>
      </w:pPr>
      <w:r w:rsidRPr="00D85123">
        <w:rPr>
          <w:rFonts w:ascii="David" w:hAnsi="David" w:cs="David" w:hint="cs"/>
          <w:sz w:val="24"/>
          <w:szCs w:val="24"/>
          <w:u w:val="single"/>
          <w:rtl/>
        </w:rPr>
        <w:t>סעיף 40 לפקנ"ז: חובת הראיה ברשלנות לגבי חיה</w:t>
      </w:r>
      <w:r w:rsidR="00D1785D">
        <w:rPr>
          <w:rFonts w:ascii="David" w:hAnsi="David" w:cs="David" w:hint="cs"/>
          <w:sz w:val="24"/>
          <w:szCs w:val="24"/>
          <w:u w:val="single"/>
          <w:rtl/>
        </w:rPr>
        <w:t xml:space="preserve"> - המשך</w:t>
      </w:r>
    </w:p>
    <w:p w14:paraId="7D1E0175" w14:textId="3A488A2D" w:rsidR="00D85123" w:rsidRDefault="00D85123" w:rsidP="00D85123">
      <w:pPr>
        <w:spacing w:line="360" w:lineRule="auto"/>
        <w:jc w:val="both"/>
        <w:rPr>
          <w:rFonts w:ascii="David" w:hAnsi="David" w:cs="David"/>
          <w:sz w:val="24"/>
          <w:szCs w:val="24"/>
          <w:rtl/>
        </w:rPr>
      </w:pPr>
      <w:r>
        <w:rPr>
          <w:rFonts w:ascii="David" w:hAnsi="David" w:cs="David" w:hint="cs"/>
          <w:sz w:val="24"/>
          <w:szCs w:val="24"/>
          <w:rtl/>
        </w:rPr>
        <w:t xml:space="preserve">מה שצריך לדעת זה שבמשפט המקובל הייתה מגמה לאחריות חמורה לגבי נזקים שנגרמו מבעלי חיים ולא היה צריך להוכיח רשלנות בכלל. בישראל יש הסדר מרוכך, והוא קובע חזקת התרשלות שאותה הנתבע יכול להפריך. </w:t>
      </w:r>
    </w:p>
    <w:p w14:paraId="0BE9AD87" w14:textId="2A7E66EF" w:rsidR="00D85123" w:rsidRPr="008B6DBD" w:rsidRDefault="00D85123" w:rsidP="00D85123">
      <w:pPr>
        <w:spacing w:line="360" w:lineRule="auto"/>
        <w:jc w:val="both"/>
        <w:rPr>
          <w:rFonts w:ascii="David" w:hAnsi="David" w:cs="David"/>
          <w:sz w:val="24"/>
          <w:szCs w:val="24"/>
          <w:u w:val="single"/>
          <w:rtl/>
        </w:rPr>
      </w:pPr>
      <w:r w:rsidRPr="008B6DBD">
        <w:rPr>
          <w:rFonts w:ascii="David" w:hAnsi="David" w:cs="David" w:hint="cs"/>
          <w:sz w:val="24"/>
          <w:szCs w:val="24"/>
          <w:u w:val="single"/>
          <w:rtl/>
        </w:rPr>
        <w:t xml:space="preserve">סעיף 41 א-ג </w:t>
      </w:r>
      <w:r w:rsidR="001D0186" w:rsidRPr="008B6DBD">
        <w:rPr>
          <w:rFonts w:ascii="David" w:hAnsi="David" w:cs="David" w:hint="cs"/>
          <w:sz w:val="24"/>
          <w:szCs w:val="24"/>
          <w:u w:val="single"/>
          <w:rtl/>
        </w:rPr>
        <w:t>לפקנ"ז</w:t>
      </w:r>
      <w:r w:rsidR="008B6DBD">
        <w:rPr>
          <w:rFonts w:ascii="David" w:hAnsi="David" w:cs="David" w:hint="cs"/>
          <w:sz w:val="24"/>
          <w:szCs w:val="24"/>
          <w:u w:val="single"/>
          <w:rtl/>
        </w:rPr>
        <w:t>: נזקים שנגרמו על ידי כלב</w:t>
      </w:r>
    </w:p>
    <w:p w14:paraId="3CB8A6ED" w14:textId="4E3FA508" w:rsidR="001D0186" w:rsidRDefault="001D0186" w:rsidP="00D85123">
      <w:pPr>
        <w:spacing w:line="360" w:lineRule="auto"/>
        <w:jc w:val="both"/>
        <w:rPr>
          <w:rFonts w:ascii="David" w:hAnsi="David" w:cs="David"/>
          <w:sz w:val="24"/>
          <w:szCs w:val="24"/>
          <w:rtl/>
        </w:rPr>
      </w:pPr>
      <w:r>
        <w:rPr>
          <w:rFonts w:ascii="David" w:hAnsi="David" w:cs="David" w:hint="cs"/>
          <w:sz w:val="24"/>
          <w:szCs w:val="24"/>
          <w:rtl/>
        </w:rPr>
        <w:t xml:space="preserve">41א. התובענה של </w:t>
      </w:r>
      <w:r w:rsidRPr="008B6DBD">
        <w:rPr>
          <w:rFonts w:ascii="David" w:hAnsi="David" w:cs="David" w:hint="cs"/>
          <w:b/>
          <w:bCs/>
          <w:sz w:val="24"/>
          <w:szCs w:val="24"/>
          <w:rtl/>
        </w:rPr>
        <w:t>נזק לגוף שנגרם על ידי כלב,</w:t>
      </w:r>
      <w:r>
        <w:rPr>
          <w:rFonts w:ascii="David" w:hAnsi="David" w:cs="David" w:hint="cs"/>
          <w:sz w:val="24"/>
          <w:szCs w:val="24"/>
          <w:rtl/>
        </w:rPr>
        <w:t xml:space="preserve"> חייב בעליו של הכלב או מי שמחזיק בכלב דרך קבע (להלן </w:t>
      </w:r>
      <w:r>
        <w:rPr>
          <w:rFonts w:ascii="David" w:hAnsi="David" w:cs="David"/>
          <w:sz w:val="24"/>
          <w:szCs w:val="24"/>
          <w:rtl/>
        </w:rPr>
        <w:t>–</w:t>
      </w:r>
      <w:r>
        <w:rPr>
          <w:rFonts w:ascii="David" w:hAnsi="David" w:cs="David" w:hint="cs"/>
          <w:sz w:val="24"/>
          <w:szCs w:val="24"/>
          <w:rtl/>
        </w:rPr>
        <w:t xml:space="preserve"> הבעלים) לפצות את הניזוק, </w:t>
      </w:r>
      <w:r w:rsidRPr="008B6DBD">
        <w:rPr>
          <w:rFonts w:ascii="David" w:hAnsi="David" w:cs="David" w:hint="cs"/>
          <w:b/>
          <w:bCs/>
          <w:sz w:val="24"/>
          <w:szCs w:val="24"/>
          <w:rtl/>
        </w:rPr>
        <w:t>ואין נפקא מינה אם הייתה או לא הייתה התרשלות מצדו של הבעלים.</w:t>
      </w:r>
      <w:r>
        <w:rPr>
          <w:rFonts w:ascii="David" w:hAnsi="David" w:cs="David" w:hint="cs"/>
          <w:sz w:val="24"/>
          <w:szCs w:val="24"/>
          <w:rtl/>
        </w:rPr>
        <w:t xml:space="preserve"> </w:t>
      </w:r>
    </w:p>
    <w:p w14:paraId="36EDB128" w14:textId="7C79431C" w:rsidR="00854E85" w:rsidRDefault="008B6DBD" w:rsidP="00D85123">
      <w:pPr>
        <w:spacing w:line="360" w:lineRule="auto"/>
        <w:jc w:val="both"/>
        <w:rPr>
          <w:rFonts w:ascii="David" w:hAnsi="David" w:cs="David"/>
          <w:sz w:val="24"/>
          <w:szCs w:val="24"/>
          <w:rtl/>
        </w:rPr>
      </w:pPr>
      <w:r>
        <w:rPr>
          <w:rFonts w:ascii="David" w:hAnsi="David" w:cs="David" w:hint="cs"/>
          <w:sz w:val="24"/>
          <w:szCs w:val="24"/>
          <w:rtl/>
        </w:rPr>
        <w:t xml:space="preserve">זה לא משנה אם הייתה התרשלות או לא, יש כאן הסדר מיוחד בשונה מיתר ההסדרים שדיברנו עליהם </w:t>
      </w:r>
      <w:r w:rsidR="00AD6106">
        <w:rPr>
          <w:rFonts w:ascii="David" w:hAnsi="David" w:cs="David" w:hint="cs"/>
          <w:sz w:val="24"/>
          <w:szCs w:val="24"/>
          <w:rtl/>
        </w:rPr>
        <w:t>בנושא</w:t>
      </w:r>
      <w:r>
        <w:rPr>
          <w:rFonts w:ascii="David" w:hAnsi="David" w:cs="David" w:hint="cs"/>
          <w:sz w:val="24"/>
          <w:szCs w:val="24"/>
          <w:rtl/>
        </w:rPr>
        <w:t xml:space="preserve"> נטל ההוכחה. מרגע שכלב תוקף חלה </w:t>
      </w:r>
      <w:r w:rsidRPr="007E64C2">
        <w:rPr>
          <w:rFonts w:ascii="David" w:hAnsi="David" w:cs="David" w:hint="cs"/>
          <w:sz w:val="24"/>
          <w:szCs w:val="24"/>
          <w:u w:val="single"/>
          <w:rtl/>
        </w:rPr>
        <w:t>אחריות מוחלטת</w:t>
      </w:r>
      <w:r>
        <w:rPr>
          <w:rFonts w:ascii="David" w:hAnsi="David" w:cs="David" w:hint="cs"/>
          <w:sz w:val="24"/>
          <w:szCs w:val="24"/>
          <w:rtl/>
        </w:rPr>
        <w:t xml:space="preserve"> על בעליו. בשונה </w:t>
      </w:r>
      <w:r w:rsidRPr="007E64C2">
        <w:rPr>
          <w:rFonts w:ascii="David" w:hAnsi="David" w:cs="David" w:hint="cs"/>
          <w:sz w:val="24"/>
          <w:szCs w:val="24"/>
          <w:u w:val="single"/>
          <w:rtl/>
        </w:rPr>
        <w:t>מאחריות חמורה</w:t>
      </w:r>
      <w:r>
        <w:rPr>
          <w:rFonts w:ascii="David" w:hAnsi="David" w:cs="David" w:hint="cs"/>
          <w:sz w:val="24"/>
          <w:szCs w:val="24"/>
          <w:rtl/>
        </w:rPr>
        <w:t xml:space="preserve"> שמתחשבים </w:t>
      </w:r>
      <w:proofErr w:type="spellStart"/>
      <w:r>
        <w:rPr>
          <w:rFonts w:ascii="David" w:hAnsi="David" w:cs="David" w:hint="cs"/>
          <w:sz w:val="24"/>
          <w:szCs w:val="24"/>
          <w:rtl/>
        </w:rPr>
        <w:t>באשמו</w:t>
      </w:r>
      <w:proofErr w:type="spellEnd"/>
      <w:r>
        <w:rPr>
          <w:rFonts w:ascii="David" w:hAnsi="David" w:cs="David" w:hint="cs"/>
          <w:sz w:val="24"/>
          <w:szCs w:val="24"/>
          <w:rtl/>
        </w:rPr>
        <w:t xml:space="preserve"> התורם של הניזוק, באחריות מוחלטת לא משנה אשמו התורם של הניזוק, אם כי בכל הסעיפים של </w:t>
      </w:r>
      <w:r w:rsidRPr="008B6DBD">
        <w:rPr>
          <w:rFonts w:ascii="David" w:hAnsi="David" w:cs="David" w:hint="cs"/>
          <w:sz w:val="24"/>
          <w:szCs w:val="24"/>
          <w:rtl/>
        </w:rPr>
        <w:t>אחריות מוחלטת</w:t>
      </w:r>
      <w:r>
        <w:rPr>
          <w:rFonts w:ascii="David" w:hAnsi="David" w:cs="David" w:hint="cs"/>
          <w:sz w:val="24"/>
          <w:szCs w:val="24"/>
          <w:rtl/>
        </w:rPr>
        <w:t xml:space="preserve"> עדיין יש מצבים ספציפיים בהם ניתן להתחשב </w:t>
      </w:r>
      <w:proofErr w:type="spellStart"/>
      <w:r>
        <w:rPr>
          <w:rFonts w:ascii="David" w:hAnsi="David" w:cs="David" w:hint="cs"/>
          <w:sz w:val="24"/>
          <w:szCs w:val="24"/>
          <w:rtl/>
        </w:rPr>
        <w:t>באשמו</w:t>
      </w:r>
      <w:proofErr w:type="spellEnd"/>
      <w:r>
        <w:rPr>
          <w:rFonts w:ascii="David" w:hAnsi="David" w:cs="David" w:hint="cs"/>
          <w:sz w:val="24"/>
          <w:szCs w:val="24"/>
          <w:rtl/>
        </w:rPr>
        <w:t xml:space="preserve"> התורם של הניזוק. למשל, ההגנות הנקבעו בסעיף 41ב מתייחסות למצבים בהן ישנו אשם חמור למעט מקרים בהם הכלב תוקף את בני המשפחה. למשל ליטוף לא יענה להגנות הסעיף.</w:t>
      </w:r>
    </w:p>
    <w:p w14:paraId="48509D6F" w14:textId="5D4852EA" w:rsidR="00AD6106" w:rsidRDefault="00AD6106" w:rsidP="00AD6106">
      <w:pPr>
        <w:spacing w:line="360" w:lineRule="auto"/>
        <w:jc w:val="both"/>
        <w:rPr>
          <w:rFonts w:ascii="David" w:hAnsi="David" w:cs="David"/>
          <w:sz w:val="24"/>
          <w:szCs w:val="24"/>
          <w:rtl/>
        </w:rPr>
      </w:pPr>
      <w:r>
        <w:rPr>
          <w:noProof/>
        </w:rPr>
        <w:lastRenderedPageBreak/>
        <w:drawing>
          <wp:anchor distT="0" distB="0" distL="114300" distR="114300" simplePos="0" relativeHeight="251684864" behindDoc="0" locked="0" layoutInCell="1" allowOverlap="1" wp14:anchorId="440F064D" wp14:editId="720AF856">
            <wp:simplePos x="0" y="0"/>
            <wp:positionH relativeFrom="column">
              <wp:posOffset>304800</wp:posOffset>
            </wp:positionH>
            <wp:positionV relativeFrom="paragraph">
              <wp:posOffset>615950</wp:posOffset>
            </wp:positionV>
            <wp:extent cx="5662930" cy="1295400"/>
            <wp:effectExtent l="0" t="0" r="0" b="0"/>
            <wp:wrapSquare wrapText="bothSides"/>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extLst>
                        <a:ext uri="{28A0092B-C50C-407E-A947-70E740481C1C}">
                          <a14:useLocalDpi xmlns:a14="http://schemas.microsoft.com/office/drawing/2010/main" val="0"/>
                        </a:ext>
                      </a:extLst>
                    </a:blip>
                    <a:srcRect l="8023" t="21533" r="946" b="37168"/>
                    <a:stretch>
                      <a:fillRect/>
                    </a:stretch>
                  </pic:blipFill>
                  <pic:spPr>
                    <a:xfrm>
                      <a:off x="0" y="0"/>
                      <a:ext cx="5662930" cy="1295400"/>
                    </a:xfrm>
                    <a:prstGeom prst="rect">
                      <a:avLst/>
                    </a:prstGeom>
                    <a:ln/>
                  </pic:spPr>
                </pic:pic>
              </a:graphicData>
            </a:graphic>
            <wp14:sizeRelH relativeFrom="margin">
              <wp14:pctWidth>0</wp14:pctWidth>
            </wp14:sizeRelH>
            <wp14:sizeRelV relativeFrom="margin">
              <wp14:pctHeight>0</wp14:pctHeight>
            </wp14:sizeRelV>
          </wp:anchor>
        </w:drawing>
      </w:r>
      <w:r w:rsidR="00854E85">
        <w:rPr>
          <w:rFonts w:ascii="David" w:hAnsi="David" w:cs="David" w:hint="cs"/>
          <w:sz w:val="24"/>
          <w:szCs w:val="24"/>
          <w:rtl/>
        </w:rPr>
        <w:t xml:space="preserve">סעיף 41ג אין סימן זה גורע מזכויות אחרות לפי פקודה זו או לפי כל דין אחר. סעיף זה אומר שאפילו אם מתקיימים סעיפי ההגנה, עדיין פתוחה הדרך בפני הניזוק להגיש תביעת רשלנות רגילה (ס'35 לפקנ"ז). </w:t>
      </w:r>
      <w:r w:rsidR="008B6DBD">
        <w:rPr>
          <w:rFonts w:ascii="David" w:hAnsi="David" w:cs="David" w:hint="cs"/>
          <w:sz w:val="24"/>
          <w:szCs w:val="24"/>
          <w:rtl/>
        </w:rPr>
        <w:t xml:space="preserve"> </w:t>
      </w:r>
    </w:p>
    <w:p w14:paraId="352EC1E2" w14:textId="77777777" w:rsidR="00F86965" w:rsidRDefault="00F86965" w:rsidP="00F86965">
      <w:pPr>
        <w:pStyle w:val="a7"/>
        <w:numPr>
          <w:ilvl w:val="0"/>
          <w:numId w:val="6"/>
        </w:numPr>
        <w:spacing w:line="360" w:lineRule="auto"/>
        <w:jc w:val="both"/>
        <w:rPr>
          <w:rFonts w:ascii="David" w:hAnsi="David" w:cs="David"/>
          <w:sz w:val="24"/>
          <w:szCs w:val="24"/>
        </w:rPr>
      </w:pPr>
      <w:r w:rsidRPr="00F86965">
        <w:rPr>
          <w:rFonts w:ascii="David" w:hAnsi="David" w:cs="David" w:hint="cs"/>
          <w:sz w:val="24"/>
          <w:szCs w:val="24"/>
          <w:rtl/>
        </w:rPr>
        <w:t>באופן עקרוני יש לבחון האם מתקיימת חובת זהירות, יסוד מיסודות עוולת הרשלנות (אם כי, במרבית המצבים שהסעיפים עוסקים בהם, נדיר שלא תחול; במיוחד לגבי דברים מסוכנים)</w:t>
      </w:r>
      <w:r>
        <w:rPr>
          <w:rFonts w:ascii="David" w:hAnsi="David" w:cs="David" w:hint="cs"/>
          <w:sz w:val="24"/>
          <w:szCs w:val="24"/>
          <w:rtl/>
        </w:rPr>
        <w:t xml:space="preserve">. </w:t>
      </w:r>
    </w:p>
    <w:p w14:paraId="3E319BB8" w14:textId="68B15231" w:rsidR="00F86965" w:rsidRDefault="00F86965" w:rsidP="00F86965">
      <w:pPr>
        <w:pStyle w:val="a7"/>
        <w:numPr>
          <w:ilvl w:val="0"/>
          <w:numId w:val="6"/>
        </w:numPr>
        <w:spacing w:line="360" w:lineRule="auto"/>
        <w:jc w:val="both"/>
        <w:rPr>
          <w:rFonts w:ascii="David" w:hAnsi="David" w:cs="David"/>
          <w:sz w:val="24"/>
          <w:szCs w:val="24"/>
        </w:rPr>
      </w:pPr>
      <w:r w:rsidRPr="00F86965">
        <w:rPr>
          <w:rFonts w:ascii="David" w:hAnsi="David" w:cs="David" w:hint="cs"/>
          <w:sz w:val="24"/>
          <w:szCs w:val="24"/>
          <w:rtl/>
        </w:rPr>
        <w:t xml:space="preserve">יש לבחון קש"ס, למעט ס'41. </w:t>
      </w:r>
    </w:p>
    <w:p w14:paraId="75AB1EB4" w14:textId="48CEFF9B" w:rsidR="00F86965" w:rsidRPr="007E64C2" w:rsidRDefault="007E64C2" w:rsidP="00F86965">
      <w:pPr>
        <w:spacing w:line="360" w:lineRule="auto"/>
        <w:jc w:val="both"/>
        <w:rPr>
          <w:rFonts w:ascii="David" w:hAnsi="David" w:cs="David"/>
          <w:b/>
          <w:bCs/>
          <w:sz w:val="24"/>
          <w:szCs w:val="24"/>
          <w:rtl/>
        </w:rPr>
      </w:pPr>
      <w:r w:rsidRPr="00CC7362">
        <w:rPr>
          <w:rFonts w:ascii="David" w:hAnsi="David" w:cs="David" w:hint="cs"/>
          <w:b/>
          <w:bCs/>
          <w:sz w:val="24"/>
          <w:szCs w:val="24"/>
          <w:shd w:val="clear" w:color="auto" w:fill="B4C6E7" w:themeFill="accent1" w:themeFillTint="66"/>
          <w:rtl/>
        </w:rPr>
        <w:t>אשם תורם:</w:t>
      </w:r>
      <w:r w:rsidRPr="007E64C2">
        <w:rPr>
          <w:rFonts w:ascii="David" w:hAnsi="David" w:cs="David" w:hint="cs"/>
          <w:b/>
          <w:bCs/>
          <w:sz w:val="24"/>
          <w:szCs w:val="24"/>
          <w:rtl/>
        </w:rPr>
        <w:t xml:space="preserve"> </w:t>
      </w:r>
    </w:p>
    <w:p w14:paraId="4830BAD2" w14:textId="162AAAC2" w:rsidR="007E64C2" w:rsidRDefault="007E64C2" w:rsidP="00F86965">
      <w:pPr>
        <w:spacing w:line="360" w:lineRule="auto"/>
        <w:jc w:val="both"/>
        <w:rPr>
          <w:rFonts w:ascii="David" w:hAnsi="David" w:cs="David"/>
          <w:sz w:val="24"/>
          <w:szCs w:val="24"/>
          <w:rtl/>
        </w:rPr>
      </w:pPr>
      <w:r w:rsidRPr="007E64C2">
        <w:rPr>
          <w:rFonts w:ascii="David" w:hAnsi="David" w:cs="David" w:hint="cs"/>
          <w:b/>
          <w:bCs/>
          <w:sz w:val="24"/>
          <w:szCs w:val="24"/>
          <w:rtl/>
        </w:rPr>
        <w:t>סעיף 68 (א)</w:t>
      </w:r>
      <w:r w:rsidR="00AD6106">
        <w:rPr>
          <w:rFonts w:ascii="David" w:hAnsi="David" w:cs="David" w:hint="cs"/>
          <w:sz w:val="24"/>
          <w:szCs w:val="24"/>
          <w:rtl/>
        </w:rPr>
        <w:t>: "</w:t>
      </w:r>
      <w:r>
        <w:rPr>
          <w:rFonts w:ascii="David" w:hAnsi="David" w:cs="David" w:hint="cs"/>
          <w:sz w:val="24"/>
          <w:szCs w:val="24"/>
          <w:rtl/>
        </w:rPr>
        <w:t xml:space="preserve">סבל אדם נזק, </w:t>
      </w:r>
      <w:r w:rsidRPr="007E64C2">
        <w:rPr>
          <w:rFonts w:ascii="David" w:hAnsi="David" w:cs="David" w:hint="cs"/>
          <w:b/>
          <w:bCs/>
          <w:sz w:val="24"/>
          <w:szCs w:val="24"/>
          <w:rtl/>
        </w:rPr>
        <w:t>מקצתו עקב אשמו שלו ומקצתו עקב אשמו של אחר,</w:t>
      </w:r>
      <w:r>
        <w:rPr>
          <w:rFonts w:ascii="David" w:hAnsi="David" w:cs="David" w:hint="cs"/>
          <w:sz w:val="24"/>
          <w:szCs w:val="24"/>
          <w:rtl/>
        </w:rPr>
        <w:t xml:space="preserve"> לא תכשל תביעת פיצויים בעד הנזק מחמת אשמו של הניזוק, אלא שהפיצויים שייפרעו יופחתו בשיעור שביהמ"ש ימצא לנכון </w:t>
      </w:r>
      <w:r w:rsidR="002C09E6">
        <w:rPr>
          <w:rFonts w:ascii="David" w:hAnsi="David" w:cs="David" w:hint="cs"/>
          <w:sz w:val="24"/>
          <w:szCs w:val="24"/>
          <w:rtl/>
        </w:rPr>
        <w:t xml:space="preserve">ולצודק </w:t>
      </w:r>
      <w:r>
        <w:rPr>
          <w:rFonts w:ascii="David" w:hAnsi="David" w:cs="David" w:hint="cs"/>
          <w:sz w:val="24"/>
          <w:szCs w:val="24"/>
          <w:rtl/>
        </w:rPr>
        <w:t>תוך התחשבות במידת אחריותו של התובע לנזק;</w:t>
      </w:r>
      <w:r w:rsidR="002C09E6">
        <w:rPr>
          <w:rFonts w:ascii="David" w:hAnsi="David" w:cs="David" w:hint="cs"/>
          <w:sz w:val="24"/>
          <w:szCs w:val="24"/>
          <w:rtl/>
        </w:rPr>
        <w:t>... לא ייפרע התובע פיצויים למעלה מן הגבול שנקבע כאמור</w:t>
      </w:r>
      <w:r w:rsidR="00AD6106">
        <w:rPr>
          <w:rFonts w:ascii="David" w:hAnsi="David" w:cs="David" w:hint="cs"/>
          <w:sz w:val="24"/>
          <w:szCs w:val="24"/>
          <w:rtl/>
        </w:rPr>
        <w:t>".</w:t>
      </w:r>
    </w:p>
    <w:p w14:paraId="5DA59029" w14:textId="71B7AB57" w:rsidR="007E64C2" w:rsidRPr="00CC7362" w:rsidRDefault="007E64C2" w:rsidP="00F86965">
      <w:pPr>
        <w:spacing w:line="360" w:lineRule="auto"/>
        <w:jc w:val="both"/>
        <w:rPr>
          <w:rFonts w:ascii="David" w:hAnsi="David" w:cs="David"/>
          <w:b/>
          <w:bCs/>
          <w:sz w:val="24"/>
          <w:szCs w:val="24"/>
          <w:rtl/>
        </w:rPr>
      </w:pPr>
      <w:r w:rsidRPr="00CC7362">
        <w:rPr>
          <w:rFonts w:ascii="David" w:hAnsi="David" w:cs="David" w:hint="cs"/>
          <w:b/>
          <w:bCs/>
          <w:sz w:val="24"/>
          <w:szCs w:val="24"/>
          <w:rtl/>
        </w:rPr>
        <w:t xml:space="preserve">רקע כללי: </w:t>
      </w:r>
    </w:p>
    <w:p w14:paraId="2E350F8F" w14:textId="764E1C8F" w:rsidR="007E64C2" w:rsidRDefault="00CC7362" w:rsidP="00CC7362">
      <w:pPr>
        <w:pStyle w:val="a7"/>
        <w:numPr>
          <w:ilvl w:val="0"/>
          <w:numId w:val="6"/>
        </w:numPr>
        <w:spacing w:line="360" w:lineRule="auto"/>
        <w:jc w:val="both"/>
        <w:rPr>
          <w:rFonts w:ascii="David" w:hAnsi="David" w:cs="David"/>
          <w:sz w:val="24"/>
          <w:szCs w:val="24"/>
        </w:rPr>
      </w:pPr>
      <w:r w:rsidRPr="00CC7362">
        <w:rPr>
          <w:rFonts w:ascii="David" w:hAnsi="David" w:cs="David" w:hint="cs"/>
          <w:sz w:val="24"/>
          <w:szCs w:val="24"/>
          <w:rtl/>
        </w:rPr>
        <w:t>מעבר מהסדר בינארי (אם יש אשם תור</w:t>
      </w:r>
      <w:r>
        <w:rPr>
          <w:rFonts w:ascii="David" w:hAnsi="David" w:cs="David" w:hint="cs"/>
          <w:sz w:val="24"/>
          <w:szCs w:val="24"/>
          <w:rtl/>
        </w:rPr>
        <w:t>ם</w:t>
      </w:r>
      <w:r w:rsidRPr="00CC7362">
        <w:rPr>
          <w:rFonts w:ascii="David" w:hAnsi="David" w:cs="David" w:hint="cs"/>
          <w:sz w:val="24"/>
          <w:szCs w:val="24"/>
          <w:rtl/>
        </w:rPr>
        <w:t>, לא תחול אחריו</w:t>
      </w:r>
      <w:r>
        <w:rPr>
          <w:rFonts w:ascii="David" w:hAnsi="David" w:cs="David" w:hint="cs"/>
          <w:sz w:val="24"/>
          <w:szCs w:val="24"/>
          <w:rtl/>
        </w:rPr>
        <w:t>ת</w:t>
      </w:r>
      <w:r w:rsidRPr="00CC7362">
        <w:rPr>
          <w:rFonts w:ascii="David" w:hAnsi="David" w:cs="David" w:hint="cs"/>
          <w:sz w:val="24"/>
          <w:szCs w:val="24"/>
          <w:rtl/>
        </w:rPr>
        <w:t xml:space="preserve"> על המזיק) להסדר יחסי</w:t>
      </w:r>
      <w:r w:rsidR="00AD6106">
        <w:rPr>
          <w:rFonts w:ascii="David" w:hAnsi="David" w:cs="David" w:hint="cs"/>
          <w:sz w:val="24"/>
          <w:szCs w:val="24"/>
          <w:rtl/>
        </w:rPr>
        <w:t>-</w:t>
      </w:r>
      <w:r w:rsidRPr="00CC7362">
        <w:rPr>
          <w:rFonts w:ascii="David" w:hAnsi="David" w:cs="David" w:hint="cs"/>
          <w:sz w:val="24"/>
          <w:szCs w:val="24"/>
          <w:rtl/>
        </w:rPr>
        <w:t xml:space="preserve"> </w:t>
      </w:r>
      <w:r w:rsidR="00AD6106">
        <w:rPr>
          <w:rFonts w:ascii="David" w:hAnsi="David" w:cs="David" w:hint="cs"/>
          <w:sz w:val="24"/>
          <w:szCs w:val="24"/>
          <w:rtl/>
        </w:rPr>
        <w:t>חל</w:t>
      </w:r>
      <w:r w:rsidRPr="00CC7362">
        <w:rPr>
          <w:rFonts w:ascii="David" w:hAnsi="David" w:cs="David" w:hint="cs"/>
          <w:sz w:val="24"/>
          <w:szCs w:val="24"/>
          <w:rtl/>
        </w:rPr>
        <w:t>וקת אחריות בין המזיק לניזוק בעל האשם התורם)</w:t>
      </w:r>
    </w:p>
    <w:p w14:paraId="27C217C8" w14:textId="4756C368" w:rsidR="00CC7362" w:rsidRDefault="00CC7362" w:rsidP="00CC7362">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מקרה פרטי של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במשותף"</w:t>
      </w:r>
    </w:p>
    <w:p w14:paraId="080312BD" w14:textId="38605360" w:rsidR="00CC7362" w:rsidRDefault="00CC7362" w:rsidP="00CC7362">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הצדקות </w:t>
      </w:r>
      <w:r>
        <w:rPr>
          <w:rFonts w:ascii="David" w:hAnsi="David" w:cs="David"/>
          <w:sz w:val="24"/>
          <w:szCs w:val="24"/>
          <w:rtl/>
        </w:rPr>
        <w:t>–</w:t>
      </w:r>
      <w:r>
        <w:rPr>
          <w:rFonts w:ascii="David" w:hAnsi="David" w:cs="David" w:hint="cs"/>
          <w:sz w:val="24"/>
          <w:szCs w:val="24"/>
          <w:rtl/>
        </w:rPr>
        <w:t xml:space="preserve"> צדק מתקן והרתעה (</w:t>
      </w:r>
      <w:r w:rsidR="002705CF">
        <w:rPr>
          <w:rFonts w:ascii="David" w:hAnsi="David" w:cs="David" w:hint="cs"/>
          <w:sz w:val="24"/>
          <w:szCs w:val="24"/>
          <w:rtl/>
        </w:rPr>
        <w:t>&gt;&gt;&gt;</w:t>
      </w:r>
      <w:r>
        <w:rPr>
          <w:rFonts w:ascii="David" w:hAnsi="David" w:cs="David" w:hint="cs"/>
          <w:sz w:val="24"/>
          <w:szCs w:val="24"/>
          <w:rtl/>
        </w:rPr>
        <w:t>הרתעה בחסר של הניזוק בעל האשם התורם; הרתעה ביתר של מזיקים)</w:t>
      </w:r>
    </w:p>
    <w:p w14:paraId="70A937DD" w14:textId="2779B1D6" w:rsidR="00CC7362" w:rsidRDefault="00CC7362" w:rsidP="00CC7362">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שני שלבים: </w:t>
      </w:r>
    </w:p>
    <w:p w14:paraId="02A81E5C" w14:textId="4E5EA84E" w:rsidR="00CC7362" w:rsidRDefault="00CC7362" w:rsidP="00CC7362">
      <w:pPr>
        <w:pStyle w:val="a7"/>
        <w:numPr>
          <w:ilvl w:val="0"/>
          <w:numId w:val="55"/>
        </w:numPr>
        <w:spacing w:line="360" w:lineRule="auto"/>
        <w:jc w:val="both"/>
        <w:rPr>
          <w:rFonts w:ascii="David" w:hAnsi="David" w:cs="David"/>
          <w:sz w:val="24"/>
          <w:szCs w:val="24"/>
        </w:rPr>
      </w:pPr>
      <w:r>
        <w:rPr>
          <w:rFonts w:ascii="David" w:hAnsi="David" w:cs="David" w:hint="cs"/>
          <w:sz w:val="24"/>
          <w:szCs w:val="24"/>
          <w:rtl/>
        </w:rPr>
        <w:t>קובעים אם יש אשם תורם (האם התרשל וכתוצאה מכך נגרם נזק)</w:t>
      </w:r>
    </w:p>
    <w:p w14:paraId="206BA0B7" w14:textId="138CB1EC" w:rsidR="00CC7362" w:rsidRDefault="00CC7362" w:rsidP="00CC7362">
      <w:pPr>
        <w:pStyle w:val="a7"/>
        <w:numPr>
          <w:ilvl w:val="0"/>
          <w:numId w:val="55"/>
        </w:numPr>
        <w:spacing w:line="360" w:lineRule="auto"/>
        <w:jc w:val="both"/>
        <w:rPr>
          <w:rFonts w:ascii="David" w:hAnsi="David" w:cs="David"/>
          <w:sz w:val="24"/>
          <w:szCs w:val="24"/>
        </w:rPr>
      </w:pPr>
      <w:r>
        <w:rPr>
          <w:rFonts w:ascii="David" w:hAnsi="David" w:cs="David" w:hint="cs"/>
          <w:sz w:val="24"/>
          <w:szCs w:val="24"/>
          <w:rtl/>
        </w:rPr>
        <w:t xml:space="preserve">עוברים לפן הטכני, שבו משווים את מידת </w:t>
      </w:r>
      <w:r w:rsidR="00AD6106">
        <w:rPr>
          <w:rFonts w:ascii="David" w:hAnsi="David" w:cs="David" w:hint="cs"/>
          <w:sz w:val="24"/>
          <w:szCs w:val="24"/>
          <w:rtl/>
        </w:rPr>
        <w:t>האשם</w:t>
      </w:r>
      <w:r>
        <w:rPr>
          <w:rFonts w:ascii="David" w:hAnsi="David" w:cs="David" w:hint="cs"/>
          <w:sz w:val="24"/>
          <w:szCs w:val="24"/>
          <w:rtl/>
        </w:rPr>
        <w:t xml:space="preserve"> בין הצדדים (במהלך השיעור נדגים קביעות שונות, ונתמקד בפן המהותי).</w:t>
      </w:r>
    </w:p>
    <w:p w14:paraId="435A0B70" w14:textId="0F607354" w:rsidR="004D18F4" w:rsidRPr="00AD6106" w:rsidRDefault="004D18F4" w:rsidP="004D18F4">
      <w:pPr>
        <w:pStyle w:val="a7"/>
        <w:numPr>
          <w:ilvl w:val="0"/>
          <w:numId w:val="6"/>
        </w:numPr>
        <w:spacing w:line="360" w:lineRule="auto"/>
        <w:jc w:val="both"/>
        <w:rPr>
          <w:rFonts w:ascii="David" w:hAnsi="David" w:cs="David"/>
          <w:b/>
          <w:bCs/>
          <w:sz w:val="24"/>
          <w:szCs w:val="24"/>
        </w:rPr>
      </w:pPr>
      <w:r w:rsidRPr="00AD6106">
        <w:rPr>
          <w:rFonts w:ascii="David" w:hAnsi="David" w:cs="David" w:hint="cs"/>
          <w:b/>
          <w:bCs/>
          <w:sz w:val="24"/>
          <w:szCs w:val="24"/>
          <w:rtl/>
        </w:rPr>
        <w:t xml:space="preserve">הוספה בשיעור חזרה: שלבים: </w:t>
      </w:r>
    </w:p>
    <w:p w14:paraId="0235151E" w14:textId="09ECE2B7" w:rsidR="004D18F4" w:rsidRDefault="004D18F4" w:rsidP="004D18F4">
      <w:pPr>
        <w:pStyle w:val="a7"/>
        <w:numPr>
          <w:ilvl w:val="0"/>
          <w:numId w:val="56"/>
        </w:numPr>
        <w:spacing w:line="360" w:lineRule="auto"/>
        <w:jc w:val="both"/>
        <w:rPr>
          <w:rFonts w:ascii="David" w:hAnsi="David" w:cs="David"/>
          <w:sz w:val="24"/>
          <w:szCs w:val="24"/>
        </w:rPr>
      </w:pPr>
      <w:r>
        <w:rPr>
          <w:rFonts w:ascii="David" w:hAnsi="David" w:cs="David" w:hint="cs"/>
          <w:sz w:val="24"/>
          <w:szCs w:val="24"/>
          <w:rtl/>
        </w:rPr>
        <w:t>התובע סיים לטעון את טענותיו ועמד בנטל ההוכחה לגבי כל אחד מיסודות העוולה (לפי מאזן ההסתברויות התובע צריך להוכיח את טענותיו מעל ל50%);</w:t>
      </w:r>
    </w:p>
    <w:p w14:paraId="08ACCBF2" w14:textId="2EF50C7D" w:rsidR="004D18F4" w:rsidRDefault="004D18F4" w:rsidP="004D18F4">
      <w:pPr>
        <w:pStyle w:val="a7"/>
        <w:numPr>
          <w:ilvl w:val="0"/>
          <w:numId w:val="56"/>
        </w:numPr>
        <w:spacing w:line="360" w:lineRule="auto"/>
        <w:jc w:val="both"/>
        <w:rPr>
          <w:rFonts w:ascii="David" w:hAnsi="David" w:cs="David"/>
          <w:sz w:val="24"/>
          <w:szCs w:val="24"/>
        </w:rPr>
      </w:pPr>
      <w:r>
        <w:rPr>
          <w:rFonts w:ascii="David" w:hAnsi="David" w:cs="David" w:hint="cs"/>
          <w:sz w:val="24"/>
          <w:szCs w:val="24"/>
          <w:rtl/>
        </w:rPr>
        <w:t>הנתבע מעלה טענת אשם תורם, וביהמ"ש קובע אם אכן יש אשם תורם;</w:t>
      </w:r>
    </w:p>
    <w:p w14:paraId="65CDDEBB" w14:textId="7F1BBD64" w:rsidR="004D18F4" w:rsidRDefault="004D18F4" w:rsidP="004D18F4">
      <w:pPr>
        <w:pStyle w:val="a7"/>
        <w:numPr>
          <w:ilvl w:val="0"/>
          <w:numId w:val="56"/>
        </w:numPr>
        <w:spacing w:line="360" w:lineRule="auto"/>
        <w:jc w:val="both"/>
        <w:rPr>
          <w:rFonts w:ascii="David" w:hAnsi="David" w:cs="David"/>
          <w:sz w:val="24"/>
          <w:szCs w:val="24"/>
        </w:rPr>
      </w:pPr>
      <w:r>
        <w:rPr>
          <w:rFonts w:ascii="David" w:hAnsi="David" w:cs="David" w:hint="cs"/>
          <w:sz w:val="24"/>
          <w:szCs w:val="24"/>
          <w:rtl/>
        </w:rPr>
        <w:t>אם יש אשם תורם, עוברים להשוואה בין מידת האשם לבין הצדדים.</w:t>
      </w:r>
    </w:p>
    <w:p w14:paraId="663DA095" w14:textId="510F194C" w:rsidR="00E505F8" w:rsidRPr="00E505F8" w:rsidRDefault="00E505F8" w:rsidP="00E505F8">
      <w:pPr>
        <w:spacing w:line="360" w:lineRule="auto"/>
        <w:jc w:val="both"/>
        <w:rPr>
          <w:rFonts w:ascii="David" w:hAnsi="David" w:cs="David"/>
          <w:sz w:val="24"/>
          <w:szCs w:val="24"/>
        </w:rPr>
      </w:pPr>
      <w:r>
        <w:rPr>
          <w:rFonts w:ascii="David" w:hAnsi="David" w:cs="David" w:hint="cs"/>
          <w:sz w:val="24"/>
          <w:szCs w:val="24"/>
          <w:rtl/>
        </w:rPr>
        <w:t xml:space="preserve">"על בסיס גישה עקרונית זו תיעשה חלוקת האחריות בין המזיק לבין הניזוק הנושא באשם תורם, </w:t>
      </w:r>
      <w:r w:rsidRPr="00E505F8">
        <w:rPr>
          <w:rFonts w:ascii="David" w:hAnsi="David" w:cs="David" w:hint="cs"/>
          <w:b/>
          <w:bCs/>
          <w:sz w:val="24"/>
          <w:szCs w:val="24"/>
          <w:rtl/>
        </w:rPr>
        <w:t>על פי מבחן של "מידת האשמה".</w:t>
      </w:r>
      <w:r>
        <w:rPr>
          <w:rFonts w:ascii="David" w:hAnsi="David" w:cs="David" w:hint="cs"/>
          <w:sz w:val="24"/>
          <w:szCs w:val="24"/>
          <w:rtl/>
        </w:rPr>
        <w:t xml:space="preserve"> עיקרו של המבחן הוא </w:t>
      </w:r>
      <w:r w:rsidRPr="00E505F8">
        <w:rPr>
          <w:rFonts w:ascii="David" w:hAnsi="David" w:cs="David" w:hint="cs"/>
          <w:b/>
          <w:bCs/>
          <w:sz w:val="24"/>
          <w:szCs w:val="24"/>
          <w:rtl/>
        </w:rPr>
        <w:t>בהצבת מעשי הרשלנות של המזיק והניזוק זה מול זה כדי להוות ולהעריך,</w:t>
      </w:r>
      <w:r>
        <w:rPr>
          <w:rFonts w:ascii="David" w:hAnsi="David" w:cs="David" w:hint="cs"/>
          <w:sz w:val="24"/>
          <w:szCs w:val="24"/>
          <w:rtl/>
        </w:rPr>
        <w:t xml:space="preserve"> מבחינת האשמה המוסרית את מידתם ומשלקם של מעשיו ומחדליו של כל צד" </w:t>
      </w:r>
      <w:r w:rsidRPr="00E505F8">
        <w:rPr>
          <w:rFonts w:ascii="David" w:hAnsi="David" w:cs="David" w:hint="cs"/>
          <w:sz w:val="24"/>
          <w:szCs w:val="24"/>
          <w:shd w:val="clear" w:color="auto" w:fill="B4C6E7" w:themeFill="accent1" w:themeFillTint="66"/>
          <w:rtl/>
        </w:rPr>
        <w:t xml:space="preserve">(מלון </w:t>
      </w:r>
      <w:proofErr w:type="spellStart"/>
      <w:r w:rsidRPr="00E505F8">
        <w:rPr>
          <w:rFonts w:ascii="David" w:hAnsi="David" w:cs="David" w:hint="cs"/>
          <w:sz w:val="24"/>
          <w:szCs w:val="24"/>
          <w:shd w:val="clear" w:color="auto" w:fill="B4C6E7" w:themeFill="accent1" w:themeFillTint="66"/>
          <w:rtl/>
        </w:rPr>
        <w:t>רמדה</w:t>
      </w:r>
      <w:proofErr w:type="spellEnd"/>
      <w:r w:rsidRPr="00E505F8">
        <w:rPr>
          <w:rFonts w:ascii="David" w:hAnsi="David" w:cs="David" w:hint="cs"/>
          <w:sz w:val="24"/>
          <w:szCs w:val="24"/>
          <w:shd w:val="clear" w:color="auto" w:fill="B4C6E7" w:themeFill="accent1" w:themeFillTint="66"/>
          <w:rtl/>
        </w:rPr>
        <w:t xml:space="preserve"> שלום נ' אליהו </w:t>
      </w:r>
      <w:proofErr w:type="spellStart"/>
      <w:r w:rsidRPr="00E505F8">
        <w:rPr>
          <w:rFonts w:ascii="David" w:hAnsi="David" w:cs="David" w:hint="cs"/>
          <w:sz w:val="24"/>
          <w:szCs w:val="24"/>
          <w:shd w:val="clear" w:color="auto" w:fill="B4C6E7" w:themeFill="accent1" w:themeFillTint="66"/>
          <w:rtl/>
        </w:rPr>
        <w:t>אמסלם</w:t>
      </w:r>
      <w:proofErr w:type="spellEnd"/>
      <w:r w:rsidRPr="00E505F8">
        <w:rPr>
          <w:rFonts w:ascii="David" w:hAnsi="David" w:cs="David" w:hint="cs"/>
          <w:sz w:val="24"/>
          <w:szCs w:val="24"/>
          <w:shd w:val="clear" w:color="auto" w:fill="B4C6E7" w:themeFill="accent1" w:themeFillTint="66"/>
          <w:rtl/>
        </w:rPr>
        <w:t>)</w:t>
      </w:r>
    </w:p>
    <w:p w14:paraId="42F297F8" w14:textId="4C421624" w:rsidR="00CC7362" w:rsidRPr="00AD6106" w:rsidRDefault="00A42BE5" w:rsidP="00CC7362">
      <w:pPr>
        <w:spacing w:line="360" w:lineRule="auto"/>
        <w:jc w:val="both"/>
        <w:rPr>
          <w:rFonts w:ascii="David" w:hAnsi="David" w:cs="David"/>
          <w:b/>
          <w:bCs/>
          <w:sz w:val="24"/>
          <w:szCs w:val="24"/>
          <w:rtl/>
        </w:rPr>
      </w:pPr>
      <w:r w:rsidRPr="00A42BE5">
        <w:rPr>
          <w:rFonts w:ascii="David" w:hAnsi="David" w:cs="David" w:hint="cs"/>
          <w:b/>
          <w:bCs/>
          <w:sz w:val="24"/>
          <w:szCs w:val="24"/>
          <w:rtl/>
        </w:rPr>
        <w:t>הקשר בין צדק מתקן לאשם תורם:</w:t>
      </w:r>
      <w:r>
        <w:rPr>
          <w:rFonts w:ascii="David" w:hAnsi="David" w:cs="David" w:hint="cs"/>
          <w:sz w:val="24"/>
          <w:szCs w:val="24"/>
          <w:rtl/>
        </w:rPr>
        <w:t xml:space="preserve"> בעיקרון דיברנו על כך שצדק מתקן נועד להשיב את מצבו של התובע לקדמותו בעקבות הפגיעה בזכותו. אם הנתבע פגע בזכותו באופן מסוים, אך גם התובע עצמו גרם לנזק, לא יכול להיות שהנתבע </w:t>
      </w:r>
      <w:r>
        <w:rPr>
          <w:rFonts w:ascii="David" w:hAnsi="David" w:cs="David" w:hint="cs"/>
          <w:sz w:val="24"/>
          <w:szCs w:val="24"/>
          <w:rtl/>
        </w:rPr>
        <w:lastRenderedPageBreak/>
        <w:t xml:space="preserve">ישיב את המצב לקדמותו על נזק שהוא לא גרם לו. </w:t>
      </w:r>
      <w:r w:rsidRPr="00AD6106">
        <w:rPr>
          <w:rFonts w:ascii="David" w:hAnsi="David" w:cs="David" w:hint="cs"/>
          <w:b/>
          <w:bCs/>
          <w:sz w:val="24"/>
          <w:szCs w:val="24"/>
          <w:rtl/>
        </w:rPr>
        <w:t xml:space="preserve">הנתבע יהיה אחראי רק על הנזק שהתממש מהסיכון שהוא יצר כלפיו. </w:t>
      </w:r>
    </w:p>
    <w:p w14:paraId="1E584024" w14:textId="513D3492" w:rsidR="00A42BE5" w:rsidRDefault="00A42BE5" w:rsidP="00CC7362">
      <w:pPr>
        <w:spacing w:line="360" w:lineRule="auto"/>
        <w:jc w:val="both"/>
        <w:rPr>
          <w:rFonts w:ascii="David" w:hAnsi="David" w:cs="David"/>
          <w:sz w:val="24"/>
          <w:szCs w:val="24"/>
          <w:rtl/>
        </w:rPr>
      </w:pPr>
      <w:r w:rsidRPr="00A42BE5">
        <w:rPr>
          <w:rFonts w:ascii="David" w:hAnsi="David" w:cs="David" w:hint="cs"/>
          <w:b/>
          <w:bCs/>
          <w:sz w:val="24"/>
          <w:szCs w:val="24"/>
          <w:rtl/>
        </w:rPr>
        <w:t>הקשר בין אשם תורם להרתעה:</w:t>
      </w:r>
      <w:r>
        <w:rPr>
          <w:rFonts w:ascii="David" w:hAnsi="David" w:cs="David" w:hint="cs"/>
          <w:sz w:val="24"/>
          <w:szCs w:val="24"/>
          <w:rtl/>
        </w:rPr>
        <w:t xml:space="preserve"> על התובעים לוודא שהם נהגו כשורה. לגבי הניזוקים ולא המזיקים. אם אנחנו נטיל אחריות על הנבע גם על מצבים בהם התובע עצמו אשם, לא יירתע מהתנהגות רשלנית בפני עצמו כאשר הוא נקלע לסיכון שמישהו אחר יצר כלפיו. </w:t>
      </w:r>
    </w:p>
    <w:p w14:paraId="3416B668" w14:textId="4451CA7E" w:rsidR="002C09E6" w:rsidRPr="002C09E6" w:rsidRDefault="002C09E6" w:rsidP="002C09E6">
      <w:pPr>
        <w:shd w:val="clear" w:color="auto" w:fill="B4C6E7" w:themeFill="accent1" w:themeFillTint="66"/>
        <w:spacing w:line="360" w:lineRule="auto"/>
        <w:jc w:val="center"/>
        <w:rPr>
          <w:rFonts w:ascii="David" w:hAnsi="David" w:cs="David"/>
          <w:b/>
          <w:bCs/>
          <w:sz w:val="24"/>
          <w:szCs w:val="24"/>
          <w:u w:val="single"/>
          <w:rtl/>
        </w:rPr>
      </w:pPr>
      <w:r w:rsidRPr="002C09E6">
        <w:rPr>
          <w:rFonts w:ascii="David" w:hAnsi="David" w:cs="David" w:hint="cs"/>
          <w:b/>
          <w:bCs/>
          <w:sz w:val="24"/>
          <w:szCs w:val="24"/>
          <w:u w:val="single"/>
          <w:rtl/>
        </w:rPr>
        <w:t>שיעור 15 24/05/2021</w:t>
      </w:r>
    </w:p>
    <w:p w14:paraId="10D212C0" w14:textId="7F05554A" w:rsidR="002C09E6" w:rsidRDefault="004D18F4" w:rsidP="00CC7362">
      <w:pPr>
        <w:spacing w:line="360" w:lineRule="auto"/>
        <w:jc w:val="both"/>
        <w:rPr>
          <w:rFonts w:ascii="David" w:hAnsi="David" w:cs="David"/>
          <w:sz w:val="24"/>
          <w:szCs w:val="24"/>
          <w:rtl/>
        </w:rPr>
      </w:pPr>
      <w:r>
        <w:rPr>
          <w:rFonts w:ascii="David" w:hAnsi="David" w:cs="David" w:hint="cs"/>
          <w:sz w:val="24"/>
          <w:szCs w:val="24"/>
          <w:rtl/>
        </w:rPr>
        <w:t xml:space="preserve">האשם התורם נתפס כמקרה מיוחד של דוקטרינה שנעסוק בה כשנעסוק בסיבתיות ששמה </w:t>
      </w:r>
      <w:proofErr w:type="spellStart"/>
      <w:r w:rsidRPr="00AD6106">
        <w:rPr>
          <w:rFonts w:ascii="David" w:hAnsi="David" w:cs="David" w:hint="cs"/>
          <w:b/>
          <w:bCs/>
          <w:sz w:val="24"/>
          <w:szCs w:val="24"/>
          <w:rtl/>
        </w:rPr>
        <w:t>מעוולים</w:t>
      </w:r>
      <w:proofErr w:type="spellEnd"/>
      <w:r w:rsidRPr="00AD6106">
        <w:rPr>
          <w:rFonts w:ascii="David" w:hAnsi="David" w:cs="David" w:hint="cs"/>
          <w:b/>
          <w:bCs/>
          <w:sz w:val="24"/>
          <w:szCs w:val="24"/>
          <w:rtl/>
        </w:rPr>
        <w:t xml:space="preserve"> במשות</w:t>
      </w:r>
      <w:r w:rsidR="00E505F8" w:rsidRPr="00AD6106">
        <w:rPr>
          <w:rFonts w:ascii="David" w:hAnsi="David" w:cs="David" w:hint="cs"/>
          <w:b/>
          <w:bCs/>
          <w:sz w:val="24"/>
          <w:szCs w:val="24"/>
          <w:rtl/>
        </w:rPr>
        <w:t>ף</w:t>
      </w:r>
      <w:r>
        <w:rPr>
          <w:rFonts w:ascii="David" w:hAnsi="David" w:cs="David" w:hint="cs"/>
          <w:sz w:val="24"/>
          <w:szCs w:val="24"/>
          <w:rtl/>
        </w:rPr>
        <w:t xml:space="preserve"> הקבועה בפ</w:t>
      </w:r>
      <w:r w:rsidR="00AD6106">
        <w:rPr>
          <w:rFonts w:ascii="David" w:hAnsi="David" w:cs="David" w:hint="cs"/>
          <w:sz w:val="24"/>
          <w:szCs w:val="24"/>
          <w:rtl/>
        </w:rPr>
        <w:t>ק</w:t>
      </w:r>
      <w:r>
        <w:rPr>
          <w:rFonts w:ascii="David" w:hAnsi="David" w:cs="David" w:hint="cs"/>
          <w:sz w:val="24"/>
          <w:szCs w:val="24"/>
          <w:rtl/>
        </w:rPr>
        <w:t>ודת הנזיקין. על פי דוקטרינה זו יכול להיות שנזק אחד נ</w:t>
      </w:r>
      <w:r w:rsidR="00E505F8">
        <w:rPr>
          <w:rFonts w:ascii="David" w:hAnsi="David" w:cs="David" w:hint="cs"/>
          <w:sz w:val="24"/>
          <w:szCs w:val="24"/>
          <w:rtl/>
        </w:rPr>
        <w:t>גר</w:t>
      </w:r>
      <w:r>
        <w:rPr>
          <w:rFonts w:ascii="David" w:hAnsi="David" w:cs="David" w:hint="cs"/>
          <w:sz w:val="24"/>
          <w:szCs w:val="24"/>
          <w:rtl/>
        </w:rPr>
        <w:t xml:space="preserve">ם ע"י יותר מגורם אחד. אשם תורם נתפס </w:t>
      </w:r>
      <w:r w:rsidR="00AD6106">
        <w:rPr>
          <w:rFonts w:ascii="David" w:hAnsi="David" w:cs="David" w:hint="cs"/>
          <w:sz w:val="24"/>
          <w:szCs w:val="24"/>
          <w:rtl/>
        </w:rPr>
        <w:t>כ</w:t>
      </w:r>
      <w:r>
        <w:rPr>
          <w:rFonts w:ascii="David" w:hAnsi="David" w:cs="David" w:hint="cs"/>
          <w:sz w:val="24"/>
          <w:szCs w:val="24"/>
          <w:rtl/>
        </w:rPr>
        <w:t xml:space="preserve">נושא פרטי של הרעיון של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 </w:t>
      </w:r>
    </w:p>
    <w:p w14:paraId="67748236" w14:textId="626B5B65" w:rsidR="004D18F4" w:rsidRDefault="004D18F4" w:rsidP="00CC7362">
      <w:pPr>
        <w:spacing w:line="360" w:lineRule="auto"/>
        <w:jc w:val="both"/>
        <w:rPr>
          <w:rFonts w:ascii="David" w:hAnsi="David" w:cs="David"/>
          <w:sz w:val="24"/>
          <w:szCs w:val="24"/>
          <w:rtl/>
        </w:rPr>
      </w:pPr>
      <w:r>
        <w:rPr>
          <w:rFonts w:ascii="David" w:hAnsi="David" w:cs="David" w:hint="cs"/>
          <w:sz w:val="24"/>
          <w:szCs w:val="24"/>
          <w:rtl/>
        </w:rPr>
        <w:t xml:space="preserve">מבחינת ההלכה הנוהגת היום, אשם תורם הוא מקרה בו הניזוק והמזיק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 לדוגמה: מצב בו אדם נוסע בכביש במהירות מופרזת ואדם אחר חוצה את הכביש שהוא מסמס. במקרה כזה הנזק יכול להיות מיוחס לנהג הפרוע ולאותו הולך הרגל. יכול להיות שביהמ"ש יחליט שאשמו התורם של הניזוק הוא 50% ואולי אפילו 60%. השיקולים הם </w:t>
      </w:r>
      <w:r w:rsidRPr="00AD6106">
        <w:rPr>
          <w:rFonts w:ascii="David" w:hAnsi="David" w:cs="David" w:hint="cs"/>
          <w:b/>
          <w:bCs/>
          <w:sz w:val="24"/>
          <w:szCs w:val="24"/>
          <w:shd w:val="clear" w:color="auto" w:fill="B4C6E7" w:themeFill="accent1" w:themeFillTint="66"/>
          <w:rtl/>
        </w:rPr>
        <w:t>שיקולי מדיניות</w:t>
      </w:r>
      <w:r>
        <w:rPr>
          <w:rFonts w:ascii="David" w:hAnsi="David" w:cs="David" w:hint="cs"/>
          <w:sz w:val="24"/>
          <w:szCs w:val="24"/>
          <w:rtl/>
        </w:rPr>
        <w:t xml:space="preserve"> וזה לא מדע מדויק. קשה לחשוב על איזה מספר מוחלט. אשם תורם לא מוגבל לעד 50%. </w:t>
      </w:r>
      <w:r w:rsidR="00B32EB3" w:rsidRPr="00B32EB3">
        <w:rPr>
          <w:rFonts w:ascii="David" w:hAnsi="David" w:cs="David" w:hint="cs"/>
          <w:b/>
          <w:bCs/>
          <w:sz w:val="24"/>
          <w:szCs w:val="24"/>
          <w:rtl/>
        </w:rPr>
        <w:t>כעיקרון האשם התורם לא אמור לגרום לכך שהתביעה של התובע תיכשל אלא רק להפחתת הפיצוי.</w:t>
      </w:r>
      <w:r w:rsidR="00B32EB3">
        <w:rPr>
          <w:rFonts w:ascii="David" w:hAnsi="David" w:cs="David" w:hint="cs"/>
          <w:sz w:val="24"/>
          <w:szCs w:val="24"/>
          <w:rtl/>
        </w:rPr>
        <w:t xml:space="preserve"> </w:t>
      </w:r>
      <w:r w:rsidR="007460E2">
        <w:rPr>
          <w:rFonts w:ascii="David" w:hAnsi="David" w:cs="David" w:hint="cs"/>
          <w:sz w:val="24"/>
          <w:szCs w:val="24"/>
          <w:rtl/>
        </w:rPr>
        <w:t xml:space="preserve">יכולים לקרות מקרים שהאשם התורם חמור כשהנתבע יכול לטעון לניתוק הקשר הסיבתי. היא עשויה להתקבל </w:t>
      </w:r>
      <w:r w:rsidR="008950EB">
        <w:rPr>
          <w:rFonts w:ascii="David" w:hAnsi="David" w:cs="David" w:hint="cs"/>
          <w:sz w:val="24"/>
          <w:szCs w:val="24"/>
          <w:rtl/>
        </w:rPr>
        <w:t>ב</w:t>
      </w:r>
      <w:r w:rsidR="007460E2">
        <w:rPr>
          <w:rFonts w:ascii="David" w:hAnsi="David" w:cs="David" w:hint="cs"/>
          <w:sz w:val="24"/>
          <w:szCs w:val="24"/>
          <w:rtl/>
        </w:rPr>
        <w:t>מצבים נדירים, אך לפי לשון הסעיף היא לא אמורה להתקבל (ה</w:t>
      </w:r>
      <w:r w:rsidR="008950EB">
        <w:rPr>
          <w:rFonts w:ascii="David" w:hAnsi="David" w:cs="David" w:hint="cs"/>
          <w:sz w:val="24"/>
          <w:szCs w:val="24"/>
          <w:rtl/>
        </w:rPr>
        <w:t>ת</w:t>
      </w:r>
      <w:r w:rsidR="007460E2">
        <w:rPr>
          <w:rFonts w:ascii="David" w:hAnsi="David" w:cs="David" w:hint="cs"/>
          <w:sz w:val="24"/>
          <w:szCs w:val="24"/>
          <w:rtl/>
        </w:rPr>
        <w:t xml:space="preserve">ביעה לא אמורה להיכשל לפי אשם תורם). </w:t>
      </w:r>
    </w:p>
    <w:p w14:paraId="66407AB1" w14:textId="21F458EC" w:rsidR="002705CF" w:rsidRDefault="002705CF" w:rsidP="002705CF">
      <w:pPr>
        <w:spacing w:line="360" w:lineRule="auto"/>
        <w:jc w:val="both"/>
        <w:rPr>
          <w:rFonts w:ascii="David" w:hAnsi="David" w:cs="David"/>
          <w:sz w:val="24"/>
          <w:szCs w:val="24"/>
          <w:rtl/>
        </w:rPr>
      </w:pPr>
      <w:r>
        <w:rPr>
          <w:rFonts w:ascii="David" w:hAnsi="David" w:cs="David" w:hint="cs"/>
          <w:sz w:val="24"/>
          <w:szCs w:val="24"/>
          <w:rtl/>
        </w:rPr>
        <w:t xml:space="preserve">שיקולי צדק מתקן: </w:t>
      </w:r>
      <w:bookmarkStart w:id="0" w:name="_Hlk77153256"/>
      <w:r>
        <w:rPr>
          <w:rFonts w:ascii="David" w:hAnsi="David" w:cs="David" w:hint="cs"/>
          <w:sz w:val="24"/>
          <w:szCs w:val="24"/>
          <w:rtl/>
        </w:rPr>
        <w:t xml:space="preserve">אם הפגיעה בזכות חלשה יותר מפני שכן הניזוק פגע בזכות שלו עצמו, אז המזיק צריך לתת פיצוי נמוך יותר. בראי צדק המתקן, נטיל עליו פיצוי מופחת. </w:t>
      </w:r>
      <w:bookmarkEnd w:id="0"/>
    </w:p>
    <w:p w14:paraId="392A53B9" w14:textId="40A61886" w:rsidR="002705CF" w:rsidRDefault="002705CF" w:rsidP="002705CF">
      <w:pPr>
        <w:spacing w:line="360" w:lineRule="auto"/>
        <w:jc w:val="both"/>
        <w:rPr>
          <w:rFonts w:ascii="David" w:hAnsi="David" w:cs="David"/>
          <w:sz w:val="24"/>
          <w:szCs w:val="24"/>
          <w:rtl/>
        </w:rPr>
      </w:pPr>
      <w:r>
        <w:rPr>
          <w:rFonts w:ascii="David" w:hAnsi="David" w:cs="David" w:hint="cs"/>
          <w:sz w:val="24"/>
          <w:szCs w:val="24"/>
          <w:rtl/>
        </w:rPr>
        <w:t xml:space="preserve">שיקולי הרתעה: הרתעה בחסר של הניזוק בעל האשם התורם (וגם בעיית </w:t>
      </w:r>
      <w:r>
        <w:rPr>
          <w:rFonts w:ascii="David" w:hAnsi="David" w:cs="David"/>
          <w:sz w:val="24"/>
          <w:szCs w:val="24"/>
        </w:rPr>
        <w:t>moral hazard</w:t>
      </w:r>
      <w:r>
        <w:rPr>
          <w:rFonts w:ascii="David" w:hAnsi="David" w:cs="David" w:hint="cs"/>
          <w:sz w:val="24"/>
          <w:szCs w:val="24"/>
          <w:rtl/>
        </w:rPr>
        <w:t>) &gt;&gt; להשלים</w:t>
      </w:r>
    </w:p>
    <w:p w14:paraId="3CBF39CF" w14:textId="32932F3F" w:rsidR="002705CF" w:rsidRDefault="002705CF" w:rsidP="002705CF">
      <w:pPr>
        <w:spacing w:line="360" w:lineRule="auto"/>
        <w:jc w:val="both"/>
        <w:rPr>
          <w:rFonts w:ascii="David" w:hAnsi="David" w:cs="David"/>
          <w:sz w:val="24"/>
          <w:szCs w:val="24"/>
          <w:rtl/>
        </w:rPr>
      </w:pPr>
      <w:r>
        <w:rPr>
          <w:rFonts w:ascii="David" w:hAnsi="David" w:cs="David" w:hint="cs"/>
          <w:sz w:val="24"/>
          <w:szCs w:val="24"/>
          <w:rtl/>
        </w:rPr>
        <w:t xml:space="preserve">אנו לא רוצים לייצר הרתעה ביתר של מזיקים. מטרתו של האשם התורם הוא יצירת איזון. </w:t>
      </w:r>
      <w:bookmarkStart w:id="1" w:name="_Hlk77153387"/>
      <w:r>
        <w:rPr>
          <w:rFonts w:ascii="David" w:hAnsi="David" w:cs="David" w:hint="cs"/>
          <w:sz w:val="24"/>
          <w:szCs w:val="24"/>
          <w:rtl/>
        </w:rPr>
        <w:t xml:space="preserve">גם אם התרשל המזיק ולקח סיכון שהוא לא סביר, ניקח בחשבון את פעולת הניזוק. יש לבדוק האם אשם תורם לנזק הנגרם לו. </w:t>
      </w:r>
      <w:bookmarkEnd w:id="1"/>
    </w:p>
    <w:p w14:paraId="53885435" w14:textId="26FC498B" w:rsidR="002705CF" w:rsidRPr="00283D5C" w:rsidRDefault="00720163" w:rsidP="002705CF">
      <w:pPr>
        <w:spacing w:line="360" w:lineRule="auto"/>
        <w:jc w:val="both"/>
        <w:rPr>
          <w:rFonts w:ascii="David" w:hAnsi="David" w:cs="David"/>
          <w:sz w:val="24"/>
          <w:szCs w:val="24"/>
          <w:rtl/>
        </w:rPr>
      </w:pPr>
      <w:r w:rsidRPr="00283D5C">
        <w:rPr>
          <w:rFonts w:ascii="David" w:hAnsi="David" w:cs="David" w:hint="cs"/>
          <w:b/>
          <w:bCs/>
          <w:sz w:val="24"/>
          <w:szCs w:val="24"/>
          <w:shd w:val="clear" w:color="auto" w:fill="B4C6E7" w:themeFill="accent1" w:themeFillTint="66"/>
          <w:rtl/>
        </w:rPr>
        <w:t>הסטנדרט לקביעת אשם תורם:</w:t>
      </w:r>
      <w:r w:rsidRPr="00283D5C">
        <w:rPr>
          <w:rFonts w:ascii="David" w:hAnsi="David" w:cs="David" w:hint="cs"/>
          <w:sz w:val="24"/>
          <w:szCs w:val="24"/>
          <w:rtl/>
        </w:rPr>
        <w:t xml:space="preserve"> </w:t>
      </w:r>
    </w:p>
    <w:p w14:paraId="379E1511" w14:textId="1D0FABC9" w:rsidR="00720163" w:rsidRDefault="00720163" w:rsidP="002705CF">
      <w:pPr>
        <w:spacing w:line="360" w:lineRule="auto"/>
        <w:jc w:val="both"/>
        <w:rPr>
          <w:rFonts w:ascii="David" w:hAnsi="David" w:cs="David"/>
          <w:sz w:val="24"/>
          <w:szCs w:val="24"/>
          <w:rtl/>
        </w:rPr>
      </w:pPr>
      <w:r>
        <w:rPr>
          <w:rFonts w:ascii="David" w:hAnsi="David" w:cs="David" w:hint="cs"/>
          <w:sz w:val="24"/>
          <w:szCs w:val="24"/>
          <w:rtl/>
        </w:rPr>
        <w:t>ככלל, התנהגות הניזוק נבחנת על פי סטנד</w:t>
      </w:r>
      <w:r w:rsidR="00283D5C">
        <w:rPr>
          <w:rFonts w:ascii="David" w:hAnsi="David" w:cs="David" w:hint="cs"/>
          <w:sz w:val="24"/>
          <w:szCs w:val="24"/>
          <w:rtl/>
        </w:rPr>
        <w:t>ר</w:t>
      </w:r>
      <w:r>
        <w:rPr>
          <w:rFonts w:ascii="David" w:hAnsi="David" w:cs="David" w:hint="cs"/>
          <w:sz w:val="24"/>
          <w:szCs w:val="24"/>
          <w:rtl/>
        </w:rPr>
        <w:t>ט "האדם הסביר" בנסיבות העניין; נדבר על מצבים שבהם יש הלכה ספציפית שעשויה להוביל לחר</w:t>
      </w:r>
      <w:r w:rsidR="00283D5C">
        <w:rPr>
          <w:rFonts w:ascii="David" w:hAnsi="David" w:cs="David" w:hint="cs"/>
          <w:sz w:val="24"/>
          <w:szCs w:val="24"/>
          <w:rtl/>
        </w:rPr>
        <w:t>יג</w:t>
      </w:r>
      <w:r>
        <w:rPr>
          <w:rFonts w:ascii="David" w:hAnsi="David" w:cs="David" w:hint="cs"/>
          <w:sz w:val="24"/>
          <w:szCs w:val="24"/>
          <w:rtl/>
        </w:rPr>
        <w:t xml:space="preserve">ה מהכלל. </w:t>
      </w:r>
    </w:p>
    <w:p w14:paraId="2DD10888" w14:textId="19439B20" w:rsidR="00720163" w:rsidRDefault="00720163" w:rsidP="00720163">
      <w:pPr>
        <w:spacing w:line="360" w:lineRule="auto"/>
        <w:jc w:val="both"/>
        <w:rPr>
          <w:rFonts w:ascii="David" w:hAnsi="David" w:cs="David"/>
          <w:b/>
          <w:bCs/>
          <w:sz w:val="24"/>
          <w:szCs w:val="24"/>
          <w:rtl/>
        </w:rPr>
      </w:pPr>
      <w:r w:rsidRPr="00283D5C">
        <w:rPr>
          <w:rFonts w:ascii="David" w:hAnsi="David" w:cs="David" w:hint="cs"/>
          <w:b/>
          <w:bCs/>
          <w:sz w:val="24"/>
          <w:szCs w:val="24"/>
          <w:shd w:val="clear" w:color="auto" w:fill="B4C6E7" w:themeFill="accent1" w:themeFillTint="66"/>
          <w:rtl/>
        </w:rPr>
        <w:t xml:space="preserve">דוגמה: פס"ד </w:t>
      </w:r>
      <w:proofErr w:type="spellStart"/>
      <w:r w:rsidRPr="00283D5C">
        <w:rPr>
          <w:rFonts w:ascii="David" w:hAnsi="David" w:cs="David" w:hint="cs"/>
          <w:b/>
          <w:bCs/>
          <w:sz w:val="24"/>
          <w:szCs w:val="24"/>
          <w:shd w:val="clear" w:color="auto" w:fill="B4C6E7" w:themeFill="accent1" w:themeFillTint="66"/>
          <w:rtl/>
        </w:rPr>
        <w:t>דפרון</w:t>
      </w:r>
      <w:proofErr w:type="spellEnd"/>
      <w:r w:rsidRPr="00283D5C">
        <w:rPr>
          <w:rFonts w:ascii="David" w:hAnsi="David" w:cs="David" w:hint="cs"/>
          <w:b/>
          <w:bCs/>
          <w:sz w:val="24"/>
          <w:szCs w:val="24"/>
          <w:shd w:val="clear" w:color="auto" w:fill="B4C6E7" w:themeFill="accent1" w:themeFillTint="66"/>
          <w:rtl/>
        </w:rPr>
        <w:t xml:space="preserve"> נ' </w:t>
      </w:r>
      <w:proofErr w:type="spellStart"/>
      <w:r w:rsidRPr="00283D5C">
        <w:rPr>
          <w:rFonts w:ascii="David" w:hAnsi="David" w:cs="David" w:hint="cs"/>
          <w:b/>
          <w:bCs/>
          <w:sz w:val="24"/>
          <w:szCs w:val="24"/>
          <w:shd w:val="clear" w:color="auto" w:fill="B4C6E7" w:themeFill="accent1" w:themeFillTint="66"/>
          <w:rtl/>
        </w:rPr>
        <w:t>גולובין</w:t>
      </w:r>
      <w:proofErr w:type="spellEnd"/>
      <w:r w:rsidRPr="00283D5C">
        <w:rPr>
          <w:rFonts w:ascii="David" w:hAnsi="David" w:cs="David" w:hint="cs"/>
          <w:b/>
          <w:bCs/>
          <w:sz w:val="24"/>
          <w:szCs w:val="24"/>
          <w:shd w:val="clear" w:color="auto" w:fill="B4C6E7" w:themeFill="accent1" w:themeFillTint="66"/>
          <w:rtl/>
        </w:rPr>
        <w:t xml:space="preserve"> (יחסי עובד מעביד):</w:t>
      </w:r>
      <w:r w:rsidRPr="00283D5C">
        <w:rPr>
          <w:rFonts w:ascii="David" w:hAnsi="David" w:cs="David" w:hint="cs"/>
          <w:b/>
          <w:bCs/>
          <w:sz w:val="24"/>
          <w:szCs w:val="24"/>
          <w:rtl/>
        </w:rPr>
        <w:t xml:space="preserve"> </w:t>
      </w:r>
    </w:p>
    <w:p w14:paraId="51A2D538" w14:textId="7E48A41A" w:rsidR="00283D5C" w:rsidRPr="00283D5C" w:rsidRDefault="00283D5C" w:rsidP="00720163">
      <w:pPr>
        <w:spacing w:line="360" w:lineRule="auto"/>
        <w:jc w:val="both"/>
        <w:rPr>
          <w:rFonts w:ascii="David" w:hAnsi="David" w:cs="David"/>
          <w:sz w:val="24"/>
          <w:szCs w:val="24"/>
          <w:rtl/>
        </w:rPr>
      </w:pPr>
      <w:r>
        <w:rPr>
          <w:rFonts w:ascii="David" w:hAnsi="David" w:cs="David" w:hint="cs"/>
          <w:b/>
          <w:bCs/>
          <w:sz w:val="24"/>
          <w:szCs w:val="24"/>
          <w:rtl/>
        </w:rPr>
        <w:t xml:space="preserve">עובדות: </w:t>
      </w:r>
      <w:r>
        <w:rPr>
          <w:rFonts w:ascii="David" w:hAnsi="David" w:cs="David" w:hint="cs"/>
          <w:sz w:val="24"/>
          <w:szCs w:val="24"/>
          <w:rtl/>
        </w:rPr>
        <w:t xml:space="preserve">פועל במפעל עבד במשך שבוע. באחת ממשמרות הלילה מנהל העבודה שם לב כי הוא שותה אלכוהול מבקבוק והוא שלח אותו להתרעננות. בדיעבד התברר כי הוא לא הרגיש טוב, ופינה עצמו לבית החולים ונפטר. הוא שתה </w:t>
      </w:r>
      <w:r w:rsidRPr="00AD6106">
        <w:rPr>
          <w:rFonts w:ascii="David" w:hAnsi="David" w:cs="David" w:hint="cs"/>
          <w:sz w:val="24"/>
          <w:szCs w:val="24"/>
          <w:u w:val="single"/>
          <w:rtl/>
        </w:rPr>
        <w:t>מתנול</w:t>
      </w:r>
      <w:r>
        <w:rPr>
          <w:rFonts w:ascii="David" w:hAnsi="David" w:cs="David" w:hint="cs"/>
          <w:sz w:val="24"/>
          <w:szCs w:val="24"/>
          <w:rtl/>
        </w:rPr>
        <w:t xml:space="preserve"> ונגד המפעל הוגשה תביעה בטענת הרשלנות. נטען כי יש מקום לשמור על חומרים מסוכנים. נקבע כי אכן הייתה רשלנות והופרה הפרת חובה חקוקה. הועלתה טענה ע"י </w:t>
      </w:r>
      <w:proofErr w:type="spellStart"/>
      <w:r>
        <w:rPr>
          <w:rFonts w:ascii="David" w:hAnsi="David" w:cs="David" w:hint="cs"/>
          <w:sz w:val="24"/>
          <w:szCs w:val="24"/>
          <w:rtl/>
        </w:rPr>
        <w:t>דפרון</w:t>
      </w:r>
      <w:proofErr w:type="spellEnd"/>
      <w:r>
        <w:rPr>
          <w:rFonts w:ascii="David" w:hAnsi="David" w:cs="David" w:hint="cs"/>
          <w:sz w:val="24"/>
          <w:szCs w:val="24"/>
          <w:rtl/>
        </w:rPr>
        <w:t xml:space="preserve"> של אשם תורם. לא הגיוני שעובד ישתה משק אלכוהולי בזמן המשמרת. פסק הדין מפי השופט רובינשטיין קבע כי אכן יש אשם תורם. הסיבה שנקבע אשם תורם בשיעור של 25% הוא שביהמ"ש מייחס לייחסי עובד מעביד סטטוס מיוחד שחובת הזהירות של מעבידים היא הרבה יותר רחבה. למרות שאפשר לקבל את הטענה של </w:t>
      </w:r>
      <w:proofErr w:type="spellStart"/>
      <w:r>
        <w:rPr>
          <w:rFonts w:ascii="David" w:hAnsi="David" w:cs="David" w:hint="cs"/>
          <w:sz w:val="24"/>
          <w:szCs w:val="24"/>
          <w:rtl/>
        </w:rPr>
        <w:t>דפרון</w:t>
      </w:r>
      <w:proofErr w:type="spellEnd"/>
      <w:r>
        <w:rPr>
          <w:rFonts w:ascii="David" w:hAnsi="David" w:cs="David" w:hint="cs"/>
          <w:sz w:val="24"/>
          <w:szCs w:val="24"/>
          <w:rtl/>
        </w:rPr>
        <w:t xml:space="preserve"> שהעובד התנהג בצורה לא סבירה, כמדובר ביחסים מיוחדים ניטה </w:t>
      </w:r>
      <w:r w:rsidRPr="00AD6106">
        <w:rPr>
          <w:rFonts w:ascii="David" w:hAnsi="David" w:cs="David" w:hint="cs"/>
          <w:b/>
          <w:bCs/>
          <w:sz w:val="24"/>
          <w:szCs w:val="24"/>
          <w:rtl/>
        </w:rPr>
        <w:t>להרחיב את חובת הזהירות של המעביד</w:t>
      </w:r>
      <w:r>
        <w:rPr>
          <w:rFonts w:ascii="David" w:hAnsi="David" w:cs="David" w:hint="cs"/>
          <w:sz w:val="24"/>
          <w:szCs w:val="24"/>
          <w:rtl/>
        </w:rPr>
        <w:t xml:space="preserve">. </w:t>
      </w:r>
      <w:r w:rsidR="008106BE">
        <w:rPr>
          <w:rFonts w:ascii="David" w:hAnsi="David" w:cs="David" w:hint="cs"/>
          <w:sz w:val="24"/>
          <w:szCs w:val="24"/>
          <w:rtl/>
        </w:rPr>
        <w:t xml:space="preserve">מאוד קשה לומר שיש איזה דרך מדויקת ליחס את האשם התורם.  </w:t>
      </w:r>
    </w:p>
    <w:p w14:paraId="6DD4BA49" w14:textId="10AF7060" w:rsidR="00720163" w:rsidRDefault="00720163" w:rsidP="00720163">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נקבע </w:t>
      </w:r>
      <w:r w:rsidR="00283D5C">
        <w:rPr>
          <w:rFonts w:ascii="David" w:hAnsi="David" w:cs="David" w:hint="cs"/>
          <w:sz w:val="24"/>
          <w:szCs w:val="24"/>
          <w:rtl/>
        </w:rPr>
        <w:t>כ</w:t>
      </w:r>
      <w:r>
        <w:rPr>
          <w:rFonts w:ascii="David" w:hAnsi="David" w:cs="David" w:hint="cs"/>
          <w:sz w:val="24"/>
          <w:szCs w:val="24"/>
          <w:rtl/>
        </w:rPr>
        <w:t xml:space="preserve">י מחד, יש אשם תורם לפי מבחן "העובד הסביר בנסיבות" ומאידך, מתחשבים ביחסי עובד- מעביד. </w:t>
      </w:r>
      <w:r w:rsidR="00AD6106">
        <w:rPr>
          <w:rFonts w:ascii="David" w:hAnsi="David" w:cs="David" w:hint="cs"/>
          <w:sz w:val="24"/>
          <w:szCs w:val="24"/>
          <w:rtl/>
        </w:rPr>
        <w:t xml:space="preserve">העובד התנהג בצורה לא סבירה, ולכן יקבע אשם תורם, אל בגובה מופחת תוך התחשבות ביחסי עובד מעביד. </w:t>
      </w:r>
    </w:p>
    <w:p w14:paraId="5181CA49" w14:textId="3BFD6DFB" w:rsidR="00720163" w:rsidRDefault="00720163" w:rsidP="0072016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לאחר שנקבע כי יש להטיל אשם תורם, עוברים להשוואת האשם בין המזיק לניזוק, בהתאם לנסיבות (במקרה של </w:t>
      </w:r>
      <w:proofErr w:type="spellStart"/>
      <w:r>
        <w:rPr>
          <w:rFonts w:ascii="David" w:hAnsi="David" w:cs="David" w:hint="cs"/>
          <w:sz w:val="24"/>
          <w:szCs w:val="24"/>
          <w:rtl/>
        </w:rPr>
        <w:t>דפרון</w:t>
      </w:r>
      <w:proofErr w:type="spellEnd"/>
      <w:r>
        <w:rPr>
          <w:rFonts w:ascii="David" w:hAnsi="David" w:cs="David" w:hint="cs"/>
          <w:sz w:val="24"/>
          <w:szCs w:val="24"/>
          <w:rtl/>
        </w:rPr>
        <w:t xml:space="preserve">, כולל ההקשר של היחסים המיוחדים). </w:t>
      </w:r>
    </w:p>
    <w:p w14:paraId="0471095C" w14:textId="53F0B756" w:rsidR="00720163" w:rsidRDefault="00720163" w:rsidP="00720163">
      <w:pPr>
        <w:pStyle w:val="a7"/>
        <w:numPr>
          <w:ilvl w:val="0"/>
          <w:numId w:val="6"/>
        </w:numPr>
        <w:spacing w:line="360" w:lineRule="auto"/>
        <w:jc w:val="both"/>
        <w:rPr>
          <w:rFonts w:ascii="David" w:hAnsi="David" w:cs="David"/>
          <w:sz w:val="24"/>
          <w:szCs w:val="24"/>
        </w:rPr>
      </w:pPr>
      <w:r>
        <w:rPr>
          <w:rFonts w:ascii="David" w:hAnsi="David" w:cs="David" w:hint="cs"/>
          <w:sz w:val="24"/>
          <w:szCs w:val="24"/>
          <w:rtl/>
        </w:rPr>
        <w:t>יש להותיר את הכרעת המחוזי בעניין (אשם תורם בגובה 25%), המבטא גם את התנהגות הניזוק, ובהתחשב ביחסים המיוחדים (עובד- מעביד)</w:t>
      </w:r>
    </w:p>
    <w:p w14:paraId="57FF3DE1" w14:textId="377E126C" w:rsidR="00720163" w:rsidRPr="00720163" w:rsidRDefault="00720163" w:rsidP="00720163">
      <w:pPr>
        <w:pStyle w:val="a7"/>
        <w:numPr>
          <w:ilvl w:val="0"/>
          <w:numId w:val="6"/>
        </w:numPr>
        <w:spacing w:line="360" w:lineRule="auto"/>
        <w:jc w:val="both"/>
        <w:rPr>
          <w:rFonts w:ascii="David" w:hAnsi="David" w:cs="David"/>
          <w:sz w:val="24"/>
          <w:szCs w:val="24"/>
          <w:rtl/>
        </w:rPr>
      </w:pPr>
      <w:r>
        <w:rPr>
          <w:rFonts w:ascii="David" w:hAnsi="David" w:cs="David" w:hint="cs"/>
          <w:sz w:val="24"/>
          <w:szCs w:val="24"/>
          <w:rtl/>
        </w:rPr>
        <w:t xml:space="preserve">רמת הזהירות הנדרשת מאדם (המזיק) כלפי אחרים גבוהה יותר מרמת הזהירות שנדרשת מאדם (הניזוק) כלפי עצמו. </w:t>
      </w:r>
    </w:p>
    <w:p w14:paraId="69FD74CA" w14:textId="1267104B" w:rsidR="007C72F1" w:rsidRDefault="000932D9" w:rsidP="00CC7362">
      <w:pPr>
        <w:spacing w:line="360" w:lineRule="auto"/>
        <w:jc w:val="both"/>
        <w:rPr>
          <w:rFonts w:ascii="David" w:hAnsi="David" w:cs="David"/>
          <w:sz w:val="24"/>
          <w:szCs w:val="24"/>
          <w:rtl/>
        </w:rPr>
      </w:pPr>
      <w:r>
        <w:rPr>
          <w:rFonts w:ascii="David" w:hAnsi="David" w:cs="David" w:hint="cs"/>
          <w:sz w:val="24"/>
          <w:szCs w:val="24"/>
          <w:rtl/>
        </w:rPr>
        <w:t xml:space="preserve">במקרה של ילדים, פטורים מאחריות בנזיקין עד גיל 12, אך לא מאשם תורם. </w:t>
      </w:r>
    </w:p>
    <w:p w14:paraId="16E8BA5B" w14:textId="30B9644F" w:rsidR="000932D9" w:rsidRPr="000932D9" w:rsidRDefault="000932D9" w:rsidP="00CC7362">
      <w:pPr>
        <w:spacing w:line="360" w:lineRule="auto"/>
        <w:jc w:val="both"/>
        <w:rPr>
          <w:rFonts w:ascii="David" w:hAnsi="David" w:cs="David"/>
          <w:b/>
          <w:bCs/>
          <w:sz w:val="24"/>
          <w:szCs w:val="24"/>
          <w:rtl/>
        </w:rPr>
      </w:pPr>
      <w:r w:rsidRPr="000932D9">
        <w:rPr>
          <w:rFonts w:ascii="David" w:hAnsi="David" w:cs="David" w:hint="cs"/>
          <w:b/>
          <w:bCs/>
          <w:sz w:val="24"/>
          <w:szCs w:val="24"/>
          <w:shd w:val="clear" w:color="auto" w:fill="B4C6E7" w:themeFill="accent1" w:themeFillTint="66"/>
          <w:rtl/>
        </w:rPr>
        <w:t>דוגמה: פס"ד מדינת ישראל נ' אייגר (אשם תורם של קטין):</w:t>
      </w:r>
      <w:r w:rsidRPr="000932D9">
        <w:rPr>
          <w:rFonts w:ascii="David" w:hAnsi="David" w:cs="David" w:hint="cs"/>
          <w:b/>
          <w:bCs/>
          <w:sz w:val="24"/>
          <w:szCs w:val="24"/>
          <w:rtl/>
        </w:rPr>
        <w:t xml:space="preserve"> </w:t>
      </w:r>
    </w:p>
    <w:p w14:paraId="6B60E41B" w14:textId="3576C767" w:rsidR="00E505F8" w:rsidRDefault="000932D9" w:rsidP="000932D9">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שאלה מעניינת שעלתה לפי איזה ס</w:t>
      </w:r>
      <w:r w:rsidR="00B71A89">
        <w:rPr>
          <w:rFonts w:ascii="David" w:hAnsi="David" w:cs="David" w:hint="cs"/>
          <w:sz w:val="24"/>
          <w:szCs w:val="24"/>
          <w:rtl/>
        </w:rPr>
        <w:t>טנדרט יש לקבע אשם תורם? (האדם הסביר/ הילד הסביר באותו גיל/ מבחן סובייקטיבי המתחשב ברמת האינטליגנציה של הילד)</w:t>
      </w:r>
    </w:p>
    <w:p w14:paraId="2B36BFC7" w14:textId="1BAF101E" w:rsidR="00B71A89" w:rsidRDefault="00B71A89" w:rsidP="000932D9">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אפשרות </w:t>
      </w:r>
      <w:r w:rsidR="006D147E">
        <w:rPr>
          <w:rFonts w:ascii="David" w:hAnsi="David" w:cs="David" w:hint="cs"/>
          <w:sz w:val="24"/>
          <w:szCs w:val="24"/>
          <w:rtl/>
        </w:rPr>
        <w:t>ה</w:t>
      </w:r>
      <w:r>
        <w:rPr>
          <w:rFonts w:ascii="David" w:hAnsi="David" w:cs="David" w:hint="cs"/>
          <w:sz w:val="24"/>
          <w:szCs w:val="24"/>
          <w:rtl/>
        </w:rPr>
        <w:t>ביניים בנהוגה בישראל</w:t>
      </w:r>
      <w:r w:rsidR="006D147E">
        <w:rPr>
          <w:rFonts w:ascii="David" w:hAnsi="David" w:cs="David" w:hint="cs"/>
          <w:sz w:val="24"/>
          <w:szCs w:val="24"/>
          <w:rtl/>
        </w:rPr>
        <w:t xml:space="preserve"> </w:t>
      </w:r>
      <w:r w:rsidR="006D147E">
        <w:rPr>
          <w:rFonts w:ascii="David" w:hAnsi="David" w:cs="David"/>
          <w:sz w:val="24"/>
          <w:szCs w:val="24"/>
          <w:rtl/>
        </w:rPr>
        <w:t>–</w:t>
      </w:r>
      <w:r w:rsidR="006D147E">
        <w:rPr>
          <w:rFonts w:ascii="David" w:hAnsi="David" w:cs="David" w:hint="cs"/>
          <w:sz w:val="24"/>
          <w:szCs w:val="24"/>
          <w:rtl/>
        </w:rPr>
        <w:t xml:space="preserve"> הילד הממוצע הסביר</w:t>
      </w:r>
      <w:r>
        <w:rPr>
          <w:rFonts w:ascii="David" w:hAnsi="David" w:cs="David" w:hint="cs"/>
          <w:sz w:val="24"/>
          <w:szCs w:val="24"/>
          <w:rtl/>
        </w:rPr>
        <w:t xml:space="preserve">, אולם השופט גולדברג משאיר </w:t>
      </w:r>
      <w:proofErr w:type="spellStart"/>
      <w:r>
        <w:rPr>
          <w:rFonts w:ascii="David" w:hAnsi="David" w:cs="David" w:hint="cs"/>
          <w:sz w:val="24"/>
          <w:szCs w:val="24"/>
          <w:rtl/>
        </w:rPr>
        <w:t>בצריך</w:t>
      </w:r>
      <w:proofErr w:type="spellEnd"/>
      <w:r>
        <w:rPr>
          <w:rFonts w:ascii="David" w:hAnsi="David" w:cs="David" w:hint="cs"/>
          <w:sz w:val="24"/>
          <w:szCs w:val="24"/>
          <w:rtl/>
        </w:rPr>
        <w:t xml:space="preserve"> עיון, אם יש לשקול מבחן לפי סטנדרט סובייקטיבי. </w:t>
      </w:r>
      <w:r w:rsidR="00FB4F26">
        <w:rPr>
          <w:rFonts w:ascii="David" w:hAnsi="David" w:cs="David" w:hint="cs"/>
          <w:sz w:val="24"/>
          <w:szCs w:val="24"/>
          <w:rtl/>
        </w:rPr>
        <w:t xml:space="preserve">באותו עניין הייתה תחושה שהילד היה מאוד אינטליגנט, הוזהר ע"י אביו של החבר, והבין שהדבר מסוכן </w:t>
      </w:r>
      <w:r w:rsidR="006D147E">
        <w:rPr>
          <w:rFonts w:ascii="David" w:hAnsi="David" w:cs="David" w:hint="cs"/>
          <w:sz w:val="24"/>
          <w:szCs w:val="24"/>
          <w:rtl/>
        </w:rPr>
        <w:t>וניסה</w:t>
      </w:r>
      <w:r w:rsidR="00FB4F26">
        <w:rPr>
          <w:rFonts w:ascii="David" w:hAnsi="David" w:cs="David" w:hint="cs"/>
          <w:sz w:val="24"/>
          <w:szCs w:val="24"/>
          <w:rtl/>
        </w:rPr>
        <w:t xml:space="preserve"> לברוח שהרגיש שהוא חצה את הגבול, והדבר הביא את השופט גולדברג לחשוב שאולי יש לקחת בחשבון את היכולות הספציפיות של אותו הילד. לדעת מיטל טוב שהדבר הושאר </w:t>
      </w:r>
      <w:proofErr w:type="spellStart"/>
      <w:r w:rsidR="00FB4F26">
        <w:rPr>
          <w:rFonts w:ascii="David" w:hAnsi="David" w:cs="David" w:hint="cs"/>
          <w:sz w:val="24"/>
          <w:szCs w:val="24"/>
          <w:rtl/>
        </w:rPr>
        <w:t>בצריך</w:t>
      </w:r>
      <w:proofErr w:type="spellEnd"/>
      <w:r w:rsidR="00FB4F26">
        <w:rPr>
          <w:rFonts w:ascii="David" w:hAnsi="David" w:cs="David" w:hint="cs"/>
          <w:sz w:val="24"/>
          <w:szCs w:val="24"/>
          <w:rtl/>
        </w:rPr>
        <w:t xml:space="preserve"> עיון. לילדים יש נטייה טבעית להסתכן. ילד סביר צריך להיבחן כילד סביר ולא ע"י מאפיינים ספציפיים. </w:t>
      </w:r>
    </w:p>
    <w:p w14:paraId="4351DCEA" w14:textId="436367C7" w:rsidR="00B71A89" w:rsidRDefault="00B71A89" w:rsidP="000932D9">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יש להותיר את הכרעת המחוזי בעניין (אשם תורם בגובה 20%). </w:t>
      </w:r>
    </w:p>
    <w:p w14:paraId="57910EBD" w14:textId="1C0CAEE6" w:rsidR="008079CF" w:rsidRPr="009E3053" w:rsidRDefault="008079CF" w:rsidP="008079CF">
      <w:pPr>
        <w:spacing w:line="360" w:lineRule="auto"/>
        <w:jc w:val="both"/>
        <w:rPr>
          <w:rFonts w:ascii="David" w:hAnsi="David" w:cs="David"/>
          <w:b/>
          <w:bCs/>
          <w:sz w:val="24"/>
          <w:szCs w:val="24"/>
          <w:rtl/>
        </w:rPr>
      </w:pPr>
      <w:r w:rsidRPr="009E3053">
        <w:rPr>
          <w:rFonts w:ascii="David" w:hAnsi="David" w:cs="David" w:hint="cs"/>
          <w:b/>
          <w:bCs/>
          <w:sz w:val="24"/>
          <w:szCs w:val="24"/>
          <w:rtl/>
        </w:rPr>
        <w:t xml:space="preserve">האם אשם תורם יכול להתפרש כיוצר אחריות נזיקית בר פיצוי? </w:t>
      </w:r>
    </w:p>
    <w:p w14:paraId="2D9E799C" w14:textId="1E980A0E" w:rsidR="008079CF" w:rsidRPr="008079CF" w:rsidRDefault="008079CF" w:rsidP="008079CF">
      <w:pPr>
        <w:spacing w:line="360" w:lineRule="auto"/>
        <w:jc w:val="both"/>
        <w:rPr>
          <w:rFonts w:ascii="David" w:hAnsi="David" w:cs="David"/>
          <w:b/>
          <w:bCs/>
          <w:sz w:val="24"/>
          <w:szCs w:val="24"/>
          <w:rtl/>
        </w:rPr>
      </w:pPr>
      <w:r w:rsidRPr="008079CF">
        <w:rPr>
          <w:rFonts w:ascii="David" w:hAnsi="David" w:cs="David" w:hint="cs"/>
          <w:b/>
          <w:bCs/>
          <w:sz w:val="24"/>
          <w:szCs w:val="24"/>
          <w:shd w:val="clear" w:color="auto" w:fill="B4C6E7" w:themeFill="accent1" w:themeFillTint="66"/>
          <w:rtl/>
        </w:rPr>
        <w:t xml:space="preserve">פס"ד </w:t>
      </w:r>
      <w:proofErr w:type="spellStart"/>
      <w:r w:rsidRPr="008079CF">
        <w:rPr>
          <w:rFonts w:ascii="David" w:hAnsi="David" w:cs="David" w:hint="cs"/>
          <w:b/>
          <w:bCs/>
          <w:sz w:val="24"/>
          <w:szCs w:val="24"/>
          <w:shd w:val="clear" w:color="auto" w:fill="B4C6E7" w:themeFill="accent1" w:themeFillTint="66"/>
          <w:rtl/>
        </w:rPr>
        <w:t>קסברי</w:t>
      </w:r>
      <w:proofErr w:type="spellEnd"/>
      <w:r w:rsidRPr="008079CF">
        <w:rPr>
          <w:rFonts w:ascii="David" w:hAnsi="David" w:cs="David" w:hint="cs"/>
          <w:b/>
          <w:bCs/>
          <w:sz w:val="24"/>
          <w:szCs w:val="24"/>
          <w:shd w:val="clear" w:color="auto" w:fill="B4C6E7" w:themeFill="accent1" w:themeFillTint="66"/>
          <w:rtl/>
        </w:rPr>
        <w:t xml:space="preserve"> נ' רוזן (נמצא בסילבוס)</w:t>
      </w:r>
      <w:r w:rsidRPr="008079CF">
        <w:rPr>
          <w:rFonts w:ascii="David" w:hAnsi="David" w:cs="David" w:hint="cs"/>
          <w:b/>
          <w:bCs/>
          <w:sz w:val="24"/>
          <w:szCs w:val="24"/>
          <w:rtl/>
        </w:rPr>
        <w:t xml:space="preserve"> </w:t>
      </w:r>
    </w:p>
    <w:p w14:paraId="394C1812" w14:textId="59E09A2A" w:rsidR="008079CF" w:rsidRDefault="008079CF" w:rsidP="008079CF">
      <w:pPr>
        <w:spacing w:line="360" w:lineRule="auto"/>
        <w:jc w:val="both"/>
        <w:rPr>
          <w:rFonts w:ascii="David" w:hAnsi="David" w:cs="David"/>
          <w:sz w:val="24"/>
          <w:szCs w:val="24"/>
          <w:rtl/>
        </w:rPr>
      </w:pPr>
      <w:r w:rsidRPr="000A41E4">
        <w:rPr>
          <w:rFonts w:ascii="David" w:hAnsi="David" w:cs="David" w:hint="cs"/>
          <w:sz w:val="24"/>
          <w:szCs w:val="24"/>
          <w:u w:val="single"/>
          <w:rtl/>
        </w:rPr>
        <w:t>עובדות</w:t>
      </w:r>
      <w:r w:rsidRPr="000A41E4">
        <w:rPr>
          <w:rFonts w:ascii="David" w:hAnsi="David" w:cs="David" w:hint="cs"/>
          <w:sz w:val="24"/>
          <w:szCs w:val="24"/>
          <w:rtl/>
        </w:rPr>
        <w:t>:</w:t>
      </w:r>
      <w:r>
        <w:rPr>
          <w:rFonts w:ascii="David" w:hAnsi="David" w:cs="David" w:hint="cs"/>
          <w:sz w:val="24"/>
          <w:szCs w:val="24"/>
          <w:rtl/>
        </w:rPr>
        <w:t xml:space="preserve"> מונית מתנגשת ברכב של נהגת שיוצאת ברברס מחניה, המונית נהגה מעל המהירות המותרת. נקבע שיש לנהג המונית אשם תורם בגובה 30%. </w:t>
      </w:r>
    </w:p>
    <w:p w14:paraId="18873033" w14:textId="5C6A563C" w:rsidR="008079CF" w:rsidRDefault="008079CF" w:rsidP="008079CF">
      <w:pPr>
        <w:spacing w:line="360" w:lineRule="auto"/>
        <w:jc w:val="both"/>
        <w:rPr>
          <w:rFonts w:ascii="David" w:hAnsi="David" w:cs="David"/>
          <w:sz w:val="24"/>
          <w:szCs w:val="24"/>
          <w:rtl/>
        </w:rPr>
      </w:pPr>
      <w:r w:rsidRPr="000A41E4">
        <w:rPr>
          <w:rFonts w:ascii="David" w:hAnsi="David" w:cs="David" w:hint="cs"/>
          <w:sz w:val="24"/>
          <w:szCs w:val="24"/>
          <w:u w:val="single"/>
          <w:rtl/>
        </w:rPr>
        <w:t>השאלה</w:t>
      </w:r>
      <w:r>
        <w:rPr>
          <w:rFonts w:ascii="David" w:hAnsi="David" w:cs="David" w:hint="cs"/>
          <w:sz w:val="24"/>
          <w:szCs w:val="24"/>
          <w:rtl/>
        </w:rPr>
        <w:t xml:space="preserve">: המשמעות של אשם תורם היא פיצוי מופחת לנהג המונית, כלומר לניזוק. אבל באותו עניין גם למזיקה היה נזק, האם עליו לשלם לנהגת פיצוי בגובה 30% מהנזק הנגרם לה? </w:t>
      </w:r>
    </w:p>
    <w:p w14:paraId="767B1FD3" w14:textId="0F00D6CA" w:rsidR="008079CF" w:rsidRDefault="008079CF" w:rsidP="008079CF">
      <w:pPr>
        <w:spacing w:line="360" w:lineRule="auto"/>
        <w:jc w:val="both"/>
        <w:rPr>
          <w:rFonts w:ascii="David" w:hAnsi="David" w:cs="David"/>
          <w:sz w:val="24"/>
          <w:szCs w:val="24"/>
          <w:rtl/>
        </w:rPr>
      </w:pPr>
      <w:r w:rsidRPr="000A41E4">
        <w:rPr>
          <w:rFonts w:ascii="David" w:hAnsi="David" w:cs="David" w:hint="cs"/>
          <w:sz w:val="24"/>
          <w:szCs w:val="24"/>
          <w:u w:val="single"/>
          <w:rtl/>
        </w:rPr>
        <w:t>נקבע</w:t>
      </w:r>
      <w:r>
        <w:rPr>
          <w:rFonts w:ascii="David" w:hAnsi="David" w:cs="David" w:hint="cs"/>
          <w:sz w:val="24"/>
          <w:szCs w:val="24"/>
          <w:rtl/>
        </w:rPr>
        <w:t>: נקבע כי ישנה הבחנה בין אדם תורם לבי</w:t>
      </w:r>
      <w:r w:rsidR="006D147E">
        <w:rPr>
          <w:rFonts w:ascii="David" w:hAnsi="David" w:cs="David" w:hint="cs"/>
          <w:sz w:val="24"/>
          <w:szCs w:val="24"/>
          <w:rtl/>
        </w:rPr>
        <w:t>ן</w:t>
      </w:r>
      <w:r>
        <w:rPr>
          <w:rFonts w:ascii="David" w:hAnsi="David" w:cs="David" w:hint="cs"/>
          <w:sz w:val="24"/>
          <w:szCs w:val="24"/>
          <w:rtl/>
        </w:rPr>
        <w:t xml:space="preserve"> אדם יוצר אחריות נזיקית, אבל מצד שני, לא נסגרה הדלת (כל מקרה יבחן לגופו). </w:t>
      </w:r>
      <w:r w:rsidR="00172963">
        <w:rPr>
          <w:rFonts w:ascii="David" w:hAnsi="David" w:cs="David" w:hint="cs"/>
          <w:sz w:val="24"/>
          <w:szCs w:val="24"/>
          <w:rtl/>
        </w:rPr>
        <w:t>השופט עמית לא באמת עשה סדר בבעיה</w:t>
      </w:r>
      <w:r w:rsidR="006D147E">
        <w:rPr>
          <w:rFonts w:ascii="David" w:hAnsi="David" w:cs="David" w:hint="cs"/>
          <w:sz w:val="24"/>
          <w:szCs w:val="24"/>
          <w:rtl/>
        </w:rPr>
        <w:t xml:space="preserve">. אמר כי באופן עקרוני לא יאפשרו להטיל אחריות בגין אשם תורם אך זה תלוי בנסיבות. כלומר כרגע אנחנו לא יודעים באיזה מקרים ובאילו נסיבות ביהמ"ש כן צריך לאפשר אשם תורם שיהיה גם אשם יוצר אחריות. </w:t>
      </w:r>
    </w:p>
    <w:p w14:paraId="5D4E6B02" w14:textId="5EA3389A" w:rsidR="00172963" w:rsidRDefault="00172963" w:rsidP="008079CF">
      <w:pPr>
        <w:spacing w:line="360" w:lineRule="auto"/>
        <w:jc w:val="both"/>
        <w:rPr>
          <w:rFonts w:ascii="David" w:hAnsi="David" w:cs="David"/>
          <w:sz w:val="24"/>
          <w:szCs w:val="24"/>
          <w:rtl/>
        </w:rPr>
      </w:pPr>
      <w:r w:rsidRPr="00172963">
        <w:rPr>
          <w:rFonts w:ascii="David" w:hAnsi="David" w:cs="David" w:hint="cs"/>
          <w:sz w:val="24"/>
          <w:szCs w:val="24"/>
          <w:u w:val="single"/>
          <w:rtl/>
        </w:rPr>
        <w:t>הצדקה כלכלית</w:t>
      </w:r>
      <w:r w:rsidRPr="00172963">
        <w:rPr>
          <w:rFonts w:ascii="David" w:hAnsi="David" w:cs="David" w:hint="cs"/>
          <w:sz w:val="24"/>
          <w:szCs w:val="24"/>
          <w:rtl/>
        </w:rPr>
        <w:t>:</w:t>
      </w:r>
      <w:r>
        <w:rPr>
          <w:rFonts w:ascii="David" w:hAnsi="David" w:cs="David" w:hint="cs"/>
          <w:sz w:val="24"/>
          <w:szCs w:val="24"/>
          <w:rtl/>
        </w:rPr>
        <w:t xml:space="preserve"> "רכב עני" 100, "רכב עשיר" 1000; העשיר הוא הרשלן אך נקבע אשם תורם בגובה 20% לעני. </w:t>
      </w:r>
    </w:p>
    <w:p w14:paraId="36BF6661" w14:textId="725A2936" w:rsidR="00172963" w:rsidRDefault="00172963" w:rsidP="008079CF">
      <w:pPr>
        <w:spacing w:line="360" w:lineRule="auto"/>
        <w:jc w:val="both"/>
        <w:rPr>
          <w:rFonts w:ascii="David" w:hAnsi="David" w:cs="David"/>
          <w:sz w:val="24"/>
          <w:szCs w:val="24"/>
          <w:rtl/>
        </w:rPr>
      </w:pPr>
      <w:r w:rsidRPr="001B3CCE">
        <w:rPr>
          <w:rFonts w:ascii="David" w:hAnsi="David" w:cs="David" w:hint="cs"/>
          <w:sz w:val="24"/>
          <w:szCs w:val="24"/>
          <w:u w:val="single"/>
          <w:rtl/>
        </w:rPr>
        <w:t>הפיצוי לעני</w:t>
      </w:r>
      <w:r>
        <w:rPr>
          <w:rFonts w:ascii="David" w:hAnsi="David" w:cs="David" w:hint="cs"/>
          <w:sz w:val="24"/>
          <w:szCs w:val="24"/>
          <w:rtl/>
        </w:rPr>
        <w:t xml:space="preserve">: 80 (80% מתוך 100). הפיצוי לעני יעמוד על 80, </w:t>
      </w:r>
      <w:r w:rsidR="001B3CCE">
        <w:rPr>
          <w:rFonts w:ascii="David" w:hAnsi="David" w:cs="David" w:hint="cs"/>
          <w:sz w:val="24"/>
          <w:szCs w:val="24"/>
          <w:rtl/>
        </w:rPr>
        <w:t xml:space="preserve">אבל אם נאפשר שאשם תורם יהיה אשם פוטר אחריות נגיע למצב שהעני מפצה את העשיר ב200. נסיבות בהן </w:t>
      </w:r>
      <w:r w:rsidR="001B3CCE" w:rsidRPr="006D147E">
        <w:rPr>
          <w:rFonts w:ascii="David" w:hAnsi="David" w:cs="David" w:hint="cs"/>
          <w:sz w:val="24"/>
          <w:szCs w:val="24"/>
          <w:u w:val="single"/>
          <w:rtl/>
        </w:rPr>
        <w:t>הניזוק</w:t>
      </w:r>
      <w:r w:rsidR="001B3CCE">
        <w:rPr>
          <w:rFonts w:ascii="David" w:hAnsi="David" w:cs="David" w:hint="cs"/>
          <w:sz w:val="24"/>
          <w:szCs w:val="24"/>
          <w:rtl/>
        </w:rPr>
        <w:t xml:space="preserve"> ישלם יותר. </w:t>
      </w:r>
    </w:p>
    <w:p w14:paraId="7A923B3B" w14:textId="6D8FE171" w:rsidR="00172963" w:rsidRDefault="00172963" w:rsidP="00172963">
      <w:pPr>
        <w:spacing w:line="360" w:lineRule="auto"/>
        <w:jc w:val="both"/>
        <w:rPr>
          <w:rFonts w:ascii="David" w:hAnsi="David" w:cs="David"/>
          <w:sz w:val="24"/>
          <w:szCs w:val="24"/>
          <w:rtl/>
        </w:rPr>
      </w:pPr>
      <w:r>
        <w:rPr>
          <w:rFonts w:ascii="David" w:hAnsi="David" w:cs="David" w:hint="cs"/>
          <w:sz w:val="24"/>
          <w:szCs w:val="24"/>
          <w:rtl/>
        </w:rPr>
        <w:t xml:space="preserve">אם נאפשר תביעה נגדית נגד הניזוק העני בגובה באשם התורם, מה יהיה גובה הפיצוי לעשיר? </w:t>
      </w:r>
      <w:r w:rsidR="009E5FE2">
        <w:rPr>
          <w:rFonts w:ascii="David" w:hAnsi="David" w:cs="David" w:hint="cs"/>
          <w:sz w:val="24"/>
          <w:szCs w:val="24"/>
          <w:rtl/>
        </w:rPr>
        <w:t>200 (20% מתוך 1000)</w:t>
      </w:r>
      <w:r w:rsidR="006D147E">
        <w:rPr>
          <w:rFonts w:ascii="David" w:hAnsi="David" w:cs="David" w:hint="cs"/>
          <w:sz w:val="24"/>
          <w:szCs w:val="24"/>
          <w:rtl/>
        </w:rPr>
        <w:t>.</w:t>
      </w:r>
    </w:p>
    <w:p w14:paraId="43C8915B" w14:textId="73FEA12F" w:rsidR="006D147E" w:rsidRDefault="006D147E" w:rsidP="00172963">
      <w:pPr>
        <w:spacing w:line="360" w:lineRule="auto"/>
        <w:jc w:val="both"/>
        <w:rPr>
          <w:rFonts w:ascii="David" w:hAnsi="David" w:cs="David"/>
          <w:sz w:val="24"/>
          <w:szCs w:val="24"/>
          <w:rtl/>
        </w:rPr>
      </w:pPr>
      <w:r>
        <w:rPr>
          <w:rFonts w:ascii="David" w:hAnsi="David" w:cs="David" w:hint="cs"/>
          <w:sz w:val="24"/>
          <w:szCs w:val="24"/>
          <w:rtl/>
        </w:rPr>
        <w:lastRenderedPageBreak/>
        <w:t xml:space="preserve">לסיכום: ההלכה לא ברורה באופן חד משמעי, אנחנו יודעים באיזה מקרים לא נאפשר אבל לא בדיוק באיזה נסיבות כן נאפשר. </w:t>
      </w:r>
    </w:p>
    <w:p w14:paraId="162BA4D5" w14:textId="17445269" w:rsidR="009E3053" w:rsidRDefault="009E3053" w:rsidP="00172963">
      <w:pPr>
        <w:spacing w:line="360" w:lineRule="auto"/>
        <w:jc w:val="both"/>
        <w:rPr>
          <w:rFonts w:ascii="David" w:hAnsi="David" w:cs="David"/>
          <w:b/>
          <w:bCs/>
          <w:sz w:val="24"/>
          <w:szCs w:val="24"/>
          <w:rtl/>
        </w:rPr>
      </w:pPr>
      <w:r>
        <w:rPr>
          <w:rFonts w:ascii="David" w:hAnsi="David" w:cs="David" w:hint="cs"/>
          <w:b/>
          <w:bCs/>
          <w:sz w:val="24"/>
          <w:szCs w:val="24"/>
          <w:rtl/>
        </w:rPr>
        <w:t xml:space="preserve">זיקה עובדתית בין אשם יוצר אחריות ואשם תורם: </w:t>
      </w:r>
    </w:p>
    <w:p w14:paraId="331A33C7" w14:textId="1E8C13C6" w:rsidR="009E3053" w:rsidRDefault="009E5FE2" w:rsidP="00172963">
      <w:pPr>
        <w:spacing w:line="360" w:lineRule="auto"/>
        <w:jc w:val="both"/>
        <w:rPr>
          <w:rFonts w:ascii="David" w:hAnsi="David" w:cs="David"/>
          <w:sz w:val="24"/>
          <w:szCs w:val="24"/>
          <w:rtl/>
        </w:rPr>
      </w:pPr>
      <w:r>
        <w:rPr>
          <w:rFonts w:ascii="David" w:hAnsi="David" w:cs="David" w:hint="cs"/>
          <w:sz w:val="24"/>
          <w:szCs w:val="24"/>
          <w:rtl/>
        </w:rPr>
        <w:t xml:space="preserve">האם בקביעת מידת האשם התורם של הניזוק, יש להתחשב באשם יוצר האחריות של המזיק? </w:t>
      </w:r>
    </w:p>
    <w:p w14:paraId="62E61421" w14:textId="5BCAB866" w:rsidR="009E5FE2" w:rsidRDefault="009E5FE2" w:rsidP="00172963">
      <w:pPr>
        <w:spacing w:line="360" w:lineRule="auto"/>
        <w:jc w:val="both"/>
        <w:rPr>
          <w:rFonts w:ascii="David" w:hAnsi="David" w:cs="David"/>
          <w:sz w:val="24"/>
          <w:szCs w:val="24"/>
          <w:rtl/>
        </w:rPr>
      </w:pPr>
      <w:r>
        <w:rPr>
          <w:rFonts w:ascii="David" w:hAnsi="David" w:cs="David" w:hint="cs"/>
          <w:sz w:val="24"/>
          <w:szCs w:val="24"/>
          <w:rtl/>
        </w:rPr>
        <w:t xml:space="preserve">המקרה: הנתבע לא רק גורם לנזק, אלא גם גורם לכך שהניזוק יתנהג באופן רשלני (ולתרום לנזק). </w:t>
      </w:r>
      <w:r w:rsidR="006D147E">
        <w:rPr>
          <w:rFonts w:ascii="David" w:hAnsi="David" w:cs="David" w:hint="cs"/>
          <w:sz w:val="24"/>
          <w:szCs w:val="24"/>
          <w:rtl/>
        </w:rPr>
        <w:t xml:space="preserve">לפעמים התנהגות המזיק לא רק גורמת לנזק בהתרשלות אלא גם יוצרת את התנאים והמצב שמביאים את הניזוק להתרשל. </w:t>
      </w:r>
    </w:p>
    <w:p w14:paraId="56075C2D" w14:textId="5E8B991D" w:rsidR="009E5FE2" w:rsidRPr="009E5FE2" w:rsidRDefault="009E5FE2" w:rsidP="00172963">
      <w:pPr>
        <w:spacing w:line="360" w:lineRule="auto"/>
        <w:jc w:val="both"/>
        <w:rPr>
          <w:rFonts w:ascii="David" w:hAnsi="David" w:cs="David"/>
          <w:b/>
          <w:bCs/>
          <w:sz w:val="24"/>
          <w:szCs w:val="24"/>
          <w:rtl/>
        </w:rPr>
      </w:pPr>
      <w:r w:rsidRPr="009E5FE2">
        <w:rPr>
          <w:rFonts w:ascii="David" w:hAnsi="David" w:cs="David" w:hint="cs"/>
          <w:b/>
          <w:bCs/>
          <w:sz w:val="24"/>
          <w:szCs w:val="24"/>
          <w:shd w:val="clear" w:color="auto" w:fill="B4C6E7" w:themeFill="accent1" w:themeFillTint="66"/>
          <w:rtl/>
        </w:rPr>
        <w:t xml:space="preserve">פס"ד </w:t>
      </w:r>
      <w:proofErr w:type="spellStart"/>
      <w:r w:rsidRPr="009E5FE2">
        <w:rPr>
          <w:rFonts w:ascii="David" w:hAnsi="David" w:cs="David" w:hint="cs"/>
          <w:b/>
          <w:bCs/>
          <w:sz w:val="24"/>
          <w:szCs w:val="24"/>
          <w:shd w:val="clear" w:color="auto" w:fill="B4C6E7" w:themeFill="accent1" w:themeFillTint="66"/>
          <w:rtl/>
        </w:rPr>
        <w:t>אלהווא</w:t>
      </w:r>
      <w:proofErr w:type="spellEnd"/>
      <w:r w:rsidRPr="009E5FE2">
        <w:rPr>
          <w:rFonts w:ascii="David" w:hAnsi="David" w:cs="David" w:hint="cs"/>
          <w:b/>
          <w:bCs/>
          <w:sz w:val="24"/>
          <w:szCs w:val="24"/>
          <w:shd w:val="clear" w:color="auto" w:fill="B4C6E7" w:themeFill="accent1" w:themeFillTint="66"/>
          <w:rtl/>
        </w:rPr>
        <w:t xml:space="preserve"> נ' עיריית ירושלים:</w:t>
      </w:r>
      <w:r w:rsidRPr="009E5FE2">
        <w:rPr>
          <w:rFonts w:ascii="David" w:hAnsi="David" w:cs="David" w:hint="cs"/>
          <w:b/>
          <w:bCs/>
          <w:sz w:val="24"/>
          <w:szCs w:val="24"/>
          <w:rtl/>
        </w:rPr>
        <w:t xml:space="preserve"> </w:t>
      </w:r>
    </w:p>
    <w:p w14:paraId="34E6EE3F" w14:textId="6B679867" w:rsidR="009E5FE2" w:rsidRDefault="009E5FE2" w:rsidP="009E5FE2">
      <w:pPr>
        <w:spacing w:line="360" w:lineRule="auto"/>
        <w:jc w:val="both"/>
        <w:rPr>
          <w:rFonts w:ascii="David" w:hAnsi="David" w:cs="David"/>
          <w:sz w:val="24"/>
          <w:szCs w:val="24"/>
          <w:rtl/>
        </w:rPr>
      </w:pPr>
      <w:r w:rsidRPr="009E5FE2">
        <w:rPr>
          <w:rFonts w:ascii="David" w:hAnsi="David" w:cs="David" w:hint="cs"/>
          <w:sz w:val="24"/>
          <w:szCs w:val="24"/>
          <w:u w:val="single"/>
          <w:rtl/>
        </w:rPr>
        <w:t>עובדות</w:t>
      </w:r>
      <w:r>
        <w:rPr>
          <w:rFonts w:ascii="David" w:hAnsi="David" w:cs="David" w:hint="cs"/>
          <w:sz w:val="24"/>
          <w:szCs w:val="24"/>
          <w:rtl/>
        </w:rPr>
        <w:t xml:space="preserve">: אדם בעל לקויות הולך ברחוב ונופל לבור. אין גידור, תאוריה. הוא ניזוק בגופו. </w:t>
      </w:r>
      <w:r w:rsidR="006D147E">
        <w:rPr>
          <w:rFonts w:ascii="David" w:hAnsi="David" w:cs="David" w:hint="cs"/>
          <w:sz w:val="24"/>
          <w:szCs w:val="24"/>
          <w:rtl/>
        </w:rPr>
        <w:t xml:space="preserve">הופך להיות נכה ולא יכול לתפקד. </w:t>
      </w:r>
    </w:p>
    <w:p w14:paraId="460B49A6" w14:textId="793B296E" w:rsidR="009E5FE2" w:rsidRDefault="009E5FE2" w:rsidP="009E5FE2">
      <w:pPr>
        <w:spacing w:line="360" w:lineRule="auto"/>
        <w:jc w:val="both"/>
        <w:rPr>
          <w:rFonts w:ascii="David" w:hAnsi="David" w:cs="David"/>
          <w:sz w:val="24"/>
          <w:szCs w:val="24"/>
          <w:rtl/>
        </w:rPr>
      </w:pPr>
      <w:r w:rsidRPr="009E5FE2">
        <w:rPr>
          <w:rFonts w:ascii="David" w:hAnsi="David" w:cs="David" w:hint="cs"/>
          <w:sz w:val="24"/>
          <w:szCs w:val="24"/>
          <w:u w:val="single"/>
          <w:rtl/>
        </w:rPr>
        <w:t>הטענה של העירייה</w:t>
      </w:r>
      <w:r>
        <w:rPr>
          <w:rFonts w:ascii="David" w:hAnsi="David" w:cs="David" w:hint="cs"/>
          <w:sz w:val="24"/>
          <w:szCs w:val="24"/>
          <w:rtl/>
        </w:rPr>
        <w:t xml:space="preserve">: מדובר במפגע בטיחות שהיה ידוע לניזוק. עדיין, בחר לעבור דרכו במקום לחפש דרך חלופית. </w:t>
      </w:r>
    </w:p>
    <w:p w14:paraId="23F61D53" w14:textId="317E911F" w:rsidR="009E5FE2" w:rsidRDefault="009E5FE2" w:rsidP="009E5FE2">
      <w:pPr>
        <w:spacing w:line="360" w:lineRule="auto"/>
        <w:jc w:val="both"/>
        <w:rPr>
          <w:rFonts w:ascii="David" w:hAnsi="David" w:cs="David"/>
          <w:sz w:val="24"/>
          <w:szCs w:val="24"/>
          <w:rtl/>
        </w:rPr>
      </w:pPr>
      <w:r w:rsidRPr="006D147E">
        <w:rPr>
          <w:rFonts w:ascii="David" w:hAnsi="David" w:cs="David" w:hint="cs"/>
          <w:sz w:val="24"/>
          <w:szCs w:val="24"/>
          <w:u w:val="single"/>
          <w:rtl/>
        </w:rPr>
        <w:t>אושר פסק הדין המחוזי:</w:t>
      </w:r>
      <w:r>
        <w:rPr>
          <w:rFonts w:ascii="David" w:hAnsi="David" w:cs="David" w:hint="cs"/>
          <w:sz w:val="24"/>
          <w:szCs w:val="24"/>
          <w:rtl/>
        </w:rPr>
        <w:t xml:space="preserve"> בית המשפט לא התערב בממצאים העובדתיים שנקבעו במחוזי, ואפשר להטיל אשם תורם על הניזוק</w:t>
      </w:r>
      <w:r w:rsidR="006D147E">
        <w:rPr>
          <w:rFonts w:ascii="David" w:hAnsi="David" w:cs="David" w:hint="cs"/>
          <w:sz w:val="24"/>
          <w:szCs w:val="24"/>
          <w:rtl/>
        </w:rPr>
        <w:t xml:space="preserve"> בגובה 20%</w:t>
      </w:r>
      <w:r>
        <w:rPr>
          <w:rFonts w:ascii="David" w:hAnsi="David" w:cs="David" w:hint="cs"/>
          <w:sz w:val="24"/>
          <w:szCs w:val="24"/>
          <w:rtl/>
        </w:rPr>
        <w:t xml:space="preserve">. </w:t>
      </w:r>
    </w:p>
    <w:p w14:paraId="6C0CF8EA" w14:textId="19BA4A41" w:rsidR="009E5FE2" w:rsidRPr="009E3053" w:rsidRDefault="009E5FE2" w:rsidP="009E5FE2">
      <w:pPr>
        <w:spacing w:line="360" w:lineRule="auto"/>
        <w:jc w:val="both"/>
        <w:rPr>
          <w:rFonts w:ascii="David" w:hAnsi="David" w:cs="David"/>
          <w:sz w:val="24"/>
          <w:szCs w:val="24"/>
          <w:rtl/>
        </w:rPr>
      </w:pPr>
      <w:r>
        <w:rPr>
          <w:rFonts w:ascii="David" w:hAnsi="David" w:cs="David" w:hint="cs"/>
          <w:sz w:val="24"/>
          <w:szCs w:val="24"/>
          <w:rtl/>
        </w:rPr>
        <w:t xml:space="preserve">השופטת ברק ארז אמנם לא הפכה את ההחלטה, </w:t>
      </w:r>
      <w:r w:rsidR="006D147E">
        <w:rPr>
          <w:rFonts w:ascii="David" w:hAnsi="David" w:cs="David" w:hint="cs"/>
          <w:sz w:val="24"/>
          <w:szCs w:val="24"/>
          <w:rtl/>
        </w:rPr>
        <w:t>אבל</w:t>
      </w:r>
      <w:r>
        <w:rPr>
          <w:rFonts w:ascii="David" w:hAnsi="David" w:cs="David" w:hint="cs"/>
          <w:sz w:val="24"/>
          <w:szCs w:val="24"/>
          <w:rtl/>
        </w:rPr>
        <w:t xml:space="preserve"> הוסיפה נימוקים חשובים.</w:t>
      </w:r>
    </w:p>
    <w:p w14:paraId="15C47205" w14:textId="42D88D14" w:rsidR="009E3053" w:rsidRDefault="00CB5988" w:rsidP="00172963">
      <w:pPr>
        <w:spacing w:line="360" w:lineRule="auto"/>
        <w:jc w:val="both"/>
        <w:rPr>
          <w:rFonts w:ascii="David" w:hAnsi="David" w:cs="David"/>
          <w:b/>
          <w:bCs/>
          <w:sz w:val="24"/>
          <w:szCs w:val="24"/>
          <w:rtl/>
        </w:rPr>
      </w:pPr>
      <w:r>
        <w:rPr>
          <w:rFonts w:ascii="David" w:hAnsi="David" w:cs="David" w:hint="cs"/>
          <w:b/>
          <w:bCs/>
          <w:sz w:val="24"/>
          <w:szCs w:val="24"/>
          <w:rtl/>
        </w:rPr>
        <w:t xml:space="preserve">מדוע פסק הדין בעייתי? </w:t>
      </w:r>
    </w:p>
    <w:p w14:paraId="6BEF4221" w14:textId="77777777" w:rsidR="006D147E" w:rsidRDefault="00CB5988" w:rsidP="006D147E">
      <w:pPr>
        <w:pStyle w:val="a7"/>
        <w:numPr>
          <w:ilvl w:val="0"/>
          <w:numId w:val="6"/>
        </w:numPr>
        <w:spacing w:line="360" w:lineRule="auto"/>
        <w:jc w:val="both"/>
        <w:rPr>
          <w:rFonts w:ascii="David" w:hAnsi="David" w:cs="David"/>
          <w:sz w:val="24"/>
          <w:szCs w:val="24"/>
        </w:rPr>
      </w:pPr>
      <w:r w:rsidRPr="00CB5988">
        <w:rPr>
          <w:rFonts w:ascii="David" w:hAnsi="David" w:cs="David" w:hint="cs"/>
          <w:sz w:val="24"/>
          <w:szCs w:val="24"/>
          <w:rtl/>
        </w:rPr>
        <w:t>השופטת ברק ארז- אם נטיל אשם תורם, אנו פוגעים במוטיבציה של המזיק לתקן את הליקויים.</w:t>
      </w:r>
      <w:r w:rsidR="006D147E">
        <w:rPr>
          <w:rFonts w:ascii="David" w:hAnsi="David" w:cs="David" w:hint="cs"/>
          <w:sz w:val="24"/>
          <w:szCs w:val="24"/>
          <w:rtl/>
        </w:rPr>
        <w:t xml:space="preserve"> אי אפשר לומר שככל שעובר המזן מקיום הלקות אנשים צריכים לדעת יותר שהיא קיימת ונייחס להם אשם תורם.</w:t>
      </w:r>
    </w:p>
    <w:p w14:paraId="78D25099" w14:textId="0390FAB9" w:rsidR="00CB5988" w:rsidRPr="006D147E" w:rsidRDefault="00CB5988" w:rsidP="006D147E">
      <w:pPr>
        <w:pStyle w:val="a7"/>
        <w:numPr>
          <w:ilvl w:val="0"/>
          <w:numId w:val="6"/>
        </w:numPr>
        <w:spacing w:line="360" w:lineRule="auto"/>
        <w:jc w:val="both"/>
        <w:rPr>
          <w:rFonts w:ascii="David" w:hAnsi="David" w:cs="David"/>
          <w:sz w:val="24"/>
          <w:szCs w:val="24"/>
        </w:rPr>
      </w:pPr>
      <w:r w:rsidRPr="006D147E">
        <w:rPr>
          <w:rFonts w:ascii="David" w:hAnsi="David" w:cs="David" w:hint="cs"/>
          <w:b/>
          <w:bCs/>
          <w:sz w:val="24"/>
          <w:szCs w:val="24"/>
          <w:rtl/>
        </w:rPr>
        <w:t xml:space="preserve">סעיף 66 לפקנ"ז: </w:t>
      </w:r>
      <w:r w:rsidRPr="006D147E">
        <w:rPr>
          <w:rFonts w:ascii="David" w:hAnsi="David" w:cs="David" w:hint="cs"/>
          <w:sz w:val="24"/>
          <w:szCs w:val="24"/>
          <w:rtl/>
        </w:rPr>
        <w:t xml:space="preserve">"מקום שגם התובע גם הנתבע גרמו לנזק </w:t>
      </w:r>
      <w:proofErr w:type="spellStart"/>
      <w:r w:rsidRPr="006D147E">
        <w:rPr>
          <w:rFonts w:ascii="David" w:hAnsi="David" w:cs="David" w:hint="cs"/>
          <w:sz w:val="24"/>
          <w:szCs w:val="24"/>
          <w:rtl/>
        </w:rPr>
        <w:t>באשמם</w:t>
      </w:r>
      <w:proofErr w:type="spellEnd"/>
      <w:r w:rsidRPr="006D147E">
        <w:rPr>
          <w:rFonts w:ascii="David" w:hAnsi="David" w:cs="David" w:hint="cs"/>
          <w:sz w:val="24"/>
          <w:szCs w:val="24"/>
          <w:rtl/>
        </w:rPr>
        <w:t xml:space="preserve">, אלא </w:t>
      </w:r>
      <w:r w:rsidRPr="006D147E">
        <w:rPr>
          <w:rFonts w:ascii="David" w:hAnsi="David" w:cs="David" w:hint="cs"/>
          <w:b/>
          <w:bCs/>
          <w:sz w:val="24"/>
          <w:szCs w:val="24"/>
          <w:rtl/>
        </w:rPr>
        <w:t xml:space="preserve">שהתנהגותו של הנתבע היא שהביאה לידי אשמו של התובע, </w:t>
      </w:r>
      <w:r w:rsidRPr="006D147E">
        <w:rPr>
          <w:rFonts w:ascii="David" w:hAnsi="David" w:cs="David" w:hint="cs"/>
          <w:sz w:val="24"/>
          <w:szCs w:val="24"/>
          <w:rtl/>
        </w:rPr>
        <w:t>רשאי בית המשפט להגדיל את הפיצויים שהנתבע היה חייב לשלם, אילולא הוראת סעיף 64,</w:t>
      </w:r>
      <w:r w:rsidRPr="006D147E">
        <w:rPr>
          <w:rFonts w:ascii="David" w:hAnsi="David" w:cs="David" w:hint="cs"/>
          <w:b/>
          <w:bCs/>
          <w:sz w:val="24"/>
          <w:szCs w:val="24"/>
          <w:rtl/>
        </w:rPr>
        <w:t xml:space="preserve"> ובלבד שלא יעלו על הסכום שהיה חייב לשלם לולא גרם גם התובע לנזק </w:t>
      </w:r>
      <w:proofErr w:type="spellStart"/>
      <w:r w:rsidRPr="006D147E">
        <w:rPr>
          <w:rFonts w:ascii="David" w:hAnsi="David" w:cs="David" w:hint="cs"/>
          <w:b/>
          <w:bCs/>
          <w:sz w:val="24"/>
          <w:szCs w:val="24"/>
          <w:rtl/>
        </w:rPr>
        <w:t>באשמו</w:t>
      </w:r>
      <w:proofErr w:type="spellEnd"/>
      <w:r w:rsidRPr="006D147E">
        <w:rPr>
          <w:rFonts w:ascii="David" w:hAnsi="David" w:cs="David" w:hint="cs"/>
          <w:b/>
          <w:bCs/>
          <w:sz w:val="24"/>
          <w:szCs w:val="24"/>
          <w:rtl/>
        </w:rPr>
        <w:t xml:space="preserve">". </w:t>
      </w:r>
    </w:p>
    <w:p w14:paraId="51F01B92" w14:textId="362BFE3F" w:rsidR="00E30DEE" w:rsidRDefault="00E30DEE" w:rsidP="00E30DEE">
      <w:pPr>
        <w:spacing w:line="360" w:lineRule="auto"/>
        <w:jc w:val="both"/>
        <w:rPr>
          <w:rFonts w:ascii="David" w:hAnsi="David" w:cs="David"/>
          <w:sz w:val="24"/>
          <w:szCs w:val="24"/>
          <w:rtl/>
        </w:rPr>
      </w:pPr>
      <w:r w:rsidRPr="00E30DEE">
        <w:rPr>
          <w:rFonts w:ascii="David" w:hAnsi="David" w:cs="David"/>
          <w:sz w:val="24"/>
          <w:szCs w:val="24"/>
          <w:rtl/>
        </w:rPr>
        <w:t>ס' 66 - לאחר בחינת האשם התורם: אם התרשלותו של התובע נגרמה בעקבות התנהגותו של הנתבע, בית המשפט יכול להגדיל את הפיצוי אבל לא יותר מהפיצוי המקורי.</w:t>
      </w:r>
      <w:r w:rsidR="006D147E">
        <w:rPr>
          <w:rFonts w:ascii="David" w:hAnsi="David" w:cs="David" w:hint="cs"/>
          <w:sz w:val="24"/>
          <w:szCs w:val="24"/>
          <w:rtl/>
        </w:rPr>
        <w:t xml:space="preserve"> </w:t>
      </w:r>
    </w:p>
    <w:p w14:paraId="50C59658" w14:textId="71B36624" w:rsidR="006D147E" w:rsidRPr="00E30DEE" w:rsidRDefault="006D147E" w:rsidP="00E30DEE">
      <w:pPr>
        <w:spacing w:line="360" w:lineRule="auto"/>
        <w:jc w:val="both"/>
        <w:rPr>
          <w:rFonts w:ascii="David" w:hAnsi="David" w:cs="David"/>
          <w:sz w:val="24"/>
          <w:szCs w:val="24"/>
          <w:rtl/>
        </w:rPr>
      </w:pPr>
      <w:r>
        <w:rPr>
          <w:rFonts w:ascii="David" w:hAnsi="David" w:cs="David" w:hint="cs"/>
          <w:sz w:val="24"/>
          <w:szCs w:val="24"/>
          <w:rtl/>
        </w:rPr>
        <w:t xml:space="preserve">בענייננו טענה זו לא נטענה. אפשר להשתמש בסעיף כדי לטעון שהנתבע הוא זה שיצר את התנאים להתרשלות הניזוק </w:t>
      </w:r>
      <w:r>
        <w:rPr>
          <w:rFonts w:ascii="David" w:hAnsi="David" w:cs="David"/>
          <w:sz w:val="24"/>
          <w:szCs w:val="24"/>
          <w:rtl/>
        </w:rPr>
        <w:t>–</w:t>
      </w:r>
      <w:r>
        <w:rPr>
          <w:rFonts w:ascii="David" w:hAnsi="David" w:cs="David" w:hint="cs"/>
          <w:sz w:val="24"/>
          <w:szCs w:val="24"/>
          <w:rtl/>
        </w:rPr>
        <w:t xml:space="preserve"> הוביל אליה סיבתית. </w:t>
      </w:r>
    </w:p>
    <w:p w14:paraId="48ACF037" w14:textId="180E89DF" w:rsidR="009E3053" w:rsidRPr="00E30DEE" w:rsidRDefault="00E30DEE" w:rsidP="00E30DEE">
      <w:pPr>
        <w:spacing w:line="360" w:lineRule="auto"/>
        <w:jc w:val="both"/>
        <w:rPr>
          <w:rFonts w:ascii="David" w:hAnsi="David" w:cs="David"/>
          <w:sz w:val="24"/>
          <w:szCs w:val="24"/>
          <w:rtl/>
        </w:rPr>
      </w:pPr>
      <w:r w:rsidRPr="00E30DEE">
        <w:rPr>
          <w:rFonts w:ascii="David" w:hAnsi="David" w:cs="David"/>
          <w:sz w:val="24"/>
          <w:szCs w:val="24"/>
          <w:rtl/>
        </w:rPr>
        <w:t>יכול להוביל ל"דחייה" חלקית ולא מלאה. למשל אשם תורם של 20% יהפוך לאשם תורם של 10% לאחר ס' 66.</w:t>
      </w:r>
    </w:p>
    <w:p w14:paraId="7A3873A9" w14:textId="1F3829EB" w:rsidR="009E3053" w:rsidRPr="009E3053" w:rsidRDefault="009E3053" w:rsidP="00172963">
      <w:pPr>
        <w:spacing w:line="360" w:lineRule="auto"/>
        <w:jc w:val="both"/>
        <w:rPr>
          <w:rFonts w:ascii="David" w:hAnsi="David" w:cs="David"/>
          <w:b/>
          <w:bCs/>
          <w:sz w:val="24"/>
          <w:szCs w:val="24"/>
          <w:rtl/>
        </w:rPr>
      </w:pPr>
      <w:r w:rsidRPr="009E3053">
        <w:rPr>
          <w:rFonts w:ascii="David" w:hAnsi="David" w:cs="David" w:hint="cs"/>
          <w:b/>
          <w:bCs/>
          <w:sz w:val="24"/>
          <w:szCs w:val="24"/>
          <w:rtl/>
        </w:rPr>
        <w:t xml:space="preserve">אשם תורם במקרים של התנהגות מכוונת של המזיק: </w:t>
      </w:r>
    </w:p>
    <w:p w14:paraId="24885BA9" w14:textId="26EE7B54" w:rsidR="00CA5E95" w:rsidRPr="00E30DEE" w:rsidRDefault="00E30DEE" w:rsidP="00CC7362">
      <w:pPr>
        <w:spacing w:line="360" w:lineRule="auto"/>
        <w:jc w:val="both"/>
        <w:rPr>
          <w:rFonts w:ascii="David" w:hAnsi="David" w:cs="David"/>
          <w:b/>
          <w:bCs/>
          <w:sz w:val="24"/>
          <w:szCs w:val="24"/>
          <w:rtl/>
        </w:rPr>
      </w:pPr>
      <w:r w:rsidRPr="00E30DEE">
        <w:rPr>
          <w:rFonts w:ascii="David" w:hAnsi="David" w:cs="David" w:hint="cs"/>
          <w:b/>
          <w:bCs/>
          <w:sz w:val="24"/>
          <w:szCs w:val="24"/>
          <w:shd w:val="clear" w:color="auto" w:fill="B4C6E7" w:themeFill="accent1" w:themeFillTint="66"/>
          <w:rtl/>
        </w:rPr>
        <w:t>פס"ד אפל</w:t>
      </w:r>
      <w:r w:rsidRPr="00E30DEE">
        <w:rPr>
          <w:rFonts w:ascii="David" w:hAnsi="David" w:cs="David" w:hint="cs"/>
          <w:b/>
          <w:bCs/>
          <w:sz w:val="24"/>
          <w:szCs w:val="24"/>
          <w:rtl/>
        </w:rPr>
        <w:t xml:space="preserve"> </w:t>
      </w:r>
    </w:p>
    <w:p w14:paraId="25FE19E3" w14:textId="30F38067" w:rsidR="00E30DEE" w:rsidRDefault="00E30DEE" w:rsidP="00CC7362">
      <w:pPr>
        <w:spacing w:line="360" w:lineRule="auto"/>
        <w:jc w:val="both"/>
        <w:rPr>
          <w:rFonts w:ascii="David" w:hAnsi="David" w:cs="David"/>
          <w:sz w:val="24"/>
          <w:szCs w:val="24"/>
          <w:rtl/>
        </w:rPr>
      </w:pPr>
      <w:r w:rsidRPr="00E30DEE">
        <w:rPr>
          <w:rFonts w:ascii="David" w:hAnsi="David" w:cs="David" w:hint="cs"/>
          <w:sz w:val="24"/>
          <w:szCs w:val="24"/>
          <w:u w:val="single"/>
          <w:rtl/>
        </w:rPr>
        <w:t>עובדות</w:t>
      </w:r>
      <w:r>
        <w:rPr>
          <w:rFonts w:ascii="David" w:hAnsi="David" w:cs="David" w:hint="cs"/>
          <w:sz w:val="24"/>
          <w:szCs w:val="24"/>
          <w:rtl/>
        </w:rPr>
        <w:t xml:space="preserve">: פרויקט של משרד השיכון; כדי למרץ תושבים להתפנות מבתיהם, יש הסדר שמאפשר הלוואה מסובסדת לרכישת דירה חלופית. אפל נכנס לשיתוף פעולה עם המדינה; המדינה אפשרה לתושבים </w:t>
      </w:r>
      <w:proofErr w:type="spellStart"/>
      <w:r>
        <w:rPr>
          <w:rFonts w:ascii="David" w:hAnsi="David" w:cs="David" w:hint="cs"/>
          <w:sz w:val="24"/>
          <w:szCs w:val="24"/>
          <w:rtl/>
        </w:rPr>
        <w:t>להמחות</w:t>
      </w:r>
      <w:proofErr w:type="spellEnd"/>
      <w:r>
        <w:rPr>
          <w:rFonts w:ascii="David" w:hAnsi="David" w:cs="David" w:hint="cs"/>
          <w:sz w:val="24"/>
          <w:szCs w:val="24"/>
          <w:rtl/>
        </w:rPr>
        <w:t xml:space="preserve"> לאפל את הזכות להלוואה מסובסדת כדי שהוא יציע להם בתמורה דירה חלופית. </w:t>
      </w:r>
    </w:p>
    <w:p w14:paraId="0891AB5D" w14:textId="65546A24" w:rsidR="00E30DEE" w:rsidRDefault="00E30DEE" w:rsidP="00CC7362">
      <w:pPr>
        <w:spacing w:line="360" w:lineRule="auto"/>
        <w:jc w:val="both"/>
        <w:rPr>
          <w:rFonts w:ascii="David" w:hAnsi="David" w:cs="David"/>
          <w:sz w:val="24"/>
          <w:szCs w:val="24"/>
          <w:rtl/>
        </w:rPr>
      </w:pPr>
      <w:r>
        <w:rPr>
          <w:rFonts w:ascii="David" w:hAnsi="David" w:cs="David" w:hint="cs"/>
          <w:sz w:val="24"/>
          <w:szCs w:val="24"/>
          <w:rtl/>
        </w:rPr>
        <w:t xml:space="preserve">אפל השתמש במנגנון ההלוואות המסובסדות כדי להוציא כספים מהמדינה במרמה. </w:t>
      </w:r>
      <w:r w:rsidR="006D147E">
        <w:rPr>
          <w:rFonts w:ascii="David" w:hAnsi="David" w:cs="David" w:hint="cs"/>
          <w:sz w:val="24"/>
          <w:szCs w:val="24"/>
          <w:rtl/>
        </w:rPr>
        <w:t xml:space="preserve">אך נטען כי המדינה התרשלה מפני שהיא לא טיפלה בצורה סבירה בהעברת הכספים. </w:t>
      </w:r>
    </w:p>
    <w:p w14:paraId="1D35DCEA" w14:textId="51925AF1" w:rsidR="004D18F4" w:rsidRDefault="00E30DEE" w:rsidP="009F24E7">
      <w:pPr>
        <w:spacing w:line="360" w:lineRule="auto"/>
        <w:jc w:val="both"/>
        <w:rPr>
          <w:rFonts w:ascii="David" w:hAnsi="David" w:cs="David"/>
          <w:sz w:val="24"/>
          <w:szCs w:val="24"/>
          <w:rtl/>
        </w:rPr>
      </w:pPr>
      <w:r w:rsidRPr="00E30DEE">
        <w:rPr>
          <w:rFonts w:ascii="David" w:hAnsi="David" w:cs="David" w:hint="cs"/>
          <w:sz w:val="24"/>
          <w:szCs w:val="24"/>
          <w:u w:val="single"/>
          <w:rtl/>
        </w:rPr>
        <w:lastRenderedPageBreak/>
        <w:t>נקבע במחוזי</w:t>
      </w:r>
      <w:r>
        <w:rPr>
          <w:rFonts w:ascii="David" w:hAnsi="David" w:cs="David" w:hint="cs"/>
          <w:sz w:val="24"/>
          <w:szCs w:val="24"/>
          <w:rtl/>
        </w:rPr>
        <w:t xml:space="preserve">: התקיימו יסודות עוולת התרמית הקבועה בסעיף 56 לפקנ"ז, הדורשת </w:t>
      </w:r>
      <w:r w:rsidRPr="006D147E">
        <w:rPr>
          <w:rFonts w:ascii="David" w:hAnsi="David" w:cs="David" w:hint="cs"/>
          <w:sz w:val="24"/>
          <w:szCs w:val="24"/>
          <w:highlight w:val="yellow"/>
          <w:rtl/>
        </w:rPr>
        <w:t>כוונה</w:t>
      </w:r>
      <w:r>
        <w:rPr>
          <w:rFonts w:ascii="David" w:hAnsi="David" w:cs="David" w:hint="cs"/>
          <w:sz w:val="24"/>
          <w:szCs w:val="24"/>
          <w:rtl/>
        </w:rPr>
        <w:t xml:space="preserve"> מצדו של המזיק (שהמוטעה יפעל לפי המידע הכוזב). עוד נקבע שהמדינה התרשלה שכן משרד השיכון לא טיפל באופן סביר בהעברות הכספים. </w:t>
      </w:r>
      <w:r w:rsidRPr="00E30DEE">
        <w:rPr>
          <w:rFonts w:ascii="David" w:hAnsi="David" w:cs="David" w:hint="cs"/>
          <w:b/>
          <w:bCs/>
          <w:sz w:val="24"/>
          <w:szCs w:val="24"/>
          <w:rtl/>
        </w:rPr>
        <w:t>ביהמ"ש המחוזי הכיר באשם תורם, והמדינה ערערה על סכום הפיצוי</w:t>
      </w:r>
      <w:r w:rsidRPr="009F24E7">
        <w:rPr>
          <w:rFonts w:ascii="David" w:hAnsi="David" w:cs="David" w:hint="cs"/>
          <w:sz w:val="24"/>
          <w:szCs w:val="24"/>
          <w:rtl/>
        </w:rPr>
        <w:t xml:space="preserve">. </w:t>
      </w:r>
      <w:r w:rsidR="009F24E7" w:rsidRPr="009F24E7">
        <w:rPr>
          <w:rFonts w:ascii="David" w:hAnsi="David" w:cs="David" w:hint="cs"/>
          <w:sz w:val="24"/>
          <w:szCs w:val="24"/>
          <w:rtl/>
        </w:rPr>
        <w:t>הניזוקה, המדינה, ממנה נגזלו הכספים התרשלה.</w:t>
      </w:r>
      <w:r w:rsidR="009F24E7">
        <w:rPr>
          <w:rFonts w:ascii="David" w:hAnsi="David" w:cs="David" w:hint="cs"/>
          <w:b/>
          <w:bCs/>
          <w:sz w:val="24"/>
          <w:szCs w:val="24"/>
          <w:rtl/>
        </w:rPr>
        <w:t xml:space="preserve"> </w:t>
      </w:r>
      <w:r w:rsidR="009F24E7">
        <w:rPr>
          <w:rFonts w:ascii="David" w:hAnsi="David" w:cs="David" w:hint="cs"/>
          <w:sz w:val="24"/>
          <w:szCs w:val="24"/>
          <w:rtl/>
        </w:rPr>
        <w:t xml:space="preserve">למדינה נקבע אשם תורם בגובה 50%. </w:t>
      </w:r>
    </w:p>
    <w:p w14:paraId="58CB5F5B" w14:textId="4449F62A" w:rsidR="009F24E7" w:rsidRPr="009F24E7" w:rsidRDefault="009F24E7" w:rsidP="009F24E7">
      <w:pPr>
        <w:spacing w:line="360" w:lineRule="auto"/>
        <w:jc w:val="both"/>
        <w:rPr>
          <w:rFonts w:ascii="David" w:hAnsi="David" w:cs="David"/>
          <w:sz w:val="24"/>
          <w:szCs w:val="24"/>
          <w:u w:val="single"/>
          <w:rtl/>
        </w:rPr>
      </w:pPr>
      <w:r>
        <w:rPr>
          <w:rFonts w:ascii="David" w:hAnsi="David" w:cs="David" w:hint="cs"/>
          <w:sz w:val="24"/>
          <w:szCs w:val="24"/>
          <w:rtl/>
        </w:rPr>
        <w:t xml:space="preserve">בעליון נקבע כי אי אפשר להפחית מהפיצוי בגלל אשמה התורם של המדינה, ונסביר את הסיבה. </w:t>
      </w:r>
      <w:r w:rsidRPr="009F24E7">
        <w:rPr>
          <w:rFonts w:ascii="David" w:hAnsi="David" w:cs="David" w:hint="cs"/>
          <w:sz w:val="24"/>
          <w:szCs w:val="24"/>
          <w:u w:val="single"/>
          <w:rtl/>
        </w:rPr>
        <w:t xml:space="preserve">הדיון בעליון נסוב על השאלה, האם ניתן להטיל אשם תורם בעוולות כוונה: </w:t>
      </w:r>
    </w:p>
    <w:p w14:paraId="64757B9A" w14:textId="03B9FCE3" w:rsidR="009F24E7" w:rsidRDefault="009F24E7" w:rsidP="009F24E7">
      <w:pPr>
        <w:spacing w:line="360" w:lineRule="auto"/>
        <w:jc w:val="both"/>
        <w:rPr>
          <w:rFonts w:ascii="David" w:hAnsi="David" w:cs="David"/>
          <w:sz w:val="24"/>
          <w:szCs w:val="24"/>
          <w:rtl/>
        </w:rPr>
      </w:pPr>
      <w:r w:rsidRPr="009F24E7">
        <w:rPr>
          <w:rFonts w:ascii="David" w:hAnsi="David" w:cs="David" w:hint="cs"/>
          <w:sz w:val="24"/>
          <w:szCs w:val="24"/>
          <w:u w:val="single"/>
          <w:rtl/>
        </w:rPr>
        <w:t>נקבע</w:t>
      </w:r>
      <w:r>
        <w:rPr>
          <w:rFonts w:ascii="David" w:hAnsi="David" w:cs="David" w:hint="cs"/>
          <w:sz w:val="24"/>
          <w:szCs w:val="24"/>
          <w:rtl/>
        </w:rPr>
        <w:t xml:space="preserve">: באופן עקרוני, מזיק יכול לטעון טענת הגנה של אשם תורם, אפילו אם ביצע עוולה מכוונת. אך לא בכל מקרה. </w:t>
      </w:r>
    </w:p>
    <w:p w14:paraId="112755B4" w14:textId="69541277" w:rsidR="009F24E7" w:rsidRDefault="009F24E7" w:rsidP="009F24E7">
      <w:pPr>
        <w:spacing w:line="360" w:lineRule="auto"/>
        <w:jc w:val="both"/>
        <w:rPr>
          <w:rFonts w:ascii="David" w:hAnsi="David" w:cs="David"/>
          <w:sz w:val="24"/>
          <w:szCs w:val="24"/>
          <w:rtl/>
        </w:rPr>
      </w:pPr>
      <w:r w:rsidRPr="009F24E7">
        <w:rPr>
          <w:rFonts w:ascii="David" w:hAnsi="David" w:cs="David" w:hint="cs"/>
          <w:sz w:val="24"/>
          <w:szCs w:val="24"/>
          <w:u w:val="single"/>
          <w:rtl/>
        </w:rPr>
        <w:t>השופט מלצר</w:t>
      </w:r>
      <w:r>
        <w:rPr>
          <w:rFonts w:ascii="David" w:hAnsi="David" w:cs="David" w:hint="cs"/>
          <w:sz w:val="24"/>
          <w:szCs w:val="24"/>
          <w:rtl/>
        </w:rPr>
        <w:t xml:space="preserve">: הבחנה בין שלושה סוגי מקרים: </w:t>
      </w:r>
    </w:p>
    <w:p w14:paraId="303C1AE8" w14:textId="1676CC9F" w:rsidR="009F24E7" w:rsidRDefault="009F24E7" w:rsidP="009F24E7">
      <w:pPr>
        <w:pStyle w:val="a7"/>
        <w:numPr>
          <w:ilvl w:val="0"/>
          <w:numId w:val="57"/>
        </w:numPr>
        <w:spacing w:line="360" w:lineRule="auto"/>
        <w:jc w:val="both"/>
        <w:rPr>
          <w:rFonts w:ascii="David" w:hAnsi="David" w:cs="David"/>
          <w:sz w:val="24"/>
          <w:szCs w:val="24"/>
        </w:rPr>
      </w:pPr>
      <w:r>
        <w:rPr>
          <w:rFonts w:ascii="David" w:hAnsi="David" w:cs="David" w:hint="cs"/>
          <w:sz w:val="24"/>
          <w:szCs w:val="24"/>
          <w:rtl/>
        </w:rPr>
        <w:t xml:space="preserve">גרימת נזק ללא תוספת רווח למזיק </w:t>
      </w:r>
      <w:r>
        <w:rPr>
          <w:rFonts w:ascii="David" w:hAnsi="David" w:cs="David"/>
          <w:sz w:val="24"/>
          <w:szCs w:val="24"/>
          <w:rtl/>
        </w:rPr>
        <w:t>–</w:t>
      </w:r>
      <w:r>
        <w:rPr>
          <w:rFonts w:ascii="David" w:hAnsi="David" w:cs="David" w:hint="cs"/>
          <w:sz w:val="24"/>
          <w:szCs w:val="24"/>
          <w:rtl/>
        </w:rPr>
        <w:t xml:space="preserve"> אין בעיה להטיל אשם תורם, אם יש כזה;</w:t>
      </w:r>
    </w:p>
    <w:p w14:paraId="6694BB5D" w14:textId="19F34258" w:rsidR="009F24E7" w:rsidRDefault="009F24E7" w:rsidP="009F24E7">
      <w:pPr>
        <w:pStyle w:val="a7"/>
        <w:numPr>
          <w:ilvl w:val="0"/>
          <w:numId w:val="57"/>
        </w:numPr>
        <w:spacing w:line="360" w:lineRule="auto"/>
        <w:jc w:val="both"/>
        <w:rPr>
          <w:rFonts w:ascii="David" w:hAnsi="David" w:cs="David"/>
          <w:sz w:val="24"/>
          <w:szCs w:val="24"/>
        </w:rPr>
      </w:pPr>
      <w:r>
        <w:rPr>
          <w:rFonts w:ascii="David" w:hAnsi="David" w:cs="David" w:hint="cs"/>
          <w:sz w:val="24"/>
          <w:szCs w:val="24"/>
          <w:rtl/>
        </w:rPr>
        <w:t>גרימת נזק עם תוספת רווח (בנוס</w:t>
      </w:r>
      <w:r w:rsidR="00F6380D">
        <w:rPr>
          <w:rFonts w:ascii="David" w:hAnsi="David" w:cs="David" w:hint="cs"/>
          <w:sz w:val="24"/>
          <w:szCs w:val="24"/>
          <w:rtl/>
        </w:rPr>
        <w:t>ף</w:t>
      </w:r>
      <w:r>
        <w:rPr>
          <w:rFonts w:ascii="David" w:hAnsi="David" w:cs="David" w:hint="cs"/>
          <w:sz w:val="24"/>
          <w:szCs w:val="24"/>
          <w:rtl/>
        </w:rPr>
        <w:t xml:space="preserve"> על הנזק או באופן שאינו זהה לנזק)  - ניתן להטיל אשם תורם על הנזק אך לא על הרווח;</w:t>
      </w:r>
    </w:p>
    <w:p w14:paraId="2444DE45" w14:textId="6AEBEE0B" w:rsidR="00F6380D" w:rsidRDefault="00F6380D" w:rsidP="00F6380D">
      <w:pPr>
        <w:pStyle w:val="a7"/>
        <w:spacing w:line="360" w:lineRule="auto"/>
        <w:ind w:left="502"/>
        <w:jc w:val="both"/>
        <w:rPr>
          <w:rFonts w:ascii="David" w:hAnsi="David" w:cs="David"/>
          <w:sz w:val="24"/>
          <w:szCs w:val="24"/>
        </w:rPr>
      </w:pPr>
      <w:r>
        <w:rPr>
          <w:rFonts w:ascii="David" w:hAnsi="David" w:cs="David" w:hint="cs"/>
          <w:sz w:val="24"/>
          <w:szCs w:val="24"/>
          <w:rtl/>
        </w:rPr>
        <w:t xml:space="preserve">למשל עניין תנובה </w:t>
      </w:r>
      <w:r>
        <w:rPr>
          <w:rFonts w:ascii="David" w:hAnsi="David" w:cs="David"/>
          <w:sz w:val="24"/>
          <w:szCs w:val="24"/>
          <w:rtl/>
        </w:rPr>
        <w:t>–</w:t>
      </w:r>
      <w:r>
        <w:rPr>
          <w:rFonts w:ascii="David" w:hAnsi="David" w:cs="David" w:hint="cs"/>
          <w:sz w:val="24"/>
          <w:szCs w:val="24"/>
          <w:rtl/>
        </w:rPr>
        <w:t xml:space="preserve"> נגרם נזק בגלל הסיליקון שהיא החדירה לחלב, אך היא גם הרוויחה בכך שחסכה בעלויות והפחיתה בהוצאות בעת שהתנהגה בצורה </w:t>
      </w:r>
      <w:proofErr w:type="spellStart"/>
      <w:r>
        <w:rPr>
          <w:rFonts w:ascii="David" w:hAnsi="David" w:cs="David" w:hint="cs"/>
          <w:sz w:val="24"/>
          <w:szCs w:val="24"/>
          <w:rtl/>
        </w:rPr>
        <w:t>עוולתית</w:t>
      </w:r>
      <w:proofErr w:type="spellEnd"/>
      <w:r>
        <w:rPr>
          <w:rFonts w:ascii="David" w:hAnsi="David" w:cs="David" w:hint="cs"/>
          <w:sz w:val="24"/>
          <w:szCs w:val="24"/>
          <w:rtl/>
        </w:rPr>
        <w:t xml:space="preserve">. במצבים כאלה, בהם צד הנזק/ההפסד הנגרם לניזוק יש גם רווח למזיק </w:t>
      </w:r>
      <w:r>
        <w:rPr>
          <w:rFonts w:ascii="David" w:hAnsi="David" w:cs="David"/>
          <w:sz w:val="24"/>
          <w:szCs w:val="24"/>
          <w:rtl/>
        </w:rPr>
        <w:t>–</w:t>
      </w:r>
      <w:r>
        <w:rPr>
          <w:rFonts w:ascii="David" w:hAnsi="David" w:cs="David" w:hint="cs"/>
          <w:sz w:val="24"/>
          <w:szCs w:val="24"/>
          <w:rtl/>
        </w:rPr>
        <w:t xml:space="preserve"> אפשר להטיל אותו רק על הנזק. </w:t>
      </w:r>
    </w:p>
    <w:p w14:paraId="0FFE2B19" w14:textId="5C5957F9" w:rsidR="00F6380D" w:rsidRPr="00F6380D" w:rsidRDefault="009F24E7" w:rsidP="00F6380D">
      <w:pPr>
        <w:pStyle w:val="a7"/>
        <w:numPr>
          <w:ilvl w:val="0"/>
          <w:numId w:val="57"/>
        </w:numPr>
        <w:spacing w:line="360" w:lineRule="auto"/>
        <w:jc w:val="both"/>
        <w:rPr>
          <w:rFonts w:ascii="David" w:hAnsi="David" w:cs="David"/>
          <w:sz w:val="24"/>
          <w:szCs w:val="24"/>
        </w:rPr>
      </w:pPr>
      <w:r>
        <w:rPr>
          <w:rFonts w:ascii="David" w:hAnsi="David" w:cs="David" w:hint="cs"/>
          <w:sz w:val="24"/>
          <w:szCs w:val="24"/>
          <w:rtl/>
        </w:rPr>
        <w:t xml:space="preserve">מקרים של "העברת עושר" </w:t>
      </w:r>
      <w:r>
        <w:rPr>
          <w:rFonts w:ascii="David" w:hAnsi="David" w:cs="David"/>
          <w:sz w:val="24"/>
          <w:szCs w:val="24"/>
          <w:rtl/>
        </w:rPr>
        <w:t>–</w:t>
      </w:r>
      <w:r>
        <w:rPr>
          <w:rFonts w:ascii="David" w:hAnsi="David" w:cs="David" w:hint="cs"/>
          <w:sz w:val="24"/>
          <w:szCs w:val="24"/>
          <w:rtl/>
        </w:rPr>
        <w:t xml:space="preserve"> לא ניתן להטיל אשם תורם כי אז "חוטא יצא נשכר". </w:t>
      </w:r>
      <w:r w:rsidR="00F6380D" w:rsidRPr="00F6380D">
        <w:rPr>
          <w:rFonts w:ascii="David" w:hAnsi="David" w:cs="David"/>
          <w:sz w:val="24"/>
          <w:szCs w:val="24"/>
          <w:rtl/>
        </w:rPr>
        <w:t>כמו המקרה בעניין אפל. הנזק שווה ערך לרווח לתועלת שנגרמה למזיק במובן המטריאלי. מישהו גוזל, לוקח במרמה, כסף ממישהו אחר. במקרה כזה אי אפשר להשתמש באשם תורם. למשל אם הוא לקח 100 והוא יצטרך להחזיק בגלל אשם תורם רק 80- יוצא שהוא הרוויח 20, והרוויח ממעשיו.</w:t>
      </w:r>
    </w:p>
    <w:p w14:paraId="0BCEDD00" w14:textId="172CA82E" w:rsidR="00C262CA" w:rsidRDefault="00C262CA" w:rsidP="00862F23">
      <w:pPr>
        <w:spacing w:line="360" w:lineRule="auto"/>
        <w:jc w:val="both"/>
        <w:rPr>
          <w:rFonts w:ascii="David" w:hAnsi="David" w:cs="David"/>
          <w:sz w:val="24"/>
          <w:szCs w:val="24"/>
          <w:rtl/>
        </w:rPr>
      </w:pPr>
      <w:r w:rsidRPr="00F067E2">
        <w:rPr>
          <w:rFonts w:ascii="David" w:hAnsi="David" w:cs="David" w:hint="cs"/>
          <w:sz w:val="24"/>
          <w:szCs w:val="24"/>
          <w:u w:val="single"/>
          <w:rtl/>
        </w:rPr>
        <w:t>השופט הנדל</w:t>
      </w:r>
      <w:r>
        <w:rPr>
          <w:rFonts w:ascii="David" w:hAnsi="David" w:cs="David" w:hint="cs"/>
          <w:sz w:val="24"/>
          <w:szCs w:val="24"/>
          <w:rtl/>
        </w:rPr>
        <w:t xml:space="preserve">: ניתן לאפשר טענת אשם תורם גם במצבים השלישיים של "העברת עושר", אך ביחס לראשי הנזק הנוספים, כך שלא ייגרע מהפיצוי העושר שהועבר. </w:t>
      </w:r>
      <w:r w:rsidR="00F6380D">
        <w:rPr>
          <w:rFonts w:ascii="David" w:hAnsi="David" w:cs="David" w:hint="cs"/>
          <w:sz w:val="24"/>
          <w:szCs w:val="24"/>
          <w:rtl/>
        </w:rPr>
        <w:t>הוא מסביר שהסיבה לכל היא שתביעה בד"כ לא תביעה להשבת כספים. הרבה פעמים נכנסים ראשי נזק כמו עוגמת נפש, נזק לא ממוני ואפשר לחשוב על אשם תורם ביחס לראשי נזק אלו.</w:t>
      </w:r>
    </w:p>
    <w:p w14:paraId="27448391" w14:textId="1A8B0C08" w:rsidR="00C262CA" w:rsidRDefault="00C262CA" w:rsidP="00862F23">
      <w:pPr>
        <w:spacing w:line="360" w:lineRule="auto"/>
        <w:jc w:val="both"/>
        <w:rPr>
          <w:rFonts w:ascii="David" w:hAnsi="David" w:cs="David"/>
          <w:sz w:val="24"/>
          <w:szCs w:val="24"/>
          <w:rtl/>
        </w:rPr>
      </w:pPr>
      <w:r>
        <w:rPr>
          <w:rFonts w:ascii="David" w:hAnsi="David" w:cs="David" w:hint="cs"/>
          <w:sz w:val="24"/>
          <w:szCs w:val="24"/>
          <w:rtl/>
        </w:rPr>
        <w:t xml:space="preserve">לא נראה שיש מחלוקת אמיתית בין השופט הנדל למלצר. השורה התחתונה היא שבמצבים של התנהגות מכוונת יכולים להכיר באשם תורם, אבל אם ההתנהגות גרמה לרווח לא נאפשר להכיר ברווח. אם גרמה גם להפסד, נאפשר להכיר באשם תורם לגבי רכיב ההפסד. אם מדובר במצבים בהם ההתנהגות גרמה לא רק לנזק, אין בעיה להטיל אשם תורם על הניזוק באופן גורף. </w:t>
      </w:r>
    </w:p>
    <w:p w14:paraId="55ED75D5" w14:textId="73F91EB1" w:rsidR="00862F23" w:rsidRDefault="00862F23" w:rsidP="00862F23">
      <w:pPr>
        <w:spacing w:line="360" w:lineRule="auto"/>
        <w:jc w:val="both"/>
        <w:rPr>
          <w:rFonts w:ascii="David" w:hAnsi="David" w:cs="David"/>
          <w:b/>
          <w:bCs/>
          <w:sz w:val="24"/>
          <w:szCs w:val="24"/>
          <w:rtl/>
        </w:rPr>
      </w:pPr>
      <w:r w:rsidRPr="00862F23">
        <w:rPr>
          <w:rFonts w:ascii="David" w:hAnsi="David" w:cs="David" w:hint="cs"/>
          <w:b/>
          <w:bCs/>
          <w:sz w:val="24"/>
          <w:szCs w:val="24"/>
          <w:rtl/>
        </w:rPr>
        <w:t xml:space="preserve">אשם תורם במקרים של התנהגות מכוונת של הניזוק (מקרי התאבדות): </w:t>
      </w:r>
    </w:p>
    <w:p w14:paraId="371B5726" w14:textId="37249742" w:rsidR="00862F23" w:rsidRPr="00F6380D" w:rsidRDefault="005D0D74" w:rsidP="00862F23">
      <w:pPr>
        <w:spacing w:line="360" w:lineRule="auto"/>
        <w:jc w:val="both"/>
        <w:rPr>
          <w:rFonts w:ascii="David" w:hAnsi="David" w:cs="David"/>
          <w:sz w:val="24"/>
          <w:szCs w:val="24"/>
          <w:u w:val="single"/>
          <w:rtl/>
        </w:rPr>
      </w:pPr>
      <w:r w:rsidRPr="00F6380D">
        <w:rPr>
          <w:rFonts w:ascii="David" w:hAnsi="David" w:cs="David" w:hint="cs"/>
          <w:sz w:val="24"/>
          <w:szCs w:val="24"/>
          <w:u w:val="single"/>
          <w:rtl/>
        </w:rPr>
        <w:t xml:space="preserve">האם התאבדות מהווה אשם תורם? </w:t>
      </w:r>
    </w:p>
    <w:p w14:paraId="11CB8915" w14:textId="4DE351F4" w:rsidR="005D0D74" w:rsidRPr="005D0D74" w:rsidRDefault="005D0D74" w:rsidP="00862F23">
      <w:pPr>
        <w:spacing w:line="360" w:lineRule="auto"/>
        <w:jc w:val="both"/>
        <w:rPr>
          <w:rFonts w:ascii="David" w:hAnsi="David" w:cs="David"/>
          <w:b/>
          <w:bCs/>
          <w:sz w:val="24"/>
          <w:szCs w:val="24"/>
          <w:rtl/>
        </w:rPr>
      </w:pPr>
      <w:r w:rsidRPr="005D0D74">
        <w:rPr>
          <w:rFonts w:ascii="David" w:hAnsi="David" w:cs="David" w:hint="cs"/>
          <w:b/>
          <w:bCs/>
          <w:sz w:val="24"/>
          <w:szCs w:val="24"/>
          <w:shd w:val="clear" w:color="auto" w:fill="B4C6E7" w:themeFill="accent1" w:themeFillTint="66"/>
          <w:rtl/>
        </w:rPr>
        <w:t>פס"ד הסתדרות מדיצינית הדסה נ' גלעד</w:t>
      </w:r>
      <w:r w:rsidRPr="005D0D74">
        <w:rPr>
          <w:rFonts w:ascii="David" w:hAnsi="David" w:cs="David" w:hint="cs"/>
          <w:b/>
          <w:bCs/>
          <w:sz w:val="24"/>
          <w:szCs w:val="24"/>
          <w:rtl/>
        </w:rPr>
        <w:t xml:space="preserve"> </w:t>
      </w:r>
    </w:p>
    <w:p w14:paraId="24CBCBCB" w14:textId="37BD6293" w:rsidR="005D0D74" w:rsidRDefault="005D0D74" w:rsidP="00862F23">
      <w:pPr>
        <w:spacing w:line="360" w:lineRule="auto"/>
        <w:jc w:val="both"/>
        <w:rPr>
          <w:rFonts w:ascii="David" w:hAnsi="David" w:cs="David"/>
          <w:sz w:val="24"/>
          <w:szCs w:val="24"/>
          <w:rtl/>
        </w:rPr>
      </w:pPr>
      <w:r w:rsidRPr="005D0D74">
        <w:rPr>
          <w:rFonts w:ascii="David" w:hAnsi="David" w:cs="David" w:hint="cs"/>
          <w:sz w:val="24"/>
          <w:szCs w:val="24"/>
          <w:u w:val="single"/>
          <w:rtl/>
        </w:rPr>
        <w:t>עובדות</w:t>
      </w:r>
      <w:r>
        <w:rPr>
          <w:rFonts w:ascii="David" w:hAnsi="David" w:cs="David" w:hint="cs"/>
          <w:sz w:val="24"/>
          <w:szCs w:val="24"/>
          <w:rtl/>
        </w:rPr>
        <w:t xml:space="preserve">: העזבון של גלעד תובע את בית חולים הדסה על התאבדות של גלעד שהיה מאושפז במחלקה הפסיכיאטרית של בית החולים. </w:t>
      </w:r>
    </w:p>
    <w:p w14:paraId="572C1A55" w14:textId="5B81071E" w:rsidR="005D0D74" w:rsidRDefault="005D0D74" w:rsidP="005D0D74">
      <w:pPr>
        <w:spacing w:line="360" w:lineRule="auto"/>
        <w:jc w:val="both"/>
        <w:rPr>
          <w:rFonts w:ascii="David" w:hAnsi="David" w:cs="David"/>
          <w:b/>
          <w:bCs/>
          <w:sz w:val="24"/>
          <w:szCs w:val="24"/>
          <w:rtl/>
        </w:rPr>
      </w:pPr>
      <w:r w:rsidRPr="005D0D74">
        <w:rPr>
          <w:rFonts w:ascii="David" w:hAnsi="David" w:cs="David" w:hint="cs"/>
          <w:sz w:val="24"/>
          <w:szCs w:val="24"/>
          <w:u w:val="single"/>
          <w:rtl/>
        </w:rPr>
        <w:t>טענת בית החולים</w:t>
      </w:r>
      <w:r>
        <w:rPr>
          <w:rFonts w:ascii="David" w:hAnsi="David" w:cs="David" w:hint="cs"/>
          <w:sz w:val="24"/>
          <w:szCs w:val="24"/>
          <w:rtl/>
        </w:rPr>
        <w:t xml:space="preserve">: יש להפחית את אחריותו של בית החולים לאור אשמו התורם של המתאבד. </w:t>
      </w:r>
      <w:r w:rsidRPr="005D0D74">
        <w:rPr>
          <w:rFonts w:ascii="David" w:hAnsi="David" w:cs="David" w:hint="cs"/>
          <w:b/>
          <w:bCs/>
          <w:sz w:val="24"/>
          <w:szCs w:val="24"/>
          <w:rtl/>
        </w:rPr>
        <w:t xml:space="preserve">הטענה לאשם תורם נדחתה. </w:t>
      </w:r>
    </w:p>
    <w:p w14:paraId="7FFAEFF2" w14:textId="392149F9" w:rsidR="00F6380D" w:rsidRPr="00F6380D" w:rsidRDefault="00F6380D" w:rsidP="00F6380D">
      <w:pPr>
        <w:spacing w:line="360" w:lineRule="auto"/>
        <w:jc w:val="both"/>
        <w:rPr>
          <w:rFonts w:ascii="David" w:hAnsi="David" w:cs="David"/>
          <w:sz w:val="24"/>
          <w:szCs w:val="24"/>
          <w:rtl/>
        </w:rPr>
      </w:pPr>
      <w:r w:rsidRPr="00F6380D">
        <w:rPr>
          <w:rFonts w:ascii="David" w:hAnsi="David" w:cs="David"/>
          <w:sz w:val="24"/>
          <w:szCs w:val="24"/>
          <w:rtl/>
        </w:rPr>
        <w:lastRenderedPageBreak/>
        <w:t>אמנם לא בטוח שבכל מקרי ההתאבדות הטענה</w:t>
      </w:r>
      <w:r w:rsidRPr="00F6380D">
        <w:rPr>
          <w:rFonts w:ascii="David" w:hAnsi="David" w:cs="David"/>
          <w:sz w:val="24"/>
          <w:szCs w:val="24"/>
        </w:rPr>
        <w:t xml:space="preserve"> </w:t>
      </w:r>
      <w:r w:rsidRPr="00F6380D">
        <w:rPr>
          <w:rFonts w:ascii="David" w:hAnsi="David" w:cs="David"/>
          <w:sz w:val="24"/>
          <w:szCs w:val="24"/>
          <w:rtl/>
        </w:rPr>
        <w:t>לאשם תורם תידחה. אכן כאן מדובר במצב שבו מדובר על מטופל שמתאשפז במחלקה פסיכיאטרית על מנת שבסופו של דבר יגנו על חייו, ואם היינו מקבלים טענה של אשם תורם במקרה כזה- היינו מרוקנים מתוכן את כל המשמעות של התאשפזות במחלקה פסיכיאטרית. במצבים מסוימים כאלה חובת הזהירות של בית החולים נועדה כדי למנוע את אשמו של גלעד. ההתרשלות של בית החולים כאן נובעת בדיוק מהמעשה שגלעד עשה, בדיוק מהעובדה שהוא הצליח להתאבד.</w:t>
      </w:r>
    </w:p>
    <w:p w14:paraId="56C49B72" w14:textId="6ED1B376" w:rsidR="0003526C" w:rsidRPr="0003526C" w:rsidRDefault="0003526C" w:rsidP="0003526C">
      <w:pPr>
        <w:shd w:val="clear" w:color="auto" w:fill="B4C6E7" w:themeFill="accent1" w:themeFillTint="66"/>
        <w:spacing w:line="360" w:lineRule="auto"/>
        <w:jc w:val="center"/>
        <w:rPr>
          <w:rFonts w:ascii="David" w:hAnsi="David" w:cs="David"/>
          <w:b/>
          <w:bCs/>
          <w:sz w:val="24"/>
          <w:szCs w:val="24"/>
          <w:u w:val="single"/>
          <w:rtl/>
        </w:rPr>
      </w:pPr>
      <w:r w:rsidRPr="0003526C">
        <w:rPr>
          <w:rFonts w:ascii="David" w:hAnsi="David" w:cs="David" w:hint="cs"/>
          <w:b/>
          <w:bCs/>
          <w:sz w:val="24"/>
          <w:szCs w:val="24"/>
          <w:u w:val="single"/>
          <w:rtl/>
        </w:rPr>
        <w:t>שיעור 16 27/05/2021</w:t>
      </w:r>
    </w:p>
    <w:p w14:paraId="366FA661" w14:textId="3420DAB8" w:rsidR="0003526C" w:rsidRDefault="0003526C" w:rsidP="0003526C">
      <w:pPr>
        <w:spacing w:line="360" w:lineRule="auto"/>
        <w:jc w:val="both"/>
        <w:rPr>
          <w:rFonts w:ascii="David" w:hAnsi="David" w:cs="David"/>
          <w:b/>
          <w:bCs/>
          <w:sz w:val="24"/>
          <w:szCs w:val="24"/>
          <w:rtl/>
        </w:rPr>
      </w:pPr>
      <w:r w:rsidRPr="003264A7">
        <w:rPr>
          <w:rFonts w:ascii="David" w:hAnsi="David" w:cs="David" w:hint="cs"/>
          <w:b/>
          <w:bCs/>
          <w:sz w:val="24"/>
          <w:szCs w:val="24"/>
          <w:rtl/>
        </w:rPr>
        <w:t xml:space="preserve">אשם תורם ואחריות חמורה (או מוגברת): </w:t>
      </w:r>
    </w:p>
    <w:p w14:paraId="6B73A6FF" w14:textId="5C984E91" w:rsidR="00C43B62" w:rsidRPr="00C43B62" w:rsidRDefault="00C43B62" w:rsidP="0003526C">
      <w:pPr>
        <w:spacing w:line="360" w:lineRule="auto"/>
        <w:jc w:val="both"/>
        <w:rPr>
          <w:rFonts w:ascii="David" w:hAnsi="David" w:cs="David"/>
          <w:sz w:val="24"/>
          <w:szCs w:val="24"/>
          <w:rtl/>
        </w:rPr>
      </w:pPr>
      <w:r w:rsidRPr="00C43B62">
        <w:rPr>
          <w:rFonts w:ascii="David" w:hAnsi="David" w:cs="David" w:hint="cs"/>
          <w:sz w:val="24"/>
          <w:szCs w:val="24"/>
          <w:rtl/>
        </w:rPr>
        <w:t xml:space="preserve">מצבים של תקיפה/הסגת גבול. עוולות </w:t>
      </w:r>
      <w:r w:rsidRPr="00C43B62">
        <w:rPr>
          <w:rFonts w:ascii="David" w:hAnsi="David" w:cs="David"/>
          <w:sz w:val="24"/>
          <w:szCs w:val="24"/>
        </w:rPr>
        <w:t>per se</w:t>
      </w:r>
      <w:r w:rsidRPr="00C43B62">
        <w:rPr>
          <w:rFonts w:ascii="David" w:hAnsi="David" w:cs="David" w:hint="cs"/>
          <w:sz w:val="24"/>
          <w:szCs w:val="24"/>
          <w:rtl/>
        </w:rPr>
        <w:t xml:space="preserve"> מספיק שיסודותיה מתקיימים גם ללא אשם. מה יכולה להיות הבעייתיות בהעלאת טענה כלפי התובע שהוא לא צריך לפצות אותו באופן מלא כי התובע </w:t>
      </w:r>
      <w:proofErr w:type="spellStart"/>
      <w:r w:rsidRPr="00C43B62">
        <w:rPr>
          <w:rFonts w:ascii="David" w:hAnsi="David" w:cs="David" w:hint="cs"/>
          <w:sz w:val="24"/>
          <w:szCs w:val="24"/>
          <w:rtl/>
        </w:rPr>
        <w:t>באשמו</w:t>
      </w:r>
      <w:proofErr w:type="spellEnd"/>
      <w:r w:rsidRPr="00C43B62">
        <w:rPr>
          <w:rFonts w:ascii="David" w:hAnsi="David" w:cs="David" w:hint="cs"/>
          <w:sz w:val="24"/>
          <w:szCs w:val="24"/>
          <w:rtl/>
        </w:rPr>
        <w:t xml:space="preserve"> כן גרם לנזק? </w:t>
      </w:r>
    </w:p>
    <w:p w14:paraId="4D5C4BAC" w14:textId="0AD5525D" w:rsidR="0003526C" w:rsidRDefault="0003526C" w:rsidP="0003526C">
      <w:pPr>
        <w:spacing w:line="360" w:lineRule="auto"/>
        <w:jc w:val="both"/>
        <w:rPr>
          <w:rFonts w:ascii="David" w:hAnsi="David" w:cs="David"/>
          <w:sz w:val="24"/>
          <w:szCs w:val="24"/>
          <w:rtl/>
        </w:rPr>
      </w:pPr>
      <w:r>
        <w:rPr>
          <w:rFonts w:ascii="David" w:hAnsi="David" w:cs="David" w:hint="cs"/>
          <w:sz w:val="24"/>
          <w:szCs w:val="24"/>
          <w:rtl/>
        </w:rPr>
        <w:t>השא</w:t>
      </w:r>
      <w:r w:rsidR="003264A7">
        <w:rPr>
          <w:rFonts w:ascii="David" w:hAnsi="David" w:cs="David" w:hint="cs"/>
          <w:sz w:val="24"/>
          <w:szCs w:val="24"/>
          <w:rtl/>
        </w:rPr>
        <w:t>ל</w:t>
      </w:r>
      <w:r>
        <w:rPr>
          <w:rFonts w:ascii="David" w:hAnsi="David" w:cs="David" w:hint="cs"/>
          <w:sz w:val="24"/>
          <w:szCs w:val="24"/>
          <w:rtl/>
        </w:rPr>
        <w:t xml:space="preserve">ה העקרונית: כיצד יוטל אשם תורם תחת עוולה המטילה על המזיק אחריות ללא אשם? </w:t>
      </w:r>
      <w:r w:rsidR="00C43B62">
        <w:rPr>
          <w:rFonts w:ascii="David" w:hAnsi="David" w:cs="David" w:hint="cs"/>
          <w:sz w:val="24"/>
          <w:szCs w:val="24"/>
          <w:rtl/>
        </w:rPr>
        <w:t xml:space="preserve">אם המזיק לא אשם כי העוולה לא דורשת אשמה, מוזר יהיה לומר שהניזוק אשם. </w:t>
      </w:r>
    </w:p>
    <w:p w14:paraId="03300BA7" w14:textId="1681838E" w:rsidR="0003526C" w:rsidRDefault="0003526C" w:rsidP="0003526C">
      <w:pPr>
        <w:spacing w:line="360" w:lineRule="auto"/>
        <w:jc w:val="both"/>
        <w:rPr>
          <w:rFonts w:ascii="David" w:hAnsi="David" w:cs="David"/>
          <w:sz w:val="24"/>
          <w:szCs w:val="24"/>
          <w:rtl/>
        </w:rPr>
      </w:pPr>
      <w:r>
        <w:rPr>
          <w:rFonts w:ascii="David" w:hAnsi="David" w:cs="David" w:hint="cs"/>
          <w:sz w:val="24"/>
          <w:szCs w:val="24"/>
          <w:rtl/>
        </w:rPr>
        <w:t xml:space="preserve">ההסדר בישראל </w:t>
      </w:r>
      <w:r>
        <w:rPr>
          <w:rFonts w:ascii="David" w:hAnsi="David" w:cs="David"/>
          <w:sz w:val="24"/>
          <w:szCs w:val="24"/>
          <w:rtl/>
        </w:rPr>
        <w:t>–</w:t>
      </w:r>
      <w:r>
        <w:rPr>
          <w:rFonts w:ascii="David" w:hAnsi="David" w:cs="David" w:hint="cs"/>
          <w:sz w:val="24"/>
          <w:szCs w:val="24"/>
          <w:rtl/>
        </w:rPr>
        <w:t xml:space="preserve"> הפחתת פיצוי לנזק לפי שיעור אשמו התורם. </w:t>
      </w:r>
    </w:p>
    <w:p w14:paraId="01A0A4B9" w14:textId="63665412" w:rsidR="00C43B62" w:rsidRPr="00C43B62" w:rsidRDefault="00C43B62" w:rsidP="00C43B62">
      <w:pPr>
        <w:numPr>
          <w:ilvl w:val="0"/>
          <w:numId w:val="6"/>
        </w:numPr>
        <w:spacing w:after="0" w:line="360" w:lineRule="auto"/>
        <w:jc w:val="both"/>
        <w:rPr>
          <w:rFonts w:ascii="David" w:hAnsi="David" w:cs="David"/>
          <w:sz w:val="24"/>
          <w:szCs w:val="24"/>
        </w:rPr>
      </w:pPr>
      <w:r w:rsidRPr="00C43B62">
        <w:rPr>
          <w:rFonts w:ascii="David" w:hAnsi="David" w:cs="David"/>
          <w:sz w:val="24"/>
          <w:szCs w:val="24"/>
          <w:rtl/>
        </w:rPr>
        <w:t xml:space="preserve">במצבים של אחריות </w:t>
      </w:r>
      <w:r w:rsidRPr="00C43B62">
        <w:rPr>
          <w:rFonts w:ascii="David" w:hAnsi="David" w:cs="David"/>
          <w:b/>
          <w:sz w:val="24"/>
          <w:szCs w:val="24"/>
          <w:rtl/>
        </w:rPr>
        <w:t>מוחלטת</w:t>
      </w:r>
      <w:r w:rsidRPr="00C43B62">
        <w:rPr>
          <w:rFonts w:ascii="David" w:hAnsi="David" w:cs="David"/>
          <w:sz w:val="24"/>
          <w:szCs w:val="24"/>
          <w:rtl/>
        </w:rPr>
        <w:t xml:space="preserve"> (אחריות מוצרים פגומים, תאונות דרכים, אחריות בהקשר של כלבים)- שם אנחנו כבר לא מדברים על אשם תורם.</w:t>
      </w:r>
      <w:r>
        <w:rPr>
          <w:rFonts w:ascii="David" w:hAnsi="David" w:cs="David" w:hint="cs"/>
          <w:sz w:val="24"/>
          <w:szCs w:val="24"/>
          <w:rtl/>
        </w:rPr>
        <w:t xml:space="preserve"> </w:t>
      </w:r>
      <w:r w:rsidRPr="00C43B62">
        <w:rPr>
          <w:rFonts w:ascii="David" w:hAnsi="David" w:cs="David"/>
          <w:sz w:val="24"/>
          <w:szCs w:val="24"/>
          <w:rtl/>
        </w:rPr>
        <w:t>רק ב</w:t>
      </w:r>
      <w:r w:rsidRPr="00C43B62">
        <w:rPr>
          <w:rFonts w:ascii="David" w:hAnsi="David" w:cs="David"/>
          <w:b/>
          <w:sz w:val="24"/>
          <w:szCs w:val="24"/>
          <w:rtl/>
        </w:rPr>
        <w:t>מוגברת/חמורה</w:t>
      </w:r>
      <w:r w:rsidRPr="00C43B62">
        <w:rPr>
          <w:rFonts w:ascii="David" w:hAnsi="David" w:cs="David"/>
          <w:sz w:val="24"/>
          <w:szCs w:val="24"/>
          <w:rtl/>
        </w:rPr>
        <w:t>. באחריות מוחלטת המחוקק קובע "עוגנים" מסוימים שרק בהם יהיה אפשר לקבל טענות הגנה. כלומר יש הגנה באחריות מוחלטת רק כאשר המחוקק קבע.</w:t>
      </w:r>
    </w:p>
    <w:p w14:paraId="4AFF312A" w14:textId="77777777" w:rsidR="00C43B62" w:rsidRPr="00C43B62" w:rsidRDefault="00C43B62" w:rsidP="00C43B62">
      <w:pPr>
        <w:spacing w:after="0" w:line="276" w:lineRule="auto"/>
        <w:ind w:left="360"/>
        <w:rPr>
          <w:rtl/>
        </w:rPr>
      </w:pPr>
    </w:p>
    <w:p w14:paraId="7DDE9DCA" w14:textId="3D30874A" w:rsidR="0003526C" w:rsidRDefault="006120B8" w:rsidP="005D0D74">
      <w:pPr>
        <w:spacing w:line="360" w:lineRule="auto"/>
        <w:jc w:val="both"/>
        <w:rPr>
          <w:rFonts w:ascii="David" w:hAnsi="David" w:cs="David"/>
          <w:sz w:val="24"/>
          <w:szCs w:val="24"/>
          <w:rtl/>
        </w:rPr>
      </w:pPr>
      <w:r w:rsidRPr="00C43B62">
        <w:rPr>
          <w:rFonts w:ascii="David" w:hAnsi="David" w:cs="David" w:hint="cs"/>
          <w:b/>
          <w:bCs/>
          <w:sz w:val="24"/>
          <w:szCs w:val="24"/>
          <w:shd w:val="clear" w:color="auto" w:fill="B4C6E7" w:themeFill="accent1" w:themeFillTint="66"/>
          <w:rtl/>
        </w:rPr>
        <w:t>הקטנת הנזק:</w:t>
      </w:r>
      <w:r>
        <w:rPr>
          <w:rFonts w:ascii="David" w:hAnsi="David" w:cs="David" w:hint="cs"/>
          <w:sz w:val="24"/>
          <w:szCs w:val="24"/>
          <w:rtl/>
        </w:rPr>
        <w:t xml:space="preserve"> חובה על הניזוק להקטין את נזקו לפני הגשת התביעה. אם הנתבע </w:t>
      </w:r>
      <w:proofErr w:type="spellStart"/>
      <w:r>
        <w:rPr>
          <w:rFonts w:ascii="David" w:hAnsi="David" w:cs="David" w:hint="cs"/>
          <w:sz w:val="24"/>
          <w:szCs w:val="24"/>
          <w:rtl/>
        </w:rPr>
        <w:t>יכל</w:t>
      </w:r>
      <w:proofErr w:type="spellEnd"/>
      <w:r>
        <w:rPr>
          <w:rFonts w:ascii="David" w:hAnsi="David" w:cs="David" w:hint="cs"/>
          <w:sz w:val="24"/>
          <w:szCs w:val="24"/>
          <w:rtl/>
        </w:rPr>
        <w:t xml:space="preserve"> להקטין את הנזק שלו, אך החליט שלא להקטין אותו, צריכים לבדוק האם ראוי לפצות אותו בעד הנזק שהוא בעצמו לא הקטין. </w:t>
      </w:r>
    </w:p>
    <w:p w14:paraId="09C2FEB9" w14:textId="41266852" w:rsidR="006120B8" w:rsidRDefault="006120B8" w:rsidP="005D0D74">
      <w:pPr>
        <w:spacing w:line="360" w:lineRule="auto"/>
        <w:jc w:val="both"/>
        <w:rPr>
          <w:rFonts w:ascii="David" w:hAnsi="David" w:cs="David"/>
          <w:sz w:val="24"/>
          <w:szCs w:val="24"/>
          <w:rtl/>
        </w:rPr>
      </w:pPr>
      <w:r>
        <w:rPr>
          <w:rFonts w:ascii="David" w:hAnsi="David" w:cs="David" w:hint="cs"/>
          <w:sz w:val="24"/>
          <w:szCs w:val="24"/>
          <w:rtl/>
        </w:rPr>
        <w:t>הכלל מופיע בס'14 לחוק החוזים (תרופות), אך מוחל כעקרון כללי גם בנזיקין.</w:t>
      </w:r>
    </w:p>
    <w:p w14:paraId="797CEE06" w14:textId="2A29CFDF" w:rsidR="006120B8" w:rsidRPr="00C43B62" w:rsidRDefault="006120B8" w:rsidP="005D0D74">
      <w:pPr>
        <w:spacing w:line="360" w:lineRule="auto"/>
        <w:jc w:val="both"/>
        <w:rPr>
          <w:rFonts w:ascii="David" w:hAnsi="David" w:cs="David"/>
          <w:b/>
          <w:bCs/>
          <w:sz w:val="24"/>
          <w:szCs w:val="24"/>
          <w:rtl/>
        </w:rPr>
      </w:pPr>
      <w:r w:rsidRPr="00C43B62">
        <w:rPr>
          <w:rFonts w:ascii="David" w:hAnsi="David" w:cs="David" w:hint="cs"/>
          <w:b/>
          <w:bCs/>
          <w:sz w:val="24"/>
          <w:szCs w:val="24"/>
          <w:rtl/>
        </w:rPr>
        <w:t>הקטנת הנזק מול אשם תורם:</w:t>
      </w:r>
    </w:p>
    <w:p w14:paraId="21187515" w14:textId="0179E604" w:rsidR="006120B8" w:rsidRDefault="006120B8" w:rsidP="006120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בשונה מאשם תורם, הקטנת הנזק זו טענת הגנה הנוגעת להתנהגות הניזוק אחרי קרות הנזק.</w:t>
      </w:r>
      <w:r w:rsidR="00C43B62">
        <w:rPr>
          <w:rFonts w:ascii="David" w:hAnsi="David" w:cs="David" w:hint="cs"/>
          <w:sz w:val="24"/>
          <w:szCs w:val="24"/>
          <w:rtl/>
        </w:rPr>
        <w:t xml:space="preserve"> הבדל כרונולוגי: אשם תורם </w:t>
      </w:r>
      <w:r w:rsidR="00C43B62">
        <w:rPr>
          <w:rFonts w:ascii="David" w:hAnsi="David" w:cs="David"/>
          <w:sz w:val="24"/>
          <w:szCs w:val="24"/>
          <w:rtl/>
        </w:rPr>
        <w:t>–</w:t>
      </w:r>
      <w:r w:rsidR="00C43B62">
        <w:rPr>
          <w:rFonts w:ascii="David" w:hAnsi="David" w:cs="David" w:hint="cs"/>
          <w:sz w:val="24"/>
          <w:szCs w:val="24"/>
          <w:rtl/>
        </w:rPr>
        <w:t xml:space="preserve"> התרשלות לפני הנזק; נטל הקטנת הנזק- לא הקטין את הנזק אחרי שהתרחש. </w:t>
      </w:r>
    </w:p>
    <w:p w14:paraId="3E649C61" w14:textId="76C964C0" w:rsidR="006120B8" w:rsidRDefault="006120B8" w:rsidP="006120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הניזוק יכול היה להפחית את כל הנזק ולא עשה זאת, הפיצוי יופחת כולו לגבי הנזק שלא הוקטן (בשונה מאשם תורם שם הניזוק והמזיק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 ולחוד על הנזק)</w:t>
      </w:r>
    </w:p>
    <w:p w14:paraId="272B18AE" w14:textId="309D31E1" w:rsidR="006120B8" w:rsidRDefault="006120B8" w:rsidP="006120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"שלבים":</w:t>
      </w:r>
    </w:p>
    <w:p w14:paraId="198F5118" w14:textId="771DE35D" w:rsidR="006120B8" w:rsidRDefault="006120B8" w:rsidP="006120B8">
      <w:pPr>
        <w:pStyle w:val="a7"/>
        <w:numPr>
          <w:ilvl w:val="0"/>
          <w:numId w:val="58"/>
        </w:numPr>
        <w:spacing w:line="360" w:lineRule="auto"/>
        <w:jc w:val="both"/>
        <w:rPr>
          <w:rFonts w:ascii="David" w:hAnsi="David" w:cs="David"/>
          <w:sz w:val="24"/>
          <w:szCs w:val="24"/>
        </w:rPr>
      </w:pPr>
      <w:r>
        <w:rPr>
          <w:rFonts w:ascii="David" w:hAnsi="David" w:cs="David" w:hint="cs"/>
          <w:sz w:val="24"/>
          <w:szCs w:val="24"/>
          <w:rtl/>
        </w:rPr>
        <w:t>התובע סיים לטעון את טענותיו ועמד בנטל ההוכחה לגבי כל אחד מיסודות העוולה;</w:t>
      </w:r>
    </w:p>
    <w:p w14:paraId="46AEB038" w14:textId="69580E8B" w:rsidR="006120B8" w:rsidRDefault="006120B8" w:rsidP="006120B8">
      <w:pPr>
        <w:pStyle w:val="a7"/>
        <w:numPr>
          <w:ilvl w:val="0"/>
          <w:numId w:val="58"/>
        </w:numPr>
        <w:spacing w:line="360" w:lineRule="auto"/>
        <w:jc w:val="both"/>
        <w:rPr>
          <w:rFonts w:ascii="David" w:hAnsi="David" w:cs="David"/>
          <w:sz w:val="24"/>
          <w:szCs w:val="24"/>
        </w:rPr>
      </w:pPr>
      <w:r>
        <w:rPr>
          <w:rFonts w:ascii="David" w:hAnsi="David" w:cs="David" w:hint="cs"/>
          <w:sz w:val="24"/>
          <w:szCs w:val="24"/>
          <w:rtl/>
        </w:rPr>
        <w:t>הנתבע מעלה טענת הקטנת נזק (כטענה נוספת או חלופית לטענת הגנה אחרת כגון אשם תורם);</w:t>
      </w:r>
    </w:p>
    <w:p w14:paraId="7FE0EAFA" w14:textId="7E67B1B9" w:rsidR="006120B8" w:rsidRDefault="006120B8" w:rsidP="006120B8">
      <w:pPr>
        <w:pStyle w:val="a7"/>
        <w:numPr>
          <w:ilvl w:val="0"/>
          <w:numId w:val="58"/>
        </w:numPr>
        <w:spacing w:line="360" w:lineRule="auto"/>
        <w:jc w:val="both"/>
        <w:rPr>
          <w:rFonts w:ascii="David" w:hAnsi="David" w:cs="David"/>
          <w:sz w:val="24"/>
          <w:szCs w:val="24"/>
        </w:rPr>
      </w:pPr>
      <w:r>
        <w:rPr>
          <w:rFonts w:ascii="David" w:hAnsi="David" w:cs="David" w:hint="cs"/>
          <w:sz w:val="24"/>
          <w:szCs w:val="24"/>
          <w:rtl/>
        </w:rPr>
        <w:t>ביהמ"ש קובע האם ועד כמה להפחית מגובה הפיצוי על הנזק</w:t>
      </w:r>
    </w:p>
    <w:p w14:paraId="6B1A06EE" w14:textId="4B2FE167" w:rsidR="00A748D3" w:rsidRDefault="00A748D3" w:rsidP="00A748D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ניתן לטעון או אשם תורם או נטל הקטנת הנזק, או גם וגם. </w:t>
      </w:r>
    </w:p>
    <w:p w14:paraId="574CAF0A" w14:textId="71445AEA" w:rsidR="00A748D3" w:rsidRPr="00C43B62" w:rsidRDefault="00A748D3" w:rsidP="00A748D3">
      <w:pPr>
        <w:spacing w:line="360" w:lineRule="auto"/>
        <w:jc w:val="both"/>
        <w:rPr>
          <w:rFonts w:ascii="David" w:hAnsi="David" w:cs="David"/>
          <w:b/>
          <w:bCs/>
          <w:sz w:val="24"/>
          <w:szCs w:val="24"/>
          <w:rtl/>
        </w:rPr>
      </w:pPr>
      <w:r w:rsidRPr="00C43B62">
        <w:rPr>
          <w:rFonts w:ascii="David" w:hAnsi="David" w:cs="David" w:hint="cs"/>
          <w:b/>
          <w:bCs/>
          <w:sz w:val="24"/>
          <w:szCs w:val="24"/>
          <w:rtl/>
        </w:rPr>
        <w:t>דוגמאות לדרכים להקטנת נזק:</w:t>
      </w:r>
    </w:p>
    <w:p w14:paraId="33868BD9" w14:textId="58D4C350" w:rsidR="00A748D3" w:rsidRDefault="00A748D3" w:rsidP="00A748D3">
      <w:pPr>
        <w:pStyle w:val="a7"/>
        <w:numPr>
          <w:ilvl w:val="0"/>
          <w:numId w:val="59"/>
        </w:numPr>
        <w:spacing w:line="360" w:lineRule="auto"/>
        <w:jc w:val="both"/>
        <w:rPr>
          <w:rFonts w:ascii="David" w:hAnsi="David" w:cs="David"/>
          <w:sz w:val="24"/>
          <w:szCs w:val="24"/>
        </w:rPr>
      </w:pPr>
      <w:r>
        <w:rPr>
          <w:rFonts w:ascii="David" w:hAnsi="David" w:cs="David" w:hint="cs"/>
          <w:sz w:val="24"/>
          <w:szCs w:val="24"/>
          <w:rtl/>
        </w:rPr>
        <w:t>טיפול רפואי</w:t>
      </w:r>
      <w:r w:rsidR="00C43B62">
        <w:rPr>
          <w:rFonts w:ascii="David" w:hAnsi="David" w:cs="David" w:hint="cs"/>
          <w:sz w:val="24"/>
          <w:szCs w:val="24"/>
          <w:rtl/>
        </w:rPr>
        <w:t xml:space="preserve">. </w:t>
      </w:r>
      <w:proofErr w:type="spellStart"/>
      <w:r w:rsidR="00C43B62">
        <w:rPr>
          <w:rFonts w:ascii="David" w:hAnsi="David" w:cs="David" w:hint="cs"/>
          <w:sz w:val="24"/>
          <w:szCs w:val="24"/>
          <w:rtl/>
        </w:rPr>
        <w:t>יכל</w:t>
      </w:r>
      <w:proofErr w:type="spellEnd"/>
      <w:r w:rsidR="00C43B62">
        <w:rPr>
          <w:rFonts w:ascii="David" w:hAnsi="David" w:cs="David" w:hint="cs"/>
          <w:sz w:val="24"/>
          <w:szCs w:val="24"/>
          <w:rtl/>
        </w:rPr>
        <w:t xml:space="preserve"> לעבור טיפול רפואי אך בחר שלא לעבור אותו. </w:t>
      </w:r>
    </w:p>
    <w:p w14:paraId="34742603" w14:textId="093C8198" w:rsidR="00A748D3" w:rsidRDefault="00A748D3" w:rsidP="00A748D3">
      <w:pPr>
        <w:pStyle w:val="a7"/>
        <w:numPr>
          <w:ilvl w:val="0"/>
          <w:numId w:val="59"/>
        </w:numPr>
        <w:spacing w:line="360" w:lineRule="auto"/>
        <w:jc w:val="both"/>
        <w:rPr>
          <w:rFonts w:ascii="David" w:hAnsi="David" w:cs="David"/>
          <w:sz w:val="24"/>
          <w:szCs w:val="24"/>
        </w:rPr>
      </w:pPr>
      <w:r>
        <w:rPr>
          <w:rFonts w:ascii="David" w:hAnsi="David" w:cs="David" w:hint="cs"/>
          <w:sz w:val="24"/>
          <w:szCs w:val="24"/>
          <w:rtl/>
        </w:rPr>
        <w:t>מציאת עבודה חלופית</w:t>
      </w:r>
    </w:p>
    <w:p w14:paraId="641EAFC9" w14:textId="730CF20E" w:rsidR="00A748D3" w:rsidRDefault="00A748D3" w:rsidP="00A748D3">
      <w:pPr>
        <w:pStyle w:val="a7"/>
        <w:numPr>
          <w:ilvl w:val="0"/>
          <w:numId w:val="59"/>
        </w:numPr>
        <w:spacing w:line="360" w:lineRule="auto"/>
        <w:jc w:val="both"/>
        <w:rPr>
          <w:rFonts w:ascii="David" w:hAnsi="David" w:cs="David"/>
          <w:sz w:val="24"/>
          <w:szCs w:val="24"/>
        </w:rPr>
      </w:pPr>
      <w:r>
        <w:rPr>
          <w:rFonts w:ascii="David" w:hAnsi="David" w:cs="David" w:hint="cs"/>
          <w:sz w:val="24"/>
          <w:szCs w:val="24"/>
          <w:rtl/>
        </w:rPr>
        <w:lastRenderedPageBreak/>
        <w:t>גביית חלק מהתשלום מגורם שלישי.</w:t>
      </w:r>
      <w:r w:rsidR="00C43B62">
        <w:rPr>
          <w:rFonts w:ascii="David" w:hAnsi="David" w:cs="David" w:hint="cs"/>
          <w:sz w:val="24"/>
          <w:szCs w:val="24"/>
          <w:rtl/>
        </w:rPr>
        <w:t xml:space="preserve"> מקרים בהם חלק מהפיצוי יכול להיפרע מחברת ביטוח- לא תצפה מהמזיק לשלם לך על כל הנזק כשיש אפשרות חוקית להיפרע מגוף שאחראי לכך. צריך לנסות לגבות מהגורם ה"טבעי" לפני שדורשים פיצוי מלא מהמזיק.</w:t>
      </w:r>
    </w:p>
    <w:p w14:paraId="5D5756A3" w14:textId="244FC62F" w:rsidR="00A748D3" w:rsidRPr="00A748D3" w:rsidRDefault="00A748D3" w:rsidP="00A748D3">
      <w:pPr>
        <w:spacing w:line="360" w:lineRule="auto"/>
        <w:jc w:val="both"/>
        <w:rPr>
          <w:rFonts w:ascii="David" w:hAnsi="David" w:cs="David"/>
          <w:b/>
          <w:bCs/>
          <w:sz w:val="24"/>
          <w:szCs w:val="24"/>
          <w:rtl/>
        </w:rPr>
      </w:pPr>
      <w:r w:rsidRPr="00A748D3">
        <w:rPr>
          <w:rFonts w:ascii="David" w:hAnsi="David" w:cs="David" w:hint="cs"/>
          <w:b/>
          <w:bCs/>
          <w:sz w:val="24"/>
          <w:szCs w:val="24"/>
          <w:shd w:val="clear" w:color="auto" w:fill="B4C6E7" w:themeFill="accent1" w:themeFillTint="66"/>
          <w:rtl/>
        </w:rPr>
        <w:t>הסטנדרט המצופה מהניזוק בהגנת בקטנת הנזק:</w:t>
      </w:r>
    </w:p>
    <w:p w14:paraId="2372C222" w14:textId="1C2721C6" w:rsidR="00A748D3" w:rsidRDefault="00A748D3" w:rsidP="00A748D3">
      <w:pPr>
        <w:spacing w:line="360" w:lineRule="auto"/>
        <w:jc w:val="both"/>
        <w:rPr>
          <w:rFonts w:ascii="David" w:hAnsi="David" w:cs="David"/>
          <w:sz w:val="24"/>
          <w:szCs w:val="24"/>
          <w:rtl/>
        </w:rPr>
      </w:pPr>
      <w:r>
        <w:rPr>
          <w:rFonts w:ascii="David" w:hAnsi="David" w:cs="David" w:hint="cs"/>
          <w:sz w:val="24"/>
          <w:szCs w:val="24"/>
          <w:rtl/>
        </w:rPr>
        <w:t xml:space="preserve">הגישה המקובלת </w:t>
      </w:r>
      <w:r>
        <w:rPr>
          <w:rFonts w:ascii="David" w:hAnsi="David" w:cs="David"/>
          <w:sz w:val="24"/>
          <w:szCs w:val="24"/>
          <w:rtl/>
        </w:rPr>
        <w:t>–</w:t>
      </w:r>
      <w:r>
        <w:rPr>
          <w:rFonts w:ascii="David" w:hAnsi="David" w:cs="David" w:hint="cs"/>
          <w:sz w:val="24"/>
          <w:szCs w:val="24"/>
          <w:rtl/>
        </w:rPr>
        <w:t xml:space="preserve"> הקטנת נז</w:t>
      </w:r>
      <w:r w:rsidR="00C43B62">
        <w:rPr>
          <w:rFonts w:ascii="David" w:hAnsi="David" w:cs="David" w:hint="cs"/>
          <w:sz w:val="24"/>
          <w:szCs w:val="24"/>
          <w:rtl/>
        </w:rPr>
        <w:t>ק</w:t>
      </w:r>
      <w:r>
        <w:rPr>
          <w:rFonts w:ascii="David" w:hAnsi="David" w:cs="David" w:hint="cs"/>
          <w:sz w:val="24"/>
          <w:szCs w:val="24"/>
          <w:rtl/>
        </w:rPr>
        <w:t xml:space="preserve"> נקבעת ע"פ אמת מידה אובייקטיבית. על הנזק לנקוט להקטנת נזקו, כל אותם אמצעים שאדם סביר היה נוקט בנסיבות העניין. </w:t>
      </w:r>
    </w:p>
    <w:p w14:paraId="610B47B4" w14:textId="35E2F30D" w:rsidR="00A748D3" w:rsidRDefault="00A748D3" w:rsidP="00A748D3">
      <w:pPr>
        <w:spacing w:line="360" w:lineRule="auto"/>
        <w:jc w:val="both"/>
        <w:rPr>
          <w:rFonts w:ascii="David" w:hAnsi="David" w:cs="David"/>
          <w:sz w:val="24"/>
          <w:szCs w:val="24"/>
          <w:rtl/>
        </w:rPr>
      </w:pPr>
      <w:r>
        <w:rPr>
          <w:rFonts w:ascii="David" w:hAnsi="David" w:cs="David" w:hint="cs"/>
          <w:sz w:val="24"/>
          <w:szCs w:val="24"/>
          <w:rtl/>
        </w:rPr>
        <w:t xml:space="preserve">השאלה שנדון בה </w:t>
      </w:r>
      <w:r>
        <w:rPr>
          <w:rFonts w:ascii="David" w:hAnsi="David" w:cs="David"/>
          <w:sz w:val="24"/>
          <w:szCs w:val="24"/>
          <w:rtl/>
        </w:rPr>
        <w:t>–</w:t>
      </w:r>
      <w:r>
        <w:rPr>
          <w:rFonts w:ascii="David" w:hAnsi="David" w:cs="David" w:hint="cs"/>
          <w:sz w:val="24"/>
          <w:szCs w:val="24"/>
          <w:rtl/>
        </w:rPr>
        <w:t xml:space="preserve"> האם ניתן להתחשב במאפייניו הייחודים של הניזוק במקרים מסוימים? ואם כן, מתי לדוגמה? </w:t>
      </w:r>
    </w:p>
    <w:p w14:paraId="5E9300C1" w14:textId="79B0CE9C" w:rsidR="00A748D3" w:rsidRDefault="00A748D3" w:rsidP="00A748D3">
      <w:pPr>
        <w:spacing w:line="360" w:lineRule="auto"/>
        <w:jc w:val="both"/>
        <w:rPr>
          <w:rFonts w:ascii="David" w:hAnsi="David" w:cs="David"/>
          <w:sz w:val="24"/>
          <w:szCs w:val="24"/>
          <w:rtl/>
        </w:rPr>
      </w:pPr>
      <w:r>
        <w:rPr>
          <w:rFonts w:ascii="David" w:hAnsi="David" w:cs="David" w:hint="cs"/>
          <w:sz w:val="24"/>
          <w:szCs w:val="24"/>
          <w:rtl/>
        </w:rPr>
        <w:t xml:space="preserve">נתמקד בשאלה האם ביהמ"ש צריך להתחשב במאפיינים ייחודיים של הניזוק או במאפייני הניזוק הסביר וכך להגיע לקביעה. </w:t>
      </w:r>
    </w:p>
    <w:p w14:paraId="62DBF817" w14:textId="5D29DF47" w:rsidR="00A748D3" w:rsidRPr="00A748D3" w:rsidRDefault="00A748D3" w:rsidP="00A748D3">
      <w:pPr>
        <w:spacing w:line="360" w:lineRule="auto"/>
        <w:jc w:val="both"/>
        <w:rPr>
          <w:rFonts w:ascii="David" w:hAnsi="David" w:cs="David"/>
          <w:b/>
          <w:bCs/>
          <w:sz w:val="24"/>
          <w:szCs w:val="24"/>
          <w:rtl/>
        </w:rPr>
      </w:pPr>
      <w:r w:rsidRPr="00A748D3">
        <w:rPr>
          <w:rFonts w:ascii="David" w:hAnsi="David" w:cs="David" w:hint="cs"/>
          <w:b/>
          <w:bCs/>
          <w:sz w:val="24"/>
          <w:szCs w:val="24"/>
          <w:shd w:val="clear" w:color="auto" w:fill="B4C6E7" w:themeFill="accent1" w:themeFillTint="66"/>
          <w:rtl/>
        </w:rPr>
        <w:t xml:space="preserve">פס"ד </w:t>
      </w:r>
      <w:proofErr w:type="spellStart"/>
      <w:r w:rsidRPr="00A748D3">
        <w:rPr>
          <w:rFonts w:ascii="David" w:hAnsi="David" w:cs="David" w:hint="cs"/>
          <w:b/>
          <w:bCs/>
          <w:sz w:val="24"/>
          <w:szCs w:val="24"/>
          <w:shd w:val="clear" w:color="auto" w:fill="B4C6E7" w:themeFill="accent1" w:themeFillTint="66"/>
          <w:rtl/>
        </w:rPr>
        <w:t>גולדפרב</w:t>
      </w:r>
      <w:proofErr w:type="spellEnd"/>
      <w:r w:rsidRPr="00A748D3">
        <w:rPr>
          <w:rFonts w:ascii="David" w:hAnsi="David" w:cs="David" w:hint="cs"/>
          <w:b/>
          <w:bCs/>
          <w:sz w:val="24"/>
          <w:szCs w:val="24"/>
          <w:shd w:val="clear" w:color="auto" w:fill="B4C6E7" w:themeFill="accent1" w:themeFillTint="66"/>
          <w:rtl/>
        </w:rPr>
        <w:t xml:space="preserve"> נ' כלל חברה לביטוח:</w:t>
      </w:r>
      <w:r w:rsidRPr="00A748D3">
        <w:rPr>
          <w:rFonts w:ascii="David" w:hAnsi="David" w:cs="David" w:hint="cs"/>
          <w:b/>
          <w:bCs/>
          <w:sz w:val="24"/>
          <w:szCs w:val="24"/>
          <w:rtl/>
        </w:rPr>
        <w:t xml:space="preserve"> </w:t>
      </w:r>
    </w:p>
    <w:p w14:paraId="075DB9B0" w14:textId="0C404EC2" w:rsidR="00A748D3" w:rsidRDefault="00A748D3" w:rsidP="00A748D3">
      <w:pPr>
        <w:spacing w:line="360" w:lineRule="auto"/>
        <w:jc w:val="both"/>
        <w:rPr>
          <w:rFonts w:ascii="David" w:hAnsi="David" w:cs="David"/>
          <w:sz w:val="24"/>
          <w:szCs w:val="24"/>
          <w:rtl/>
        </w:rPr>
      </w:pPr>
      <w:r w:rsidRPr="00A748D3">
        <w:rPr>
          <w:rFonts w:ascii="David" w:hAnsi="David" w:cs="David" w:hint="cs"/>
          <w:sz w:val="24"/>
          <w:szCs w:val="24"/>
          <w:u w:val="single"/>
          <w:rtl/>
        </w:rPr>
        <w:t>העובדות</w:t>
      </w:r>
      <w:r>
        <w:rPr>
          <w:rFonts w:ascii="David" w:hAnsi="David" w:cs="David" w:hint="cs"/>
          <w:sz w:val="24"/>
          <w:szCs w:val="24"/>
          <w:rtl/>
        </w:rPr>
        <w:t xml:space="preserve">: הניזוק נותח ברגלו עקב תאונת דרכים. בוצע </w:t>
      </w:r>
      <w:proofErr w:type="spellStart"/>
      <w:r>
        <w:rPr>
          <w:rFonts w:ascii="David" w:hAnsi="David" w:cs="David" w:hint="cs"/>
          <w:sz w:val="24"/>
          <w:szCs w:val="24"/>
          <w:rtl/>
        </w:rPr>
        <w:t>מיסמור</w:t>
      </w:r>
      <w:proofErr w:type="spellEnd"/>
      <w:r>
        <w:rPr>
          <w:rFonts w:ascii="David" w:hAnsi="David" w:cs="David" w:hint="cs"/>
          <w:sz w:val="24"/>
          <w:szCs w:val="24"/>
          <w:rtl/>
        </w:rPr>
        <w:t xml:space="preserve"> שתפקידו לסייע לאיחוי העצמות מחדש. הניזוק מתקשה לשוב לעבודה, ונקבעת לו נכות מסוימת, בין היתר, כי יש לו כאבים וקשיים שנגרמים גם מהמסמר ברגל. התובע התעקש לא לעבור ניתוח להוצאת המסמר מהירך למרות שמדובר בניתוח קל, בהרדמה מקומית עם סיכויי הצלחה גבוהים מאוד. </w:t>
      </w:r>
    </w:p>
    <w:p w14:paraId="36E294D6" w14:textId="77777777" w:rsidR="004E3B74" w:rsidRDefault="00A748D3" w:rsidP="00A748D3">
      <w:pPr>
        <w:spacing w:line="360" w:lineRule="auto"/>
        <w:jc w:val="both"/>
        <w:rPr>
          <w:rFonts w:ascii="David" w:hAnsi="David" w:cs="David"/>
          <w:sz w:val="24"/>
          <w:szCs w:val="24"/>
          <w:rtl/>
        </w:rPr>
      </w:pPr>
      <w:r w:rsidRPr="00A748D3">
        <w:rPr>
          <w:rFonts w:ascii="David" w:hAnsi="David" w:cs="David" w:hint="cs"/>
          <w:sz w:val="24"/>
          <w:szCs w:val="24"/>
          <w:u w:val="single"/>
          <w:rtl/>
        </w:rPr>
        <w:t>נקבע</w:t>
      </w:r>
      <w:r>
        <w:rPr>
          <w:rFonts w:ascii="David" w:hAnsi="David" w:cs="David" w:hint="cs"/>
          <w:sz w:val="24"/>
          <w:szCs w:val="24"/>
          <w:rtl/>
        </w:rPr>
        <w:t>: ההחלטה של הניזוק לא להפחית את הנזק אינה סבירה. יש להפחית משיעור הנכות שנקבע לתובע, משום שלא עמד בחובתו להקטין את הנזק, ובמקביל, יש להגדיל את הפיצוי כך שיכלול את כיסוי ההוצאות הרפואיות לעריכת הניתוח להוצאת המסמר</w:t>
      </w:r>
      <w:r w:rsidR="004E3B74">
        <w:rPr>
          <w:rFonts w:ascii="David" w:hAnsi="David" w:cs="David" w:hint="cs"/>
          <w:sz w:val="24"/>
          <w:szCs w:val="24"/>
          <w:rtl/>
        </w:rPr>
        <w:t xml:space="preserve"> </w:t>
      </w:r>
      <w:r w:rsidR="004E3B74" w:rsidRPr="00C43B62">
        <w:rPr>
          <w:rFonts w:ascii="David" w:hAnsi="David" w:cs="David" w:hint="cs"/>
          <w:b/>
          <w:bCs/>
          <w:sz w:val="24"/>
          <w:szCs w:val="24"/>
          <w:rtl/>
        </w:rPr>
        <w:t>(תמריץ)</w:t>
      </w:r>
      <w:r w:rsidRPr="00C43B62">
        <w:rPr>
          <w:rFonts w:ascii="David" w:hAnsi="David" w:cs="David" w:hint="cs"/>
          <w:b/>
          <w:bCs/>
          <w:sz w:val="24"/>
          <w:szCs w:val="24"/>
          <w:rtl/>
        </w:rPr>
        <w:t>.</w:t>
      </w:r>
      <w:r w:rsidR="004E3B74">
        <w:rPr>
          <w:rFonts w:ascii="David" w:hAnsi="David" w:cs="David" w:hint="cs"/>
          <w:sz w:val="24"/>
          <w:szCs w:val="24"/>
          <w:rtl/>
        </w:rPr>
        <w:t xml:space="preserve"> </w:t>
      </w:r>
    </w:p>
    <w:p w14:paraId="1A1A2685" w14:textId="6D25C3BA" w:rsidR="00A748D3" w:rsidRDefault="004E3B74" w:rsidP="00A748D3">
      <w:pPr>
        <w:spacing w:line="360" w:lineRule="auto"/>
        <w:jc w:val="both"/>
        <w:rPr>
          <w:rFonts w:ascii="David" w:hAnsi="David" w:cs="David"/>
          <w:sz w:val="24"/>
          <w:szCs w:val="24"/>
          <w:rtl/>
        </w:rPr>
      </w:pPr>
      <w:r>
        <w:rPr>
          <w:rFonts w:ascii="David" w:hAnsi="David" w:cs="David" w:hint="cs"/>
          <w:sz w:val="24"/>
          <w:szCs w:val="24"/>
          <w:rtl/>
        </w:rPr>
        <w:t>"בקביעת רמת ההתנהגות הראויה לעניין הנטל להקטנת הנזק ניתן להיעזר ברמת ההתנהגות הראויה, ע"פ דיני הרשלנות... עם זאת, רמת ההתנהגות הנדרשת מהמזיק כלפי הניזוק צריכה, מעצם טיבה, להיות גבוהה יותר מרמת ההתנהגות הנדרשת מהניזוק כלפי המזיק..."</w:t>
      </w:r>
      <w:r w:rsidR="00A748D3">
        <w:rPr>
          <w:rFonts w:ascii="David" w:hAnsi="David" w:cs="David" w:hint="cs"/>
          <w:sz w:val="24"/>
          <w:szCs w:val="24"/>
          <w:rtl/>
        </w:rPr>
        <w:t xml:space="preserve"> </w:t>
      </w:r>
    </w:p>
    <w:p w14:paraId="5CD29846" w14:textId="7070C434" w:rsidR="004E3B74" w:rsidRDefault="004E3B74" w:rsidP="00A748D3">
      <w:pPr>
        <w:spacing w:line="360" w:lineRule="auto"/>
        <w:jc w:val="both"/>
        <w:rPr>
          <w:rFonts w:ascii="David" w:hAnsi="David" w:cs="David"/>
          <w:sz w:val="24"/>
          <w:szCs w:val="24"/>
          <w:rtl/>
        </w:rPr>
      </w:pPr>
      <w:r>
        <w:rPr>
          <w:rFonts w:ascii="David" w:hAnsi="David" w:cs="David" w:hint="cs"/>
          <w:sz w:val="24"/>
          <w:szCs w:val="24"/>
          <w:rtl/>
        </w:rPr>
        <w:t xml:space="preserve">"אין הניזוק חייב לצאת מגדרו בנסותו למלא את חובת הקטנת הנזק. אין הוא נדרש לנקוט פעולה המסכנת אותו או מקריבה או מסכנת את רכושו או את זכויותיו..." </w:t>
      </w:r>
    </w:p>
    <w:p w14:paraId="3123ECA9" w14:textId="63BBD067" w:rsidR="004E3B74" w:rsidRDefault="004E3B74" w:rsidP="00A748D3">
      <w:pPr>
        <w:spacing w:line="360" w:lineRule="auto"/>
        <w:jc w:val="both"/>
        <w:rPr>
          <w:rFonts w:ascii="David" w:hAnsi="David" w:cs="David"/>
          <w:sz w:val="24"/>
          <w:szCs w:val="24"/>
          <w:rtl/>
        </w:rPr>
      </w:pPr>
      <w:r>
        <w:rPr>
          <w:rFonts w:ascii="David" w:hAnsi="David" w:cs="David" w:hint="cs"/>
          <w:sz w:val="24"/>
          <w:szCs w:val="24"/>
          <w:rtl/>
        </w:rPr>
        <w:t xml:space="preserve">"אין לצפות מהניזוק הקרבה אישית למען המזיק.......אך אין לאפשר לו התעמרות במזיק, ואין לאפשר לו להתעלם מהאינטרסים של המזיק". </w:t>
      </w:r>
    </w:p>
    <w:p w14:paraId="53443095" w14:textId="77777777" w:rsidR="00C43B62" w:rsidRPr="00C43B62" w:rsidRDefault="00C43B62" w:rsidP="00C43B62">
      <w:pPr>
        <w:spacing w:line="360" w:lineRule="auto"/>
        <w:jc w:val="both"/>
        <w:rPr>
          <w:rFonts w:ascii="David" w:hAnsi="David" w:cs="David"/>
          <w:sz w:val="24"/>
          <w:szCs w:val="24"/>
        </w:rPr>
      </w:pPr>
      <w:r w:rsidRPr="00C43B62">
        <w:rPr>
          <w:rFonts w:ascii="David" w:hAnsi="David" w:cs="David"/>
          <w:sz w:val="24"/>
          <w:szCs w:val="24"/>
          <w:rtl/>
        </w:rPr>
        <w:t xml:space="preserve">כשאומרים "הקרבה" זו לא באמת הקרבה, מדובר ביכולת מינימלית להקטין את הנזק במובן הזה שזו בקשה סבירה להקטין את הנזק, כמו הניתוח הפשוט עם אחוזי ההצלחה הגבוהים </w:t>
      </w:r>
      <w:proofErr w:type="spellStart"/>
      <w:r w:rsidRPr="00C43B62">
        <w:rPr>
          <w:rFonts w:ascii="David" w:hAnsi="David" w:cs="David"/>
          <w:sz w:val="24"/>
          <w:szCs w:val="24"/>
          <w:rtl/>
        </w:rPr>
        <w:t>שבגולדפרב</w:t>
      </w:r>
      <w:proofErr w:type="spellEnd"/>
      <w:r w:rsidRPr="00C43B62">
        <w:rPr>
          <w:rFonts w:ascii="David" w:hAnsi="David" w:cs="David"/>
          <w:sz w:val="24"/>
          <w:szCs w:val="24"/>
          <w:rtl/>
        </w:rPr>
        <w:t>. צריך לזכור היכן התחיל כל הסיפור- מסיכון שיצר המזיק כלפי הניזוק, והניזוק נמצא בנעליים שנכפו עליו. לכן ברור שמתייחסים אליו עפ"י סטנדרט שהוא נמוך יותר, בהתאם.</w:t>
      </w:r>
    </w:p>
    <w:p w14:paraId="0435BEF9" w14:textId="73A87D8D" w:rsidR="00996E7F" w:rsidRPr="00996E7F" w:rsidRDefault="00996E7F" w:rsidP="00A748D3">
      <w:pPr>
        <w:spacing w:line="360" w:lineRule="auto"/>
        <w:jc w:val="both"/>
        <w:rPr>
          <w:rFonts w:ascii="David" w:hAnsi="David" w:cs="David"/>
          <w:b/>
          <w:bCs/>
          <w:sz w:val="24"/>
          <w:szCs w:val="24"/>
          <w:rtl/>
        </w:rPr>
      </w:pPr>
      <w:r w:rsidRPr="00996E7F">
        <w:rPr>
          <w:rFonts w:ascii="David" w:hAnsi="David" w:cs="David" w:hint="cs"/>
          <w:b/>
          <w:bCs/>
          <w:sz w:val="24"/>
          <w:szCs w:val="24"/>
          <w:rtl/>
        </w:rPr>
        <w:t xml:space="preserve">הפחתת נזק ושיקולי דת/היבטים תרבותיים: </w:t>
      </w:r>
    </w:p>
    <w:p w14:paraId="21E5882E" w14:textId="4D1D44A1" w:rsidR="00996E7F" w:rsidRPr="00996E7F" w:rsidRDefault="00996E7F" w:rsidP="00A748D3">
      <w:pPr>
        <w:spacing w:line="360" w:lineRule="auto"/>
        <w:jc w:val="both"/>
        <w:rPr>
          <w:rFonts w:ascii="David" w:hAnsi="David" w:cs="David"/>
          <w:b/>
          <w:bCs/>
          <w:sz w:val="24"/>
          <w:szCs w:val="24"/>
          <w:rtl/>
        </w:rPr>
      </w:pPr>
      <w:r w:rsidRPr="00996E7F">
        <w:rPr>
          <w:rFonts w:ascii="David" w:hAnsi="David" w:cs="David" w:hint="cs"/>
          <w:b/>
          <w:bCs/>
          <w:sz w:val="24"/>
          <w:szCs w:val="24"/>
          <w:shd w:val="clear" w:color="auto" w:fill="B4C6E7" w:themeFill="accent1" w:themeFillTint="66"/>
          <w:rtl/>
        </w:rPr>
        <w:t>פלונית נ' עיריית כפר קאסם:</w:t>
      </w:r>
    </w:p>
    <w:p w14:paraId="71BE04A2" w14:textId="3E143CB5" w:rsidR="00996E7F" w:rsidRDefault="00996E7F" w:rsidP="00A748D3">
      <w:pPr>
        <w:spacing w:line="360" w:lineRule="auto"/>
        <w:jc w:val="both"/>
        <w:rPr>
          <w:rFonts w:ascii="David" w:hAnsi="David" w:cs="David"/>
          <w:sz w:val="24"/>
          <w:szCs w:val="24"/>
          <w:rtl/>
        </w:rPr>
      </w:pPr>
      <w:r w:rsidRPr="00996E7F">
        <w:rPr>
          <w:rFonts w:ascii="David" w:hAnsi="David" w:cs="David" w:hint="cs"/>
          <w:sz w:val="24"/>
          <w:szCs w:val="24"/>
          <w:u w:val="single"/>
          <w:rtl/>
        </w:rPr>
        <w:t>העובדות</w:t>
      </w:r>
      <w:r>
        <w:rPr>
          <w:rFonts w:ascii="David" w:hAnsi="David" w:cs="David" w:hint="cs"/>
          <w:sz w:val="24"/>
          <w:szCs w:val="24"/>
          <w:rtl/>
        </w:rPr>
        <w:t xml:space="preserve">: התובעת נפלה לבור ביוב שהושאר פתוח ולא מגודר. נגרמו לה נזקי גוף ונזקים נפשיים. התובעת סירבה להתאשפז במחלקה פסיכיאטרית להקטנת נזקה הנפשי, חרף המלצותיהם של הגורמים הרפואיים בנושא. אחרי 5 וחצי שנים התחילה אשפוז ואכן הנזק הופחת. </w:t>
      </w:r>
    </w:p>
    <w:p w14:paraId="17CB4CF1" w14:textId="574766FD" w:rsidR="00996E7F" w:rsidRDefault="00996E7F" w:rsidP="00A748D3">
      <w:pPr>
        <w:spacing w:line="360" w:lineRule="auto"/>
        <w:jc w:val="both"/>
        <w:rPr>
          <w:rFonts w:ascii="David" w:hAnsi="David" w:cs="David"/>
          <w:sz w:val="24"/>
          <w:szCs w:val="24"/>
          <w:rtl/>
        </w:rPr>
      </w:pPr>
      <w:r w:rsidRPr="00996E7F">
        <w:rPr>
          <w:rFonts w:ascii="David" w:hAnsi="David" w:cs="David" w:hint="cs"/>
          <w:sz w:val="24"/>
          <w:szCs w:val="24"/>
          <w:u w:val="single"/>
          <w:rtl/>
        </w:rPr>
        <w:lastRenderedPageBreak/>
        <w:t>הטענה</w:t>
      </w:r>
      <w:r>
        <w:rPr>
          <w:rFonts w:ascii="David" w:hAnsi="David" w:cs="David" w:hint="cs"/>
          <w:sz w:val="24"/>
          <w:szCs w:val="24"/>
          <w:rtl/>
        </w:rPr>
        <w:t xml:space="preserve">: יש להפחית מהפיצוי שלה את שיעור הנזק שיכלה להקטין. </w:t>
      </w:r>
    </w:p>
    <w:p w14:paraId="6946D7D1" w14:textId="404C6533" w:rsidR="00996E7F" w:rsidRDefault="00996E7F" w:rsidP="00A748D3">
      <w:pPr>
        <w:spacing w:line="360" w:lineRule="auto"/>
        <w:jc w:val="both"/>
        <w:rPr>
          <w:rFonts w:ascii="David" w:hAnsi="David" w:cs="David"/>
          <w:sz w:val="24"/>
          <w:szCs w:val="24"/>
          <w:rtl/>
        </w:rPr>
      </w:pPr>
      <w:r>
        <w:rPr>
          <w:rFonts w:ascii="David" w:hAnsi="David" w:cs="David" w:hint="cs"/>
          <w:sz w:val="24"/>
          <w:szCs w:val="24"/>
          <w:rtl/>
        </w:rPr>
        <w:t xml:space="preserve">האישה ובעלה טענו כי יש סטיגמה חזקה במגזר שלהם למי שמתאשפז אשפוז פסיכיאטרי. לכן על רקע העדתי לא סביר לצפות להקטין את הנזק. </w:t>
      </w:r>
    </w:p>
    <w:p w14:paraId="4DD31FC8" w14:textId="15FD36FB" w:rsidR="00996E7F" w:rsidRDefault="00996E7F" w:rsidP="00A748D3">
      <w:pPr>
        <w:spacing w:line="360" w:lineRule="auto"/>
        <w:jc w:val="both"/>
        <w:rPr>
          <w:rFonts w:ascii="David" w:hAnsi="David" w:cs="David"/>
          <w:sz w:val="24"/>
          <w:szCs w:val="24"/>
          <w:rtl/>
        </w:rPr>
      </w:pPr>
      <w:r w:rsidRPr="00996E7F">
        <w:rPr>
          <w:rFonts w:ascii="David" w:hAnsi="David" w:cs="David" w:hint="cs"/>
          <w:sz w:val="24"/>
          <w:szCs w:val="24"/>
          <w:u w:val="single"/>
          <w:rtl/>
        </w:rPr>
        <w:t>השופט רובינשטיין</w:t>
      </w:r>
      <w:r>
        <w:rPr>
          <w:rFonts w:ascii="David" w:hAnsi="David" w:cs="David" w:hint="cs"/>
          <w:sz w:val="24"/>
          <w:szCs w:val="24"/>
          <w:rtl/>
        </w:rPr>
        <w:t xml:space="preserve">: יש להתחשב במידה מסוימת במאפיינים דתיים של התובעים לעניין החשש מסטיגמה בחברה הערבית, אך לא כדי לשלול את חובת הקטנת הנזק. </w:t>
      </w:r>
      <w:r w:rsidR="00D838D6">
        <w:rPr>
          <w:rFonts w:ascii="David" w:hAnsi="David" w:cs="David" w:hint="cs"/>
          <w:sz w:val="24"/>
          <w:szCs w:val="24"/>
          <w:rtl/>
        </w:rPr>
        <w:t xml:space="preserve">לאחר פרק זמן שהיא ראתה שהימנעות מטיפול גורעת ממצבה לאורך זמן, זה מספיק סביר וכן מתחיל לחול עליה נטל הקטנת הנזק. הוא קבע שפרק הזמן הזה הוא 18 חודשים. </w:t>
      </w:r>
    </w:p>
    <w:p w14:paraId="58B8BEFB" w14:textId="7771070F" w:rsidR="00996E7F" w:rsidRDefault="00996E7F" w:rsidP="00A748D3">
      <w:pPr>
        <w:spacing w:line="360" w:lineRule="auto"/>
        <w:jc w:val="both"/>
        <w:rPr>
          <w:rFonts w:ascii="David" w:hAnsi="David" w:cs="David"/>
          <w:sz w:val="24"/>
          <w:szCs w:val="24"/>
          <w:rtl/>
        </w:rPr>
      </w:pPr>
      <w:r w:rsidRPr="00996E7F">
        <w:rPr>
          <w:rFonts w:ascii="David" w:hAnsi="David" w:cs="David" w:hint="cs"/>
          <w:sz w:val="24"/>
          <w:szCs w:val="24"/>
          <w:u w:val="single"/>
          <w:rtl/>
        </w:rPr>
        <w:t>השופטת ברק ארז</w:t>
      </w:r>
      <w:r>
        <w:rPr>
          <w:rFonts w:ascii="David" w:hAnsi="David" w:cs="David" w:hint="cs"/>
          <w:sz w:val="24"/>
          <w:szCs w:val="24"/>
          <w:rtl/>
        </w:rPr>
        <w:t>: מסכימה עם ההחלטה של רובינשטיין, מבלי להזדקק לסוגיית התחשבות המאפיינים הדתיים של התובעים. ככלל</w:t>
      </w:r>
      <w:r w:rsidR="00D838D6">
        <w:rPr>
          <w:rFonts w:ascii="David" w:hAnsi="David" w:cs="David" w:hint="cs"/>
          <w:sz w:val="24"/>
          <w:szCs w:val="24"/>
          <w:rtl/>
        </w:rPr>
        <w:t xml:space="preserve"> (בלי קשר למאפיינים דתיים/תרבותיים)</w:t>
      </w:r>
      <w:r>
        <w:rPr>
          <w:rFonts w:ascii="David" w:hAnsi="David" w:cs="David" w:hint="cs"/>
          <w:sz w:val="24"/>
          <w:szCs w:val="24"/>
          <w:rtl/>
        </w:rPr>
        <w:t xml:space="preserve">, סביר להמתין עם אשפוז (להבדיל מטיפול) פסיכיאטרי שיש בו פוטנציאל לשלילה מסוימת של חירות. </w:t>
      </w:r>
      <w:r w:rsidR="00D838D6">
        <w:rPr>
          <w:rFonts w:ascii="David" w:hAnsi="David" w:cs="David" w:hint="cs"/>
          <w:sz w:val="24"/>
          <w:szCs w:val="24"/>
          <w:rtl/>
        </w:rPr>
        <w:t>מצטרפת לרובינשטיין אך בהנמקה אחרת.</w:t>
      </w:r>
    </w:p>
    <w:p w14:paraId="0DA20ADE" w14:textId="31366535" w:rsidR="007B1BFF" w:rsidRDefault="00B61136" w:rsidP="00B61136">
      <w:pPr>
        <w:spacing w:line="360" w:lineRule="auto"/>
        <w:jc w:val="both"/>
        <w:rPr>
          <w:rFonts w:ascii="David" w:hAnsi="David" w:cs="David"/>
          <w:sz w:val="24"/>
          <w:szCs w:val="24"/>
          <w:rtl/>
        </w:rPr>
      </w:pPr>
      <w:r>
        <w:rPr>
          <w:rFonts w:ascii="David" w:hAnsi="David" w:cs="David" w:hint="cs"/>
          <w:sz w:val="24"/>
          <w:szCs w:val="24"/>
          <w:rtl/>
        </w:rPr>
        <w:t>בפסיקה האמריקאית יש גישות שונות להקלה בהקטנת הנזק תוך התחשבות במאפיינים הדתיים</w:t>
      </w:r>
      <w:r w:rsidR="00D838D6">
        <w:rPr>
          <w:rFonts w:ascii="David" w:hAnsi="David" w:cs="David" w:hint="cs"/>
          <w:sz w:val="24"/>
          <w:szCs w:val="24"/>
          <w:rtl/>
        </w:rPr>
        <w:t xml:space="preserve"> (כת עדי יהוה, נמנעים מלקבל מנות דם)</w:t>
      </w:r>
      <w:r>
        <w:rPr>
          <w:rFonts w:ascii="David" w:hAnsi="David" w:cs="David" w:hint="cs"/>
          <w:sz w:val="24"/>
          <w:szCs w:val="24"/>
          <w:rtl/>
        </w:rPr>
        <w:t xml:space="preserve">. לא ניתן לומר בהכרח האם ביהמ"ש התחשב במאפיינים אלו או לא. </w:t>
      </w:r>
    </w:p>
    <w:p w14:paraId="17A3ECA6" w14:textId="3D63751E" w:rsidR="007B1BFF" w:rsidRPr="007B1BFF" w:rsidRDefault="007B1BFF" w:rsidP="007B1BFF">
      <w:pPr>
        <w:shd w:val="clear" w:color="auto" w:fill="B4C6E7" w:themeFill="accent1" w:themeFillTint="66"/>
        <w:spacing w:line="360" w:lineRule="auto"/>
        <w:jc w:val="center"/>
        <w:rPr>
          <w:rFonts w:ascii="David" w:hAnsi="David" w:cs="David"/>
          <w:b/>
          <w:bCs/>
          <w:sz w:val="24"/>
          <w:szCs w:val="24"/>
          <w:u w:val="single"/>
          <w:rtl/>
        </w:rPr>
      </w:pPr>
      <w:r w:rsidRPr="007B1BFF">
        <w:rPr>
          <w:rFonts w:ascii="David" w:hAnsi="David" w:cs="David" w:hint="cs"/>
          <w:b/>
          <w:bCs/>
          <w:sz w:val="24"/>
          <w:szCs w:val="24"/>
          <w:u w:val="single"/>
          <w:rtl/>
        </w:rPr>
        <w:t>שיעור 17 31/05/2021</w:t>
      </w:r>
    </w:p>
    <w:p w14:paraId="2B90D64B" w14:textId="6F765A83" w:rsidR="007B1BFF" w:rsidRDefault="00996E7F" w:rsidP="00A748D3">
      <w:pPr>
        <w:spacing w:line="360" w:lineRule="auto"/>
        <w:jc w:val="both"/>
        <w:rPr>
          <w:rFonts w:ascii="David" w:hAnsi="David" w:cs="David"/>
          <w:sz w:val="24"/>
          <w:szCs w:val="24"/>
          <w:rtl/>
        </w:rPr>
      </w:pPr>
      <w:r>
        <w:rPr>
          <w:rFonts w:ascii="David" w:hAnsi="David" w:cs="David" w:hint="cs"/>
          <w:sz w:val="24"/>
          <w:szCs w:val="24"/>
          <w:rtl/>
        </w:rPr>
        <w:t xml:space="preserve">כליאת שווא, תקיפה וזכויות החולה </w:t>
      </w:r>
      <w:r>
        <w:rPr>
          <w:rFonts w:ascii="David" w:hAnsi="David" w:cs="David"/>
          <w:sz w:val="24"/>
          <w:szCs w:val="24"/>
          <w:rtl/>
        </w:rPr>
        <w:t>–</w:t>
      </w:r>
      <w:r>
        <w:rPr>
          <w:rFonts w:ascii="David" w:hAnsi="David" w:cs="David" w:hint="cs"/>
          <w:sz w:val="24"/>
          <w:szCs w:val="24"/>
          <w:rtl/>
        </w:rPr>
        <w:t xml:space="preserve"> מבנה הלימוד של הפרק:</w:t>
      </w:r>
    </w:p>
    <w:p w14:paraId="2A7B3F30" w14:textId="6F3B1101" w:rsidR="00996E7F" w:rsidRDefault="00996E7F" w:rsidP="00996E7F">
      <w:pPr>
        <w:pStyle w:val="a7"/>
        <w:numPr>
          <w:ilvl w:val="0"/>
          <w:numId w:val="60"/>
        </w:numPr>
        <w:spacing w:line="360" w:lineRule="auto"/>
        <w:jc w:val="both"/>
        <w:rPr>
          <w:rFonts w:ascii="David" w:hAnsi="David" w:cs="David"/>
          <w:sz w:val="24"/>
          <w:szCs w:val="24"/>
        </w:rPr>
      </w:pPr>
      <w:r>
        <w:rPr>
          <w:rFonts w:ascii="David" w:hAnsi="David" w:cs="David" w:hint="cs"/>
          <w:sz w:val="24"/>
          <w:szCs w:val="24"/>
          <w:rtl/>
        </w:rPr>
        <w:t xml:space="preserve">כליאת שווא </w:t>
      </w:r>
    </w:p>
    <w:p w14:paraId="4808385E" w14:textId="0E3ECEC9" w:rsidR="00996E7F" w:rsidRDefault="00996E7F" w:rsidP="00996E7F">
      <w:pPr>
        <w:pStyle w:val="a7"/>
        <w:numPr>
          <w:ilvl w:val="0"/>
          <w:numId w:val="60"/>
        </w:numPr>
        <w:spacing w:line="360" w:lineRule="auto"/>
        <w:jc w:val="both"/>
        <w:rPr>
          <w:rFonts w:ascii="David" w:hAnsi="David" w:cs="David"/>
          <w:sz w:val="24"/>
          <w:szCs w:val="24"/>
        </w:rPr>
      </w:pPr>
      <w:r>
        <w:rPr>
          <w:rFonts w:ascii="David" w:hAnsi="David" w:cs="David" w:hint="cs"/>
          <w:sz w:val="24"/>
          <w:szCs w:val="24"/>
          <w:rtl/>
        </w:rPr>
        <w:t>תקיפה</w:t>
      </w:r>
    </w:p>
    <w:p w14:paraId="6CD2ED8F" w14:textId="0CD10AB8" w:rsidR="00996E7F" w:rsidRDefault="00996E7F" w:rsidP="00996E7F">
      <w:pPr>
        <w:pStyle w:val="a7"/>
        <w:numPr>
          <w:ilvl w:val="0"/>
          <w:numId w:val="60"/>
        </w:numPr>
        <w:spacing w:line="360" w:lineRule="auto"/>
        <w:jc w:val="both"/>
        <w:rPr>
          <w:rFonts w:ascii="David" w:hAnsi="David" w:cs="David"/>
          <w:sz w:val="24"/>
          <w:szCs w:val="24"/>
        </w:rPr>
      </w:pPr>
      <w:r>
        <w:rPr>
          <w:rFonts w:ascii="David" w:hAnsi="David" w:cs="David" w:hint="cs"/>
          <w:sz w:val="24"/>
          <w:szCs w:val="24"/>
          <w:rtl/>
        </w:rPr>
        <w:t xml:space="preserve">תקיפה בהקשר רפואי וזכויות החולה </w:t>
      </w:r>
      <w:r w:rsidR="00052921">
        <w:rPr>
          <w:rFonts w:ascii="David" w:hAnsi="David" w:cs="David" w:hint="cs"/>
          <w:sz w:val="24"/>
          <w:szCs w:val="24"/>
          <w:rtl/>
        </w:rPr>
        <w:t>(נבחן מתי חולה יכול ל</w:t>
      </w:r>
      <w:r w:rsidR="00684F96">
        <w:rPr>
          <w:rFonts w:ascii="David" w:hAnsi="David" w:cs="David" w:hint="cs"/>
          <w:sz w:val="24"/>
          <w:szCs w:val="24"/>
          <w:rtl/>
        </w:rPr>
        <w:t>ת</w:t>
      </w:r>
      <w:r w:rsidR="00052921">
        <w:rPr>
          <w:rFonts w:ascii="David" w:hAnsi="David" w:cs="David" w:hint="cs"/>
          <w:sz w:val="24"/>
          <w:szCs w:val="24"/>
          <w:rtl/>
        </w:rPr>
        <w:t>בוע בעוולת תקיפה ומתי לתבוע בעוולת רשלנות)</w:t>
      </w:r>
    </w:p>
    <w:p w14:paraId="006FD734" w14:textId="3F3CBD45" w:rsidR="00684F96" w:rsidRDefault="00684F96" w:rsidP="00684F96">
      <w:pPr>
        <w:pStyle w:val="a7"/>
        <w:numPr>
          <w:ilvl w:val="0"/>
          <w:numId w:val="61"/>
        </w:numPr>
        <w:spacing w:line="360" w:lineRule="auto"/>
        <w:jc w:val="both"/>
        <w:rPr>
          <w:rFonts w:ascii="David" w:hAnsi="David" w:cs="David"/>
          <w:sz w:val="24"/>
          <w:szCs w:val="24"/>
        </w:rPr>
      </w:pPr>
      <w:r>
        <w:rPr>
          <w:rFonts w:ascii="David" w:hAnsi="David" w:cs="David" w:hint="cs"/>
          <w:sz w:val="24"/>
          <w:szCs w:val="24"/>
          <w:rtl/>
        </w:rPr>
        <w:t xml:space="preserve">נדון בדוק' הסכמה מדעת, אותה הכרנו בפרק על גבולות עוולת הרשלנות, ונבחן מה ההלכות לגבי היקף חובת הגילוי של גורמים רפואיים. </w:t>
      </w:r>
    </w:p>
    <w:p w14:paraId="396D7DC7" w14:textId="5AB27F78" w:rsidR="00684F96" w:rsidRDefault="00684F96" w:rsidP="00684F96">
      <w:pPr>
        <w:pStyle w:val="a7"/>
        <w:numPr>
          <w:ilvl w:val="0"/>
          <w:numId w:val="61"/>
        </w:numPr>
        <w:spacing w:line="360" w:lineRule="auto"/>
        <w:jc w:val="both"/>
        <w:rPr>
          <w:rFonts w:ascii="David" w:hAnsi="David" w:cs="David"/>
          <w:sz w:val="24"/>
          <w:szCs w:val="24"/>
        </w:rPr>
      </w:pPr>
      <w:r>
        <w:rPr>
          <w:rFonts w:ascii="David" w:hAnsi="David" w:cs="David" w:hint="cs"/>
          <w:sz w:val="24"/>
          <w:szCs w:val="24"/>
          <w:rtl/>
        </w:rPr>
        <w:t>נשוב לדיון לפגיעה באוטונומיה, אותה הכרנו בפרק של (להשלים)</w:t>
      </w:r>
    </w:p>
    <w:p w14:paraId="37CC34B9" w14:textId="5888D0E8" w:rsidR="00684F96" w:rsidRPr="00C44B28" w:rsidRDefault="00684F96" w:rsidP="00684F96">
      <w:pPr>
        <w:spacing w:line="360" w:lineRule="auto"/>
        <w:jc w:val="both"/>
        <w:rPr>
          <w:rFonts w:ascii="David" w:hAnsi="David" w:cs="David"/>
          <w:b/>
          <w:bCs/>
          <w:sz w:val="24"/>
          <w:szCs w:val="24"/>
          <w:u w:val="single"/>
          <w:rtl/>
        </w:rPr>
      </w:pPr>
      <w:r w:rsidRPr="00C44B28">
        <w:rPr>
          <w:rFonts w:ascii="David" w:hAnsi="David" w:cs="David" w:hint="cs"/>
          <w:b/>
          <w:bCs/>
          <w:sz w:val="24"/>
          <w:szCs w:val="24"/>
          <w:u w:val="single"/>
          <w:shd w:val="clear" w:color="auto" w:fill="B4C6E7" w:themeFill="accent1" w:themeFillTint="66"/>
          <w:rtl/>
        </w:rPr>
        <w:t>כליאת שווא:</w:t>
      </w:r>
      <w:r w:rsidRPr="00C44B28">
        <w:rPr>
          <w:rFonts w:ascii="David" w:hAnsi="David" w:cs="David" w:hint="cs"/>
          <w:b/>
          <w:bCs/>
          <w:sz w:val="24"/>
          <w:szCs w:val="24"/>
          <w:u w:val="single"/>
          <w:rtl/>
        </w:rPr>
        <w:t xml:space="preserve"> </w:t>
      </w:r>
    </w:p>
    <w:p w14:paraId="13C33BAF" w14:textId="26F7668C"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עוולת אחריות מוגברת</w:t>
      </w:r>
      <w:r w:rsidR="002D59E7">
        <w:rPr>
          <w:rFonts w:ascii="David" w:hAnsi="David" w:cs="David" w:hint="cs"/>
          <w:sz w:val="24"/>
          <w:szCs w:val="24"/>
          <w:rtl/>
        </w:rPr>
        <w:t xml:space="preserve"> (לא צריך להוכיח קשר סיבתי). </w:t>
      </w:r>
    </w:p>
    <w:p w14:paraId="7B465435" w14:textId="530909B5"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המבנה של הסעיפים הנוגעים לכליאת שווא: סעיף יסודות העוולה ולאחריו סעיף המפרט הגנות.</w:t>
      </w:r>
    </w:p>
    <w:p w14:paraId="4046D284" w14:textId="77777777" w:rsidR="00B91224" w:rsidRDefault="00684F96" w:rsidP="00B91224">
      <w:pPr>
        <w:spacing w:line="360" w:lineRule="auto"/>
        <w:jc w:val="both"/>
        <w:rPr>
          <w:rFonts w:ascii="David" w:hAnsi="David" w:cs="David"/>
          <w:sz w:val="24"/>
          <w:szCs w:val="24"/>
          <w:rtl/>
        </w:rPr>
      </w:pPr>
      <w:r w:rsidRPr="00B91224">
        <w:rPr>
          <w:rFonts w:ascii="David" w:hAnsi="David" w:cs="David" w:hint="cs"/>
          <w:sz w:val="24"/>
          <w:szCs w:val="24"/>
          <w:u w:val="single"/>
          <w:rtl/>
        </w:rPr>
        <w:t>סעיף 26 לפקנ"ז</w:t>
      </w:r>
      <w:r>
        <w:rPr>
          <w:rFonts w:ascii="David" w:hAnsi="David" w:cs="David" w:hint="cs"/>
          <w:sz w:val="24"/>
          <w:szCs w:val="24"/>
          <w:rtl/>
        </w:rPr>
        <w:t xml:space="preserve">: "כליאת שווא היא שלילת חירותו של אדם, שלילה מוחלטת ושלא כדין, למשך זמן כלשהו, באמצעים פיזיים או על ידי הופעה כבעל סמכות" </w:t>
      </w:r>
    </w:p>
    <w:p w14:paraId="570EFA1C" w14:textId="7A704653" w:rsidR="00684F96" w:rsidRPr="00B91224" w:rsidRDefault="00684F96" w:rsidP="00B91224">
      <w:pPr>
        <w:spacing w:line="360" w:lineRule="auto"/>
        <w:jc w:val="both"/>
        <w:rPr>
          <w:rFonts w:ascii="David" w:hAnsi="David" w:cs="David"/>
          <w:sz w:val="24"/>
          <w:szCs w:val="24"/>
          <w:rtl/>
        </w:rPr>
      </w:pPr>
      <w:r w:rsidRPr="00684F96">
        <w:rPr>
          <w:rFonts w:ascii="David" w:hAnsi="David" w:cs="David" w:hint="cs"/>
          <w:b/>
          <w:bCs/>
          <w:sz w:val="24"/>
          <w:szCs w:val="24"/>
          <w:rtl/>
        </w:rPr>
        <w:t>יסודות העוולה:</w:t>
      </w:r>
    </w:p>
    <w:p w14:paraId="5FF4925D" w14:textId="0F636FD3"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"שלילת חירותו של אדם"</w:t>
      </w:r>
      <w:r w:rsidR="002D59E7">
        <w:rPr>
          <w:rFonts w:ascii="David" w:hAnsi="David" w:cs="David" w:hint="cs"/>
          <w:sz w:val="24"/>
          <w:szCs w:val="24"/>
          <w:rtl/>
        </w:rPr>
        <w:t xml:space="preserve"> </w:t>
      </w:r>
      <w:r w:rsidR="002D59E7">
        <w:rPr>
          <w:rFonts w:ascii="David" w:hAnsi="David" w:cs="David"/>
          <w:sz w:val="24"/>
          <w:szCs w:val="24"/>
          <w:rtl/>
        </w:rPr>
        <w:t>–</w:t>
      </w:r>
      <w:r w:rsidR="002D59E7">
        <w:rPr>
          <w:rFonts w:ascii="David" w:hAnsi="David" w:cs="David" w:hint="cs"/>
          <w:sz w:val="24"/>
          <w:szCs w:val="24"/>
          <w:rtl/>
        </w:rPr>
        <w:t xml:space="preserve"> מקרים של בעל סמכות- למשל שוטר שסוגר את הדלת ואומר לא לצאת מהכיתה. גרם להאמין שהוא בעל סמכות ושלל את החירות כשהוא מציג מצג שווא. </w:t>
      </w:r>
    </w:p>
    <w:p w14:paraId="262D364A" w14:textId="0FFF2247"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"שלילה מוחלטת"</w:t>
      </w:r>
      <w:r w:rsidR="002D59E7">
        <w:rPr>
          <w:rFonts w:ascii="David" w:hAnsi="David" w:cs="David" w:hint="cs"/>
          <w:sz w:val="24"/>
          <w:szCs w:val="24"/>
          <w:rtl/>
        </w:rPr>
        <w:t xml:space="preserve"> (יש הבדל בין נעילה לסגירה)</w:t>
      </w:r>
    </w:p>
    <w:p w14:paraId="477FC3DF" w14:textId="1A76E799"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"שלא כדין"</w:t>
      </w:r>
      <w:r w:rsidR="002D59E7">
        <w:rPr>
          <w:rFonts w:ascii="David" w:hAnsi="David" w:cs="David" w:hint="cs"/>
          <w:sz w:val="24"/>
          <w:szCs w:val="24"/>
          <w:rtl/>
        </w:rPr>
        <w:t xml:space="preserve"> </w:t>
      </w:r>
      <w:r w:rsidR="002D59E7">
        <w:rPr>
          <w:rFonts w:ascii="David" w:hAnsi="David" w:cs="David"/>
          <w:sz w:val="24"/>
          <w:szCs w:val="24"/>
          <w:rtl/>
        </w:rPr>
        <w:t>–</w:t>
      </w:r>
      <w:r w:rsidR="002D59E7">
        <w:rPr>
          <w:rFonts w:ascii="David" w:hAnsi="David" w:cs="David" w:hint="cs"/>
          <w:sz w:val="24"/>
          <w:szCs w:val="24"/>
          <w:rtl/>
        </w:rPr>
        <w:t xml:space="preserve"> חריגה מסמכות. </w:t>
      </w:r>
    </w:p>
    <w:p w14:paraId="1C0169C9" w14:textId="53D7BBAE" w:rsidR="00684F96" w:rsidRDefault="00684F96" w:rsidP="00684F96">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"למשך זמן כלשהו" </w:t>
      </w:r>
      <w:r>
        <w:rPr>
          <w:rFonts w:ascii="David" w:hAnsi="David" w:cs="David"/>
          <w:sz w:val="24"/>
          <w:szCs w:val="24"/>
          <w:rtl/>
        </w:rPr>
        <w:t>–</w:t>
      </w:r>
      <w:r>
        <w:rPr>
          <w:rFonts w:ascii="David" w:hAnsi="David" w:cs="David" w:hint="cs"/>
          <w:sz w:val="24"/>
          <w:szCs w:val="24"/>
          <w:rtl/>
        </w:rPr>
        <w:t xml:space="preserve"> המחוקק לא אומר לשופטים מה לעשות בהקשר זה. לא ברור מה פרק הזמן המינימלי. נראה שהכוונה לא לזמן קצר מאוד. </w:t>
      </w:r>
      <w:r w:rsidR="002D59E7">
        <w:rPr>
          <w:rFonts w:ascii="David" w:hAnsi="David" w:cs="David" w:hint="cs"/>
          <w:sz w:val="24"/>
          <w:szCs w:val="24"/>
          <w:rtl/>
        </w:rPr>
        <w:t xml:space="preserve">פתוח </w:t>
      </w:r>
      <w:proofErr w:type="spellStart"/>
      <w:r w:rsidR="002D59E7">
        <w:rPr>
          <w:rFonts w:ascii="David" w:hAnsi="David" w:cs="David" w:hint="cs"/>
          <w:sz w:val="24"/>
          <w:szCs w:val="24"/>
          <w:rtl/>
        </w:rPr>
        <w:t>לשק"ד</w:t>
      </w:r>
      <w:proofErr w:type="spellEnd"/>
      <w:r w:rsidR="002D59E7">
        <w:rPr>
          <w:rFonts w:ascii="David" w:hAnsi="David" w:cs="David" w:hint="cs"/>
          <w:sz w:val="24"/>
          <w:szCs w:val="24"/>
          <w:rtl/>
        </w:rPr>
        <w:t xml:space="preserve"> השופטים בהתאם למקרה. </w:t>
      </w:r>
    </w:p>
    <w:p w14:paraId="6F3737A7" w14:textId="126EDB08" w:rsidR="00684F96" w:rsidRDefault="00684F96" w:rsidP="00684F96">
      <w:pPr>
        <w:spacing w:line="360" w:lineRule="auto"/>
        <w:jc w:val="both"/>
        <w:rPr>
          <w:rFonts w:ascii="David" w:hAnsi="David" w:cs="David"/>
          <w:sz w:val="24"/>
          <w:szCs w:val="24"/>
          <w:rtl/>
        </w:rPr>
      </w:pPr>
      <w:r w:rsidRPr="00684F96">
        <w:rPr>
          <w:rFonts w:ascii="David" w:hAnsi="David" w:cs="David" w:hint="cs"/>
          <w:sz w:val="24"/>
          <w:szCs w:val="24"/>
          <w:rtl/>
        </w:rPr>
        <w:lastRenderedPageBreak/>
        <w:t xml:space="preserve">בנוסף - נדון בשאלות האם צריך הוכיח כוונה נוספת ליסודות אלה? והאם עוולת הרשלנות אינה כוללת גם מצבים של כליאת שווא? </w:t>
      </w:r>
    </w:p>
    <w:p w14:paraId="41D57F1F" w14:textId="0E49A1BE" w:rsidR="00C44B28" w:rsidRPr="00FD7026" w:rsidRDefault="00C44B28" w:rsidP="00684F96">
      <w:pPr>
        <w:spacing w:line="360" w:lineRule="auto"/>
        <w:jc w:val="both"/>
        <w:rPr>
          <w:rFonts w:ascii="David" w:hAnsi="David" w:cs="David"/>
          <w:b/>
          <w:bCs/>
          <w:sz w:val="24"/>
          <w:szCs w:val="24"/>
          <w:u w:val="single"/>
          <w:rtl/>
        </w:rPr>
      </w:pPr>
      <w:r w:rsidRPr="00FD7026">
        <w:rPr>
          <w:rFonts w:ascii="David" w:hAnsi="David" w:cs="David" w:hint="cs"/>
          <w:b/>
          <w:bCs/>
          <w:sz w:val="24"/>
          <w:szCs w:val="24"/>
          <w:u w:val="single"/>
          <w:rtl/>
        </w:rPr>
        <w:t xml:space="preserve">לעוולה זו יש סעיף הגנות (סעיף 27 לפקנ"ז). </w:t>
      </w:r>
    </w:p>
    <w:p w14:paraId="39CEB5DD" w14:textId="24A90D59" w:rsidR="00C44B28" w:rsidRPr="00C44B28" w:rsidRDefault="00C44B28" w:rsidP="00684F96">
      <w:pPr>
        <w:spacing w:line="360" w:lineRule="auto"/>
        <w:jc w:val="both"/>
        <w:rPr>
          <w:rFonts w:ascii="David" w:eastAsia="Times New Roman" w:hAnsi="David" w:cs="David"/>
          <w:b/>
          <w:bCs/>
          <w:color w:val="000000"/>
          <w:sz w:val="24"/>
          <w:szCs w:val="24"/>
          <w:u w:val="single"/>
          <w:rtl/>
        </w:rPr>
      </w:pPr>
      <w:r w:rsidRPr="00C44B28">
        <w:rPr>
          <w:rFonts w:ascii="David" w:eastAsia="Times New Roman" w:hAnsi="David" w:cs="David" w:hint="cs"/>
          <w:b/>
          <w:bCs/>
          <w:color w:val="000000"/>
          <w:sz w:val="24"/>
          <w:szCs w:val="24"/>
          <w:u w:val="single"/>
          <w:shd w:val="clear" w:color="auto" w:fill="B4C6E7" w:themeFill="accent1" w:themeFillTint="66"/>
          <w:rtl/>
        </w:rPr>
        <w:t xml:space="preserve">עוולת התקיפה: </w:t>
      </w:r>
    </w:p>
    <w:p w14:paraId="0471D8C4" w14:textId="08D8E4C7" w:rsidR="00C44B28" w:rsidRDefault="00C44B28" w:rsidP="00684F96">
      <w:pPr>
        <w:spacing w:line="360" w:lineRule="auto"/>
        <w:jc w:val="both"/>
        <w:rPr>
          <w:rFonts w:ascii="David" w:hAnsi="David" w:cs="David"/>
          <w:sz w:val="24"/>
          <w:szCs w:val="24"/>
          <w:rtl/>
        </w:rPr>
      </w:pPr>
      <w:r>
        <w:rPr>
          <w:rFonts w:ascii="David" w:hAnsi="David" w:cs="David" w:hint="cs"/>
          <w:sz w:val="24"/>
          <w:szCs w:val="24"/>
          <w:rtl/>
        </w:rPr>
        <w:t xml:space="preserve">סעיף 23 לפקנ"ז: (א) "תקיפה היא </w:t>
      </w:r>
      <w:r w:rsidRPr="00C44B28">
        <w:rPr>
          <w:rFonts w:ascii="David" w:hAnsi="David" w:cs="David" w:hint="cs"/>
          <w:b/>
          <w:bCs/>
          <w:sz w:val="24"/>
          <w:szCs w:val="24"/>
          <w:rtl/>
        </w:rPr>
        <w:t>שימוש בכוח</w:t>
      </w:r>
      <w:r>
        <w:rPr>
          <w:rFonts w:ascii="David" w:hAnsi="David" w:cs="David" w:hint="cs"/>
          <w:sz w:val="24"/>
          <w:szCs w:val="24"/>
          <w:rtl/>
        </w:rPr>
        <w:t xml:space="preserve"> מכל סוג שהוא, </w:t>
      </w:r>
      <w:r w:rsidRPr="00C44B28">
        <w:rPr>
          <w:rFonts w:ascii="David" w:hAnsi="David" w:cs="David" w:hint="cs"/>
          <w:b/>
          <w:bCs/>
          <w:sz w:val="24"/>
          <w:szCs w:val="24"/>
          <w:rtl/>
        </w:rPr>
        <w:t>ובמתכוון</w:t>
      </w:r>
      <w:r>
        <w:rPr>
          <w:rFonts w:ascii="David" w:hAnsi="David" w:cs="David" w:hint="cs"/>
          <w:sz w:val="24"/>
          <w:szCs w:val="24"/>
          <w:rtl/>
        </w:rPr>
        <w:t xml:space="preserve">, </w:t>
      </w:r>
      <w:r w:rsidRPr="00C44B28">
        <w:rPr>
          <w:rFonts w:ascii="David" w:hAnsi="David" w:cs="David" w:hint="cs"/>
          <w:b/>
          <w:bCs/>
          <w:sz w:val="24"/>
          <w:szCs w:val="24"/>
          <w:rtl/>
        </w:rPr>
        <w:t>נגד גופו</w:t>
      </w:r>
      <w:r>
        <w:rPr>
          <w:rFonts w:ascii="David" w:hAnsi="David" w:cs="David" w:hint="cs"/>
          <w:sz w:val="24"/>
          <w:szCs w:val="24"/>
          <w:rtl/>
        </w:rPr>
        <w:t xml:space="preserve"> של אדם </w:t>
      </w:r>
      <w:r w:rsidRPr="00C44B28">
        <w:rPr>
          <w:rFonts w:ascii="David" w:hAnsi="David" w:cs="David" w:hint="cs"/>
          <w:b/>
          <w:bCs/>
          <w:sz w:val="24"/>
          <w:szCs w:val="24"/>
          <w:rtl/>
        </w:rPr>
        <w:t>על ידי הכאה, נגיעה, הז</w:t>
      </w:r>
      <w:r w:rsidR="00FD7026">
        <w:rPr>
          <w:rFonts w:ascii="David" w:hAnsi="David" w:cs="David" w:hint="cs"/>
          <w:b/>
          <w:bCs/>
          <w:sz w:val="24"/>
          <w:szCs w:val="24"/>
          <w:rtl/>
        </w:rPr>
        <w:t>ז</w:t>
      </w:r>
      <w:r w:rsidRPr="00C44B28">
        <w:rPr>
          <w:rFonts w:ascii="David" w:hAnsi="David" w:cs="David" w:hint="cs"/>
          <w:b/>
          <w:bCs/>
          <w:sz w:val="24"/>
          <w:szCs w:val="24"/>
          <w:rtl/>
        </w:rPr>
        <w:t>ה או בכל דרך אחרת</w:t>
      </w:r>
      <w:r>
        <w:rPr>
          <w:rFonts w:ascii="David" w:hAnsi="David" w:cs="David" w:hint="cs"/>
          <w:sz w:val="24"/>
          <w:szCs w:val="24"/>
          <w:rtl/>
        </w:rPr>
        <w:t>, בין במ</w:t>
      </w:r>
      <w:r w:rsidR="00AC4AB8">
        <w:rPr>
          <w:rFonts w:ascii="David" w:hAnsi="David" w:cs="David" w:hint="cs"/>
          <w:sz w:val="24"/>
          <w:szCs w:val="24"/>
          <w:rtl/>
        </w:rPr>
        <w:t>י</w:t>
      </w:r>
      <w:r>
        <w:rPr>
          <w:rFonts w:ascii="David" w:hAnsi="David" w:cs="David" w:hint="cs"/>
          <w:sz w:val="24"/>
          <w:szCs w:val="24"/>
          <w:rtl/>
        </w:rPr>
        <w:t xml:space="preserve">שרין ובין בעקיפין, </w:t>
      </w:r>
      <w:r w:rsidRPr="00C44B28">
        <w:rPr>
          <w:rFonts w:ascii="David" w:hAnsi="David" w:cs="David" w:hint="cs"/>
          <w:b/>
          <w:bCs/>
          <w:sz w:val="24"/>
          <w:szCs w:val="24"/>
          <w:rtl/>
        </w:rPr>
        <w:t>שלא בהסכמת</w:t>
      </w:r>
      <w:r>
        <w:rPr>
          <w:rFonts w:ascii="David" w:hAnsi="David" w:cs="David" w:hint="cs"/>
          <w:sz w:val="24"/>
          <w:szCs w:val="24"/>
          <w:rtl/>
        </w:rPr>
        <w:t xml:space="preserve"> האדם או </w:t>
      </w:r>
      <w:r w:rsidRPr="00C44B28">
        <w:rPr>
          <w:rFonts w:ascii="David" w:hAnsi="David" w:cs="David" w:hint="cs"/>
          <w:b/>
          <w:bCs/>
          <w:sz w:val="24"/>
          <w:szCs w:val="24"/>
          <w:rtl/>
        </w:rPr>
        <w:t>בהסכמתו שהושגה בתרמית</w:t>
      </w:r>
      <w:r>
        <w:rPr>
          <w:rFonts w:ascii="David" w:hAnsi="David" w:cs="David" w:hint="cs"/>
          <w:sz w:val="24"/>
          <w:szCs w:val="24"/>
          <w:rtl/>
        </w:rPr>
        <w:t xml:space="preserve">, </w:t>
      </w:r>
      <w:r w:rsidRPr="00C44B28">
        <w:rPr>
          <w:rFonts w:ascii="David" w:hAnsi="David" w:cs="David" w:hint="cs"/>
          <w:b/>
          <w:bCs/>
          <w:sz w:val="24"/>
          <w:szCs w:val="24"/>
          <w:rtl/>
        </w:rPr>
        <w:t>וכן ניסיון או איום ע"י מעשה או ע"י תנועה, להשתמש בכוח</w:t>
      </w:r>
      <w:r>
        <w:rPr>
          <w:rFonts w:ascii="David" w:hAnsi="David" w:cs="David" w:hint="cs"/>
          <w:sz w:val="24"/>
          <w:szCs w:val="24"/>
          <w:rtl/>
        </w:rPr>
        <w:t xml:space="preserve">, כאמור נגד גופו של אדם המנסה או המאיים גורם שהאדם יניח, מטעמים סבירים, שאכן יש לו אותה השעה כוונה והיכולת לבצע זממו" </w:t>
      </w:r>
    </w:p>
    <w:p w14:paraId="03CD6B3B" w14:textId="76AEF552" w:rsidR="00FD7026" w:rsidRPr="00FD7026" w:rsidRDefault="00FD7026" w:rsidP="00FD7026">
      <w:pPr>
        <w:spacing w:line="360" w:lineRule="auto"/>
        <w:jc w:val="both"/>
        <w:rPr>
          <w:rFonts w:ascii="David" w:hAnsi="David" w:cs="David"/>
          <w:sz w:val="24"/>
          <w:szCs w:val="24"/>
          <w:rtl/>
        </w:rPr>
      </w:pPr>
      <w:r w:rsidRPr="00FD7026">
        <w:rPr>
          <w:rFonts w:ascii="David" w:hAnsi="David" w:cs="David"/>
          <w:sz w:val="24"/>
          <w:szCs w:val="24"/>
          <w:rtl/>
        </w:rPr>
        <w:t xml:space="preserve">עוולת התקיפה שונה במשפט הישראלי מאשר במשפט המקובל כי מצד אחד היא כוללת עוולה שעוסקת בפגיעה פיזית- שימוש בכוח, ומצד שני עוולה שמוגדרת באמצעות איום על מישהו אחר בשימוש בכוח. הראשונה מוגדרת במשפט המקובל </w:t>
      </w:r>
      <w:r w:rsidRPr="00FD7026">
        <w:rPr>
          <w:rFonts w:ascii="David" w:hAnsi="David" w:cs="David"/>
          <w:sz w:val="24"/>
          <w:szCs w:val="24"/>
        </w:rPr>
        <w:t>battery</w:t>
      </w:r>
      <w:r w:rsidRPr="00FD7026">
        <w:rPr>
          <w:rFonts w:ascii="David" w:hAnsi="David" w:cs="David"/>
          <w:sz w:val="24"/>
          <w:szCs w:val="24"/>
          <w:rtl/>
        </w:rPr>
        <w:t xml:space="preserve">, והשנייה </w:t>
      </w:r>
      <w:r w:rsidRPr="00FD7026">
        <w:rPr>
          <w:rFonts w:ascii="David" w:hAnsi="David" w:cs="David"/>
          <w:sz w:val="24"/>
          <w:szCs w:val="24"/>
        </w:rPr>
        <w:t>assault</w:t>
      </w:r>
      <w:r w:rsidRPr="00FD7026">
        <w:rPr>
          <w:rFonts w:ascii="David" w:hAnsi="David" w:cs="David"/>
          <w:sz w:val="24"/>
          <w:szCs w:val="24"/>
          <w:rtl/>
        </w:rPr>
        <w:t>. במשפט הישראלי אנחנו רואים בסעיף 23 את שני הוגים הללו תחת כותרת של תקיפה, גם הניסיון לאיום וגם השימוש בכוח פיזי.</w:t>
      </w:r>
    </w:p>
    <w:p w14:paraId="52D2AFE4" w14:textId="0953087B" w:rsidR="00AC4AB8" w:rsidRPr="00AC4AB8" w:rsidRDefault="00AC4AB8" w:rsidP="00684F96">
      <w:pPr>
        <w:spacing w:line="360" w:lineRule="auto"/>
        <w:jc w:val="both"/>
        <w:rPr>
          <w:rFonts w:ascii="David" w:hAnsi="David" w:cs="David"/>
          <w:b/>
          <w:bCs/>
          <w:sz w:val="24"/>
          <w:szCs w:val="24"/>
          <w:rtl/>
        </w:rPr>
      </w:pPr>
      <w:r w:rsidRPr="00AC4AB8">
        <w:rPr>
          <w:rFonts w:ascii="David" w:hAnsi="David" w:cs="David" w:hint="cs"/>
          <w:b/>
          <w:bCs/>
          <w:sz w:val="24"/>
          <w:szCs w:val="24"/>
          <w:rtl/>
        </w:rPr>
        <w:t xml:space="preserve">יסודות העוולה ("חציה הראשון" </w:t>
      </w:r>
      <w:r w:rsidRPr="00AC4AB8">
        <w:rPr>
          <w:rFonts w:ascii="David" w:hAnsi="David" w:cs="David"/>
          <w:b/>
          <w:bCs/>
          <w:sz w:val="24"/>
          <w:szCs w:val="24"/>
          <w:rtl/>
        </w:rPr>
        <w:t>–</w:t>
      </w:r>
      <w:r w:rsidRPr="00AC4AB8">
        <w:rPr>
          <w:rFonts w:ascii="David" w:hAnsi="David" w:cs="David" w:hint="cs"/>
          <w:b/>
          <w:bCs/>
          <w:sz w:val="24"/>
          <w:szCs w:val="24"/>
          <w:rtl/>
        </w:rPr>
        <w:t xml:space="preserve"> שימוש בכוח):</w:t>
      </w:r>
    </w:p>
    <w:p w14:paraId="5179182C" w14:textId="6F78D0D7" w:rsidR="00AC4AB8" w:rsidRDefault="00AC4AB8" w:rsidP="00AC4A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שימוש בכוח (יכול להיות גם לא ישיר)</w:t>
      </w:r>
    </w:p>
    <w:p w14:paraId="1EBB7BD3" w14:textId="70F50C12" w:rsidR="00AC4AB8" w:rsidRDefault="00AC4AB8" w:rsidP="00AC4A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כנגד גופו של אחר (לא נזק רכוש)</w:t>
      </w:r>
    </w:p>
    <w:p w14:paraId="5B472E11" w14:textId="1A438F9B" w:rsidR="00AC4AB8" w:rsidRDefault="00AC4AB8" w:rsidP="00AC4A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במתכוון </w:t>
      </w:r>
    </w:p>
    <w:p w14:paraId="5464E482" w14:textId="6F3AD071" w:rsidR="004E3B74" w:rsidRDefault="00AC4AB8" w:rsidP="00AC4AB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שלא בהסכמה - </w:t>
      </w:r>
      <w:r w:rsidRPr="00AC4AB8">
        <w:rPr>
          <w:rFonts w:ascii="David" w:hAnsi="David" w:cs="David" w:hint="cs"/>
          <w:sz w:val="24"/>
          <w:szCs w:val="24"/>
          <w:rtl/>
        </w:rPr>
        <w:t>הכוח המניע של עוולת התקיפה</w:t>
      </w:r>
      <w:r>
        <w:rPr>
          <w:rFonts w:ascii="David" w:hAnsi="David" w:cs="David" w:hint="cs"/>
          <w:sz w:val="24"/>
          <w:szCs w:val="24"/>
          <w:rtl/>
        </w:rPr>
        <w:t xml:space="preserve">. </w:t>
      </w:r>
    </w:p>
    <w:p w14:paraId="3E5B7BCF" w14:textId="7410D7BD" w:rsidR="00AC4AB8" w:rsidRDefault="00AC4AB8" w:rsidP="00AC4AB8">
      <w:pPr>
        <w:spacing w:line="360" w:lineRule="auto"/>
        <w:jc w:val="both"/>
        <w:rPr>
          <w:rFonts w:ascii="David" w:hAnsi="David" w:cs="David"/>
          <w:sz w:val="24"/>
          <w:szCs w:val="24"/>
          <w:rtl/>
        </w:rPr>
      </w:pPr>
      <w:r>
        <w:rPr>
          <w:rFonts w:ascii="David" w:hAnsi="David" w:cs="David" w:hint="cs"/>
          <w:sz w:val="24"/>
          <w:szCs w:val="24"/>
          <w:rtl/>
        </w:rPr>
        <w:t>הרבה פעמים קל להוכיח את חוסר ההסכמה אך ישנם מצבים בהם מאוד קשה להוכיח את אי ההסכמה.</w:t>
      </w:r>
    </w:p>
    <w:p w14:paraId="45316D0A" w14:textId="2DA6187B" w:rsidR="00AC4AB8" w:rsidRPr="00AC4AB8" w:rsidRDefault="00AC4AB8" w:rsidP="00AC4AB8">
      <w:pPr>
        <w:spacing w:line="360" w:lineRule="auto"/>
        <w:jc w:val="both"/>
        <w:rPr>
          <w:rFonts w:ascii="David" w:hAnsi="David" w:cs="David"/>
          <w:b/>
          <w:bCs/>
          <w:sz w:val="24"/>
          <w:szCs w:val="24"/>
          <w:rtl/>
        </w:rPr>
      </w:pPr>
      <w:r w:rsidRPr="00AC4AB8">
        <w:rPr>
          <w:rFonts w:ascii="David" w:hAnsi="David" w:cs="David" w:hint="cs"/>
          <w:b/>
          <w:bCs/>
          <w:sz w:val="24"/>
          <w:szCs w:val="24"/>
          <w:shd w:val="clear" w:color="auto" w:fill="B4C6E7" w:themeFill="accent1" w:themeFillTint="66"/>
          <w:rtl/>
        </w:rPr>
        <w:t>פס"ד כרמי (עוסק בדרישת הכוונה):</w:t>
      </w:r>
    </w:p>
    <w:p w14:paraId="4C7945B1" w14:textId="63AF5C43" w:rsidR="00D523D8" w:rsidRDefault="00D523D8" w:rsidP="00D523D8">
      <w:pPr>
        <w:spacing w:line="360" w:lineRule="auto"/>
        <w:jc w:val="both"/>
        <w:rPr>
          <w:rFonts w:ascii="David" w:hAnsi="David" w:cs="David"/>
          <w:sz w:val="24"/>
          <w:szCs w:val="24"/>
          <w:u w:val="single"/>
          <w:rtl/>
        </w:rPr>
      </w:pPr>
      <w:r w:rsidRPr="00D523D8">
        <w:rPr>
          <w:rFonts w:ascii="David" w:hAnsi="David" w:cs="David" w:hint="cs"/>
          <w:sz w:val="24"/>
          <w:szCs w:val="24"/>
          <w:u w:val="single"/>
          <w:rtl/>
        </w:rPr>
        <w:t>עובדות</w:t>
      </w:r>
      <w:r>
        <w:rPr>
          <w:rFonts w:ascii="David" w:hAnsi="David" w:cs="David" w:hint="cs"/>
          <w:sz w:val="24"/>
          <w:szCs w:val="24"/>
          <w:rtl/>
        </w:rPr>
        <w:t>: כרמי סבל ממחלת נפש, דקר ילד בן 8 שהצליח לברוח (אך סבל מפגיעה קשה) ואת בתו התינוקת שמתה מפצעיה. לאור מחלת הנפש ממנה סובל הוא לא עונה לדרישות האחריות הפלילית ולכן הוכנס לאשפוז במוסד סגור.</w:t>
      </w:r>
    </w:p>
    <w:p w14:paraId="6BD0A6C6" w14:textId="2637B881" w:rsidR="00D523D8" w:rsidRDefault="00D523D8" w:rsidP="00D523D8">
      <w:pPr>
        <w:spacing w:line="360" w:lineRule="auto"/>
        <w:jc w:val="both"/>
        <w:rPr>
          <w:rFonts w:ascii="David" w:hAnsi="David" w:cs="David"/>
          <w:sz w:val="24"/>
          <w:szCs w:val="24"/>
          <w:rtl/>
        </w:rPr>
      </w:pPr>
      <w:r w:rsidRPr="00AC4AB8">
        <w:rPr>
          <w:rFonts w:ascii="David" w:hAnsi="David" w:cs="David" w:hint="cs"/>
          <w:sz w:val="24"/>
          <w:szCs w:val="24"/>
          <w:u w:val="single"/>
          <w:rtl/>
        </w:rPr>
        <w:t>השאלה המשפטית</w:t>
      </w:r>
      <w:r>
        <w:rPr>
          <w:rFonts w:ascii="David" w:hAnsi="David" w:cs="David" w:hint="cs"/>
          <w:sz w:val="24"/>
          <w:szCs w:val="24"/>
          <w:rtl/>
        </w:rPr>
        <w:t xml:space="preserve">: האם ניתן להטיל אחריות נזיקית לפי עוולת התקיפה על אדם שפועל בצורה מסוימת תחת מצב של מחלת נפש? האם עוולת התקיפה דורשת כוונה? </w:t>
      </w:r>
    </w:p>
    <w:p w14:paraId="42ADEDD4" w14:textId="118D4757" w:rsidR="00D523D8" w:rsidRPr="00D523D8" w:rsidRDefault="00D523D8" w:rsidP="00D523D8">
      <w:pPr>
        <w:spacing w:line="360" w:lineRule="auto"/>
        <w:jc w:val="both"/>
        <w:rPr>
          <w:rFonts w:ascii="David" w:hAnsi="David" w:cs="David"/>
          <w:sz w:val="24"/>
          <w:szCs w:val="24"/>
          <w:u w:val="single"/>
          <w:rtl/>
        </w:rPr>
      </w:pPr>
      <w:r w:rsidRPr="00D523D8">
        <w:rPr>
          <w:rFonts w:ascii="David" w:hAnsi="David" w:cs="David" w:hint="cs"/>
          <w:sz w:val="24"/>
          <w:szCs w:val="24"/>
          <w:u w:val="single"/>
          <w:rtl/>
        </w:rPr>
        <w:t>שלוש גישות</w:t>
      </w:r>
      <w:r w:rsidRPr="00FB4322">
        <w:rPr>
          <w:rFonts w:ascii="David" w:hAnsi="David" w:cs="David" w:hint="cs"/>
          <w:sz w:val="24"/>
          <w:szCs w:val="24"/>
          <w:rtl/>
        </w:rPr>
        <w:t>:</w:t>
      </w:r>
    </w:p>
    <w:p w14:paraId="73F68FF2" w14:textId="3D61EBE3" w:rsidR="00D523D8" w:rsidRDefault="00D523D8" w:rsidP="00D523D8">
      <w:pPr>
        <w:pStyle w:val="a7"/>
        <w:numPr>
          <w:ilvl w:val="0"/>
          <w:numId w:val="62"/>
        </w:numPr>
        <w:spacing w:line="360" w:lineRule="auto"/>
        <w:jc w:val="both"/>
        <w:rPr>
          <w:rFonts w:ascii="David" w:hAnsi="David" w:cs="David"/>
          <w:sz w:val="24"/>
          <w:szCs w:val="24"/>
        </w:rPr>
      </w:pPr>
      <w:r>
        <w:rPr>
          <w:rFonts w:ascii="David" w:hAnsi="David" w:cs="David" w:hint="cs"/>
          <w:sz w:val="24"/>
          <w:szCs w:val="24"/>
          <w:rtl/>
        </w:rPr>
        <w:t>אין כוונה ולכן ניתן פטור מאחריות נזיקית</w:t>
      </w:r>
      <w:r w:rsidR="00FD7026">
        <w:rPr>
          <w:rFonts w:ascii="David" w:hAnsi="David" w:cs="David" w:hint="cs"/>
          <w:sz w:val="24"/>
          <w:szCs w:val="24"/>
          <w:rtl/>
        </w:rPr>
        <w:t>. גישה המתיישבת עם הדין הפלילי- אי אפשר לייחס כוונה לאדם הלוקה בנפשו.</w:t>
      </w:r>
    </w:p>
    <w:p w14:paraId="708DD0C5" w14:textId="298B0C66" w:rsidR="00D523D8" w:rsidRDefault="00D523D8" w:rsidP="00D523D8">
      <w:pPr>
        <w:pStyle w:val="a7"/>
        <w:numPr>
          <w:ilvl w:val="0"/>
          <w:numId w:val="62"/>
        </w:numPr>
        <w:spacing w:line="360" w:lineRule="auto"/>
        <w:jc w:val="both"/>
        <w:rPr>
          <w:rFonts w:ascii="David" w:hAnsi="David" w:cs="David"/>
          <w:sz w:val="24"/>
          <w:szCs w:val="24"/>
        </w:rPr>
      </w:pPr>
      <w:r>
        <w:rPr>
          <w:rFonts w:ascii="David" w:hAnsi="David" w:cs="David" w:hint="cs"/>
          <w:sz w:val="24"/>
          <w:szCs w:val="24"/>
          <w:rtl/>
        </w:rPr>
        <w:t>ניתן להטיל אחריות, אלא אם לא הייתה שליטה בהזזת הגפיים (אין צורך בכוונה אלא בידיעה)</w:t>
      </w:r>
      <w:r w:rsidR="000077A3">
        <w:rPr>
          <w:rFonts w:ascii="David" w:hAnsi="David" w:cs="David" w:hint="cs"/>
          <w:sz w:val="24"/>
          <w:szCs w:val="24"/>
          <w:rtl/>
        </w:rPr>
        <w:t xml:space="preserve"> &gt;&gt; השופט רובינשטיין</w:t>
      </w:r>
      <w:r w:rsidR="00FD7026">
        <w:rPr>
          <w:rFonts w:ascii="David" w:hAnsi="David" w:cs="David" w:hint="cs"/>
          <w:sz w:val="24"/>
          <w:szCs w:val="24"/>
          <w:rtl/>
        </w:rPr>
        <w:t xml:space="preserve">. תפיסת היעדר שליטה. אבל אם ידעת שאתה עושה ויכולת לשלוט בגפיים שלך, גם אם לא התכוונת לפעולה המזיקה, די בכך כדי לאפשר לחוב אותך כתוקף בנזיקין. </w:t>
      </w:r>
    </w:p>
    <w:p w14:paraId="1E626C19" w14:textId="19F44126" w:rsidR="00D523D8" w:rsidRPr="00D523D8" w:rsidRDefault="00D523D8" w:rsidP="00D523D8">
      <w:pPr>
        <w:pStyle w:val="a7"/>
        <w:numPr>
          <w:ilvl w:val="0"/>
          <w:numId w:val="62"/>
        </w:numPr>
        <w:spacing w:line="360" w:lineRule="auto"/>
        <w:jc w:val="both"/>
        <w:rPr>
          <w:rFonts w:ascii="David" w:hAnsi="David" w:cs="David"/>
          <w:sz w:val="24"/>
          <w:szCs w:val="24"/>
          <w:rtl/>
        </w:rPr>
      </w:pPr>
      <w:r>
        <w:rPr>
          <w:rFonts w:ascii="David" w:hAnsi="David" w:cs="David" w:hint="cs"/>
          <w:sz w:val="24"/>
          <w:szCs w:val="24"/>
          <w:rtl/>
        </w:rPr>
        <w:t>הטלת אחריות, בין אם יש שליטה ובין אם לאו</w:t>
      </w:r>
      <w:r w:rsidR="00FB4322">
        <w:rPr>
          <w:rFonts w:ascii="David" w:hAnsi="David" w:cs="David" w:hint="cs"/>
          <w:sz w:val="24"/>
          <w:szCs w:val="24"/>
          <w:rtl/>
        </w:rPr>
        <w:t xml:space="preserve"> &gt;&gt; השופטת ארבל</w:t>
      </w:r>
      <w:r w:rsidR="00FD7026">
        <w:rPr>
          <w:rFonts w:ascii="David" w:hAnsi="David" w:cs="David" w:hint="cs"/>
          <w:sz w:val="24"/>
          <w:szCs w:val="24"/>
          <w:rtl/>
        </w:rPr>
        <w:t xml:space="preserve">. גם במקרה של </w:t>
      </w:r>
      <w:proofErr w:type="spellStart"/>
      <w:r w:rsidR="00FD7026">
        <w:rPr>
          <w:rFonts w:ascii="David" w:hAnsi="David" w:cs="David" w:hint="cs"/>
          <w:sz w:val="24"/>
          <w:szCs w:val="24"/>
          <w:rtl/>
        </w:rPr>
        <w:t>תשושי</w:t>
      </w:r>
      <w:proofErr w:type="spellEnd"/>
      <w:r w:rsidR="00FD7026">
        <w:rPr>
          <w:rFonts w:ascii="David" w:hAnsi="David" w:cs="David" w:hint="cs"/>
          <w:sz w:val="24"/>
          <w:szCs w:val="24"/>
          <w:rtl/>
        </w:rPr>
        <w:t xml:space="preserve"> נפש יש להעדיף את תכלית הפיצוי, אינטרס הניזוק. </w:t>
      </w:r>
    </w:p>
    <w:p w14:paraId="51EB95B7" w14:textId="6038D215" w:rsidR="00D523D8" w:rsidRPr="00FD7026" w:rsidRDefault="00585076" w:rsidP="00D523D8">
      <w:pPr>
        <w:spacing w:line="360" w:lineRule="auto"/>
        <w:jc w:val="both"/>
        <w:rPr>
          <w:rFonts w:ascii="David" w:hAnsi="David" w:cs="David"/>
          <w:b/>
          <w:bCs/>
          <w:sz w:val="24"/>
          <w:szCs w:val="24"/>
          <w:rtl/>
        </w:rPr>
      </w:pPr>
      <w:r w:rsidRPr="00FD7026">
        <w:rPr>
          <w:rFonts w:ascii="David" w:hAnsi="David" w:cs="David" w:hint="cs"/>
          <w:b/>
          <w:bCs/>
          <w:sz w:val="24"/>
          <w:szCs w:val="24"/>
          <w:rtl/>
        </w:rPr>
        <w:t xml:space="preserve">דיון בשיקולים של בית המשפט </w:t>
      </w:r>
    </w:p>
    <w:p w14:paraId="7EE06AE2" w14:textId="5388B134" w:rsidR="00585076" w:rsidRDefault="00585076" w:rsidP="00585076">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משמעות פסק הדין לגבי </w:t>
      </w:r>
      <w:proofErr w:type="spellStart"/>
      <w:r>
        <w:rPr>
          <w:rFonts w:ascii="David" w:hAnsi="David" w:cs="David" w:hint="cs"/>
          <w:sz w:val="24"/>
          <w:szCs w:val="24"/>
          <w:rtl/>
        </w:rPr>
        <w:t>תשושי</w:t>
      </w:r>
      <w:proofErr w:type="spellEnd"/>
      <w:r>
        <w:rPr>
          <w:rFonts w:ascii="David" w:hAnsi="David" w:cs="David" w:hint="cs"/>
          <w:sz w:val="24"/>
          <w:szCs w:val="24"/>
          <w:rtl/>
        </w:rPr>
        <w:t xml:space="preserve"> נפש</w:t>
      </w:r>
      <w:r w:rsidR="00FD7026">
        <w:rPr>
          <w:rFonts w:ascii="David" w:hAnsi="David" w:cs="David" w:hint="cs"/>
          <w:sz w:val="24"/>
          <w:szCs w:val="24"/>
          <w:rtl/>
        </w:rPr>
        <w:t xml:space="preserve"> </w:t>
      </w:r>
      <w:r w:rsidR="00FD7026">
        <w:rPr>
          <w:rFonts w:ascii="David" w:hAnsi="David" w:cs="David"/>
          <w:sz w:val="24"/>
          <w:szCs w:val="24"/>
          <w:rtl/>
        </w:rPr>
        <w:t>–</w:t>
      </w:r>
      <w:r w:rsidR="00FD7026">
        <w:rPr>
          <w:rFonts w:ascii="David" w:hAnsi="David" w:cs="David" w:hint="cs"/>
          <w:sz w:val="24"/>
          <w:szCs w:val="24"/>
          <w:rtl/>
        </w:rPr>
        <w:t xml:space="preserve"> אוכלוסייה חלשה, והפיצוי שיוטל יהיה נטל שלא בטוח יוכל לעמוד בו. </w:t>
      </w:r>
    </w:p>
    <w:p w14:paraId="1285737B" w14:textId="4F8C50A9" w:rsidR="00585076" w:rsidRDefault="00585076" w:rsidP="00585076">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איך נתמודד עם הקושי? </w:t>
      </w:r>
      <w:r w:rsidR="00FD7026">
        <w:rPr>
          <w:rFonts w:ascii="David" w:hAnsi="David" w:cs="David" w:hint="cs"/>
          <w:sz w:val="24"/>
          <w:szCs w:val="24"/>
          <w:rtl/>
        </w:rPr>
        <w:t xml:space="preserve">אם לא נטיל אחריות על אנשים כאלה, אנשים אחרים יפחדו לפתוח דלתם ולקבל אותם לחברה. אם אנו רוצים לעודד השתלבות שלהם אנחנו צריכים לשקול גם את ההיבטים האלו. </w:t>
      </w:r>
    </w:p>
    <w:p w14:paraId="6115CD54" w14:textId="45E1BC33" w:rsidR="00551103" w:rsidRPr="001E4139" w:rsidRDefault="00551103" w:rsidP="00551103">
      <w:pPr>
        <w:spacing w:line="360" w:lineRule="auto"/>
        <w:jc w:val="both"/>
        <w:rPr>
          <w:rFonts w:ascii="David" w:hAnsi="David" w:cs="David"/>
          <w:b/>
          <w:bCs/>
          <w:sz w:val="24"/>
          <w:szCs w:val="24"/>
          <w:rtl/>
        </w:rPr>
      </w:pPr>
      <w:r w:rsidRPr="001E4139">
        <w:rPr>
          <w:rFonts w:ascii="David" w:hAnsi="David" w:cs="David" w:hint="cs"/>
          <w:b/>
          <w:bCs/>
          <w:sz w:val="24"/>
          <w:szCs w:val="24"/>
          <w:rtl/>
        </w:rPr>
        <w:t xml:space="preserve">יסודות העוולה (חציה השני </w:t>
      </w:r>
      <w:r w:rsidRPr="001E4139">
        <w:rPr>
          <w:rFonts w:ascii="David" w:hAnsi="David" w:cs="David"/>
          <w:b/>
          <w:bCs/>
          <w:sz w:val="24"/>
          <w:szCs w:val="24"/>
          <w:rtl/>
        </w:rPr>
        <w:t>–</w:t>
      </w:r>
      <w:r w:rsidRPr="001E4139">
        <w:rPr>
          <w:rFonts w:ascii="David" w:hAnsi="David" w:cs="David" w:hint="cs"/>
          <w:b/>
          <w:bCs/>
          <w:sz w:val="24"/>
          <w:szCs w:val="24"/>
          <w:rtl/>
        </w:rPr>
        <w:t xml:space="preserve"> "ניסיון או איום...להשתמש בכוח")</w:t>
      </w:r>
    </w:p>
    <w:p w14:paraId="7FFDC352" w14:textId="6B2FA37C" w:rsidR="00551103" w:rsidRDefault="00551103" w:rsidP="0055110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ניסיון או איום... תוך שימוש </w:t>
      </w:r>
      <w:r w:rsidRPr="00FD7026">
        <w:rPr>
          <w:rFonts w:ascii="David" w:hAnsi="David" w:cs="David" w:hint="cs"/>
          <w:sz w:val="24"/>
          <w:szCs w:val="24"/>
          <w:u w:val="single"/>
          <w:rtl/>
        </w:rPr>
        <w:t>במעשה או תנועה</w:t>
      </w:r>
    </w:p>
    <w:p w14:paraId="1D9FB9BF" w14:textId="4A0F6F11" w:rsidR="00551103" w:rsidRDefault="00551103" w:rsidP="0055110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התובע צריך להוכיח שחשב שלנתבע הכוונה והיכולת לבצע את האיום </w:t>
      </w:r>
      <w:r w:rsidR="00FD7026">
        <w:rPr>
          <w:rFonts w:ascii="David" w:hAnsi="David" w:cs="David"/>
          <w:sz w:val="24"/>
          <w:szCs w:val="24"/>
          <w:rtl/>
        </w:rPr>
        <w:t>–</w:t>
      </w:r>
      <w:r w:rsidR="00FD7026">
        <w:rPr>
          <w:rFonts w:ascii="David" w:hAnsi="David" w:cs="David" w:hint="cs"/>
          <w:sz w:val="24"/>
          <w:szCs w:val="24"/>
          <w:rtl/>
        </w:rPr>
        <w:t xml:space="preserve"> עניין סובייקטיבי. </w:t>
      </w:r>
    </w:p>
    <w:p w14:paraId="4BE6D1EE" w14:textId="09BC5087" w:rsidR="00551103" w:rsidRDefault="007103DA" w:rsidP="00551103">
      <w:pPr>
        <w:spacing w:line="360" w:lineRule="auto"/>
        <w:jc w:val="both"/>
        <w:rPr>
          <w:rFonts w:ascii="David" w:hAnsi="David" w:cs="David"/>
          <w:sz w:val="24"/>
          <w:szCs w:val="24"/>
          <w:rtl/>
        </w:rPr>
      </w:pPr>
      <w:r w:rsidRPr="00E82938">
        <w:rPr>
          <w:rFonts w:ascii="David" w:hAnsi="David" w:cs="David"/>
          <w:noProof/>
          <w:sz w:val="24"/>
          <w:szCs w:val="24"/>
          <w:rtl/>
        </w:rPr>
        <w:drawing>
          <wp:anchor distT="0" distB="0" distL="114300" distR="114300" simplePos="0" relativeHeight="251681792" behindDoc="0" locked="0" layoutInCell="1" allowOverlap="1" wp14:anchorId="6460903D" wp14:editId="4A5231C2">
            <wp:simplePos x="0" y="0"/>
            <wp:positionH relativeFrom="column">
              <wp:posOffset>0</wp:posOffset>
            </wp:positionH>
            <wp:positionV relativeFrom="paragraph">
              <wp:posOffset>362585</wp:posOffset>
            </wp:positionV>
            <wp:extent cx="6188710" cy="3103880"/>
            <wp:effectExtent l="0" t="0" r="2540" b="127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88710" cy="3103880"/>
                    </a:xfrm>
                    <a:prstGeom prst="rect">
                      <a:avLst/>
                    </a:prstGeom>
                  </pic:spPr>
                </pic:pic>
              </a:graphicData>
            </a:graphic>
          </wp:anchor>
        </w:drawing>
      </w:r>
      <w:r w:rsidR="00551103">
        <w:rPr>
          <w:rFonts w:ascii="David" w:hAnsi="David" w:cs="David" w:hint="cs"/>
          <w:sz w:val="24"/>
          <w:szCs w:val="24"/>
          <w:rtl/>
        </w:rPr>
        <w:t xml:space="preserve">בנוסף נדון בכיתה על היבטים ייחודיים לסיפא סעיף 23 (סוג הנזק; ניסיון). </w:t>
      </w:r>
    </w:p>
    <w:p w14:paraId="17883538" w14:textId="186A1141" w:rsidR="00551103" w:rsidRPr="00551103" w:rsidRDefault="00433E26" w:rsidP="007103DA">
      <w:pPr>
        <w:spacing w:line="360" w:lineRule="auto"/>
        <w:jc w:val="both"/>
        <w:rPr>
          <w:rFonts w:ascii="David" w:hAnsi="David" w:cs="David"/>
          <w:sz w:val="24"/>
          <w:szCs w:val="24"/>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p>
    <w:p w14:paraId="15180D02" w14:textId="4A38952C" w:rsidR="00585076" w:rsidRPr="00A17155" w:rsidRDefault="00A17155" w:rsidP="00585076">
      <w:pPr>
        <w:spacing w:line="360" w:lineRule="auto"/>
        <w:jc w:val="both"/>
        <w:rPr>
          <w:rFonts w:ascii="David" w:hAnsi="David" w:cs="David"/>
          <w:b/>
          <w:bCs/>
          <w:sz w:val="24"/>
          <w:szCs w:val="24"/>
          <w:rtl/>
        </w:rPr>
      </w:pPr>
      <w:r w:rsidRPr="00A17155">
        <w:rPr>
          <w:rFonts w:ascii="David" w:hAnsi="David" w:cs="David" w:hint="cs"/>
          <w:b/>
          <w:bCs/>
          <w:sz w:val="24"/>
          <w:szCs w:val="24"/>
          <w:rtl/>
        </w:rPr>
        <w:t xml:space="preserve">יסודות ההגנה הקבועה בס'24(1): </w:t>
      </w:r>
    </w:p>
    <w:p w14:paraId="77BF9E0F" w14:textId="1730D9E0" w:rsidR="00A17155" w:rsidRDefault="00A17155" w:rsidP="00A17155">
      <w:pPr>
        <w:pStyle w:val="a7"/>
        <w:numPr>
          <w:ilvl w:val="0"/>
          <w:numId w:val="6"/>
        </w:numPr>
        <w:spacing w:line="360" w:lineRule="auto"/>
        <w:jc w:val="both"/>
        <w:rPr>
          <w:rFonts w:ascii="David" w:hAnsi="David" w:cs="David"/>
          <w:sz w:val="24"/>
          <w:szCs w:val="24"/>
        </w:rPr>
      </w:pPr>
      <w:r>
        <w:rPr>
          <w:rFonts w:ascii="David" w:hAnsi="David" w:cs="David" w:hint="cs"/>
          <w:sz w:val="24"/>
          <w:szCs w:val="24"/>
          <w:rtl/>
        </w:rPr>
        <w:t>עשה את המעשה בסבירות</w:t>
      </w:r>
      <w:r w:rsidR="00FD7026">
        <w:rPr>
          <w:rFonts w:ascii="David" w:hAnsi="David" w:cs="David" w:hint="cs"/>
          <w:sz w:val="24"/>
          <w:szCs w:val="24"/>
          <w:rtl/>
        </w:rPr>
        <w:t xml:space="preserve"> </w:t>
      </w:r>
      <w:r w:rsidR="00FD7026">
        <w:rPr>
          <w:rFonts w:ascii="David" w:hAnsi="David" w:cs="David"/>
          <w:sz w:val="24"/>
          <w:szCs w:val="24"/>
          <w:rtl/>
        </w:rPr>
        <w:t>–</w:t>
      </w:r>
      <w:r w:rsidR="00FD7026">
        <w:rPr>
          <w:rFonts w:ascii="David" w:hAnsi="David" w:cs="David" w:hint="cs"/>
          <w:sz w:val="24"/>
          <w:szCs w:val="24"/>
          <w:rtl/>
        </w:rPr>
        <w:t xml:space="preserve"> האם הדבר שעשה המזיק סביר בנסיבות העניין? </w:t>
      </w:r>
    </w:p>
    <w:p w14:paraId="2785B924" w14:textId="6CFC095B" w:rsidR="00A17155" w:rsidRDefault="00A17155" w:rsidP="00A17155">
      <w:pPr>
        <w:pStyle w:val="a7"/>
        <w:numPr>
          <w:ilvl w:val="0"/>
          <w:numId w:val="6"/>
        </w:numPr>
        <w:spacing w:line="360" w:lineRule="auto"/>
        <w:jc w:val="both"/>
        <w:rPr>
          <w:rFonts w:ascii="David" w:hAnsi="David" w:cs="David"/>
          <w:sz w:val="24"/>
          <w:szCs w:val="24"/>
        </w:rPr>
      </w:pPr>
      <w:r>
        <w:rPr>
          <w:rFonts w:ascii="David" w:hAnsi="David" w:cs="David" w:hint="cs"/>
          <w:sz w:val="24"/>
          <w:szCs w:val="24"/>
          <w:rtl/>
        </w:rPr>
        <w:t>הגנה על פגיעה בגוף, חירות או רכוש</w:t>
      </w:r>
    </w:p>
    <w:p w14:paraId="1BFFDE5F" w14:textId="551CA679" w:rsidR="00A17155" w:rsidRDefault="00A17155" w:rsidP="00A17155">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"דרישת הפרופורציה" </w:t>
      </w:r>
      <w:r w:rsidR="00FD7026">
        <w:rPr>
          <w:rFonts w:ascii="David" w:hAnsi="David" w:cs="David"/>
          <w:sz w:val="24"/>
          <w:szCs w:val="24"/>
          <w:rtl/>
        </w:rPr>
        <w:t>–</w:t>
      </w:r>
      <w:r w:rsidR="00FD7026">
        <w:rPr>
          <w:rFonts w:ascii="David" w:hAnsi="David" w:cs="David" w:hint="cs"/>
          <w:sz w:val="24"/>
          <w:szCs w:val="24"/>
          <w:rtl/>
        </w:rPr>
        <w:t xml:space="preserve"> יחס סביר בין הנזק שחשבת שהולך להיגרם לבין הנזק שנגרם בפועל&gt;&gt; מתמקד בתוצאה. </w:t>
      </w:r>
    </w:p>
    <w:p w14:paraId="4E28BC21" w14:textId="4CACF17D" w:rsidR="00A17155" w:rsidRPr="00FD7026" w:rsidRDefault="00E7217D" w:rsidP="00A17155">
      <w:pPr>
        <w:spacing w:line="360" w:lineRule="auto"/>
        <w:jc w:val="both"/>
        <w:rPr>
          <w:rFonts w:ascii="David" w:hAnsi="David" w:cs="David"/>
          <w:sz w:val="24"/>
          <w:szCs w:val="24"/>
          <w:u w:val="single"/>
          <w:rtl/>
        </w:rPr>
      </w:pPr>
      <w:r w:rsidRPr="00FD7026">
        <w:rPr>
          <w:rFonts w:ascii="David" w:hAnsi="David" w:cs="David" w:hint="cs"/>
          <w:b/>
          <w:bCs/>
          <w:sz w:val="24"/>
          <w:szCs w:val="24"/>
          <w:shd w:val="clear" w:color="auto" w:fill="B4C6E7" w:themeFill="accent1" w:themeFillTint="66"/>
          <w:rtl/>
        </w:rPr>
        <w:t>פס"ד אלון נ' חדד- דן בשאלת הסבירות:</w:t>
      </w:r>
      <w:r w:rsidRPr="00FD7026">
        <w:rPr>
          <w:rFonts w:ascii="David" w:hAnsi="David" w:cs="David" w:hint="cs"/>
          <w:sz w:val="24"/>
          <w:szCs w:val="24"/>
          <w:u w:val="single"/>
          <w:rtl/>
        </w:rPr>
        <w:t xml:space="preserve"> </w:t>
      </w:r>
    </w:p>
    <w:p w14:paraId="5ECDC67B" w14:textId="14BDF150" w:rsidR="00FD7026" w:rsidRPr="00FD7026" w:rsidRDefault="00FD7026" w:rsidP="00FD7026">
      <w:pPr>
        <w:spacing w:line="360" w:lineRule="auto"/>
        <w:jc w:val="both"/>
        <w:rPr>
          <w:rFonts w:ascii="David" w:hAnsi="David" w:cs="David"/>
          <w:sz w:val="24"/>
          <w:szCs w:val="24"/>
        </w:rPr>
      </w:pPr>
      <w:r w:rsidRPr="00FD7026">
        <w:rPr>
          <w:rFonts w:ascii="David" w:hAnsi="David" w:cs="David"/>
          <w:sz w:val="24"/>
          <w:szCs w:val="24"/>
          <w:u w:val="single"/>
          <w:rtl/>
        </w:rPr>
        <w:t>עובדות</w:t>
      </w:r>
      <w:r w:rsidRPr="00FD7026">
        <w:rPr>
          <w:rFonts w:ascii="David" w:hAnsi="David" w:cs="David"/>
          <w:sz w:val="24"/>
          <w:szCs w:val="24"/>
          <w:rtl/>
        </w:rPr>
        <w:t>: חייל שהתארח בבית הוריו. התקשר למשטרה למשמע פורץ, אך בינתיים עלה על גג הבית עם רובה שהיה ברשותו בעקבות שירותו הצבאי. הפורץ ניסה לברוח. החייל רצה למנוע את בריחתו לכיוון השכנים וצעק לעברו לעצור.</w:t>
      </w:r>
      <w:r>
        <w:rPr>
          <w:rFonts w:ascii="David" w:hAnsi="David" w:cs="David" w:hint="cs"/>
          <w:sz w:val="24"/>
          <w:szCs w:val="24"/>
          <w:rtl/>
        </w:rPr>
        <w:t xml:space="preserve"> </w:t>
      </w:r>
      <w:r w:rsidRPr="00FD7026">
        <w:rPr>
          <w:rFonts w:ascii="David" w:hAnsi="David" w:cs="David"/>
          <w:sz w:val="24"/>
          <w:szCs w:val="24"/>
          <w:rtl/>
        </w:rPr>
        <w:t>הפורץ הרים את ידו באוויר עם חפץ כלשהו, והחייל חושב שיש בידו נשק, ולכן ירה לעבר הפורץ, ירי שלא על מנת להרוג ופצע אותו.</w:t>
      </w:r>
    </w:p>
    <w:p w14:paraId="30B86FA9" w14:textId="1706DF0F" w:rsidR="00FD7026" w:rsidRPr="00FD7026" w:rsidRDefault="00FD7026" w:rsidP="00044683">
      <w:pPr>
        <w:spacing w:line="360" w:lineRule="auto"/>
        <w:jc w:val="both"/>
        <w:rPr>
          <w:rFonts w:ascii="David" w:hAnsi="David" w:cs="David"/>
          <w:sz w:val="24"/>
          <w:szCs w:val="24"/>
        </w:rPr>
      </w:pPr>
      <w:r w:rsidRPr="00FD7026">
        <w:rPr>
          <w:rFonts w:ascii="David" w:hAnsi="David" w:cs="David"/>
          <w:b/>
          <w:bCs/>
          <w:sz w:val="24"/>
          <w:szCs w:val="24"/>
          <w:rtl/>
        </w:rPr>
        <w:lastRenderedPageBreak/>
        <w:t>הפורץ תובע אותו על תקיפה.</w:t>
      </w:r>
      <w:r w:rsidRPr="00FD7026">
        <w:rPr>
          <w:rFonts w:ascii="David" w:hAnsi="David" w:cs="David"/>
          <w:sz w:val="24"/>
          <w:szCs w:val="24"/>
          <w:rtl/>
        </w:rPr>
        <w:t xml:space="preserve"> בפועל לפורץ לא היה נשק, הוא רק חשב שהיה לו, ואם היינו מסתכלים מהצד על הסיטואציה כנראה שהיינו חושבים שלא נשקפת לחייל שום סכנה. השאלה היא האם אנחנו צריכים להסתכל על סבירות מבחינה אובייקטיבית או בצורה סובייקטיבית, כלומר להתחשב בזה שהוא היה בטוח שנשקפת סכנה לחייו.</w:t>
      </w:r>
    </w:p>
    <w:p w14:paraId="2EA07898" w14:textId="77777777" w:rsidR="00FD7026" w:rsidRPr="00FD7026" w:rsidRDefault="00FD7026" w:rsidP="00FD7026">
      <w:pPr>
        <w:spacing w:line="360" w:lineRule="auto"/>
        <w:jc w:val="both"/>
        <w:rPr>
          <w:rFonts w:ascii="David" w:hAnsi="David" w:cs="David"/>
          <w:sz w:val="24"/>
          <w:szCs w:val="24"/>
        </w:rPr>
      </w:pPr>
      <w:r w:rsidRPr="00044683">
        <w:rPr>
          <w:rFonts w:ascii="David" w:hAnsi="David" w:cs="David"/>
          <w:sz w:val="24"/>
          <w:szCs w:val="24"/>
          <w:u w:val="single"/>
          <w:rtl/>
        </w:rPr>
        <w:t>ארבל-</w:t>
      </w:r>
      <w:r w:rsidRPr="00FD7026">
        <w:rPr>
          <w:rFonts w:ascii="David" w:hAnsi="David" w:cs="David"/>
          <w:sz w:val="24"/>
          <w:szCs w:val="24"/>
          <w:rtl/>
        </w:rPr>
        <w:t xml:space="preserve"> נכון שאנחנו יודעים בדיעבד שהפורץ לא סיכן את החייל ולא היה חמוש, אבל כשיש מצב בו אדם מרגיש שיש סכנה מיידית לחייו צריך לבחון את שאלת הסבירות לפי ההקשר. הנתבע האמין שהוא נמצא במצב של הגנה עצמית ולכן צריך לתת לו הגנה על התקיפה. </w:t>
      </w:r>
      <w:r w:rsidRPr="00044683">
        <w:rPr>
          <w:rFonts w:ascii="David" w:hAnsi="David" w:cs="David"/>
          <w:b/>
          <w:bCs/>
          <w:sz w:val="24"/>
          <w:szCs w:val="24"/>
          <w:rtl/>
        </w:rPr>
        <w:t>הסבירות נבחנת בהתאם לנסיבות המסוימות</w:t>
      </w:r>
      <w:r w:rsidRPr="00044683">
        <w:rPr>
          <w:rFonts w:ascii="David" w:hAnsi="David" w:cs="David"/>
          <w:b/>
          <w:bCs/>
          <w:sz w:val="24"/>
          <w:szCs w:val="24"/>
        </w:rPr>
        <w:t xml:space="preserve"> </w:t>
      </w:r>
      <w:r w:rsidRPr="00044683">
        <w:rPr>
          <w:rFonts w:ascii="David" w:hAnsi="David" w:cs="David"/>
          <w:b/>
          <w:bCs/>
          <w:sz w:val="24"/>
          <w:szCs w:val="24"/>
          <w:rtl/>
        </w:rPr>
        <w:t xml:space="preserve">שמי שמתגונן נמצא בהן. </w:t>
      </w:r>
      <w:r w:rsidRPr="00FD7026">
        <w:rPr>
          <w:rFonts w:ascii="David" w:hAnsi="David" w:cs="David"/>
          <w:sz w:val="24"/>
          <w:szCs w:val="24"/>
          <w:rtl/>
        </w:rPr>
        <w:t>יש כאן אלמנט סובייקטיבי בתוך הסבירות- שאנחנו רגילים לדבר עליה כמונח אובייקטיבי.</w:t>
      </w:r>
    </w:p>
    <w:p w14:paraId="5D3F1CA9" w14:textId="77777777" w:rsidR="00FD7026" w:rsidRPr="00FD7026" w:rsidRDefault="00FD7026" w:rsidP="00FD7026">
      <w:pPr>
        <w:spacing w:line="360" w:lineRule="auto"/>
        <w:jc w:val="both"/>
        <w:rPr>
          <w:rFonts w:ascii="David" w:hAnsi="David" w:cs="David"/>
          <w:sz w:val="24"/>
          <w:szCs w:val="24"/>
        </w:rPr>
      </w:pPr>
    </w:p>
    <w:p w14:paraId="593B5722" w14:textId="77777777" w:rsidR="00FD7026" w:rsidRPr="00FD7026" w:rsidRDefault="00FD7026" w:rsidP="00FD7026">
      <w:pPr>
        <w:spacing w:line="360" w:lineRule="auto"/>
        <w:jc w:val="both"/>
        <w:rPr>
          <w:rFonts w:ascii="David" w:hAnsi="David" w:cs="David"/>
          <w:sz w:val="24"/>
          <w:szCs w:val="24"/>
        </w:rPr>
      </w:pPr>
      <w:r w:rsidRPr="00FD7026">
        <w:rPr>
          <w:rFonts w:ascii="David" w:hAnsi="David" w:cs="David"/>
          <w:sz w:val="24"/>
          <w:szCs w:val="24"/>
          <w:u w:val="single"/>
          <w:rtl/>
        </w:rPr>
        <w:t>נקבע</w:t>
      </w:r>
      <w:r w:rsidRPr="00FD7026">
        <w:rPr>
          <w:rFonts w:ascii="David" w:hAnsi="David" w:cs="David"/>
          <w:sz w:val="24"/>
          <w:szCs w:val="24"/>
          <w:rtl/>
        </w:rPr>
        <w:t>: תחושת השכנה שנבחנת במונחים של סבירות (אובייקטיבית) אבל הסבירות נבחנת בהתאם לנסיבות המסוימות</w:t>
      </w:r>
      <w:r w:rsidRPr="00FD7026">
        <w:rPr>
          <w:rFonts w:ascii="David" w:hAnsi="David" w:cs="David"/>
          <w:sz w:val="24"/>
          <w:szCs w:val="24"/>
        </w:rPr>
        <w:t xml:space="preserve"> </w:t>
      </w:r>
      <w:r w:rsidRPr="00FD7026">
        <w:rPr>
          <w:rFonts w:ascii="David" w:hAnsi="David" w:cs="David"/>
          <w:sz w:val="24"/>
          <w:szCs w:val="24"/>
          <w:rtl/>
        </w:rPr>
        <w:t>שמי שמתגונן נמצא בהן.</w:t>
      </w:r>
    </w:p>
    <w:p w14:paraId="21B92DF1" w14:textId="548AA817" w:rsidR="00FD7026" w:rsidRPr="00FD7026" w:rsidRDefault="00FD7026" w:rsidP="00FD7026">
      <w:pPr>
        <w:spacing w:line="360" w:lineRule="auto"/>
        <w:jc w:val="both"/>
        <w:rPr>
          <w:rFonts w:ascii="David" w:hAnsi="David" w:cs="David"/>
          <w:sz w:val="28"/>
          <w:szCs w:val="28"/>
          <w:rtl/>
        </w:rPr>
      </w:pPr>
      <w:r w:rsidRPr="00FD7026">
        <w:rPr>
          <w:rFonts w:ascii="David" w:hAnsi="David" w:cs="David"/>
          <w:sz w:val="24"/>
          <w:szCs w:val="24"/>
        </w:rPr>
        <w:t>Ex-post</w:t>
      </w:r>
      <w:r w:rsidRPr="00FD7026">
        <w:rPr>
          <w:rFonts w:ascii="David" w:hAnsi="David" w:cs="David"/>
          <w:sz w:val="24"/>
          <w:szCs w:val="24"/>
          <w:rtl/>
        </w:rPr>
        <w:t xml:space="preserve"> מול </w:t>
      </w:r>
      <w:r w:rsidRPr="00FD7026">
        <w:rPr>
          <w:rFonts w:ascii="David" w:hAnsi="David" w:cs="David"/>
          <w:sz w:val="24"/>
          <w:szCs w:val="24"/>
        </w:rPr>
        <w:t>ex-ante</w:t>
      </w:r>
      <w:r w:rsidRPr="00FD7026">
        <w:rPr>
          <w:rFonts w:ascii="David" w:hAnsi="David" w:cs="David"/>
          <w:sz w:val="24"/>
          <w:szCs w:val="24"/>
          <w:rtl/>
        </w:rPr>
        <w:t>- בדיעבד/מלכתחילה- יש הבדל בין מה להסתכל על המקרה והעובדות אחרי, כשאנחנו כבר יודעים אותן, לבין דברים שאנחנו יכולים לצפות מאדם לצפות לפני מעשה. בדיעבד אנחנו יודעים</w:t>
      </w:r>
    </w:p>
    <w:p w14:paraId="5F5E39D1" w14:textId="3D4B46BF" w:rsidR="0043331C" w:rsidRPr="0043331C" w:rsidRDefault="0043331C" w:rsidP="0043331C">
      <w:pPr>
        <w:shd w:val="clear" w:color="auto" w:fill="B4C6E7" w:themeFill="accent1" w:themeFillTint="66"/>
        <w:spacing w:line="360" w:lineRule="auto"/>
        <w:jc w:val="center"/>
        <w:rPr>
          <w:rFonts w:ascii="David" w:hAnsi="David" w:cs="David"/>
          <w:b/>
          <w:bCs/>
          <w:sz w:val="24"/>
          <w:szCs w:val="24"/>
          <w:u w:val="single"/>
          <w:rtl/>
        </w:rPr>
      </w:pPr>
      <w:r w:rsidRPr="0043331C">
        <w:rPr>
          <w:rFonts w:ascii="David" w:hAnsi="David" w:cs="David" w:hint="cs"/>
          <w:b/>
          <w:bCs/>
          <w:sz w:val="24"/>
          <w:szCs w:val="24"/>
          <w:u w:val="single"/>
          <w:rtl/>
        </w:rPr>
        <w:t>שיעור 18 03/06/21</w:t>
      </w:r>
    </w:p>
    <w:p w14:paraId="24BB2C8C" w14:textId="77777777" w:rsidR="0043331C" w:rsidRPr="00174B51" w:rsidRDefault="0043331C" w:rsidP="0043331C">
      <w:pPr>
        <w:spacing w:after="0" w:line="360" w:lineRule="auto"/>
        <w:ind w:right="142"/>
        <w:jc w:val="center"/>
        <w:rPr>
          <w:rFonts w:ascii="David" w:hAnsi="David" w:cs="David"/>
          <w:sz w:val="24"/>
          <w:szCs w:val="24"/>
          <w:u w:val="double"/>
          <w:rtl/>
        </w:rPr>
      </w:pPr>
      <w:r w:rsidRPr="00174B51">
        <w:rPr>
          <w:rFonts w:ascii="David" w:hAnsi="David" w:cs="David" w:hint="cs"/>
          <w:sz w:val="24"/>
          <w:szCs w:val="24"/>
          <w:u w:val="double"/>
          <w:rtl/>
        </w:rPr>
        <w:t>המשך הגנות לעוולת התקיפה</w:t>
      </w:r>
    </w:p>
    <w:p w14:paraId="3BA8AB4F" w14:textId="57A44815" w:rsidR="0043331C" w:rsidRDefault="0043331C" w:rsidP="0043331C">
      <w:pPr>
        <w:spacing w:after="0" w:line="360" w:lineRule="auto"/>
        <w:ind w:left="-908" w:right="-709"/>
        <w:jc w:val="both"/>
        <w:rPr>
          <w:rFonts w:ascii="David" w:hAnsi="David" w:cs="David"/>
          <w:sz w:val="24"/>
          <w:szCs w:val="24"/>
          <w:rtl/>
        </w:rPr>
      </w:pPr>
      <w:r w:rsidRPr="00174B51">
        <w:rPr>
          <w:rFonts w:ascii="David" w:hAnsi="David" w:cs="David" w:hint="cs"/>
          <w:sz w:val="24"/>
          <w:szCs w:val="24"/>
          <w:u w:val="single"/>
          <w:rtl/>
        </w:rPr>
        <w:t>ס'24(2)-</w:t>
      </w:r>
      <w:r>
        <w:rPr>
          <w:rFonts w:ascii="David" w:hAnsi="David" w:cs="David" w:hint="cs"/>
          <w:sz w:val="24"/>
          <w:szCs w:val="24"/>
          <w:rtl/>
        </w:rPr>
        <w:t xml:space="preserve"> הגנה לאדם המשתמש בכוח כדי להוציא אחר מהמקרקעין שלו (השיג גבול).</w:t>
      </w:r>
      <w:r w:rsidR="00864AC9">
        <w:rPr>
          <w:rFonts w:ascii="David" w:hAnsi="David" w:cs="David" w:hint="cs"/>
          <w:sz w:val="24"/>
          <w:szCs w:val="24"/>
          <w:rtl/>
        </w:rPr>
        <w:t xml:space="preserve"> </w:t>
      </w:r>
      <w:r w:rsidR="00864AC9" w:rsidRPr="00864AC9">
        <w:rPr>
          <w:rFonts w:ascii="David" w:hAnsi="David" w:cs="David" w:hint="cs"/>
          <w:sz w:val="24"/>
          <w:szCs w:val="24"/>
          <w:u w:val="single"/>
          <w:rtl/>
        </w:rPr>
        <w:t>ס'24(3)</w:t>
      </w:r>
      <w:r w:rsidR="00864AC9">
        <w:rPr>
          <w:rFonts w:ascii="David" w:hAnsi="David" w:cs="David" w:hint="cs"/>
          <w:sz w:val="24"/>
          <w:szCs w:val="24"/>
          <w:rtl/>
        </w:rPr>
        <w:t xml:space="preserve"> מדבר על </w:t>
      </w:r>
      <w:proofErr w:type="spellStart"/>
      <w:r w:rsidR="00864AC9">
        <w:rPr>
          <w:rFonts w:ascii="David" w:hAnsi="David" w:cs="David" w:hint="cs"/>
          <w:sz w:val="24"/>
          <w:szCs w:val="24"/>
          <w:rtl/>
        </w:rPr>
        <w:t>מטלטלין</w:t>
      </w:r>
      <w:proofErr w:type="spellEnd"/>
      <w:r w:rsidR="00864AC9">
        <w:rPr>
          <w:rFonts w:ascii="David" w:hAnsi="David" w:cs="David" w:hint="cs"/>
          <w:sz w:val="24"/>
          <w:szCs w:val="24"/>
          <w:rtl/>
        </w:rPr>
        <w:t xml:space="preserve">. </w:t>
      </w:r>
    </w:p>
    <w:p w14:paraId="50C0D53B" w14:textId="77777777" w:rsidR="0043331C" w:rsidRDefault="0043331C" w:rsidP="0043331C">
      <w:pPr>
        <w:spacing w:after="0" w:line="360" w:lineRule="auto"/>
        <w:ind w:left="-908" w:right="-709"/>
        <w:jc w:val="both"/>
        <w:rPr>
          <w:rFonts w:ascii="David" w:hAnsi="David" w:cs="David"/>
          <w:sz w:val="24"/>
          <w:szCs w:val="24"/>
          <w:rtl/>
        </w:rPr>
      </w:pPr>
      <w:r w:rsidRPr="00174B51">
        <w:rPr>
          <w:rFonts w:ascii="David" w:hAnsi="David" w:cs="David" w:hint="cs"/>
          <w:sz w:val="24"/>
          <w:szCs w:val="24"/>
          <w:u w:val="single"/>
          <w:rtl/>
        </w:rPr>
        <w:t>ס'24(4)-</w:t>
      </w:r>
      <w:r>
        <w:rPr>
          <w:rFonts w:ascii="David" w:hAnsi="David" w:cs="David" w:hint="cs"/>
          <w:sz w:val="24"/>
          <w:szCs w:val="24"/>
          <w:rtl/>
        </w:rPr>
        <w:t xml:space="preserve"> הגנה למי שפועל מכוח צו כל עוד</w:t>
      </w:r>
      <w:r w:rsidRPr="00174B51">
        <w:rPr>
          <w:rFonts w:ascii="David" w:hAnsi="David" w:cs="David"/>
          <w:sz w:val="24"/>
          <w:szCs w:val="24"/>
          <w:rtl/>
        </w:rPr>
        <w:t xml:space="preserve"> שהמעשה שמתלוננים עליו</w:t>
      </w:r>
      <w:r>
        <w:rPr>
          <w:rFonts w:ascii="David" w:hAnsi="David" w:cs="David" w:hint="cs"/>
          <w:sz w:val="24"/>
          <w:szCs w:val="24"/>
          <w:rtl/>
        </w:rPr>
        <w:t>,</w:t>
      </w:r>
      <w:r w:rsidRPr="00174B51">
        <w:rPr>
          <w:rFonts w:ascii="David" w:hAnsi="David" w:cs="David"/>
          <w:sz w:val="24"/>
          <w:szCs w:val="24"/>
          <w:rtl/>
        </w:rPr>
        <w:t xml:space="preserve"> הותר באותם צווים אף אם היה פגם בהם או בנתינתם</w:t>
      </w:r>
      <w:r>
        <w:rPr>
          <w:rFonts w:ascii="David" w:hAnsi="David" w:cs="David" w:hint="cs"/>
          <w:sz w:val="24"/>
          <w:szCs w:val="24"/>
          <w:rtl/>
        </w:rPr>
        <w:t xml:space="preserve">. </w:t>
      </w:r>
    </w:p>
    <w:p w14:paraId="10C128FB" w14:textId="77777777" w:rsidR="0043331C" w:rsidRDefault="0043331C" w:rsidP="0043331C">
      <w:pPr>
        <w:spacing w:after="0" w:line="360" w:lineRule="auto"/>
        <w:ind w:left="-908" w:right="-709"/>
        <w:jc w:val="both"/>
        <w:rPr>
          <w:rFonts w:ascii="David" w:hAnsi="David" w:cs="David"/>
          <w:sz w:val="24"/>
          <w:szCs w:val="24"/>
          <w:rtl/>
        </w:rPr>
      </w:pPr>
      <w:r w:rsidRPr="00174B51">
        <w:rPr>
          <w:rFonts w:ascii="David" w:hAnsi="David" w:cs="David" w:hint="cs"/>
          <w:sz w:val="24"/>
          <w:szCs w:val="24"/>
          <w:u w:val="single"/>
          <w:rtl/>
        </w:rPr>
        <w:t>ס'24(5)-</w:t>
      </w:r>
      <w:r>
        <w:rPr>
          <w:rFonts w:ascii="David" w:hAnsi="David" w:cs="David" w:hint="cs"/>
          <w:sz w:val="24"/>
          <w:szCs w:val="24"/>
          <w:rtl/>
        </w:rPr>
        <w:t xml:space="preserve"> הגנה למי שתוקף מתוך רצון להגן על אדם לא שפוי, או על מי שנמצא בסביבתו.</w:t>
      </w:r>
    </w:p>
    <w:p w14:paraId="5D4DD1EA" w14:textId="77777777" w:rsidR="0043331C" w:rsidRDefault="0043331C" w:rsidP="0043331C">
      <w:pPr>
        <w:spacing w:after="0" w:line="360" w:lineRule="auto"/>
        <w:ind w:left="-908" w:right="-709"/>
        <w:jc w:val="both"/>
        <w:rPr>
          <w:rFonts w:ascii="David" w:hAnsi="David" w:cs="David"/>
          <w:sz w:val="24"/>
          <w:szCs w:val="24"/>
          <w:rtl/>
        </w:rPr>
      </w:pPr>
      <w:r w:rsidRPr="00174B51">
        <w:rPr>
          <w:rFonts w:ascii="David" w:hAnsi="David" w:cs="David" w:hint="cs"/>
          <w:sz w:val="24"/>
          <w:szCs w:val="24"/>
          <w:u w:val="single"/>
          <w:rtl/>
        </w:rPr>
        <w:t>ס'24(6)-</w:t>
      </w:r>
      <w:r>
        <w:rPr>
          <w:rFonts w:ascii="David" w:hAnsi="David" w:cs="David" w:hint="cs"/>
          <w:sz w:val="24"/>
          <w:szCs w:val="24"/>
          <w:rtl/>
        </w:rPr>
        <w:t xml:space="preserve"> דומה ל4, הגנה על חיילים, ככל שהם פעלו עפ"י דין כאשר נטענת טענת תקיפה נגדם.</w:t>
      </w:r>
    </w:p>
    <w:p w14:paraId="0D7AE8B6" w14:textId="09694ECB" w:rsidR="0043331C" w:rsidRDefault="0043331C" w:rsidP="0043331C">
      <w:pPr>
        <w:spacing w:after="0" w:line="360" w:lineRule="auto"/>
        <w:ind w:left="-908" w:right="-709"/>
        <w:jc w:val="both"/>
        <w:rPr>
          <w:rFonts w:ascii="David" w:hAnsi="David" w:cs="David"/>
          <w:sz w:val="24"/>
          <w:szCs w:val="24"/>
          <w:rtl/>
        </w:rPr>
      </w:pPr>
      <w:r w:rsidRPr="00174B51">
        <w:rPr>
          <w:rFonts w:ascii="David" w:hAnsi="David" w:cs="David" w:hint="cs"/>
          <w:sz w:val="24"/>
          <w:szCs w:val="24"/>
          <w:u w:val="single"/>
          <w:rtl/>
        </w:rPr>
        <w:t>ס'24(7)-</w:t>
      </w:r>
      <w:r>
        <w:rPr>
          <w:rFonts w:ascii="David" w:hAnsi="David" w:cs="David" w:hint="cs"/>
          <w:sz w:val="24"/>
          <w:szCs w:val="24"/>
          <w:rtl/>
        </w:rPr>
        <w:t xml:space="preserve"> בוטל, במקור אפשר הגנה להורה/אפוטרופוס/מורה בגין תקיפה. בעבר, נתפס כסביר שהורה או מורה מכה. עדיין מופיע בכליאת שווא. בתקיפה- הפגיעה נתפסת כחמורה יותר</w:t>
      </w:r>
      <w:r w:rsidR="00864AC9">
        <w:rPr>
          <w:rFonts w:ascii="David" w:hAnsi="David" w:cs="David" w:hint="cs"/>
          <w:sz w:val="24"/>
          <w:szCs w:val="24"/>
          <w:rtl/>
        </w:rPr>
        <w:t xml:space="preserve"> למשל לשלוח ילד לחדר שלו ושם עדיין קיימת הגנה כזו</w:t>
      </w:r>
      <w:r>
        <w:rPr>
          <w:rFonts w:ascii="David" w:hAnsi="David" w:cs="David" w:hint="cs"/>
          <w:sz w:val="24"/>
          <w:szCs w:val="24"/>
          <w:rtl/>
        </w:rPr>
        <w:t xml:space="preserve">. </w:t>
      </w:r>
    </w:p>
    <w:p w14:paraId="3F3E3468" w14:textId="77777777" w:rsidR="0043331C" w:rsidRDefault="0043331C" w:rsidP="0043331C">
      <w:pPr>
        <w:spacing w:after="0" w:line="360" w:lineRule="auto"/>
        <w:ind w:left="-908" w:right="-709"/>
        <w:jc w:val="both"/>
        <w:rPr>
          <w:rFonts w:ascii="David" w:hAnsi="David" w:cs="David"/>
          <w:sz w:val="24"/>
          <w:szCs w:val="24"/>
          <w:rtl/>
        </w:rPr>
      </w:pPr>
      <w:r w:rsidRPr="00B4608D">
        <w:rPr>
          <w:rFonts w:ascii="David" w:hAnsi="David" w:cs="David" w:hint="cs"/>
          <w:sz w:val="24"/>
          <w:szCs w:val="24"/>
          <w:u w:val="single"/>
          <w:rtl/>
        </w:rPr>
        <w:t>ס'24(8)-</w:t>
      </w:r>
      <w:r>
        <w:rPr>
          <w:rFonts w:ascii="David" w:hAnsi="David" w:cs="David" w:hint="cs"/>
          <w:sz w:val="24"/>
          <w:szCs w:val="24"/>
          <w:rtl/>
        </w:rPr>
        <w:t xml:space="preserve"> </w:t>
      </w:r>
      <w:r w:rsidRPr="00BC3E89">
        <w:rPr>
          <w:rFonts w:ascii="David" w:hAnsi="David" w:cs="David" w:hint="cs"/>
          <w:b/>
          <w:bCs/>
          <w:sz w:val="24"/>
          <w:szCs w:val="24"/>
          <w:rtl/>
        </w:rPr>
        <w:t>נועד להגן על גורמים רפואיים.</w:t>
      </w:r>
      <w:r>
        <w:rPr>
          <w:rFonts w:ascii="FrankRuehl" w:hAnsi="FrankRuehl" w:cs="FrankRuehl" w:hint="cs"/>
          <w:sz w:val="24"/>
          <w:szCs w:val="24"/>
          <w:rtl/>
        </w:rPr>
        <w:t xml:space="preserve"> </w:t>
      </w:r>
      <w:r w:rsidRPr="00BC3E89">
        <w:rPr>
          <w:rFonts w:ascii="FrankRuehl" w:hAnsi="FrankRuehl" w:cs="FrankRuehl"/>
          <w:sz w:val="24"/>
          <w:szCs w:val="24"/>
          <w:rtl/>
        </w:rPr>
        <w:t xml:space="preserve">עשה בתום לב מעשה שהיה לו יסוד להניח שהוא לטובת התובע, אלא שלפני </w:t>
      </w:r>
      <w:proofErr w:type="spellStart"/>
      <w:r w:rsidRPr="00BC3E89">
        <w:rPr>
          <w:rFonts w:ascii="FrankRuehl" w:hAnsi="FrankRuehl" w:cs="FrankRuehl"/>
          <w:sz w:val="24"/>
          <w:szCs w:val="24"/>
          <w:rtl/>
        </w:rPr>
        <w:t>שעשהו</w:t>
      </w:r>
      <w:proofErr w:type="spellEnd"/>
      <w:r w:rsidRPr="00BC3E89">
        <w:rPr>
          <w:rFonts w:ascii="FrankRuehl" w:hAnsi="FrankRuehl" w:cs="FrankRuehl"/>
          <w:sz w:val="24"/>
          <w:szCs w:val="24"/>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BC3E89">
        <w:rPr>
          <w:rFonts w:ascii="FrankRuehl" w:hAnsi="FrankRuehl" w:cs="FrankRuehl"/>
          <w:sz w:val="24"/>
          <w:szCs w:val="24"/>
        </w:rPr>
        <w:t>.</w:t>
      </w:r>
    </w:p>
    <w:p w14:paraId="506D4CA7" w14:textId="77777777" w:rsidR="0043331C" w:rsidRDefault="0043331C" w:rsidP="0043331C">
      <w:pPr>
        <w:spacing w:after="0" w:line="360" w:lineRule="auto"/>
        <w:ind w:left="-908" w:right="-709"/>
        <w:jc w:val="both"/>
        <w:rPr>
          <w:rFonts w:ascii="David" w:hAnsi="David" w:cs="David"/>
          <w:sz w:val="24"/>
          <w:szCs w:val="24"/>
          <w:rtl/>
        </w:rPr>
      </w:pPr>
      <w:r>
        <w:rPr>
          <w:rFonts w:ascii="David" w:hAnsi="David" w:cs="David" w:hint="cs"/>
          <w:sz w:val="24"/>
          <w:szCs w:val="24"/>
          <w:rtl/>
        </w:rPr>
        <w:t xml:space="preserve">לפי לשון ס'23, כאשר יש שימוש בכוח מתוך כוונה, זו תקיפה. חולה מחוסר הכרה, לא יכול להסכים לטיפול הדחוף שנדרש לעשות לו. אם נאפשר לחולה לתבוע בגין תקיפה- ניצור הרתעה אצל רופאים, הם יחשבו פעמיים לפני שיצילו את חייו בניתוח או טיפול רפואי אחר, שלא יתבעו בנזיקין. </w:t>
      </w:r>
    </w:p>
    <w:p w14:paraId="0C227877" w14:textId="77777777" w:rsidR="0043331C" w:rsidRPr="00443396" w:rsidRDefault="0043331C" w:rsidP="0043331C">
      <w:pPr>
        <w:spacing w:after="0" w:line="360" w:lineRule="auto"/>
        <w:ind w:left="-908" w:right="-709"/>
        <w:jc w:val="both"/>
        <w:rPr>
          <w:rFonts w:ascii="David" w:hAnsi="David" w:cs="David"/>
          <w:sz w:val="24"/>
          <w:szCs w:val="24"/>
          <w:u w:val="single"/>
          <w:rtl/>
        </w:rPr>
      </w:pPr>
      <w:r w:rsidRPr="00443396">
        <w:rPr>
          <w:rFonts w:ascii="David" w:hAnsi="David" w:cs="David" w:hint="cs"/>
          <w:sz w:val="24"/>
          <w:szCs w:val="24"/>
          <w:u w:val="single"/>
          <w:rtl/>
        </w:rPr>
        <w:t xml:space="preserve">מה קורה כאשר אדם </w:t>
      </w:r>
      <w:r w:rsidRPr="00443396">
        <w:rPr>
          <w:rFonts w:ascii="David" w:hAnsi="David" w:cs="David" w:hint="cs"/>
          <w:b/>
          <w:bCs/>
          <w:sz w:val="24"/>
          <w:szCs w:val="24"/>
          <w:u w:val="single"/>
          <w:rtl/>
        </w:rPr>
        <w:t>בהכרה מלאה</w:t>
      </w:r>
      <w:r w:rsidRPr="00443396">
        <w:rPr>
          <w:rFonts w:ascii="David" w:hAnsi="David" w:cs="David" w:hint="cs"/>
          <w:sz w:val="24"/>
          <w:szCs w:val="24"/>
          <w:u w:val="single"/>
          <w:rtl/>
        </w:rPr>
        <w:t>, אבל מתנגד לקבל את הטיפול הרפואי?</w:t>
      </w:r>
    </w:p>
    <w:p w14:paraId="21741FE2" w14:textId="77777777" w:rsidR="0043331C" w:rsidRDefault="0043331C" w:rsidP="0043331C">
      <w:pPr>
        <w:spacing w:after="0" w:line="360" w:lineRule="auto"/>
        <w:ind w:left="-908" w:right="-709"/>
        <w:jc w:val="both"/>
        <w:rPr>
          <w:rFonts w:ascii="David" w:hAnsi="David" w:cs="David"/>
          <w:sz w:val="24"/>
          <w:szCs w:val="24"/>
          <w:rtl/>
        </w:rPr>
      </w:pPr>
      <w:r w:rsidRPr="00864AC9">
        <w:rPr>
          <w:rFonts w:ascii="David" w:hAnsi="David" w:cs="David" w:hint="cs"/>
          <w:b/>
          <w:bCs/>
          <w:sz w:val="24"/>
          <w:szCs w:val="24"/>
          <w:shd w:val="clear" w:color="auto" w:fill="B4C6E7" w:themeFill="accent1" w:themeFillTint="66"/>
          <w:rtl/>
        </w:rPr>
        <w:t xml:space="preserve">פס"ד </w:t>
      </w:r>
      <w:proofErr w:type="spellStart"/>
      <w:r w:rsidRPr="00864AC9">
        <w:rPr>
          <w:rFonts w:ascii="David" w:hAnsi="David" w:cs="David" w:hint="cs"/>
          <w:b/>
          <w:bCs/>
          <w:sz w:val="24"/>
          <w:szCs w:val="24"/>
          <w:shd w:val="clear" w:color="auto" w:fill="B4C6E7" w:themeFill="accent1" w:themeFillTint="66"/>
          <w:rtl/>
        </w:rPr>
        <w:t>קרוטאום</w:t>
      </w:r>
      <w:proofErr w:type="spellEnd"/>
      <w:r>
        <w:rPr>
          <w:rFonts w:ascii="David" w:hAnsi="David" w:cs="David" w:hint="cs"/>
          <w:sz w:val="24"/>
          <w:szCs w:val="24"/>
          <w:rtl/>
        </w:rPr>
        <w:t>- עוולת התקיפה נדונה בעקיפין, המקרה היה בהקשר הפלילי.</w:t>
      </w:r>
    </w:p>
    <w:p w14:paraId="7EF7F2D8" w14:textId="77777777" w:rsidR="0043331C" w:rsidRDefault="0043331C" w:rsidP="0043331C">
      <w:pPr>
        <w:spacing w:after="0" w:line="360" w:lineRule="auto"/>
        <w:ind w:left="-908" w:right="-709"/>
        <w:jc w:val="both"/>
        <w:rPr>
          <w:rFonts w:ascii="David" w:hAnsi="David" w:cs="David"/>
          <w:sz w:val="24"/>
          <w:szCs w:val="24"/>
          <w:rtl/>
        </w:rPr>
      </w:pPr>
      <w:r w:rsidRPr="00F178FF">
        <w:rPr>
          <w:rFonts w:ascii="David" w:hAnsi="David" w:cs="David" w:hint="cs"/>
          <w:sz w:val="24"/>
          <w:szCs w:val="24"/>
          <w:u w:val="single"/>
          <w:rtl/>
        </w:rPr>
        <w:t>עובדות</w:t>
      </w:r>
      <w:r>
        <w:rPr>
          <w:rFonts w:ascii="David" w:hAnsi="David" w:cs="David" w:hint="cs"/>
          <w:sz w:val="24"/>
          <w:szCs w:val="24"/>
          <w:rtl/>
        </w:rPr>
        <w:t>: שוטרים רדפו אחר הנאשם, שהיה בידיו שקית סמים, במהלך המרדף הוא בלע אותה כדי להסתיר ראיות. נתפס והובא לביה"ח, והתגלה בסקירה שהשקית מסכנת את חייו וחייב להוציא אותה בניתוח. הוא סירב. הרופאים בכל זאת הרדימו אותו והוציאו ממנו את השקית.</w:t>
      </w:r>
    </w:p>
    <w:p w14:paraId="092C4F32" w14:textId="77777777" w:rsidR="0043331C" w:rsidRDefault="0043331C" w:rsidP="0043331C">
      <w:pPr>
        <w:spacing w:after="0" w:line="360" w:lineRule="auto"/>
        <w:ind w:left="-908" w:right="-709"/>
        <w:jc w:val="both"/>
        <w:rPr>
          <w:rFonts w:ascii="David" w:hAnsi="David" w:cs="David"/>
          <w:sz w:val="24"/>
          <w:szCs w:val="24"/>
          <w:rtl/>
        </w:rPr>
      </w:pPr>
      <w:r w:rsidRPr="00443396">
        <w:rPr>
          <w:rFonts w:ascii="David" w:hAnsi="David" w:cs="David" w:hint="cs"/>
          <w:sz w:val="24"/>
          <w:szCs w:val="24"/>
          <w:u w:val="single"/>
          <w:rtl/>
        </w:rPr>
        <w:t>טענת הנאשם</w:t>
      </w:r>
      <w:r>
        <w:rPr>
          <w:rFonts w:ascii="David" w:hAnsi="David" w:cs="David" w:hint="cs"/>
          <w:sz w:val="24"/>
          <w:szCs w:val="24"/>
          <w:rtl/>
        </w:rPr>
        <w:t xml:space="preserve">: לא ניתן להשתמש בשקית הסמים כראייה נגדו, כיוון שהיא הושגה שלא כדין- כתקיפה. כך עלתה טענת התקיפה האזרחית. </w:t>
      </w:r>
    </w:p>
    <w:p w14:paraId="03E6D50F" w14:textId="77777777" w:rsidR="0043331C" w:rsidRDefault="0043331C" w:rsidP="0043331C">
      <w:pPr>
        <w:spacing w:after="0" w:line="360" w:lineRule="auto"/>
        <w:ind w:left="-908" w:right="-709"/>
        <w:jc w:val="both"/>
        <w:rPr>
          <w:rFonts w:ascii="David" w:hAnsi="David" w:cs="David"/>
          <w:sz w:val="24"/>
          <w:szCs w:val="24"/>
          <w:rtl/>
        </w:rPr>
      </w:pPr>
      <w:r w:rsidRPr="00B61BF6">
        <w:rPr>
          <w:rFonts w:ascii="David" w:hAnsi="David" w:cs="David" w:hint="cs"/>
          <w:sz w:val="24"/>
          <w:szCs w:val="24"/>
          <w:u w:val="single"/>
          <w:rtl/>
        </w:rPr>
        <w:t>נקבע</w:t>
      </w:r>
      <w:r>
        <w:rPr>
          <w:rFonts w:ascii="David" w:hAnsi="David" w:cs="David" w:hint="cs"/>
          <w:sz w:val="24"/>
          <w:szCs w:val="24"/>
          <w:rtl/>
        </w:rPr>
        <w:t xml:space="preserve">: אדם שמוכן לסכן את חייו, רק כדי להימנע מהעמדה לדין כאשר חייו בסכנה, לא חושב באופן בהיר. ולכן מותר לכפות עליו את הטיפול הרפואי. </w:t>
      </w:r>
    </w:p>
    <w:p w14:paraId="49885426" w14:textId="77777777" w:rsidR="0043331C" w:rsidRDefault="0043331C" w:rsidP="0043331C">
      <w:pPr>
        <w:spacing w:after="0" w:line="360" w:lineRule="auto"/>
        <w:ind w:left="-908" w:right="-709"/>
        <w:jc w:val="both"/>
        <w:rPr>
          <w:rFonts w:ascii="David" w:hAnsi="David" w:cs="David"/>
          <w:sz w:val="24"/>
          <w:szCs w:val="24"/>
          <w:rtl/>
        </w:rPr>
      </w:pPr>
      <w:r>
        <w:rPr>
          <w:rFonts w:ascii="David" w:hAnsi="David" w:cs="David" w:hint="cs"/>
          <w:sz w:val="24"/>
          <w:szCs w:val="24"/>
          <w:u w:val="single"/>
          <w:rtl/>
        </w:rPr>
        <w:lastRenderedPageBreak/>
        <w:t>ביקורת</w:t>
      </w:r>
      <w:r w:rsidRPr="00B61BF6">
        <w:rPr>
          <w:rFonts w:ascii="David" w:hAnsi="David" w:cs="David" w:hint="cs"/>
          <w:sz w:val="24"/>
          <w:szCs w:val="24"/>
          <w:rtl/>
        </w:rPr>
        <w:t>:</w:t>
      </w:r>
      <w:r>
        <w:rPr>
          <w:rFonts w:ascii="David" w:hAnsi="David" w:cs="David" w:hint="cs"/>
          <w:sz w:val="24"/>
          <w:szCs w:val="24"/>
          <w:rtl/>
        </w:rPr>
        <w:t xml:space="preserve"> לא מקבלים את ההחלטה של האדם, פגיעה באוטונומיה. עולה השאלה- מתי אפשר להתערב בהחלטת המטופל ולכפות עליו טיפול רפואי?</w:t>
      </w:r>
    </w:p>
    <w:p w14:paraId="0E111C63" w14:textId="77777777" w:rsidR="0043331C" w:rsidRDefault="0043331C" w:rsidP="0043331C">
      <w:pPr>
        <w:spacing w:after="0" w:line="360" w:lineRule="auto"/>
        <w:ind w:left="-908" w:right="-709"/>
        <w:jc w:val="both"/>
        <w:rPr>
          <w:rFonts w:ascii="David" w:hAnsi="David" w:cs="David"/>
          <w:sz w:val="24"/>
          <w:szCs w:val="24"/>
          <w:rtl/>
        </w:rPr>
      </w:pPr>
      <w:r w:rsidRPr="00940474">
        <w:rPr>
          <w:rFonts w:ascii="David" w:hAnsi="David" w:cs="David" w:hint="cs"/>
          <w:b/>
          <w:bCs/>
          <w:sz w:val="24"/>
          <w:szCs w:val="24"/>
          <w:rtl/>
        </w:rPr>
        <w:t>הלכה:</w:t>
      </w:r>
      <w:r>
        <w:rPr>
          <w:rFonts w:ascii="David" w:hAnsi="David" w:cs="David" w:hint="cs"/>
          <w:sz w:val="24"/>
          <w:szCs w:val="24"/>
          <w:rtl/>
        </w:rPr>
        <w:t xml:space="preserve"> </w:t>
      </w:r>
    </w:p>
    <w:p w14:paraId="417AA8A1" w14:textId="0720FA40" w:rsidR="0043331C" w:rsidRPr="00443396" w:rsidRDefault="0043331C" w:rsidP="0043331C">
      <w:pPr>
        <w:pStyle w:val="a7"/>
        <w:numPr>
          <w:ilvl w:val="0"/>
          <w:numId w:val="66"/>
        </w:numPr>
        <w:spacing w:after="0" w:line="360" w:lineRule="auto"/>
        <w:ind w:right="-709"/>
        <w:jc w:val="both"/>
        <w:rPr>
          <w:rFonts w:ascii="David" w:hAnsi="David" w:cs="David"/>
          <w:sz w:val="24"/>
          <w:szCs w:val="24"/>
          <w:rtl/>
        </w:rPr>
      </w:pPr>
      <w:r w:rsidRPr="00443396">
        <w:rPr>
          <w:rFonts w:ascii="David" w:hAnsi="David" w:cs="David" w:hint="cs"/>
          <w:sz w:val="24"/>
          <w:szCs w:val="24"/>
          <w:rtl/>
        </w:rPr>
        <w:t xml:space="preserve">כאשר אדם בהכרה, וצלול בדעתו, מסרב לטיפול רפואי מחשש לפגיעה באיכות חייו, או </w:t>
      </w:r>
      <w:r w:rsidR="00864AC9" w:rsidRPr="00443396">
        <w:rPr>
          <w:rFonts w:ascii="David" w:hAnsi="David" w:cs="David" w:hint="cs"/>
          <w:sz w:val="24"/>
          <w:szCs w:val="24"/>
          <w:rtl/>
        </w:rPr>
        <w:t>לסימפטומים</w:t>
      </w:r>
      <w:r w:rsidRPr="00443396">
        <w:rPr>
          <w:rFonts w:ascii="David" w:hAnsi="David" w:cs="David" w:hint="cs"/>
          <w:sz w:val="24"/>
          <w:szCs w:val="24"/>
          <w:rtl/>
        </w:rPr>
        <w:t xml:space="preserve"> של הטיפול, אסור לכפות עליו. </w:t>
      </w:r>
    </w:p>
    <w:p w14:paraId="19A3F7D7" w14:textId="77777777" w:rsidR="0043331C" w:rsidRDefault="0043331C" w:rsidP="0043331C">
      <w:pPr>
        <w:pStyle w:val="a7"/>
        <w:numPr>
          <w:ilvl w:val="0"/>
          <w:numId w:val="66"/>
        </w:numPr>
        <w:spacing w:line="360" w:lineRule="auto"/>
        <w:ind w:right="-709"/>
        <w:jc w:val="both"/>
        <w:rPr>
          <w:rFonts w:ascii="David" w:hAnsi="David" w:cs="David"/>
          <w:sz w:val="24"/>
          <w:szCs w:val="24"/>
        </w:rPr>
      </w:pPr>
      <w:r>
        <w:rPr>
          <w:rFonts w:ascii="David" w:hAnsi="David" w:cs="David" w:hint="cs"/>
          <w:sz w:val="24"/>
          <w:szCs w:val="24"/>
          <w:rtl/>
        </w:rPr>
        <w:t xml:space="preserve">ניתן לכפות טיפול רפואי על </w:t>
      </w:r>
      <w:r w:rsidRPr="00443396">
        <w:rPr>
          <w:rFonts w:ascii="David" w:hAnsi="David" w:cs="David" w:hint="cs"/>
          <w:sz w:val="24"/>
          <w:szCs w:val="24"/>
          <w:rtl/>
        </w:rPr>
        <w:t xml:space="preserve">אדם </w:t>
      </w:r>
      <w:r>
        <w:rPr>
          <w:rFonts w:ascii="David" w:hAnsi="David" w:cs="David" w:hint="cs"/>
          <w:sz w:val="24"/>
          <w:szCs w:val="24"/>
          <w:rtl/>
        </w:rPr>
        <w:t>שלא</w:t>
      </w:r>
      <w:r w:rsidRPr="00443396">
        <w:rPr>
          <w:rFonts w:ascii="David" w:hAnsi="David" w:cs="David" w:hint="cs"/>
          <w:sz w:val="24"/>
          <w:szCs w:val="24"/>
          <w:rtl/>
        </w:rPr>
        <w:t xml:space="preserve"> בהכרה</w:t>
      </w:r>
      <w:r>
        <w:rPr>
          <w:rFonts w:ascii="David" w:hAnsi="David" w:cs="David" w:hint="cs"/>
          <w:sz w:val="24"/>
          <w:szCs w:val="24"/>
          <w:rtl/>
        </w:rPr>
        <w:t xml:space="preserve">. כמה סוגים: </w:t>
      </w:r>
      <w:r w:rsidRPr="00443396">
        <w:rPr>
          <w:rFonts w:ascii="David" w:hAnsi="David" w:cs="David" w:hint="cs"/>
          <w:sz w:val="24"/>
          <w:szCs w:val="24"/>
          <w:rtl/>
        </w:rPr>
        <w:t xml:space="preserve">לא חושב בצורה בהירה </w:t>
      </w:r>
      <w:r>
        <w:rPr>
          <w:rFonts w:ascii="David" w:hAnsi="David" w:cs="David" w:hint="cs"/>
          <w:sz w:val="24"/>
          <w:szCs w:val="24"/>
          <w:rtl/>
        </w:rPr>
        <w:t xml:space="preserve">/ </w:t>
      </w:r>
      <w:r w:rsidRPr="00443396">
        <w:rPr>
          <w:rFonts w:ascii="David" w:hAnsi="David" w:cs="David" w:hint="cs"/>
          <w:sz w:val="24"/>
          <w:szCs w:val="24"/>
          <w:rtl/>
        </w:rPr>
        <w:t>מחשבה משובשת</w:t>
      </w:r>
      <w:r>
        <w:rPr>
          <w:rFonts w:ascii="David" w:hAnsi="David" w:cs="David" w:hint="cs"/>
          <w:sz w:val="24"/>
          <w:szCs w:val="24"/>
          <w:rtl/>
        </w:rPr>
        <w:t xml:space="preserve"> /</w:t>
      </w:r>
      <w:r w:rsidRPr="00443396">
        <w:rPr>
          <w:rFonts w:ascii="David" w:hAnsi="David" w:cs="David" w:hint="cs"/>
          <w:sz w:val="24"/>
          <w:szCs w:val="24"/>
          <w:rtl/>
        </w:rPr>
        <w:t xml:space="preserve"> פיזית לא בהכרה</w:t>
      </w:r>
      <w:r>
        <w:rPr>
          <w:rFonts w:ascii="David" w:hAnsi="David" w:cs="David" w:hint="cs"/>
          <w:sz w:val="24"/>
          <w:szCs w:val="24"/>
          <w:rtl/>
        </w:rPr>
        <w:t xml:space="preserve"> /</w:t>
      </w:r>
      <w:r w:rsidRPr="00443396">
        <w:rPr>
          <w:rFonts w:ascii="David" w:hAnsi="David" w:cs="David" w:hint="cs"/>
          <w:sz w:val="24"/>
          <w:szCs w:val="24"/>
          <w:rtl/>
        </w:rPr>
        <w:t xml:space="preserve"> התקף פסיכוטי</w:t>
      </w:r>
      <w:r>
        <w:rPr>
          <w:rFonts w:ascii="David" w:hAnsi="David" w:cs="David" w:hint="cs"/>
          <w:sz w:val="24"/>
          <w:szCs w:val="24"/>
          <w:rtl/>
        </w:rPr>
        <w:t>.</w:t>
      </w:r>
      <w:r w:rsidRPr="00443396">
        <w:rPr>
          <w:rFonts w:ascii="David" w:hAnsi="David" w:cs="David" w:hint="cs"/>
          <w:sz w:val="24"/>
          <w:szCs w:val="24"/>
          <w:rtl/>
        </w:rPr>
        <w:t xml:space="preserve"> </w:t>
      </w:r>
      <w:r>
        <w:rPr>
          <w:rFonts w:ascii="David" w:hAnsi="David" w:cs="David" w:hint="cs"/>
          <w:sz w:val="24"/>
          <w:szCs w:val="24"/>
          <w:rtl/>
        </w:rPr>
        <w:t xml:space="preserve">כאשר אדם מסכן את חייו כי הוא </w:t>
      </w:r>
      <w:r w:rsidRPr="00443396">
        <w:rPr>
          <w:rFonts w:ascii="David" w:hAnsi="David" w:cs="David" w:hint="cs"/>
          <w:sz w:val="24"/>
          <w:szCs w:val="24"/>
          <w:rtl/>
        </w:rPr>
        <w:t xml:space="preserve">לא רוצה להיתפס, </w:t>
      </w:r>
      <w:r w:rsidRPr="00864AC9">
        <w:rPr>
          <w:rFonts w:ascii="David" w:hAnsi="David" w:cs="David" w:hint="cs"/>
          <w:b/>
          <w:bCs/>
          <w:sz w:val="24"/>
          <w:szCs w:val="24"/>
          <w:shd w:val="clear" w:color="auto" w:fill="B4C6E7" w:themeFill="accent1" w:themeFillTint="66"/>
          <w:rtl/>
        </w:rPr>
        <w:t>הדבר שקול למתאבד</w:t>
      </w:r>
      <w:r w:rsidRPr="00864AC9">
        <w:rPr>
          <w:rFonts w:ascii="David" w:hAnsi="David" w:cs="David" w:hint="cs"/>
          <w:sz w:val="24"/>
          <w:szCs w:val="24"/>
          <w:shd w:val="clear" w:color="auto" w:fill="B4C6E7" w:themeFill="accent1" w:themeFillTint="66"/>
          <w:rtl/>
        </w:rPr>
        <w:t>.</w:t>
      </w:r>
      <w:r w:rsidRPr="00443396">
        <w:rPr>
          <w:rFonts w:ascii="David" w:hAnsi="David" w:cs="David" w:hint="cs"/>
          <w:sz w:val="24"/>
          <w:szCs w:val="24"/>
          <w:rtl/>
        </w:rPr>
        <w:t xml:space="preserve"> </w:t>
      </w:r>
    </w:p>
    <w:p w14:paraId="4267B44B" w14:textId="77777777" w:rsidR="0043331C" w:rsidRPr="008154C4" w:rsidRDefault="0043331C" w:rsidP="0043331C">
      <w:pPr>
        <w:spacing w:after="0" w:line="360" w:lineRule="auto"/>
        <w:ind w:left="-908" w:right="-709"/>
        <w:jc w:val="center"/>
        <w:rPr>
          <w:rFonts w:ascii="David" w:hAnsi="David" w:cs="David"/>
          <w:b/>
          <w:bCs/>
          <w:sz w:val="24"/>
          <w:szCs w:val="24"/>
          <w:rtl/>
        </w:rPr>
      </w:pPr>
      <w:r w:rsidRPr="008154C4">
        <w:rPr>
          <w:rFonts w:ascii="David" w:hAnsi="David" w:cs="David" w:hint="cs"/>
          <w:b/>
          <w:bCs/>
          <w:sz w:val="24"/>
          <w:szCs w:val="24"/>
          <w:rtl/>
        </w:rPr>
        <w:t>הגנה נוספת לגורמים רפואיים</w:t>
      </w:r>
    </w:p>
    <w:p w14:paraId="1F7C7C23" w14:textId="77777777" w:rsidR="0043331C" w:rsidRDefault="0043331C" w:rsidP="0043331C">
      <w:pPr>
        <w:spacing w:after="0" w:line="360" w:lineRule="auto"/>
        <w:ind w:left="-908" w:right="-709"/>
        <w:jc w:val="center"/>
        <w:rPr>
          <w:rFonts w:ascii="David" w:hAnsi="David" w:cs="David"/>
          <w:sz w:val="24"/>
          <w:szCs w:val="24"/>
          <w:u w:val="double"/>
          <w:rtl/>
        </w:rPr>
      </w:pPr>
      <w:r w:rsidRPr="00DB4B07">
        <w:rPr>
          <w:rFonts w:ascii="David" w:hAnsi="David" w:cs="David" w:hint="cs"/>
          <w:sz w:val="24"/>
          <w:szCs w:val="24"/>
          <w:u w:val="double"/>
          <w:rtl/>
        </w:rPr>
        <w:t>חוק זכויות החולה</w:t>
      </w:r>
    </w:p>
    <w:p w14:paraId="05B30ADB" w14:textId="77777777" w:rsidR="0043331C" w:rsidRPr="001278BD" w:rsidRDefault="0043331C" w:rsidP="0043331C">
      <w:pPr>
        <w:spacing w:after="0" w:line="360" w:lineRule="auto"/>
        <w:ind w:left="-908" w:right="-709"/>
        <w:rPr>
          <w:rFonts w:ascii="David" w:hAnsi="David" w:cs="David"/>
          <w:sz w:val="24"/>
          <w:szCs w:val="24"/>
        </w:rPr>
      </w:pPr>
      <w:r w:rsidRPr="001278BD">
        <w:rPr>
          <w:rFonts w:ascii="David" w:hAnsi="David" w:cs="David"/>
          <w:b/>
          <w:bCs/>
          <w:sz w:val="24"/>
          <w:szCs w:val="24"/>
          <w:rtl/>
        </w:rPr>
        <w:t>טיפול רפואי ללא הסכמה</w:t>
      </w:r>
    </w:p>
    <w:p w14:paraId="40B4399E" w14:textId="77777777" w:rsidR="0043331C" w:rsidRDefault="0043331C" w:rsidP="0043331C">
      <w:pPr>
        <w:spacing w:after="0" w:line="360" w:lineRule="auto"/>
        <w:ind w:left="-908" w:right="-709"/>
        <w:jc w:val="both"/>
        <w:rPr>
          <w:rFonts w:ascii="FrankRuehl" w:hAnsi="FrankRuehl" w:cs="FrankRuehl"/>
          <w:sz w:val="24"/>
          <w:szCs w:val="24"/>
          <w:rtl/>
        </w:rPr>
      </w:pPr>
      <w:r w:rsidRPr="005F6A5E">
        <w:rPr>
          <w:rFonts w:ascii="David" w:hAnsi="David" w:cs="David" w:hint="cs"/>
          <w:b/>
          <w:bCs/>
          <w:sz w:val="24"/>
          <w:szCs w:val="24"/>
          <w:highlight w:val="cyan"/>
          <w:rtl/>
        </w:rPr>
        <w:t>ס' 15(1)</w:t>
      </w:r>
      <w:r>
        <w:rPr>
          <w:rFonts w:ascii="David" w:hAnsi="David" w:cs="David" w:hint="cs"/>
          <w:sz w:val="24"/>
          <w:szCs w:val="24"/>
          <w:rtl/>
        </w:rPr>
        <w:t xml:space="preserve"> עוסק במצבים שאדם מתנגד לטיפול </w:t>
      </w:r>
      <w:r w:rsidRPr="001278BD">
        <w:rPr>
          <w:rFonts w:ascii="David" w:hAnsi="David" w:cs="David" w:hint="cs"/>
          <w:b/>
          <w:bCs/>
          <w:sz w:val="24"/>
          <w:szCs w:val="24"/>
          <w:rtl/>
        </w:rPr>
        <w:t>והוא לא בהכרה.</w:t>
      </w:r>
      <w:r w:rsidRPr="001278BD">
        <w:rPr>
          <w:rFonts w:ascii="David" w:hAnsi="David" w:cs="David"/>
          <w:sz w:val="24"/>
          <w:szCs w:val="24"/>
          <w:rtl/>
        </w:rPr>
        <w:t xml:space="preserve"> </w:t>
      </w:r>
    </w:p>
    <w:p w14:paraId="5D1335DE" w14:textId="77777777" w:rsidR="0043331C" w:rsidRPr="001278BD" w:rsidRDefault="0043331C" w:rsidP="0043331C">
      <w:pPr>
        <w:spacing w:after="0" w:line="360" w:lineRule="auto"/>
        <w:ind w:left="-908" w:right="-709"/>
        <w:jc w:val="both"/>
        <w:rPr>
          <w:rFonts w:ascii="David" w:hAnsi="David" w:cs="David"/>
          <w:sz w:val="24"/>
          <w:szCs w:val="24"/>
          <w:rtl/>
        </w:rPr>
      </w:pPr>
      <w:r w:rsidRPr="001278BD">
        <w:rPr>
          <w:rFonts w:ascii="David" w:hAnsi="David" w:cs="David"/>
          <w:sz w:val="24"/>
          <w:szCs w:val="24"/>
          <w:rtl/>
        </w:rPr>
        <w:t xml:space="preserve">מטפל רשאי לתת טיפול רפואי שאינו מנוי </w:t>
      </w:r>
      <w:r w:rsidRPr="00C71492">
        <w:rPr>
          <w:rFonts w:ascii="David" w:hAnsi="David" w:cs="David"/>
          <w:sz w:val="24"/>
          <w:szCs w:val="24"/>
          <w:rtl/>
        </w:rPr>
        <w:t>בס</w:t>
      </w:r>
      <w:r>
        <w:rPr>
          <w:rFonts w:ascii="David" w:hAnsi="David" w:cs="David" w:hint="cs"/>
          <w:sz w:val="24"/>
          <w:szCs w:val="24"/>
          <w:rtl/>
        </w:rPr>
        <w:t>'</w:t>
      </w:r>
      <w:r w:rsidRPr="00C71492">
        <w:rPr>
          <w:rFonts w:ascii="David" w:hAnsi="David" w:cs="David"/>
          <w:sz w:val="24"/>
          <w:szCs w:val="24"/>
          <w:rtl/>
        </w:rPr>
        <w:t>13</w:t>
      </w:r>
      <w:r w:rsidRPr="001278BD">
        <w:rPr>
          <w:rFonts w:ascii="David" w:hAnsi="David" w:cs="David"/>
          <w:sz w:val="24"/>
          <w:szCs w:val="24"/>
          <w:rtl/>
        </w:rPr>
        <w:t>, גם ללא הסכמתו מדעת של המטופל אם נתקיימו כל אלה:</w:t>
      </w:r>
    </w:p>
    <w:p w14:paraId="45066CD3" w14:textId="77777777" w:rsidR="0043331C" w:rsidRPr="001278BD" w:rsidRDefault="0043331C" w:rsidP="0043331C">
      <w:pPr>
        <w:spacing w:after="0" w:line="360" w:lineRule="auto"/>
        <w:ind w:left="-908" w:right="-709"/>
        <w:jc w:val="both"/>
        <w:rPr>
          <w:rFonts w:ascii="David" w:hAnsi="David" w:cs="David"/>
          <w:sz w:val="24"/>
          <w:szCs w:val="24"/>
          <w:rtl/>
        </w:rPr>
      </w:pPr>
      <w:r w:rsidRPr="001278BD">
        <w:rPr>
          <w:rFonts w:ascii="David" w:hAnsi="David" w:cs="David"/>
          <w:sz w:val="24"/>
          <w:szCs w:val="24"/>
          <w:rtl/>
        </w:rPr>
        <w:t>(א)   מצבו הגופני או הנפשי של המטופל אינו מאפשר קבלת הסכמתו מדעת;</w:t>
      </w:r>
    </w:p>
    <w:p w14:paraId="2289B910" w14:textId="3B433FC2" w:rsidR="0043331C" w:rsidRPr="001278BD" w:rsidRDefault="0043331C" w:rsidP="0043331C">
      <w:pPr>
        <w:spacing w:after="0" w:line="360" w:lineRule="auto"/>
        <w:ind w:left="-908" w:right="-709"/>
        <w:jc w:val="both"/>
        <w:rPr>
          <w:rFonts w:ascii="David" w:hAnsi="David" w:cs="David"/>
          <w:sz w:val="24"/>
          <w:szCs w:val="24"/>
          <w:rtl/>
        </w:rPr>
      </w:pPr>
      <w:r w:rsidRPr="001278BD">
        <w:rPr>
          <w:rFonts w:ascii="David" w:hAnsi="David" w:cs="David"/>
          <w:sz w:val="24"/>
          <w:szCs w:val="24"/>
          <w:rtl/>
        </w:rPr>
        <w:t xml:space="preserve">(ב)   לא ידוע למטפל כי המטופל או </w:t>
      </w:r>
      <w:proofErr w:type="spellStart"/>
      <w:r w:rsidRPr="001278BD">
        <w:rPr>
          <w:rFonts w:ascii="David" w:hAnsi="David" w:cs="David"/>
          <w:sz w:val="24"/>
          <w:szCs w:val="24"/>
          <w:rtl/>
        </w:rPr>
        <w:t>אפוטרופסו</w:t>
      </w:r>
      <w:proofErr w:type="spellEnd"/>
      <w:r w:rsidRPr="001278BD">
        <w:rPr>
          <w:rFonts w:ascii="David" w:hAnsi="David" w:cs="David"/>
          <w:sz w:val="24"/>
          <w:szCs w:val="24"/>
          <w:rtl/>
        </w:rPr>
        <w:t xml:space="preserve"> מתנגד לקבלת הטיפול הרפואי;</w:t>
      </w:r>
    </w:p>
    <w:p w14:paraId="188D6F8F" w14:textId="77777777" w:rsidR="0043331C" w:rsidRPr="001278BD" w:rsidRDefault="0043331C" w:rsidP="0043331C">
      <w:pPr>
        <w:spacing w:line="360" w:lineRule="auto"/>
        <w:ind w:left="-908" w:right="-709"/>
        <w:jc w:val="both"/>
        <w:rPr>
          <w:rFonts w:ascii="David" w:hAnsi="David" w:cs="David"/>
          <w:sz w:val="24"/>
          <w:szCs w:val="24"/>
          <w:rtl/>
        </w:rPr>
      </w:pPr>
      <w:r w:rsidRPr="001278BD">
        <w:rPr>
          <w:rFonts w:ascii="David" w:hAnsi="David" w:cs="David"/>
          <w:sz w:val="24"/>
          <w:szCs w:val="24"/>
          <w:rtl/>
        </w:rPr>
        <w:t xml:space="preserve">(ג)    אין אפשרות לקבל את הסכמת בא כוחו אם מונה בא כוח מטעמו לפי סעיף 16, או אין אפשרות לקבל את הסכמת </w:t>
      </w:r>
      <w:proofErr w:type="spellStart"/>
      <w:r w:rsidRPr="001278BD">
        <w:rPr>
          <w:rFonts w:ascii="David" w:hAnsi="David" w:cs="David"/>
          <w:sz w:val="24"/>
          <w:szCs w:val="24"/>
          <w:rtl/>
        </w:rPr>
        <w:t>אפוטרופסו</w:t>
      </w:r>
      <w:proofErr w:type="spellEnd"/>
      <w:r w:rsidRPr="001278BD">
        <w:rPr>
          <w:rFonts w:ascii="David" w:hAnsi="David" w:cs="David"/>
          <w:sz w:val="24"/>
          <w:szCs w:val="24"/>
          <w:rtl/>
        </w:rPr>
        <w:t xml:space="preserve"> אם המטופל הוא קטין או פסול דין.</w:t>
      </w:r>
    </w:p>
    <w:p w14:paraId="04FD8523" w14:textId="77777777" w:rsidR="0043331C" w:rsidRPr="001278BD" w:rsidRDefault="0043331C" w:rsidP="0043331C">
      <w:pPr>
        <w:spacing w:after="0" w:line="360" w:lineRule="auto"/>
        <w:ind w:left="-908" w:right="-709"/>
        <w:jc w:val="both"/>
        <w:rPr>
          <w:rFonts w:ascii="David" w:hAnsi="David" w:cs="David"/>
          <w:sz w:val="24"/>
          <w:szCs w:val="24"/>
          <w:rtl/>
        </w:rPr>
      </w:pPr>
      <w:r w:rsidRPr="005F6A5E">
        <w:rPr>
          <w:rFonts w:ascii="David" w:hAnsi="David" w:cs="David" w:hint="cs"/>
          <w:b/>
          <w:bCs/>
          <w:sz w:val="24"/>
          <w:szCs w:val="24"/>
          <w:highlight w:val="cyan"/>
          <w:rtl/>
        </w:rPr>
        <w:t>ס'</w:t>
      </w:r>
      <w:r>
        <w:rPr>
          <w:rFonts w:ascii="David" w:hAnsi="David" w:cs="David" w:hint="cs"/>
          <w:b/>
          <w:bCs/>
          <w:sz w:val="24"/>
          <w:szCs w:val="24"/>
          <w:highlight w:val="cyan"/>
          <w:rtl/>
        </w:rPr>
        <w:t xml:space="preserve"> </w:t>
      </w:r>
      <w:r w:rsidRPr="005F6A5E">
        <w:rPr>
          <w:rFonts w:ascii="David" w:hAnsi="David" w:cs="David" w:hint="cs"/>
          <w:b/>
          <w:bCs/>
          <w:sz w:val="24"/>
          <w:szCs w:val="24"/>
          <w:highlight w:val="cyan"/>
          <w:rtl/>
        </w:rPr>
        <w:t>15(2)</w:t>
      </w:r>
      <w:r>
        <w:rPr>
          <w:rFonts w:ascii="David" w:hAnsi="David" w:cs="David" w:hint="cs"/>
          <w:sz w:val="24"/>
          <w:szCs w:val="24"/>
          <w:rtl/>
        </w:rPr>
        <w:t xml:space="preserve"> עוסק במצבים בהם </w:t>
      </w:r>
      <w:r w:rsidRPr="001278BD">
        <w:rPr>
          <w:rFonts w:ascii="David" w:hAnsi="David" w:cs="David"/>
          <w:sz w:val="24"/>
          <w:szCs w:val="24"/>
          <w:rtl/>
        </w:rPr>
        <w:t xml:space="preserve">נשקפת למטופל סכנה חמורה </w:t>
      </w:r>
      <w:r>
        <w:rPr>
          <w:rFonts w:ascii="David" w:hAnsi="David" w:cs="David" w:hint="cs"/>
          <w:sz w:val="24"/>
          <w:szCs w:val="24"/>
          <w:rtl/>
        </w:rPr>
        <w:t>והוא מתנגד לטיפול (ובנסיבות העניין צריך את</w:t>
      </w:r>
      <w:r w:rsidRPr="001278BD">
        <w:rPr>
          <w:rFonts w:ascii="David" w:hAnsi="David" w:cs="David"/>
          <w:sz w:val="24"/>
          <w:szCs w:val="24"/>
          <w:rtl/>
        </w:rPr>
        <w:t xml:space="preserve"> </w:t>
      </w:r>
      <w:r>
        <w:rPr>
          <w:rFonts w:ascii="David" w:hAnsi="David" w:cs="David" w:hint="cs"/>
          <w:sz w:val="24"/>
          <w:szCs w:val="24"/>
          <w:rtl/>
        </w:rPr>
        <w:t xml:space="preserve">הטיפול </w:t>
      </w:r>
      <w:r w:rsidRPr="001278BD">
        <w:rPr>
          <w:rFonts w:ascii="David" w:hAnsi="David" w:cs="David"/>
          <w:sz w:val="24"/>
          <w:szCs w:val="24"/>
          <w:rtl/>
        </w:rPr>
        <w:t>בהקדם</w:t>
      </w:r>
      <w:r>
        <w:rPr>
          <w:rFonts w:ascii="David" w:hAnsi="David" w:cs="David" w:hint="cs"/>
          <w:sz w:val="24"/>
          <w:szCs w:val="24"/>
          <w:rtl/>
        </w:rPr>
        <w:t xml:space="preserve">) כאשר הוא בהכרה. הגורם המטפל </w:t>
      </w:r>
      <w:r w:rsidRPr="008154C4">
        <w:rPr>
          <w:rFonts w:ascii="David" w:hAnsi="David" w:cs="David" w:hint="cs"/>
          <w:b/>
          <w:bCs/>
          <w:sz w:val="24"/>
          <w:szCs w:val="24"/>
          <w:rtl/>
        </w:rPr>
        <w:t xml:space="preserve">רשאי לכפות </w:t>
      </w:r>
      <w:r>
        <w:rPr>
          <w:rFonts w:ascii="David" w:hAnsi="David" w:cs="David" w:hint="cs"/>
          <w:b/>
          <w:bCs/>
          <w:sz w:val="24"/>
          <w:szCs w:val="24"/>
          <w:rtl/>
        </w:rPr>
        <w:t>א</w:t>
      </w:r>
      <w:r w:rsidRPr="008154C4">
        <w:rPr>
          <w:rFonts w:ascii="David" w:hAnsi="David" w:cs="David" w:hint="cs"/>
          <w:b/>
          <w:bCs/>
          <w:sz w:val="24"/>
          <w:szCs w:val="24"/>
          <w:rtl/>
        </w:rPr>
        <w:t>ת הטיפול</w:t>
      </w:r>
      <w:r>
        <w:rPr>
          <w:rFonts w:ascii="David" w:hAnsi="David" w:cs="David" w:hint="cs"/>
          <w:sz w:val="24"/>
          <w:szCs w:val="24"/>
          <w:rtl/>
        </w:rPr>
        <w:t xml:space="preserve"> רק לאחר קבלת אישור מועדת האתיקה, </w:t>
      </w:r>
      <w:r w:rsidRPr="001278BD">
        <w:rPr>
          <w:rFonts w:ascii="David" w:hAnsi="David" w:cs="David"/>
          <w:sz w:val="24"/>
          <w:szCs w:val="24"/>
          <w:rtl/>
        </w:rPr>
        <w:t xml:space="preserve">לאחר ששמעה את המטופל, אישרה את מתן הטיפול </w:t>
      </w:r>
      <w:r w:rsidRPr="001278BD">
        <w:rPr>
          <w:rFonts w:ascii="David" w:hAnsi="David" w:cs="David"/>
          <w:sz w:val="24"/>
          <w:szCs w:val="24"/>
          <w:u w:val="single"/>
          <w:rtl/>
        </w:rPr>
        <w:t>ובלבד ששוכנעה כי נתקיימו כל אלה</w:t>
      </w:r>
      <w:r>
        <w:rPr>
          <w:rFonts w:ascii="David" w:hAnsi="David" w:cs="David" w:hint="cs"/>
          <w:sz w:val="24"/>
          <w:szCs w:val="24"/>
          <w:u w:val="single"/>
          <w:rtl/>
        </w:rPr>
        <w:t xml:space="preserve"> (תנאים מצטברים)</w:t>
      </w:r>
      <w:r w:rsidRPr="001278BD">
        <w:rPr>
          <w:rFonts w:ascii="David" w:hAnsi="David" w:cs="David"/>
          <w:sz w:val="24"/>
          <w:szCs w:val="24"/>
          <w:rtl/>
        </w:rPr>
        <w:t>:</w:t>
      </w:r>
    </w:p>
    <w:p w14:paraId="0CE94E6F" w14:textId="77777777" w:rsidR="0043331C" w:rsidRPr="001278BD" w:rsidRDefault="0043331C" w:rsidP="0043331C">
      <w:pPr>
        <w:spacing w:after="0" w:line="360" w:lineRule="auto"/>
        <w:ind w:left="-908" w:right="-709"/>
        <w:jc w:val="both"/>
        <w:rPr>
          <w:rFonts w:ascii="David" w:hAnsi="David" w:cs="David"/>
          <w:sz w:val="24"/>
          <w:szCs w:val="24"/>
          <w:rtl/>
        </w:rPr>
      </w:pPr>
      <w:r w:rsidRPr="001278BD">
        <w:rPr>
          <w:rFonts w:ascii="David" w:hAnsi="David" w:cs="David"/>
          <w:sz w:val="24"/>
          <w:szCs w:val="24"/>
          <w:rtl/>
        </w:rPr>
        <w:t xml:space="preserve">(א)   </w:t>
      </w:r>
      <w:r w:rsidRPr="001278BD">
        <w:rPr>
          <w:rFonts w:ascii="David" w:hAnsi="David" w:cs="David"/>
          <w:b/>
          <w:bCs/>
          <w:sz w:val="24"/>
          <w:szCs w:val="24"/>
          <w:rtl/>
        </w:rPr>
        <w:t>נמסר למטופל מידע כנדרש לקבלת הסכמה מדעת</w:t>
      </w:r>
      <w:r>
        <w:rPr>
          <w:rFonts w:ascii="David" w:hAnsi="David" w:cs="David" w:hint="cs"/>
          <w:sz w:val="24"/>
          <w:szCs w:val="24"/>
          <w:rtl/>
        </w:rPr>
        <w:t xml:space="preserve">- זו דרישה שרלוונטית לגבי כל טיפול רפואי. תמיד גורם מטפל נדרש לגלות את כל המידע הרלוונטי למטופל- הסיכונים, הסיכויים, האלטרנטיבות השונות </w:t>
      </w:r>
      <w:proofErr w:type="spellStart"/>
      <w:r>
        <w:rPr>
          <w:rFonts w:ascii="David" w:hAnsi="David" w:cs="David" w:hint="cs"/>
          <w:sz w:val="24"/>
          <w:szCs w:val="24"/>
          <w:rtl/>
        </w:rPr>
        <w:t>וכו</w:t>
      </w:r>
      <w:proofErr w:type="spellEnd"/>
      <w:r>
        <w:rPr>
          <w:rFonts w:ascii="David" w:hAnsi="David" w:cs="David" w:hint="cs"/>
          <w:sz w:val="24"/>
          <w:szCs w:val="24"/>
          <w:rtl/>
        </w:rPr>
        <w:t>'.</w:t>
      </w:r>
    </w:p>
    <w:p w14:paraId="6D72AD12" w14:textId="77777777" w:rsidR="0043331C" w:rsidRPr="001278BD" w:rsidRDefault="0043331C" w:rsidP="0043331C">
      <w:pPr>
        <w:spacing w:after="0" w:line="360" w:lineRule="auto"/>
        <w:ind w:left="-908" w:right="-709"/>
        <w:jc w:val="both"/>
        <w:rPr>
          <w:rFonts w:ascii="David" w:hAnsi="David" w:cs="David"/>
          <w:sz w:val="24"/>
          <w:szCs w:val="24"/>
          <w:rtl/>
        </w:rPr>
      </w:pPr>
      <w:r w:rsidRPr="001278BD">
        <w:rPr>
          <w:rFonts w:ascii="David" w:hAnsi="David" w:cs="David"/>
          <w:sz w:val="24"/>
          <w:szCs w:val="24"/>
          <w:rtl/>
        </w:rPr>
        <w:t xml:space="preserve">(ב)   צפוי שהטיפול הרפואי </w:t>
      </w:r>
      <w:r w:rsidRPr="001278BD">
        <w:rPr>
          <w:rFonts w:ascii="David" w:hAnsi="David" w:cs="David"/>
          <w:b/>
          <w:bCs/>
          <w:sz w:val="24"/>
          <w:szCs w:val="24"/>
          <w:rtl/>
        </w:rPr>
        <w:t>ישפר במידה ניכרת</w:t>
      </w:r>
      <w:r w:rsidRPr="001278BD">
        <w:rPr>
          <w:rFonts w:ascii="David" w:hAnsi="David" w:cs="David"/>
          <w:sz w:val="24"/>
          <w:szCs w:val="24"/>
          <w:rtl/>
        </w:rPr>
        <w:t xml:space="preserve"> את מצבו הרפואי של המטופל</w:t>
      </w:r>
      <w:r>
        <w:rPr>
          <w:rFonts w:ascii="David" w:hAnsi="David" w:cs="David" w:hint="cs"/>
          <w:sz w:val="24"/>
          <w:szCs w:val="24"/>
          <w:rtl/>
        </w:rPr>
        <w:t>.</w:t>
      </w:r>
    </w:p>
    <w:p w14:paraId="636686F2" w14:textId="77777777" w:rsidR="0043331C" w:rsidRPr="001278BD" w:rsidRDefault="0043331C" w:rsidP="0043331C">
      <w:pPr>
        <w:spacing w:line="360" w:lineRule="auto"/>
        <w:ind w:left="-908" w:right="-709"/>
        <w:jc w:val="both"/>
        <w:rPr>
          <w:rFonts w:ascii="David" w:hAnsi="David" w:cs="David"/>
          <w:sz w:val="24"/>
          <w:szCs w:val="24"/>
          <w:rtl/>
        </w:rPr>
      </w:pPr>
      <w:r w:rsidRPr="001278BD">
        <w:rPr>
          <w:rFonts w:ascii="David" w:hAnsi="David" w:cs="David"/>
          <w:sz w:val="24"/>
          <w:szCs w:val="24"/>
          <w:rtl/>
        </w:rPr>
        <w:t xml:space="preserve">(ג)   קיים יסוד סביר להניח שלאחר מתן הטיפול הרפואי </w:t>
      </w:r>
      <w:r w:rsidRPr="001278BD">
        <w:rPr>
          <w:rFonts w:ascii="David" w:hAnsi="David" w:cs="David"/>
          <w:b/>
          <w:bCs/>
          <w:sz w:val="24"/>
          <w:szCs w:val="24"/>
          <w:rtl/>
        </w:rPr>
        <w:t>י</w:t>
      </w:r>
      <w:r w:rsidRPr="00017C7E">
        <w:rPr>
          <w:rFonts w:ascii="David" w:hAnsi="David" w:cs="David" w:hint="cs"/>
          <w:b/>
          <w:bCs/>
          <w:sz w:val="24"/>
          <w:szCs w:val="24"/>
          <w:rtl/>
        </w:rPr>
        <w:t>י</w:t>
      </w:r>
      <w:r w:rsidRPr="001278BD">
        <w:rPr>
          <w:rFonts w:ascii="David" w:hAnsi="David" w:cs="David"/>
          <w:b/>
          <w:bCs/>
          <w:sz w:val="24"/>
          <w:szCs w:val="24"/>
          <w:rtl/>
        </w:rPr>
        <w:t>תן המטופל את הסכמתו</w:t>
      </w:r>
      <w:r w:rsidRPr="001278BD">
        <w:rPr>
          <w:rFonts w:ascii="David" w:hAnsi="David" w:cs="David"/>
          <w:sz w:val="24"/>
          <w:szCs w:val="24"/>
          <w:rtl/>
        </w:rPr>
        <w:t xml:space="preserve"> למפרע.</w:t>
      </w:r>
      <w:r>
        <w:rPr>
          <w:rFonts w:ascii="David" w:hAnsi="David" w:cs="David" w:hint="cs"/>
          <w:sz w:val="24"/>
          <w:szCs w:val="24"/>
          <w:rtl/>
        </w:rPr>
        <w:t xml:space="preserve"> </w:t>
      </w:r>
      <w:r w:rsidRPr="00564A99">
        <w:rPr>
          <w:rFonts w:ascii="David" w:hAnsi="David" w:cs="David"/>
          <w:sz w:val="24"/>
          <w:szCs w:val="24"/>
          <w:rtl/>
        </w:rPr>
        <w:t>בעיה,</w:t>
      </w:r>
      <w:r>
        <w:rPr>
          <w:rFonts w:ascii="David" w:hAnsi="David" w:cs="David" w:hint="cs"/>
          <w:sz w:val="24"/>
          <w:szCs w:val="24"/>
          <w:rtl/>
        </w:rPr>
        <w:t xml:space="preserve"> אדם יכול לטעון שלא היה מסכים, אבל</w:t>
      </w:r>
      <w:r w:rsidRPr="00564A99">
        <w:rPr>
          <w:rFonts w:ascii="David" w:hAnsi="David" w:cs="David"/>
          <w:sz w:val="24"/>
          <w:szCs w:val="24"/>
          <w:rtl/>
        </w:rPr>
        <w:t xml:space="preserve"> הועדה צריכה</w:t>
      </w:r>
      <w:r>
        <w:rPr>
          <w:rFonts w:ascii="David" w:hAnsi="David" w:cs="David" w:hint="cs"/>
          <w:sz w:val="24"/>
          <w:szCs w:val="24"/>
          <w:rtl/>
        </w:rPr>
        <w:t xml:space="preserve"> רק</w:t>
      </w:r>
      <w:r w:rsidRPr="00564A99">
        <w:rPr>
          <w:rFonts w:ascii="David" w:hAnsi="David" w:cs="David"/>
          <w:sz w:val="24"/>
          <w:szCs w:val="24"/>
          <w:rtl/>
        </w:rPr>
        <w:t xml:space="preserve"> "להרגיש"</w:t>
      </w:r>
      <w:r>
        <w:rPr>
          <w:rFonts w:ascii="David" w:hAnsi="David" w:cs="David" w:hint="cs"/>
          <w:sz w:val="24"/>
          <w:szCs w:val="24"/>
          <w:rtl/>
        </w:rPr>
        <w:t xml:space="preserve">. </w:t>
      </w:r>
      <w:r w:rsidRPr="00564A99">
        <w:rPr>
          <w:rFonts w:ascii="David" w:hAnsi="David" w:cs="David"/>
          <w:sz w:val="24"/>
          <w:szCs w:val="24"/>
          <w:rtl/>
        </w:rPr>
        <w:t>לכן לא תתייחס ספציפית למטופל, אלא תקבע מבחינה עובדתית אובייקטיבית.</w:t>
      </w:r>
    </w:p>
    <w:p w14:paraId="6F53D20B" w14:textId="77777777" w:rsidR="0043331C" w:rsidRPr="001278BD" w:rsidRDefault="0043331C" w:rsidP="0043331C">
      <w:pPr>
        <w:spacing w:after="0" w:line="360" w:lineRule="auto"/>
        <w:ind w:left="-908" w:right="-709"/>
        <w:jc w:val="both"/>
        <w:rPr>
          <w:rFonts w:ascii="David" w:hAnsi="David" w:cs="David"/>
          <w:sz w:val="24"/>
          <w:szCs w:val="24"/>
          <w:rtl/>
        </w:rPr>
      </w:pPr>
      <w:r w:rsidRPr="005F6A5E">
        <w:rPr>
          <w:rFonts w:ascii="David" w:hAnsi="David" w:cs="David" w:hint="cs"/>
          <w:b/>
          <w:bCs/>
          <w:sz w:val="24"/>
          <w:szCs w:val="24"/>
          <w:highlight w:val="cyan"/>
          <w:rtl/>
        </w:rPr>
        <w:t>ס</w:t>
      </w:r>
      <w:r>
        <w:rPr>
          <w:rFonts w:ascii="David" w:hAnsi="David" w:cs="David" w:hint="cs"/>
          <w:b/>
          <w:bCs/>
          <w:sz w:val="24"/>
          <w:szCs w:val="24"/>
          <w:highlight w:val="cyan"/>
          <w:rtl/>
        </w:rPr>
        <w:t xml:space="preserve">' </w:t>
      </w:r>
      <w:r w:rsidRPr="005F6A5E">
        <w:rPr>
          <w:rFonts w:ascii="David" w:hAnsi="David" w:cs="David" w:hint="cs"/>
          <w:b/>
          <w:bCs/>
          <w:sz w:val="24"/>
          <w:szCs w:val="24"/>
          <w:highlight w:val="cyan"/>
          <w:rtl/>
        </w:rPr>
        <w:t>15(3)</w:t>
      </w:r>
      <w:r>
        <w:rPr>
          <w:rFonts w:ascii="David" w:hAnsi="David" w:cs="David" w:hint="cs"/>
          <w:sz w:val="24"/>
          <w:szCs w:val="24"/>
          <w:rtl/>
        </w:rPr>
        <w:t xml:space="preserve"> </w:t>
      </w:r>
      <w:r w:rsidRPr="001278BD">
        <w:rPr>
          <w:rFonts w:ascii="David" w:hAnsi="David" w:cs="David"/>
          <w:sz w:val="24"/>
          <w:szCs w:val="24"/>
          <w:rtl/>
        </w:rPr>
        <w:t xml:space="preserve">בנסיבות של </w:t>
      </w:r>
      <w:r w:rsidRPr="001278BD">
        <w:rPr>
          <w:rFonts w:ascii="David" w:hAnsi="David" w:cs="David"/>
          <w:b/>
          <w:bCs/>
          <w:sz w:val="24"/>
          <w:szCs w:val="24"/>
          <w:rtl/>
        </w:rPr>
        <w:t>מצב חירום רפואי</w:t>
      </w:r>
      <w:r w:rsidRPr="001278BD">
        <w:rPr>
          <w:rFonts w:ascii="David" w:hAnsi="David" w:cs="David"/>
          <w:sz w:val="24"/>
          <w:szCs w:val="24"/>
          <w:rtl/>
        </w:rPr>
        <w:t xml:space="preserve"> רשאי מטפל לתת טיפול רפואי דחוף גם ללא הסכמתו מדעת של המטופל, </w:t>
      </w:r>
      <w:r>
        <w:rPr>
          <w:rFonts w:ascii="David" w:hAnsi="David" w:cs="David" w:hint="cs"/>
          <w:sz w:val="24"/>
          <w:szCs w:val="24"/>
          <w:rtl/>
        </w:rPr>
        <w:t xml:space="preserve">בהסכמת שלושה רופאים, </w:t>
      </w:r>
      <w:r w:rsidRPr="001278BD">
        <w:rPr>
          <w:rFonts w:ascii="David" w:hAnsi="David" w:cs="David"/>
          <w:sz w:val="24"/>
          <w:szCs w:val="24"/>
          <w:rtl/>
        </w:rPr>
        <w:t xml:space="preserve">אם בשל נסיבות החירום, </w:t>
      </w:r>
      <w:r w:rsidRPr="001278BD">
        <w:rPr>
          <w:rFonts w:ascii="David" w:hAnsi="David" w:cs="David"/>
          <w:b/>
          <w:bCs/>
          <w:sz w:val="24"/>
          <w:szCs w:val="24"/>
          <w:rtl/>
        </w:rPr>
        <w:t xml:space="preserve">לרבות מצבו הגופני או הנפשי </w:t>
      </w:r>
      <w:r w:rsidRPr="00A907D5">
        <w:rPr>
          <w:rFonts w:ascii="David" w:hAnsi="David" w:cs="David" w:hint="cs"/>
          <w:sz w:val="24"/>
          <w:szCs w:val="24"/>
          <w:rtl/>
        </w:rPr>
        <w:t>(</w:t>
      </w:r>
      <w:r>
        <w:rPr>
          <w:rFonts w:ascii="David" w:hAnsi="David" w:cs="David" w:hint="cs"/>
          <w:sz w:val="24"/>
          <w:szCs w:val="24"/>
          <w:rtl/>
        </w:rPr>
        <w:t xml:space="preserve">לא יכול לחשוב בצורה </w:t>
      </w:r>
      <w:r w:rsidRPr="00160B29">
        <w:rPr>
          <w:rFonts w:ascii="David" w:hAnsi="David" w:cs="David" w:hint="cs"/>
          <w:sz w:val="24"/>
          <w:szCs w:val="24"/>
          <w:rtl/>
        </w:rPr>
        <w:t>בהירה</w:t>
      </w:r>
      <w:r>
        <w:rPr>
          <w:rFonts w:ascii="David" w:hAnsi="David" w:cs="David" w:hint="cs"/>
          <w:sz w:val="24"/>
          <w:szCs w:val="24"/>
          <w:rtl/>
        </w:rPr>
        <w:t xml:space="preserve">) </w:t>
      </w:r>
      <w:r w:rsidRPr="001278BD">
        <w:rPr>
          <w:rFonts w:ascii="David" w:hAnsi="David" w:cs="David"/>
          <w:sz w:val="24"/>
          <w:szCs w:val="24"/>
          <w:rtl/>
        </w:rPr>
        <w:t>של</w:t>
      </w:r>
      <w:r w:rsidRPr="001278BD">
        <w:rPr>
          <w:rFonts w:ascii="David" w:hAnsi="David" w:cs="David"/>
          <w:b/>
          <w:bCs/>
          <w:sz w:val="24"/>
          <w:szCs w:val="24"/>
          <w:rtl/>
        </w:rPr>
        <w:t xml:space="preserve"> המטופל</w:t>
      </w:r>
      <w:r w:rsidRPr="001278BD">
        <w:rPr>
          <w:rFonts w:ascii="David" w:hAnsi="David" w:cs="David"/>
          <w:sz w:val="24"/>
          <w:szCs w:val="24"/>
          <w:rtl/>
        </w:rPr>
        <w:t>, לא ניתן לקבל את הסכמתו מדעת</w:t>
      </w:r>
      <w:r>
        <w:rPr>
          <w:rFonts w:ascii="David" w:hAnsi="David" w:cs="David" w:hint="cs"/>
          <w:sz w:val="24"/>
          <w:szCs w:val="24"/>
          <w:rtl/>
        </w:rPr>
        <w:t xml:space="preserve">. </w:t>
      </w:r>
      <w:r w:rsidRPr="001278BD">
        <w:rPr>
          <w:rFonts w:ascii="David" w:hAnsi="David" w:cs="David"/>
          <w:sz w:val="24"/>
          <w:szCs w:val="24"/>
          <w:rtl/>
        </w:rPr>
        <w:t>אלא אם כן נסיבות החירום אינן מאפשרות זאת</w:t>
      </w:r>
      <w:r>
        <w:rPr>
          <w:rFonts w:ascii="David" w:hAnsi="David" w:cs="David" w:hint="cs"/>
          <w:sz w:val="24"/>
          <w:szCs w:val="24"/>
          <w:rtl/>
        </w:rPr>
        <w:t xml:space="preserve">, ואז לא צריך הסכמה של 3 רופאים. </w:t>
      </w:r>
    </w:p>
    <w:p w14:paraId="7DADF1EB" w14:textId="5E1EC52B" w:rsidR="0043331C" w:rsidRDefault="0043331C" w:rsidP="0043331C">
      <w:pPr>
        <w:spacing w:line="360" w:lineRule="auto"/>
        <w:ind w:left="-908" w:right="-709"/>
        <w:jc w:val="both"/>
        <w:rPr>
          <w:rFonts w:ascii="David" w:hAnsi="David" w:cs="David"/>
          <w:sz w:val="24"/>
          <w:szCs w:val="24"/>
          <w:rtl/>
        </w:rPr>
      </w:pPr>
      <w:r>
        <w:rPr>
          <w:rFonts w:ascii="David" w:hAnsi="David" w:cs="David" w:hint="cs"/>
          <w:sz w:val="24"/>
          <w:szCs w:val="24"/>
          <w:rtl/>
        </w:rPr>
        <w:t>*הערה- אנו נזהר לא לפגוע באוטונומיה של המטופל ולכבד את הרצון החופשי שלו.</w:t>
      </w:r>
    </w:p>
    <w:p w14:paraId="5D7EEAFF" w14:textId="52267256" w:rsidR="004F57C5" w:rsidRDefault="004F57C5" w:rsidP="0043331C">
      <w:pPr>
        <w:spacing w:line="360" w:lineRule="auto"/>
        <w:ind w:left="-908" w:right="-709"/>
        <w:jc w:val="both"/>
        <w:rPr>
          <w:rFonts w:ascii="David" w:hAnsi="David" w:cs="David"/>
          <w:sz w:val="24"/>
          <w:szCs w:val="24"/>
          <w:rtl/>
        </w:rPr>
      </w:pPr>
      <w:r>
        <w:rPr>
          <w:rFonts w:ascii="David" w:hAnsi="David" w:cs="David" w:hint="cs"/>
          <w:sz w:val="24"/>
          <w:szCs w:val="24"/>
          <w:rtl/>
        </w:rPr>
        <w:t xml:space="preserve">מחפשים את האיזון ונזהרים לא לחצות את הקו ולא לכבד את רצונו של המטופל ואת האוטונומיה שלו. </w:t>
      </w:r>
    </w:p>
    <w:p w14:paraId="0B220F39" w14:textId="77777777" w:rsidR="0043331C" w:rsidRPr="00597719" w:rsidRDefault="0043331C" w:rsidP="0043331C">
      <w:pPr>
        <w:spacing w:after="0" w:line="360" w:lineRule="auto"/>
        <w:ind w:left="-908" w:right="-709"/>
        <w:jc w:val="center"/>
        <w:rPr>
          <w:rFonts w:ascii="David" w:hAnsi="David" w:cs="David"/>
          <w:b/>
          <w:bCs/>
          <w:sz w:val="28"/>
          <w:szCs w:val="28"/>
          <w:rtl/>
        </w:rPr>
      </w:pPr>
      <w:r w:rsidRPr="00597719">
        <w:rPr>
          <w:rFonts w:ascii="David" w:hAnsi="David" w:cs="David" w:hint="cs"/>
          <w:b/>
          <w:bCs/>
          <w:sz w:val="28"/>
          <w:szCs w:val="28"/>
          <w:rtl/>
        </w:rPr>
        <w:t>תקיפה בהקשר</w:t>
      </w:r>
      <w:r>
        <w:rPr>
          <w:rFonts w:ascii="David" w:hAnsi="David" w:cs="David" w:hint="cs"/>
          <w:b/>
          <w:bCs/>
          <w:sz w:val="28"/>
          <w:szCs w:val="28"/>
          <w:rtl/>
        </w:rPr>
        <w:t>ים</w:t>
      </w:r>
      <w:r w:rsidRPr="00597719">
        <w:rPr>
          <w:rFonts w:ascii="David" w:hAnsi="David" w:cs="David" w:hint="cs"/>
          <w:b/>
          <w:bCs/>
          <w:sz w:val="28"/>
          <w:szCs w:val="28"/>
          <w:rtl/>
        </w:rPr>
        <w:t xml:space="preserve"> רפואי</w:t>
      </w:r>
      <w:r>
        <w:rPr>
          <w:rFonts w:ascii="David" w:hAnsi="David" w:cs="David" w:hint="cs"/>
          <w:b/>
          <w:bCs/>
          <w:sz w:val="28"/>
          <w:szCs w:val="28"/>
          <w:rtl/>
        </w:rPr>
        <w:t>ים</w:t>
      </w:r>
      <w:r w:rsidRPr="00597719">
        <w:rPr>
          <w:rFonts w:ascii="David" w:hAnsi="David" w:cs="David" w:hint="cs"/>
          <w:b/>
          <w:bCs/>
          <w:sz w:val="28"/>
          <w:szCs w:val="28"/>
          <w:rtl/>
        </w:rPr>
        <w:t xml:space="preserve"> וזכויות החולה</w:t>
      </w:r>
    </w:p>
    <w:p w14:paraId="34AEACEA" w14:textId="77777777" w:rsidR="0043331C" w:rsidRDefault="0043331C" w:rsidP="0043331C">
      <w:pPr>
        <w:spacing w:after="0" w:line="360" w:lineRule="auto"/>
        <w:ind w:left="-908" w:right="-709"/>
        <w:jc w:val="both"/>
        <w:rPr>
          <w:rFonts w:ascii="David" w:hAnsi="David" w:cs="David"/>
          <w:sz w:val="24"/>
          <w:szCs w:val="24"/>
          <w:rtl/>
        </w:rPr>
      </w:pPr>
      <w:r w:rsidRPr="00226D7A">
        <w:rPr>
          <w:rFonts w:ascii="David" w:hAnsi="David" w:cs="David" w:hint="cs"/>
          <w:sz w:val="24"/>
          <w:szCs w:val="24"/>
          <w:u w:val="single"/>
          <w:rtl/>
        </w:rPr>
        <w:t>מתי חולה יכול לתבוע בעוולת תקיפה, ומתי לתבוע בעוולת רשלנות</w:t>
      </w:r>
      <w:r>
        <w:rPr>
          <w:rFonts w:ascii="David" w:hAnsi="David" w:cs="David" w:hint="cs"/>
          <w:sz w:val="24"/>
          <w:szCs w:val="24"/>
          <w:rtl/>
        </w:rPr>
        <w:t>?</w:t>
      </w:r>
    </w:p>
    <w:p w14:paraId="2C2C511F" w14:textId="77777777" w:rsidR="0043331C" w:rsidRDefault="0043331C" w:rsidP="0043331C">
      <w:pPr>
        <w:pStyle w:val="a7"/>
        <w:numPr>
          <w:ilvl w:val="0"/>
          <w:numId w:val="63"/>
        </w:numPr>
        <w:spacing w:after="0" w:line="360" w:lineRule="auto"/>
        <w:ind w:right="-709"/>
        <w:jc w:val="both"/>
        <w:rPr>
          <w:rFonts w:ascii="David" w:hAnsi="David" w:cs="David"/>
          <w:sz w:val="24"/>
          <w:szCs w:val="24"/>
        </w:rPr>
      </w:pPr>
      <w:r>
        <w:rPr>
          <w:rFonts w:ascii="David" w:hAnsi="David" w:cs="David" w:hint="cs"/>
          <w:sz w:val="24"/>
          <w:szCs w:val="24"/>
          <w:rtl/>
        </w:rPr>
        <w:t xml:space="preserve">נדון בדוקטרינת </w:t>
      </w:r>
      <w:r w:rsidRPr="00226D7A">
        <w:rPr>
          <w:rFonts w:ascii="David" w:hAnsi="David" w:cs="David" w:hint="cs"/>
          <w:b/>
          <w:bCs/>
          <w:sz w:val="24"/>
          <w:szCs w:val="24"/>
          <w:rtl/>
        </w:rPr>
        <w:t>ההסכמה מדעת</w:t>
      </w:r>
      <w:r>
        <w:rPr>
          <w:rFonts w:ascii="David" w:hAnsi="David" w:cs="David" w:hint="cs"/>
          <w:sz w:val="24"/>
          <w:szCs w:val="24"/>
          <w:rtl/>
        </w:rPr>
        <w:t xml:space="preserve"> (ראו: גבולות עוולת הרשלנות), ונבחן מהן ההלכות לגבי היקף חובת הגילוי של גרומים רפואיים.</w:t>
      </w:r>
    </w:p>
    <w:p w14:paraId="3B30CA02" w14:textId="77777777" w:rsidR="0043331C" w:rsidRDefault="0043331C" w:rsidP="0043331C">
      <w:pPr>
        <w:pStyle w:val="a7"/>
        <w:numPr>
          <w:ilvl w:val="0"/>
          <w:numId w:val="63"/>
        </w:numPr>
        <w:spacing w:after="0" w:line="360" w:lineRule="auto"/>
        <w:ind w:right="-709"/>
        <w:jc w:val="both"/>
        <w:rPr>
          <w:rFonts w:ascii="David" w:hAnsi="David" w:cs="David"/>
          <w:sz w:val="24"/>
          <w:szCs w:val="24"/>
        </w:rPr>
      </w:pPr>
      <w:r>
        <w:rPr>
          <w:rFonts w:ascii="David" w:hAnsi="David" w:cs="David" w:hint="cs"/>
          <w:sz w:val="24"/>
          <w:szCs w:val="24"/>
          <w:rtl/>
        </w:rPr>
        <w:t xml:space="preserve">נדון </w:t>
      </w:r>
      <w:r w:rsidRPr="004629A8">
        <w:rPr>
          <w:rFonts w:ascii="David" w:hAnsi="David" w:cs="David" w:hint="cs"/>
          <w:b/>
          <w:bCs/>
          <w:sz w:val="24"/>
          <w:szCs w:val="24"/>
          <w:rtl/>
        </w:rPr>
        <w:t>בפגיעה באוטונומיה</w:t>
      </w:r>
      <w:r>
        <w:rPr>
          <w:rFonts w:ascii="David" w:hAnsi="David" w:cs="David" w:hint="cs"/>
          <w:sz w:val="24"/>
          <w:szCs w:val="24"/>
          <w:rtl/>
        </w:rPr>
        <w:t xml:space="preserve"> (ראו: גבולות עוולת הרשלנות), ונבחן מהי ההלכה העדכנית, על רקע הדיון בחובת הגילוי.</w:t>
      </w:r>
    </w:p>
    <w:p w14:paraId="59C28DF6" w14:textId="77777777" w:rsidR="0043331C" w:rsidRPr="00CB669D" w:rsidRDefault="0043331C" w:rsidP="0043331C">
      <w:pPr>
        <w:spacing w:after="0" w:line="360" w:lineRule="auto"/>
        <w:ind w:left="-908" w:right="-709"/>
        <w:jc w:val="both"/>
        <w:rPr>
          <w:rFonts w:ascii="David" w:hAnsi="David" w:cs="David"/>
          <w:sz w:val="4"/>
          <w:szCs w:val="4"/>
          <w:rtl/>
        </w:rPr>
      </w:pPr>
    </w:p>
    <w:p w14:paraId="59611B0A" w14:textId="7289346D" w:rsidR="004F57C5" w:rsidRDefault="0043331C" w:rsidP="004F57C5">
      <w:pPr>
        <w:spacing w:after="0" w:line="360" w:lineRule="auto"/>
        <w:ind w:left="-908" w:right="-709"/>
        <w:jc w:val="both"/>
        <w:rPr>
          <w:rFonts w:ascii="David" w:hAnsi="David" w:cs="David"/>
          <w:sz w:val="24"/>
          <w:szCs w:val="24"/>
          <w:rtl/>
        </w:rPr>
      </w:pPr>
      <w:r w:rsidRPr="00720297">
        <w:rPr>
          <w:rFonts w:ascii="David" w:hAnsi="David" w:cs="David" w:hint="cs"/>
          <w:sz w:val="24"/>
          <w:szCs w:val="24"/>
          <w:u w:val="single"/>
          <w:rtl/>
        </w:rPr>
        <w:t>בעבר</w:t>
      </w:r>
      <w:r w:rsidRPr="00A907D5">
        <w:rPr>
          <w:rFonts w:ascii="David" w:hAnsi="David" w:cs="David" w:hint="cs"/>
          <w:sz w:val="24"/>
          <w:szCs w:val="24"/>
          <w:rtl/>
        </w:rPr>
        <w:t xml:space="preserve">, </w:t>
      </w:r>
      <w:r>
        <w:rPr>
          <w:rFonts w:ascii="David" w:hAnsi="David" w:cs="David" w:hint="cs"/>
          <w:sz w:val="24"/>
          <w:szCs w:val="24"/>
          <w:rtl/>
        </w:rPr>
        <w:t xml:space="preserve">כל הנושא של אי הסכמה מדעת של מטופל, כולל </w:t>
      </w:r>
      <w:r w:rsidRPr="00720297">
        <w:rPr>
          <w:rFonts w:ascii="David" w:hAnsi="David" w:cs="David" w:hint="cs"/>
          <w:b/>
          <w:bCs/>
          <w:sz w:val="24"/>
          <w:szCs w:val="24"/>
          <w:rtl/>
        </w:rPr>
        <w:t>אי גילוי המידע הרלוונטי</w:t>
      </w:r>
      <w:r>
        <w:rPr>
          <w:rFonts w:ascii="David" w:hAnsi="David" w:cs="David" w:hint="cs"/>
          <w:sz w:val="24"/>
          <w:szCs w:val="24"/>
          <w:rtl/>
        </w:rPr>
        <w:t xml:space="preserve"> נדון תחת תקיפה (ס'23 לפקנ"ז). לביהמ"ש היה קשה להתמודד עם מצבים של חוסר גילוי מידע רלוונטי בהקשר של תקיפה.</w:t>
      </w:r>
      <w:r w:rsidR="004F57C5">
        <w:rPr>
          <w:rFonts w:ascii="David" w:hAnsi="David" w:cs="David" w:hint="cs"/>
          <w:sz w:val="24"/>
          <w:szCs w:val="24"/>
          <w:rtl/>
        </w:rPr>
        <w:t xml:space="preserve"> ס'23 דורש שימוש בכוח ללא הסכמה ויוצא לכאורה מצב שכל טיפול רפואי ללא הסכמה הוא מצב של תקיפה. הרעיון היה שאם לאדם אין מידע מלא על הטיפול שלו, הוא ממילא לא יכול להסכים לטיפול הרפואי. נשמע מוזר לבית המשפט לחשוב על אי גילוי כתקיפה. </w:t>
      </w:r>
    </w:p>
    <w:p w14:paraId="2B619BDA" w14:textId="77777777" w:rsidR="0043331C" w:rsidRPr="003D3632" w:rsidRDefault="0043331C" w:rsidP="0043331C">
      <w:pPr>
        <w:spacing w:after="0" w:line="360" w:lineRule="auto"/>
        <w:ind w:left="-908" w:right="-709"/>
        <w:jc w:val="both"/>
        <w:rPr>
          <w:rFonts w:ascii="David" w:hAnsi="David" w:cs="David"/>
          <w:sz w:val="24"/>
          <w:szCs w:val="24"/>
          <w:u w:val="single"/>
          <w:rtl/>
        </w:rPr>
      </w:pPr>
      <w:r w:rsidRPr="003D3632">
        <w:rPr>
          <w:rFonts w:ascii="David" w:hAnsi="David" w:cs="David" w:hint="cs"/>
          <w:sz w:val="24"/>
          <w:szCs w:val="24"/>
          <w:u w:val="single"/>
          <w:rtl/>
        </w:rPr>
        <w:lastRenderedPageBreak/>
        <w:t xml:space="preserve">כיום, קיימת הבחנה </w:t>
      </w:r>
      <w:r w:rsidRPr="003D3632">
        <w:rPr>
          <w:rFonts w:ascii="David" w:hAnsi="David" w:cs="David" w:hint="cs"/>
          <w:b/>
          <w:bCs/>
          <w:sz w:val="24"/>
          <w:szCs w:val="24"/>
          <w:u w:val="single"/>
          <w:rtl/>
        </w:rPr>
        <w:t>באי הסכמה מדעת</w:t>
      </w:r>
      <w:r w:rsidRPr="003D3632">
        <w:rPr>
          <w:rFonts w:ascii="David" w:hAnsi="David" w:cs="David" w:hint="cs"/>
          <w:sz w:val="24"/>
          <w:szCs w:val="24"/>
          <w:u w:val="single"/>
          <w:rtl/>
        </w:rPr>
        <w:t xml:space="preserve"> לשני מצבים:</w:t>
      </w:r>
    </w:p>
    <w:p w14:paraId="5AA4BD08" w14:textId="77777777" w:rsidR="0043331C" w:rsidRDefault="0043331C" w:rsidP="0043331C">
      <w:pPr>
        <w:pStyle w:val="a7"/>
        <w:numPr>
          <w:ilvl w:val="0"/>
          <w:numId w:val="64"/>
        </w:numPr>
        <w:spacing w:after="0" w:line="360" w:lineRule="auto"/>
        <w:ind w:right="-709"/>
        <w:jc w:val="both"/>
        <w:rPr>
          <w:rFonts w:ascii="David" w:hAnsi="David" w:cs="David"/>
          <w:sz w:val="24"/>
          <w:szCs w:val="24"/>
        </w:rPr>
      </w:pPr>
      <w:r>
        <w:rPr>
          <w:rFonts w:ascii="David" w:hAnsi="David" w:cs="David" w:hint="cs"/>
          <w:sz w:val="24"/>
          <w:szCs w:val="24"/>
          <w:rtl/>
        </w:rPr>
        <w:t xml:space="preserve">עוולת התקיפה- תעסוק במצבים של </w:t>
      </w:r>
      <w:r w:rsidRPr="004F57C5">
        <w:rPr>
          <w:rFonts w:ascii="David" w:hAnsi="David" w:cs="David" w:hint="cs"/>
          <w:b/>
          <w:bCs/>
          <w:sz w:val="24"/>
          <w:szCs w:val="24"/>
          <w:rtl/>
        </w:rPr>
        <w:t>אי קבלת הסכמה</w:t>
      </w:r>
      <w:r w:rsidRPr="003D3632">
        <w:rPr>
          <w:rFonts w:ascii="David" w:hAnsi="David" w:cs="David" w:hint="cs"/>
          <w:sz w:val="24"/>
          <w:szCs w:val="24"/>
          <w:rtl/>
        </w:rPr>
        <w:t xml:space="preserve"> לביצוע הטיפול</w:t>
      </w:r>
      <w:r>
        <w:rPr>
          <w:rFonts w:ascii="David" w:hAnsi="David" w:cs="David" w:hint="cs"/>
          <w:sz w:val="24"/>
          <w:szCs w:val="24"/>
          <w:rtl/>
        </w:rPr>
        <w:t>.</w:t>
      </w:r>
      <w:r w:rsidRPr="003D3632">
        <w:rPr>
          <w:rFonts w:ascii="David" w:hAnsi="David" w:cs="David" w:hint="cs"/>
          <w:sz w:val="24"/>
          <w:szCs w:val="24"/>
          <w:rtl/>
        </w:rPr>
        <w:t xml:space="preserve"> </w:t>
      </w:r>
    </w:p>
    <w:p w14:paraId="7CF4B6A4" w14:textId="77777777" w:rsidR="0043331C" w:rsidRPr="00720297" w:rsidRDefault="0043331C" w:rsidP="0043331C">
      <w:pPr>
        <w:pStyle w:val="a7"/>
        <w:numPr>
          <w:ilvl w:val="0"/>
          <w:numId w:val="64"/>
        </w:numPr>
        <w:spacing w:after="0" w:line="360" w:lineRule="auto"/>
        <w:ind w:right="-709"/>
        <w:jc w:val="both"/>
        <w:rPr>
          <w:rFonts w:ascii="David" w:hAnsi="David" w:cs="David"/>
          <w:sz w:val="24"/>
          <w:szCs w:val="24"/>
          <w:rtl/>
        </w:rPr>
      </w:pPr>
      <w:r>
        <w:rPr>
          <w:rFonts w:ascii="David" w:hAnsi="David" w:cs="David" w:hint="cs"/>
          <w:sz w:val="24"/>
          <w:szCs w:val="24"/>
          <w:rtl/>
        </w:rPr>
        <w:t>עוולת הרשלנות- תעסוק מצבים של</w:t>
      </w:r>
      <w:r w:rsidRPr="003D3632">
        <w:rPr>
          <w:rFonts w:ascii="David" w:hAnsi="David" w:cs="David" w:hint="cs"/>
          <w:sz w:val="24"/>
          <w:szCs w:val="24"/>
          <w:rtl/>
        </w:rPr>
        <w:t xml:space="preserve"> </w:t>
      </w:r>
      <w:r w:rsidRPr="004F57C5">
        <w:rPr>
          <w:rFonts w:ascii="David" w:hAnsi="David" w:cs="David" w:hint="cs"/>
          <w:b/>
          <w:bCs/>
          <w:sz w:val="24"/>
          <w:szCs w:val="24"/>
          <w:rtl/>
        </w:rPr>
        <w:t>הפרת חובת הגילוי</w:t>
      </w:r>
      <w:r w:rsidRPr="003D3632">
        <w:rPr>
          <w:rFonts w:ascii="David" w:hAnsi="David" w:cs="David" w:hint="cs"/>
          <w:sz w:val="24"/>
          <w:szCs w:val="24"/>
          <w:rtl/>
        </w:rPr>
        <w:t xml:space="preserve"> (לא גילו את כל המידע הרלוונטי)</w:t>
      </w:r>
      <w:r>
        <w:rPr>
          <w:rFonts w:ascii="David" w:hAnsi="David" w:cs="David" w:hint="cs"/>
          <w:sz w:val="24"/>
          <w:szCs w:val="24"/>
          <w:rtl/>
        </w:rPr>
        <w:t>.</w:t>
      </w:r>
    </w:p>
    <w:p w14:paraId="530FB081" w14:textId="77777777" w:rsidR="0043331C" w:rsidRPr="00720297" w:rsidRDefault="0043331C" w:rsidP="0043331C">
      <w:pPr>
        <w:spacing w:after="0" w:line="360" w:lineRule="auto"/>
        <w:ind w:left="-908" w:right="-709"/>
        <w:jc w:val="both"/>
        <w:rPr>
          <w:rFonts w:ascii="David" w:hAnsi="David" w:cs="David"/>
          <w:sz w:val="6"/>
          <w:szCs w:val="6"/>
          <w:rtl/>
        </w:rPr>
      </w:pPr>
    </w:p>
    <w:p w14:paraId="1BF339AE" w14:textId="77777777" w:rsidR="0043331C" w:rsidRDefault="0043331C" w:rsidP="0043331C">
      <w:pPr>
        <w:spacing w:after="0" w:line="360" w:lineRule="auto"/>
        <w:ind w:left="-908" w:right="-709"/>
        <w:jc w:val="both"/>
        <w:rPr>
          <w:rFonts w:ascii="David" w:hAnsi="David" w:cs="David"/>
          <w:sz w:val="24"/>
          <w:szCs w:val="24"/>
          <w:rtl/>
        </w:rPr>
      </w:pPr>
      <w:r>
        <w:rPr>
          <w:rFonts w:ascii="David" w:hAnsi="David" w:cs="David" w:hint="cs"/>
          <w:sz w:val="24"/>
          <w:szCs w:val="24"/>
          <w:rtl/>
        </w:rPr>
        <w:t xml:space="preserve">בנוסף, הסכמה מדעת וחובת הגילוי מעוגנות גם בחוק זכויות החולה, וניתן לתבוע בנזיקין מכוח עוולת הפרת חובה חקוקה (החובה הקבועה בס'13(א) בחוק זכויות החולה- מטופל צריך לקבל </w:t>
      </w:r>
      <w:r w:rsidRPr="00A907D5">
        <w:rPr>
          <w:rFonts w:ascii="David" w:hAnsi="David" w:cs="David" w:hint="cs"/>
          <w:sz w:val="24"/>
          <w:szCs w:val="24"/>
          <w:u w:val="single"/>
          <w:rtl/>
        </w:rPr>
        <w:t>מידע מלא</w:t>
      </w:r>
      <w:r>
        <w:rPr>
          <w:rFonts w:ascii="David" w:hAnsi="David" w:cs="David" w:hint="cs"/>
          <w:sz w:val="24"/>
          <w:szCs w:val="24"/>
          <w:rtl/>
        </w:rPr>
        <w:t xml:space="preserve">). </w:t>
      </w:r>
    </w:p>
    <w:p w14:paraId="5CF88281" w14:textId="77777777" w:rsidR="0043331C" w:rsidRPr="00CB669D" w:rsidRDefault="0043331C" w:rsidP="0043331C">
      <w:pPr>
        <w:spacing w:after="0" w:line="360" w:lineRule="auto"/>
        <w:ind w:left="-908" w:right="-709"/>
        <w:jc w:val="both"/>
        <w:rPr>
          <w:rFonts w:ascii="David" w:hAnsi="David" w:cs="David"/>
          <w:sz w:val="8"/>
          <w:szCs w:val="8"/>
          <w:rtl/>
        </w:rPr>
      </w:pPr>
    </w:p>
    <w:p w14:paraId="44B374D7" w14:textId="77777777" w:rsidR="0043331C" w:rsidRDefault="0043331C" w:rsidP="0043331C">
      <w:pPr>
        <w:spacing w:after="0" w:line="360" w:lineRule="auto"/>
        <w:ind w:left="-908" w:right="-709"/>
        <w:jc w:val="both"/>
        <w:rPr>
          <w:rFonts w:ascii="David" w:hAnsi="David" w:cs="David"/>
          <w:sz w:val="24"/>
          <w:szCs w:val="24"/>
          <w:rtl/>
        </w:rPr>
      </w:pPr>
      <w:r>
        <w:rPr>
          <w:rFonts w:ascii="David" w:hAnsi="David" w:cs="David" w:hint="cs"/>
          <w:sz w:val="24"/>
          <w:szCs w:val="24"/>
          <w:rtl/>
        </w:rPr>
        <w:t xml:space="preserve">מה המשמעות של מעבר מתקיפה -&gt; לרשלנות, במצבים של </w:t>
      </w:r>
      <w:r w:rsidRPr="00CB669D">
        <w:rPr>
          <w:rFonts w:ascii="David" w:hAnsi="David" w:cs="David" w:hint="cs"/>
          <w:b/>
          <w:bCs/>
          <w:sz w:val="24"/>
          <w:szCs w:val="24"/>
          <w:rtl/>
        </w:rPr>
        <w:t xml:space="preserve">אי הסכמה מדעת </w:t>
      </w:r>
      <w:r>
        <w:rPr>
          <w:rFonts w:ascii="David" w:hAnsi="David" w:cs="David" w:hint="cs"/>
          <w:sz w:val="24"/>
          <w:szCs w:val="24"/>
          <w:rtl/>
        </w:rPr>
        <w:t>כתוצאה מהפרת חובת הגילוי?</w:t>
      </w:r>
    </w:p>
    <w:p w14:paraId="33963E1D" w14:textId="77777777" w:rsidR="0043331C" w:rsidRDefault="0043331C" w:rsidP="0043331C">
      <w:pPr>
        <w:spacing w:after="0" w:line="360" w:lineRule="auto"/>
        <w:ind w:left="-908" w:right="-709"/>
        <w:jc w:val="both"/>
        <w:rPr>
          <w:rFonts w:ascii="David" w:hAnsi="David" w:cs="David"/>
          <w:sz w:val="24"/>
          <w:szCs w:val="24"/>
          <w:rtl/>
        </w:rPr>
      </w:pPr>
      <w:r w:rsidRPr="001257E4">
        <w:rPr>
          <w:rFonts w:ascii="David" w:hAnsi="David" w:cs="David" w:hint="cs"/>
          <w:sz w:val="24"/>
          <w:szCs w:val="24"/>
          <w:rtl/>
        </w:rPr>
        <w:t xml:space="preserve">כאשר קרה נזק מהטיפול ולמטופל לא נמסר כל המידע הרלוונטי, </w:t>
      </w:r>
      <w:r>
        <w:rPr>
          <w:rFonts w:ascii="David" w:hAnsi="David" w:cs="David" w:hint="cs"/>
          <w:sz w:val="24"/>
          <w:szCs w:val="24"/>
          <w:rtl/>
        </w:rPr>
        <w:t xml:space="preserve">בכך </w:t>
      </w:r>
      <w:r w:rsidRPr="001257E4">
        <w:rPr>
          <w:rFonts w:ascii="David" w:hAnsi="David" w:cs="David" w:hint="cs"/>
          <w:sz w:val="24"/>
          <w:szCs w:val="24"/>
          <w:rtl/>
        </w:rPr>
        <w:t>לא התקבלה הסכמה מדעת מלאה. במצב זה, החולה רוצה לקבל פיצוי</w:t>
      </w:r>
      <w:r>
        <w:rPr>
          <w:rFonts w:ascii="David" w:hAnsi="David" w:cs="David" w:hint="cs"/>
          <w:sz w:val="24"/>
          <w:szCs w:val="24"/>
          <w:rtl/>
        </w:rPr>
        <w:t xml:space="preserve"> על 2 נזקים:</w:t>
      </w:r>
    </w:p>
    <w:p w14:paraId="25D9A87E" w14:textId="77777777" w:rsidR="0043331C" w:rsidRPr="00CB669D" w:rsidRDefault="0043331C" w:rsidP="0043331C">
      <w:pPr>
        <w:spacing w:after="0" w:line="360" w:lineRule="auto"/>
        <w:ind w:left="-908" w:right="-709"/>
        <w:jc w:val="both"/>
        <w:rPr>
          <w:rFonts w:ascii="David" w:hAnsi="David" w:cs="David"/>
          <w:b/>
          <w:bCs/>
          <w:sz w:val="24"/>
          <w:szCs w:val="24"/>
          <w:rtl/>
        </w:rPr>
      </w:pPr>
      <w:r w:rsidRPr="00CB669D">
        <w:rPr>
          <w:rFonts w:ascii="David" w:hAnsi="David" w:cs="David" w:hint="cs"/>
          <w:b/>
          <w:bCs/>
          <w:sz w:val="24"/>
          <w:szCs w:val="24"/>
          <w:highlight w:val="yellow"/>
          <w:u w:val="single"/>
          <w:rtl/>
        </w:rPr>
        <w:t>נזק הפיזי</w:t>
      </w:r>
      <w:r w:rsidRPr="00CB669D">
        <w:rPr>
          <w:rFonts w:ascii="David" w:hAnsi="David" w:cs="David" w:hint="cs"/>
          <w:b/>
          <w:bCs/>
          <w:sz w:val="24"/>
          <w:szCs w:val="24"/>
          <w:u w:val="single"/>
          <w:rtl/>
        </w:rPr>
        <w:t xml:space="preserve">- </w:t>
      </w:r>
      <w:r w:rsidRPr="00FA6EDE">
        <w:rPr>
          <w:rFonts w:ascii="David" w:hAnsi="David" w:cs="David" w:hint="cs"/>
          <w:sz w:val="24"/>
          <w:szCs w:val="24"/>
          <w:u w:val="single"/>
          <w:rtl/>
        </w:rPr>
        <w:t xml:space="preserve">איך מוכיחים? מבחן </w:t>
      </w:r>
      <w:proofErr w:type="spellStart"/>
      <w:r w:rsidRPr="00FA6EDE">
        <w:rPr>
          <w:rFonts w:ascii="David" w:hAnsi="David" w:cs="David" w:hint="cs"/>
          <w:sz w:val="24"/>
          <w:szCs w:val="24"/>
          <w:u w:val="single"/>
          <w:rtl/>
        </w:rPr>
        <w:t>האלמלא</w:t>
      </w:r>
      <w:proofErr w:type="spellEnd"/>
      <w:r w:rsidRPr="00FA6EDE">
        <w:rPr>
          <w:rFonts w:ascii="David" w:hAnsi="David" w:cs="David" w:hint="cs"/>
          <w:sz w:val="24"/>
          <w:szCs w:val="24"/>
          <w:u w:val="single"/>
          <w:rtl/>
        </w:rPr>
        <w:t xml:space="preserve"> הכפול- </w:t>
      </w:r>
    </w:p>
    <w:p w14:paraId="2A21A7F7" w14:textId="77777777" w:rsidR="0043331C" w:rsidRDefault="0043331C" w:rsidP="0043331C">
      <w:pPr>
        <w:pStyle w:val="a7"/>
        <w:numPr>
          <w:ilvl w:val="0"/>
          <w:numId w:val="65"/>
        </w:numPr>
        <w:spacing w:after="0" w:line="360" w:lineRule="auto"/>
        <w:ind w:right="-709"/>
        <w:jc w:val="both"/>
        <w:rPr>
          <w:rFonts w:ascii="David" w:hAnsi="David" w:cs="David"/>
          <w:sz w:val="24"/>
          <w:szCs w:val="24"/>
        </w:rPr>
      </w:pPr>
      <w:r w:rsidRPr="00FA6EDE">
        <w:rPr>
          <w:rFonts w:ascii="David" w:hAnsi="David" w:cs="David" w:hint="cs"/>
          <w:b/>
          <w:bCs/>
          <w:sz w:val="24"/>
          <w:szCs w:val="24"/>
          <w:rtl/>
        </w:rPr>
        <w:t>סיבתיות ההחלטה</w:t>
      </w:r>
      <w:r>
        <w:rPr>
          <w:rFonts w:ascii="David" w:hAnsi="David" w:cs="David" w:hint="cs"/>
          <w:sz w:val="24"/>
          <w:szCs w:val="24"/>
          <w:rtl/>
        </w:rPr>
        <w:t>- אם למטופל היה נמסר כל המידע הרלוונטי, האם היה מסכים</w:t>
      </w:r>
      <w:r w:rsidRPr="001257E4">
        <w:rPr>
          <w:rFonts w:ascii="David" w:hAnsi="David" w:cs="David" w:hint="cs"/>
          <w:sz w:val="24"/>
          <w:szCs w:val="24"/>
          <w:rtl/>
        </w:rPr>
        <w:t xml:space="preserve"> לקבל את הטיפול</w:t>
      </w:r>
      <w:r>
        <w:rPr>
          <w:rFonts w:ascii="David" w:hAnsi="David" w:cs="David" w:hint="cs"/>
          <w:sz w:val="24"/>
          <w:szCs w:val="24"/>
          <w:rtl/>
        </w:rPr>
        <w:t xml:space="preserve"> שקיבל</w:t>
      </w:r>
      <w:r w:rsidRPr="001257E4">
        <w:rPr>
          <w:rFonts w:ascii="David" w:hAnsi="David" w:cs="David" w:hint="cs"/>
          <w:sz w:val="24"/>
          <w:szCs w:val="24"/>
          <w:rtl/>
        </w:rPr>
        <w:t xml:space="preserve">? </w:t>
      </w:r>
      <w:r>
        <w:rPr>
          <w:rFonts w:ascii="David" w:hAnsi="David" w:cs="David" w:hint="cs"/>
          <w:sz w:val="24"/>
          <w:szCs w:val="24"/>
          <w:rtl/>
        </w:rPr>
        <w:t>אם כן- אין קש"ס; אם לא</w:t>
      </w:r>
      <w:r>
        <w:rPr>
          <w:rFonts w:ascii="David" w:hAnsi="David" w:cs="David"/>
          <w:sz w:val="24"/>
          <w:szCs w:val="24"/>
          <w:rtl/>
        </w:rPr>
        <w:t>—</w:t>
      </w:r>
    </w:p>
    <w:p w14:paraId="68357F6D" w14:textId="77777777" w:rsidR="0043331C" w:rsidRDefault="0043331C" w:rsidP="0043331C">
      <w:pPr>
        <w:pStyle w:val="a7"/>
        <w:numPr>
          <w:ilvl w:val="0"/>
          <w:numId w:val="65"/>
        </w:numPr>
        <w:spacing w:after="0" w:line="360" w:lineRule="auto"/>
        <w:ind w:right="-709"/>
        <w:jc w:val="both"/>
        <w:rPr>
          <w:rFonts w:ascii="David" w:hAnsi="David" w:cs="David"/>
          <w:sz w:val="24"/>
          <w:szCs w:val="24"/>
        </w:rPr>
      </w:pPr>
      <w:r w:rsidRPr="00FA6EDE">
        <w:rPr>
          <w:rFonts w:ascii="David" w:hAnsi="David" w:cs="David" w:hint="cs"/>
          <w:b/>
          <w:bCs/>
          <w:sz w:val="24"/>
          <w:szCs w:val="24"/>
          <w:rtl/>
        </w:rPr>
        <w:t>סיבתיות התוצאה</w:t>
      </w:r>
      <w:r>
        <w:rPr>
          <w:rFonts w:ascii="David" w:hAnsi="David" w:cs="David" w:hint="cs"/>
          <w:sz w:val="24"/>
          <w:szCs w:val="24"/>
          <w:rtl/>
        </w:rPr>
        <w:t>- האם הנזק עדיין היה קורה בבחירה של דרך טיפול אחרת? אם כן- אין קש"ס; אם לא- יש קש"ס.</w:t>
      </w:r>
    </w:p>
    <w:p w14:paraId="67666A7D" w14:textId="77777777" w:rsidR="0043331C" w:rsidRDefault="0043331C" w:rsidP="0043331C">
      <w:pPr>
        <w:spacing w:after="0" w:line="360" w:lineRule="auto"/>
        <w:ind w:left="-908" w:right="-709"/>
        <w:jc w:val="both"/>
        <w:rPr>
          <w:rFonts w:ascii="David" w:hAnsi="David" w:cs="David"/>
          <w:sz w:val="24"/>
          <w:szCs w:val="24"/>
          <w:rtl/>
        </w:rPr>
      </w:pPr>
      <w:r w:rsidRPr="001948DD">
        <w:rPr>
          <w:rFonts w:ascii="David" w:hAnsi="David" w:cs="David" w:hint="cs"/>
          <w:b/>
          <w:bCs/>
          <w:sz w:val="24"/>
          <w:szCs w:val="24"/>
          <w:highlight w:val="yellow"/>
          <w:rtl/>
        </w:rPr>
        <w:t>נזק בלתי ממוני טהור</w:t>
      </w:r>
      <w:r>
        <w:rPr>
          <w:rFonts w:ascii="David" w:hAnsi="David" w:cs="David" w:hint="cs"/>
          <w:sz w:val="24"/>
          <w:szCs w:val="24"/>
          <w:rtl/>
        </w:rPr>
        <w:t xml:space="preserve">- בשביל פגיעה באוטונומיה אין צורך להוכיח קש"ס, שכן היא נגרמת מעצם הפרת חובת הגילוי. </w:t>
      </w:r>
      <w:r w:rsidRPr="00CB669D">
        <w:rPr>
          <w:rFonts w:ascii="David" w:hAnsi="David" w:cs="David" w:hint="cs"/>
          <w:b/>
          <w:bCs/>
          <w:sz w:val="24"/>
          <w:szCs w:val="24"/>
          <w:highlight w:val="cyan"/>
          <w:rtl/>
        </w:rPr>
        <w:t xml:space="preserve">פס"ד </w:t>
      </w:r>
      <w:proofErr w:type="spellStart"/>
      <w:r w:rsidRPr="00CB669D">
        <w:rPr>
          <w:rFonts w:ascii="David" w:hAnsi="David" w:cs="David" w:hint="cs"/>
          <w:b/>
          <w:bCs/>
          <w:sz w:val="24"/>
          <w:szCs w:val="24"/>
          <w:highlight w:val="cyan"/>
          <w:rtl/>
        </w:rPr>
        <w:t>דעקה</w:t>
      </w:r>
      <w:proofErr w:type="spellEnd"/>
      <w:r>
        <w:rPr>
          <w:rFonts w:ascii="David" w:hAnsi="David" w:cs="David" w:hint="cs"/>
          <w:sz w:val="24"/>
          <w:szCs w:val="24"/>
          <w:rtl/>
        </w:rPr>
        <w:t xml:space="preserve">. מכיר בחשיבות, גם מטעמי הרתעה, וגם מתוך התפיסה שאוטונומיה של הפרט, בהקשרים רפואיים, בעלת משמעות נחרצת על החיים של האדם לאחר מכן. כל החלטה שלו משנה את החיים מקצה לקצה. </w:t>
      </w:r>
    </w:p>
    <w:p w14:paraId="5F101AD8" w14:textId="77777777" w:rsidR="0043331C" w:rsidRPr="00335B24" w:rsidRDefault="0043331C" w:rsidP="0043331C">
      <w:pPr>
        <w:spacing w:after="0" w:line="360" w:lineRule="auto"/>
        <w:ind w:left="-908" w:right="-709"/>
        <w:jc w:val="both"/>
        <w:rPr>
          <w:rFonts w:ascii="David" w:hAnsi="David" w:cs="David"/>
          <w:sz w:val="12"/>
          <w:szCs w:val="12"/>
          <w:rtl/>
        </w:rPr>
      </w:pPr>
    </w:p>
    <w:p w14:paraId="07E2BDB8" w14:textId="77777777" w:rsidR="0043331C" w:rsidRDefault="0043331C" w:rsidP="0043331C">
      <w:pPr>
        <w:spacing w:after="0" w:line="360" w:lineRule="auto"/>
        <w:ind w:left="-908" w:right="-709"/>
        <w:jc w:val="center"/>
        <w:rPr>
          <w:rFonts w:ascii="David" w:hAnsi="David" w:cs="David"/>
          <w:b/>
          <w:bCs/>
          <w:sz w:val="24"/>
          <w:szCs w:val="24"/>
          <w:u w:val="double"/>
          <w:rtl/>
        </w:rPr>
      </w:pPr>
      <w:r w:rsidRPr="00335B24">
        <w:rPr>
          <w:rFonts w:ascii="David" w:hAnsi="David" w:cs="David" w:hint="cs"/>
          <w:b/>
          <w:bCs/>
          <w:sz w:val="24"/>
          <w:szCs w:val="24"/>
          <w:u w:val="double"/>
          <w:rtl/>
        </w:rPr>
        <w:t>גבולות חובת הגילוי החלה על גורמים רפואיים</w:t>
      </w:r>
    </w:p>
    <w:p w14:paraId="2094E8E1" w14:textId="3E7B50BB" w:rsidR="0043331C" w:rsidRDefault="0043331C" w:rsidP="0043331C">
      <w:pPr>
        <w:spacing w:after="0" w:line="360" w:lineRule="auto"/>
        <w:ind w:left="-908" w:right="-709"/>
        <w:jc w:val="both"/>
        <w:rPr>
          <w:rFonts w:ascii="David" w:hAnsi="David" w:cs="David"/>
          <w:b/>
          <w:bCs/>
          <w:sz w:val="24"/>
          <w:szCs w:val="24"/>
          <w:u w:val="double"/>
          <w:rtl/>
        </w:rPr>
      </w:pPr>
      <w:r w:rsidRPr="00335B24">
        <w:rPr>
          <w:rFonts w:ascii="David" w:hAnsi="David" w:cs="David" w:hint="cs"/>
          <w:b/>
          <w:bCs/>
          <w:sz w:val="24"/>
          <w:szCs w:val="24"/>
          <w:rtl/>
        </w:rPr>
        <w:t>חובת גילוי מותאמת למטופל הסביר</w:t>
      </w:r>
      <w:r w:rsidRPr="00335B24">
        <w:rPr>
          <w:rFonts w:ascii="David" w:hAnsi="David" w:cs="David" w:hint="cs"/>
          <w:sz w:val="24"/>
          <w:szCs w:val="24"/>
          <w:rtl/>
        </w:rPr>
        <w:t xml:space="preserve">- </w:t>
      </w:r>
      <w:r>
        <w:rPr>
          <w:rFonts w:ascii="David" w:hAnsi="David" w:cs="David" w:hint="cs"/>
          <w:sz w:val="24"/>
          <w:szCs w:val="24"/>
          <w:rtl/>
        </w:rPr>
        <w:t>ה</w:t>
      </w:r>
      <w:r w:rsidRPr="00335B24">
        <w:rPr>
          <w:rFonts w:ascii="David" w:hAnsi="David" w:cs="David" w:hint="cs"/>
          <w:sz w:val="24"/>
          <w:szCs w:val="24"/>
          <w:rtl/>
        </w:rPr>
        <w:t>סטנדרט לג</w:t>
      </w:r>
      <w:r>
        <w:rPr>
          <w:rFonts w:ascii="David" w:hAnsi="David" w:cs="David" w:hint="cs"/>
          <w:sz w:val="24"/>
          <w:szCs w:val="24"/>
          <w:rtl/>
        </w:rPr>
        <w:t>י</w:t>
      </w:r>
      <w:r w:rsidRPr="00335B24">
        <w:rPr>
          <w:rFonts w:ascii="David" w:hAnsi="David" w:cs="David" w:hint="cs"/>
          <w:sz w:val="24"/>
          <w:szCs w:val="24"/>
          <w:rtl/>
        </w:rPr>
        <w:t xml:space="preserve">לוי המידע יקבע </w:t>
      </w:r>
      <w:r>
        <w:rPr>
          <w:rFonts w:ascii="David" w:hAnsi="David" w:cs="David" w:hint="cs"/>
          <w:sz w:val="24"/>
          <w:szCs w:val="24"/>
          <w:rtl/>
        </w:rPr>
        <w:t xml:space="preserve">לפי הפרספקטיבה של </w:t>
      </w:r>
      <w:r w:rsidRPr="00335B24">
        <w:rPr>
          <w:rFonts w:ascii="David" w:hAnsi="David" w:cs="David" w:hint="cs"/>
          <w:sz w:val="24"/>
          <w:szCs w:val="24"/>
          <w:rtl/>
        </w:rPr>
        <w:t>החולה הסביר</w:t>
      </w:r>
      <w:r>
        <w:rPr>
          <w:rFonts w:ascii="David" w:hAnsi="David" w:cs="David" w:hint="cs"/>
          <w:sz w:val="24"/>
          <w:szCs w:val="24"/>
          <w:rtl/>
        </w:rPr>
        <w:t xml:space="preserve">. איזה מידע </w:t>
      </w:r>
      <w:r w:rsidRPr="00722727">
        <w:rPr>
          <w:rFonts w:ascii="David" w:hAnsi="David" w:cs="David" w:hint="cs"/>
          <w:b/>
          <w:bCs/>
          <w:sz w:val="24"/>
          <w:szCs w:val="24"/>
          <w:u w:val="single"/>
          <w:rtl/>
        </w:rPr>
        <w:t>המטופל</w:t>
      </w:r>
      <w:r>
        <w:rPr>
          <w:rFonts w:ascii="David" w:hAnsi="David" w:cs="David" w:hint="cs"/>
          <w:sz w:val="24"/>
          <w:szCs w:val="24"/>
          <w:rtl/>
        </w:rPr>
        <w:t xml:space="preserve"> הסב</w:t>
      </w:r>
      <w:r w:rsidR="00722727">
        <w:rPr>
          <w:rFonts w:ascii="David" w:hAnsi="David" w:cs="David" w:hint="cs"/>
          <w:sz w:val="24"/>
          <w:szCs w:val="24"/>
          <w:rtl/>
        </w:rPr>
        <w:t>י</w:t>
      </w:r>
      <w:r>
        <w:rPr>
          <w:rFonts w:ascii="David" w:hAnsi="David" w:cs="David" w:hint="cs"/>
          <w:sz w:val="24"/>
          <w:szCs w:val="24"/>
          <w:rtl/>
        </w:rPr>
        <w:t xml:space="preserve">ר היה צריך לדעת בשביל להסכים לטיפול. </w:t>
      </w:r>
      <w:r w:rsidRPr="00335B24">
        <w:rPr>
          <w:rFonts w:ascii="David" w:hAnsi="David" w:cs="David" w:hint="cs"/>
          <w:sz w:val="24"/>
          <w:szCs w:val="24"/>
          <w:rtl/>
        </w:rPr>
        <w:t xml:space="preserve">המבחן רוכך </w:t>
      </w:r>
      <w:r w:rsidRPr="00335B24">
        <w:rPr>
          <w:rFonts w:ascii="David" w:hAnsi="David" w:cs="David" w:hint="cs"/>
          <w:b/>
          <w:bCs/>
          <w:sz w:val="24"/>
          <w:szCs w:val="24"/>
          <w:highlight w:val="cyan"/>
          <w:rtl/>
        </w:rPr>
        <w:t>בפס"ד קדוש</w:t>
      </w:r>
      <w:r w:rsidRPr="00335B24">
        <w:rPr>
          <w:rFonts w:ascii="David" w:hAnsi="David" w:cs="David" w:hint="cs"/>
          <w:sz w:val="24"/>
          <w:szCs w:val="24"/>
          <w:rtl/>
        </w:rPr>
        <w:t xml:space="preserve">, </w:t>
      </w:r>
      <w:r>
        <w:rPr>
          <w:rFonts w:ascii="David" w:hAnsi="David" w:cs="David" w:hint="cs"/>
          <w:sz w:val="24"/>
          <w:szCs w:val="24"/>
          <w:rtl/>
        </w:rPr>
        <w:t xml:space="preserve">וכעת נבחן </w:t>
      </w:r>
      <w:r w:rsidRPr="00335B24">
        <w:rPr>
          <w:rFonts w:ascii="David" w:hAnsi="David" w:cs="David" w:hint="cs"/>
          <w:sz w:val="24"/>
          <w:szCs w:val="24"/>
          <w:rtl/>
        </w:rPr>
        <w:t xml:space="preserve">בהתחשב באלמנטים סובייקטיביים, נסיבות מיוחדות (כגון שפה זרה). </w:t>
      </w:r>
      <w:r>
        <w:rPr>
          <w:rFonts w:ascii="David" w:hAnsi="David" w:cs="David" w:hint="cs"/>
          <w:sz w:val="24"/>
          <w:szCs w:val="24"/>
          <w:rtl/>
        </w:rPr>
        <w:t xml:space="preserve">בפס"ד זה, </w:t>
      </w:r>
      <w:r w:rsidRPr="00335B24">
        <w:rPr>
          <w:rFonts w:ascii="David" w:hAnsi="David" w:cs="David" w:hint="cs"/>
          <w:sz w:val="24"/>
          <w:szCs w:val="24"/>
          <w:rtl/>
        </w:rPr>
        <w:t>עמית רוצה</w:t>
      </w:r>
      <w:r>
        <w:rPr>
          <w:rFonts w:ascii="David" w:hAnsi="David" w:cs="David" w:hint="cs"/>
          <w:sz w:val="24"/>
          <w:szCs w:val="24"/>
          <w:rtl/>
        </w:rPr>
        <w:t xml:space="preserve"> להעביר את הפרספקטיבה לזו של </w:t>
      </w:r>
      <w:r w:rsidRPr="00335B24">
        <w:rPr>
          <w:rFonts w:ascii="David" w:hAnsi="David" w:cs="David" w:hint="cs"/>
          <w:sz w:val="24"/>
          <w:szCs w:val="24"/>
          <w:rtl/>
        </w:rPr>
        <w:t xml:space="preserve">הרופא הסביר. </w:t>
      </w:r>
    </w:p>
    <w:p w14:paraId="0BB6B996" w14:textId="77777777" w:rsidR="0043331C" w:rsidRDefault="0043331C" w:rsidP="0043331C">
      <w:pPr>
        <w:spacing w:after="0" w:line="360" w:lineRule="auto"/>
        <w:ind w:left="-908" w:right="-709"/>
        <w:jc w:val="both"/>
        <w:rPr>
          <w:rFonts w:ascii="David" w:hAnsi="David" w:cs="David"/>
          <w:b/>
          <w:bCs/>
          <w:sz w:val="24"/>
          <w:szCs w:val="24"/>
          <w:u w:val="double"/>
          <w:rtl/>
        </w:rPr>
      </w:pPr>
      <w:r w:rsidRPr="00335B24">
        <w:rPr>
          <w:rFonts w:ascii="David" w:hAnsi="David" w:cs="David" w:hint="cs"/>
          <w:b/>
          <w:bCs/>
          <w:sz w:val="24"/>
          <w:szCs w:val="24"/>
          <w:rtl/>
        </w:rPr>
        <w:t>חובת הגילוי גדלה ככל שהטיפול מסוכן יותר</w:t>
      </w:r>
      <w:r w:rsidRPr="00335B24">
        <w:rPr>
          <w:rFonts w:ascii="David" w:hAnsi="David" w:cs="David" w:hint="cs"/>
          <w:sz w:val="24"/>
          <w:szCs w:val="24"/>
          <w:rtl/>
        </w:rPr>
        <w:t>-</w:t>
      </w:r>
      <w:r w:rsidRPr="00335B24">
        <w:rPr>
          <w:rFonts w:ascii="David" w:hAnsi="David" w:cs="David" w:hint="cs"/>
          <w:b/>
          <w:bCs/>
          <w:sz w:val="24"/>
          <w:szCs w:val="24"/>
          <w:rtl/>
        </w:rPr>
        <w:t xml:space="preserve"> </w:t>
      </w:r>
      <w:r w:rsidRPr="00335B24">
        <w:rPr>
          <w:rFonts w:ascii="David" w:hAnsi="David" w:cs="David" w:hint="cs"/>
          <w:sz w:val="24"/>
          <w:szCs w:val="24"/>
          <w:rtl/>
        </w:rPr>
        <w:t>ככל שסיכויי הצלחה יותר נמוכים, יותר מסובך</w:t>
      </w:r>
      <w:r>
        <w:rPr>
          <w:rFonts w:ascii="David" w:hAnsi="David" w:cs="David" w:hint="cs"/>
          <w:sz w:val="24"/>
          <w:szCs w:val="24"/>
          <w:rtl/>
        </w:rPr>
        <w:t xml:space="preserve">, </w:t>
      </w:r>
      <w:r w:rsidRPr="00335B24">
        <w:rPr>
          <w:rFonts w:ascii="David" w:hAnsi="David" w:cs="David" w:hint="cs"/>
          <w:sz w:val="24"/>
          <w:szCs w:val="24"/>
          <w:rtl/>
        </w:rPr>
        <w:t>כרוך ביותר כאב</w:t>
      </w:r>
      <w:r>
        <w:rPr>
          <w:rFonts w:ascii="David" w:hAnsi="David" w:cs="David" w:hint="cs"/>
          <w:sz w:val="24"/>
          <w:szCs w:val="24"/>
          <w:rtl/>
        </w:rPr>
        <w:t xml:space="preserve"> או</w:t>
      </w:r>
      <w:r w:rsidRPr="00335B24">
        <w:rPr>
          <w:rFonts w:ascii="David" w:hAnsi="David" w:cs="David" w:hint="cs"/>
          <w:sz w:val="24"/>
          <w:szCs w:val="24"/>
          <w:rtl/>
        </w:rPr>
        <w:t xml:space="preserve"> סבל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היקף חובת הגילוי גדל. </w:t>
      </w:r>
    </w:p>
    <w:p w14:paraId="510106C3" w14:textId="62C488F6" w:rsidR="0043331C" w:rsidRPr="00722727" w:rsidRDefault="0043331C" w:rsidP="00722727">
      <w:pPr>
        <w:spacing w:after="0" w:line="360" w:lineRule="auto"/>
        <w:ind w:left="-908" w:right="-709"/>
        <w:jc w:val="both"/>
        <w:rPr>
          <w:rFonts w:ascii="David" w:hAnsi="David" w:cs="David"/>
          <w:b/>
          <w:bCs/>
          <w:sz w:val="24"/>
          <w:szCs w:val="24"/>
          <w:u w:val="double"/>
          <w:rtl/>
        </w:rPr>
      </w:pPr>
      <w:r w:rsidRPr="00335B24">
        <w:rPr>
          <w:rFonts w:ascii="David" w:hAnsi="David" w:cs="David" w:hint="cs"/>
          <w:b/>
          <w:bCs/>
          <w:sz w:val="24"/>
          <w:szCs w:val="24"/>
          <w:rtl/>
        </w:rPr>
        <w:t xml:space="preserve">חובת הגילוי גדולה יותר במצב של ניתוח אלקטיבי = לבחירה (וקטנה ככל שהוא דחוף). </w:t>
      </w:r>
      <w:r w:rsidRPr="00335B24">
        <w:rPr>
          <w:rFonts w:ascii="David" w:hAnsi="David" w:cs="David" w:hint="cs"/>
          <w:sz w:val="24"/>
          <w:szCs w:val="24"/>
          <w:rtl/>
        </w:rPr>
        <w:t xml:space="preserve">במצב של </w:t>
      </w:r>
      <w:r>
        <w:rPr>
          <w:rFonts w:ascii="David" w:hAnsi="David" w:cs="David" w:hint="cs"/>
          <w:sz w:val="24"/>
          <w:szCs w:val="24"/>
          <w:rtl/>
        </w:rPr>
        <w:t xml:space="preserve">ניתוחים פלסטיים או אסטטיים (למשל </w:t>
      </w:r>
      <w:r w:rsidRPr="00335B24">
        <w:rPr>
          <w:rFonts w:ascii="David" w:hAnsi="David" w:cs="David" w:hint="cs"/>
          <w:sz w:val="24"/>
          <w:szCs w:val="24"/>
          <w:rtl/>
        </w:rPr>
        <w:t>הסרת משקפיים</w:t>
      </w:r>
      <w:r>
        <w:rPr>
          <w:rFonts w:ascii="David" w:hAnsi="David" w:cs="David" w:hint="cs"/>
          <w:sz w:val="24"/>
          <w:szCs w:val="24"/>
          <w:rtl/>
        </w:rPr>
        <w:t>)</w:t>
      </w:r>
      <w:r w:rsidRPr="00335B24">
        <w:rPr>
          <w:rFonts w:ascii="David" w:hAnsi="David" w:cs="David" w:hint="cs"/>
          <w:sz w:val="24"/>
          <w:szCs w:val="24"/>
          <w:rtl/>
        </w:rPr>
        <w:t xml:space="preserve">, חובת הגילוי </w:t>
      </w:r>
      <w:r w:rsidRPr="00722727">
        <w:rPr>
          <w:rFonts w:ascii="David" w:hAnsi="David" w:cs="David" w:hint="cs"/>
          <w:b/>
          <w:bCs/>
          <w:sz w:val="24"/>
          <w:szCs w:val="24"/>
          <w:rtl/>
        </w:rPr>
        <w:t>רחבה יותר כי הוא לא הכרחי,</w:t>
      </w:r>
      <w:r w:rsidRPr="00335B24">
        <w:rPr>
          <w:rFonts w:ascii="David" w:hAnsi="David" w:cs="David" w:hint="cs"/>
          <w:sz w:val="24"/>
          <w:szCs w:val="24"/>
          <w:rtl/>
        </w:rPr>
        <w:t xml:space="preserve"> נוכל להימנע מלבחור בו אם נדע את כל המידע הרלוונטי. לעומת זאת, כאשר הטיפול היה דחוף והיה צורך ממשי עובדתית, ביהמ"ש יהיה יותר סלחן לכך שחלק מהסיכונים</w:t>
      </w:r>
      <w:r>
        <w:rPr>
          <w:rFonts w:ascii="David" w:hAnsi="David" w:cs="David" w:hint="cs"/>
          <w:sz w:val="24"/>
          <w:szCs w:val="24"/>
          <w:rtl/>
        </w:rPr>
        <w:t xml:space="preserve"> לא הועברו כנדרש.</w:t>
      </w:r>
    </w:p>
    <w:p w14:paraId="0BE5F16B" w14:textId="0654DBAF" w:rsidR="0043331C" w:rsidRDefault="0043331C" w:rsidP="00A17155">
      <w:pPr>
        <w:spacing w:line="360" w:lineRule="auto"/>
        <w:jc w:val="both"/>
        <w:rPr>
          <w:rFonts w:ascii="David" w:hAnsi="David" w:cs="David"/>
          <w:sz w:val="24"/>
          <w:szCs w:val="24"/>
          <w:rtl/>
        </w:rPr>
      </w:pPr>
    </w:p>
    <w:p w14:paraId="0529B148" w14:textId="17B92C63" w:rsidR="0043331C" w:rsidRPr="0043331C" w:rsidRDefault="0043331C" w:rsidP="0043331C">
      <w:pPr>
        <w:shd w:val="clear" w:color="auto" w:fill="B4C6E7" w:themeFill="accent1" w:themeFillTint="66"/>
        <w:spacing w:line="360" w:lineRule="auto"/>
        <w:jc w:val="center"/>
        <w:rPr>
          <w:rFonts w:ascii="David" w:hAnsi="David" w:cs="David"/>
          <w:b/>
          <w:bCs/>
          <w:sz w:val="24"/>
          <w:szCs w:val="24"/>
          <w:u w:val="single"/>
          <w:rtl/>
        </w:rPr>
      </w:pPr>
      <w:r w:rsidRPr="0043331C">
        <w:rPr>
          <w:rFonts w:ascii="David" w:hAnsi="David" w:cs="David" w:hint="cs"/>
          <w:b/>
          <w:bCs/>
          <w:sz w:val="24"/>
          <w:szCs w:val="24"/>
          <w:u w:val="single"/>
          <w:rtl/>
        </w:rPr>
        <w:t>שיעור 19 07/06/21</w:t>
      </w:r>
    </w:p>
    <w:p w14:paraId="653AB185" w14:textId="34EBB2F7" w:rsidR="0043331C" w:rsidRPr="00D27AE0" w:rsidRDefault="00D27AE0" w:rsidP="00A17155">
      <w:pPr>
        <w:spacing w:line="360" w:lineRule="auto"/>
        <w:jc w:val="both"/>
        <w:rPr>
          <w:rFonts w:ascii="David" w:hAnsi="David" w:cs="David"/>
          <w:b/>
          <w:bCs/>
          <w:sz w:val="24"/>
          <w:szCs w:val="24"/>
          <w:u w:val="single"/>
          <w:rtl/>
        </w:rPr>
      </w:pPr>
      <w:r w:rsidRPr="00D27AE0">
        <w:rPr>
          <w:rFonts w:ascii="David" w:hAnsi="David" w:cs="David" w:hint="cs"/>
          <w:b/>
          <w:bCs/>
          <w:sz w:val="24"/>
          <w:szCs w:val="24"/>
          <w:u w:val="single"/>
          <w:rtl/>
        </w:rPr>
        <w:t>תקיפה בהקשרים רפואיים</w:t>
      </w:r>
      <w:r w:rsidR="003132F2">
        <w:rPr>
          <w:rFonts w:ascii="David" w:hAnsi="David" w:cs="David" w:hint="cs"/>
          <w:b/>
          <w:bCs/>
          <w:sz w:val="24"/>
          <w:szCs w:val="24"/>
          <w:u w:val="single"/>
          <w:rtl/>
        </w:rPr>
        <w:t>:</w:t>
      </w:r>
      <w:r w:rsidRPr="00D27AE0">
        <w:rPr>
          <w:rFonts w:ascii="David" w:hAnsi="David" w:cs="David" w:hint="cs"/>
          <w:b/>
          <w:bCs/>
          <w:sz w:val="24"/>
          <w:szCs w:val="24"/>
          <w:u w:val="single"/>
          <w:rtl/>
        </w:rPr>
        <w:t xml:space="preserve"> </w:t>
      </w:r>
    </w:p>
    <w:p w14:paraId="7C5D99D6" w14:textId="6AAFF058" w:rsidR="00D27AE0" w:rsidRDefault="00D27AE0" w:rsidP="00D27AE0">
      <w:pPr>
        <w:pStyle w:val="a7"/>
        <w:numPr>
          <w:ilvl w:val="0"/>
          <w:numId w:val="6"/>
        </w:numPr>
        <w:spacing w:line="360" w:lineRule="auto"/>
        <w:jc w:val="both"/>
        <w:rPr>
          <w:rFonts w:ascii="David" w:hAnsi="David" w:cs="David"/>
          <w:sz w:val="24"/>
          <w:szCs w:val="24"/>
        </w:rPr>
      </w:pPr>
      <w:r w:rsidRPr="00D27AE0">
        <w:rPr>
          <w:rFonts w:ascii="David" w:hAnsi="David" w:cs="David" w:hint="cs"/>
          <w:b/>
          <w:bCs/>
          <w:sz w:val="24"/>
          <w:szCs w:val="24"/>
          <w:rtl/>
        </w:rPr>
        <w:t>בעבר</w:t>
      </w:r>
      <w:r>
        <w:rPr>
          <w:rFonts w:ascii="David" w:hAnsi="David" w:cs="David" w:hint="cs"/>
          <w:sz w:val="24"/>
          <w:szCs w:val="24"/>
          <w:rtl/>
        </w:rPr>
        <w:t xml:space="preserve"> אי קבלת הסכמתו המודעת של מטופל לטיפול הייתה נחשבת לתקיפה (ס'23 לפקנ"ז מצריך אי הסכמה) </w:t>
      </w:r>
      <w:r>
        <w:rPr>
          <w:rFonts w:ascii="David" w:hAnsi="David" w:cs="David"/>
          <w:sz w:val="24"/>
          <w:szCs w:val="24"/>
          <w:rtl/>
        </w:rPr>
        <w:t>–</w:t>
      </w:r>
      <w:r>
        <w:rPr>
          <w:rFonts w:ascii="David" w:hAnsi="David" w:cs="David" w:hint="cs"/>
          <w:sz w:val="24"/>
          <w:szCs w:val="24"/>
          <w:rtl/>
        </w:rPr>
        <w:t xml:space="preserve"> אי קבלת הסכמה, כלל גם אי גילוי המידע הרלוונטי על הטיפול/חלופות הטיפול/סכנות). </w:t>
      </w:r>
    </w:p>
    <w:p w14:paraId="383CC838" w14:textId="1B01F39E" w:rsidR="00D27AE0" w:rsidRDefault="00D27AE0" w:rsidP="00D27AE0">
      <w:pPr>
        <w:pStyle w:val="a7"/>
        <w:numPr>
          <w:ilvl w:val="0"/>
          <w:numId w:val="6"/>
        </w:numPr>
        <w:spacing w:line="360" w:lineRule="auto"/>
        <w:jc w:val="both"/>
        <w:rPr>
          <w:rFonts w:ascii="David" w:hAnsi="David" w:cs="David"/>
          <w:sz w:val="24"/>
          <w:szCs w:val="24"/>
        </w:rPr>
      </w:pPr>
      <w:r w:rsidRPr="00D27AE0">
        <w:rPr>
          <w:rFonts w:ascii="David" w:hAnsi="David" w:cs="David" w:hint="cs"/>
          <w:b/>
          <w:bCs/>
          <w:sz w:val="24"/>
          <w:szCs w:val="24"/>
          <w:rtl/>
        </w:rPr>
        <w:t>כיום</w:t>
      </w:r>
      <w:r>
        <w:rPr>
          <w:rFonts w:ascii="David" w:hAnsi="David" w:cs="David" w:hint="cs"/>
          <w:sz w:val="24"/>
          <w:szCs w:val="24"/>
          <w:rtl/>
        </w:rPr>
        <w:t>, קיימת הבחנה בין אי קבלת ההסכמה לביצוע הטיפול לבין הפרת חובת הגילוי: אי קבלת הסכמה לביצוע עשויה להיחשב לתקיפה. לעומת זאת, מצבים של אי הסכמה מדעת עקב הפרת חובת גילוי (גילוי לא מלא של מידע רלו</w:t>
      </w:r>
      <w:r w:rsidR="003132F2">
        <w:rPr>
          <w:rFonts w:ascii="David" w:hAnsi="David" w:cs="David" w:hint="cs"/>
          <w:sz w:val="24"/>
          <w:szCs w:val="24"/>
          <w:rtl/>
        </w:rPr>
        <w:t>ו</w:t>
      </w:r>
      <w:r>
        <w:rPr>
          <w:rFonts w:ascii="David" w:hAnsi="David" w:cs="David" w:hint="cs"/>
          <w:sz w:val="24"/>
          <w:szCs w:val="24"/>
          <w:rtl/>
        </w:rPr>
        <w:t>נטי), יידונו במסגרת עוולת הרשלנות</w:t>
      </w:r>
      <w:r w:rsidR="00D47F41">
        <w:rPr>
          <w:rFonts w:ascii="David" w:hAnsi="David" w:cs="David" w:hint="cs"/>
          <w:sz w:val="24"/>
          <w:szCs w:val="24"/>
          <w:rtl/>
        </w:rPr>
        <w:t xml:space="preserve">. </w:t>
      </w:r>
      <w:r w:rsidR="00D47F41" w:rsidRPr="00D47F41">
        <w:rPr>
          <w:rFonts w:ascii="David" w:hAnsi="David" w:cs="David" w:hint="cs"/>
          <w:b/>
          <w:bCs/>
          <w:sz w:val="24"/>
          <w:szCs w:val="24"/>
          <w:rtl/>
        </w:rPr>
        <w:t>בנוסף</w:t>
      </w:r>
    </w:p>
    <w:p w14:paraId="2E4BC845" w14:textId="4FB42C3F" w:rsidR="00D27AE0" w:rsidRDefault="00D27AE0" w:rsidP="00D27AE0">
      <w:pPr>
        <w:pStyle w:val="a7"/>
        <w:numPr>
          <w:ilvl w:val="0"/>
          <w:numId w:val="6"/>
        </w:numPr>
        <w:spacing w:line="360" w:lineRule="auto"/>
        <w:jc w:val="both"/>
        <w:rPr>
          <w:rFonts w:ascii="David" w:hAnsi="David" w:cs="David"/>
          <w:sz w:val="24"/>
          <w:szCs w:val="24"/>
        </w:rPr>
      </w:pPr>
      <w:r w:rsidRPr="00D27AE0">
        <w:rPr>
          <w:rFonts w:ascii="David" w:hAnsi="David" w:cs="David" w:hint="cs"/>
          <w:b/>
          <w:bCs/>
          <w:sz w:val="24"/>
          <w:szCs w:val="24"/>
          <w:rtl/>
        </w:rPr>
        <w:t>כיום</w:t>
      </w:r>
      <w:r>
        <w:rPr>
          <w:rFonts w:ascii="David" w:hAnsi="David" w:cs="David" w:hint="cs"/>
          <w:sz w:val="24"/>
          <w:szCs w:val="24"/>
          <w:rtl/>
        </w:rPr>
        <w:t xml:space="preserve">, הסכמה מדעת וחובת גילוי מעוגנות גם בחוק זכויות החולה, וניתן לתבוע בנזיקין מכוח עוולת הפרת חובה חקוקה (הפרה החובה הקבועה בס'13 &gt;&gt; "לא יינתן טיפול רפואי למטופל אלא אם כן נתן לכך המטופל הסכמה מדעת לפי הוראות פרק זה". </w:t>
      </w:r>
    </w:p>
    <w:p w14:paraId="4E123FC2" w14:textId="3B4BD41D" w:rsidR="000B2E4C" w:rsidRPr="000B2E4C" w:rsidRDefault="000B2E4C" w:rsidP="000B2E4C">
      <w:pPr>
        <w:spacing w:line="360" w:lineRule="auto"/>
        <w:jc w:val="both"/>
        <w:rPr>
          <w:rFonts w:ascii="David" w:hAnsi="David" w:cs="David"/>
          <w:b/>
          <w:bCs/>
          <w:sz w:val="24"/>
          <w:szCs w:val="24"/>
          <w:rtl/>
        </w:rPr>
      </w:pPr>
      <w:r w:rsidRPr="000B2E4C">
        <w:rPr>
          <w:rFonts w:ascii="David" w:hAnsi="David" w:cs="David" w:hint="cs"/>
          <w:b/>
          <w:bCs/>
          <w:sz w:val="24"/>
          <w:szCs w:val="24"/>
          <w:rtl/>
        </w:rPr>
        <w:t xml:space="preserve">גבולות חובת הגילוי החלה על גורמים רפואיים: </w:t>
      </w:r>
    </w:p>
    <w:p w14:paraId="72825C48" w14:textId="7F39A976" w:rsidR="00BB5CB3" w:rsidRPr="00BB5CB3" w:rsidRDefault="000B2E4C" w:rsidP="00BB5CB3">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חובת גילוי מותאמת למטופל הסביר (נדבר על ריכוך מבחן </w:t>
      </w:r>
      <w:r w:rsidRPr="000B2E4C">
        <w:rPr>
          <w:rFonts w:ascii="David" w:hAnsi="David" w:cs="David" w:hint="cs"/>
          <w:b/>
          <w:bCs/>
          <w:sz w:val="24"/>
          <w:szCs w:val="24"/>
          <w:rtl/>
        </w:rPr>
        <w:t>בפס"ד קדוש</w:t>
      </w:r>
      <w:r>
        <w:rPr>
          <w:rFonts w:ascii="David" w:hAnsi="David" w:cs="David" w:hint="cs"/>
          <w:sz w:val="24"/>
          <w:szCs w:val="24"/>
          <w:rtl/>
        </w:rPr>
        <w:t>)</w:t>
      </w:r>
      <w:r w:rsidR="00BB5CB3">
        <w:rPr>
          <w:rFonts w:ascii="David" w:hAnsi="David" w:cs="David" w:hint="cs"/>
          <w:sz w:val="24"/>
          <w:szCs w:val="24"/>
          <w:rtl/>
        </w:rPr>
        <w:t xml:space="preserve">. היום אנו מדברים על סוג החולה הסביר. החולה הסקרן שצמא למידע, החולה שלא דובר את השפה ואנו ננסה להשוות אותו </w:t>
      </w:r>
      <w:r w:rsidR="00BB5CB3" w:rsidRPr="00BB5CB3">
        <w:rPr>
          <w:rFonts w:ascii="David" w:hAnsi="David" w:cs="David" w:hint="cs"/>
          <w:sz w:val="24"/>
          <w:szCs w:val="24"/>
          <w:u w:val="single"/>
          <w:rtl/>
        </w:rPr>
        <w:t>לסוג המטופל הסביר</w:t>
      </w:r>
      <w:r w:rsidR="00BB5CB3">
        <w:rPr>
          <w:rFonts w:ascii="David" w:hAnsi="David" w:cs="David" w:hint="cs"/>
          <w:sz w:val="24"/>
          <w:szCs w:val="24"/>
          <w:rtl/>
        </w:rPr>
        <w:t>.</w:t>
      </w:r>
    </w:p>
    <w:p w14:paraId="374C914C" w14:textId="2B47CD31" w:rsidR="000B2E4C" w:rsidRDefault="000B2E4C" w:rsidP="000B2E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חובת הגילוי גדלה ככל שהטיפול מסוכן יותר</w:t>
      </w:r>
      <w:r w:rsidR="00BB5CB3">
        <w:rPr>
          <w:rFonts w:ascii="David" w:hAnsi="David" w:cs="David" w:hint="cs"/>
          <w:sz w:val="24"/>
          <w:szCs w:val="24"/>
          <w:rtl/>
        </w:rPr>
        <w:t>. אנו מצפים מהרופא לגלות יותר. ככל שהטיפול הוא שגרתי אנו נסתפק בחתימה על טפסים או משהו שהוא פשוט יותר. לא נצפה לשיחה רצינית וירידה לפרטים.</w:t>
      </w:r>
    </w:p>
    <w:p w14:paraId="489316CE" w14:textId="7A6A6B7F" w:rsidR="000B2E4C" w:rsidRDefault="000B2E4C" w:rsidP="000B2E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חובת הגילוי גדולה יותר במצב של ניתוח אלקטיבי (וקטנה ככל שהוא דחוף)</w:t>
      </w:r>
      <w:r w:rsidR="00BB5CB3">
        <w:rPr>
          <w:rFonts w:ascii="David" w:hAnsi="David" w:cs="David" w:hint="cs"/>
          <w:sz w:val="24"/>
          <w:szCs w:val="24"/>
          <w:rtl/>
        </w:rPr>
        <w:t>. ניתוח אלקטיבי הוא ניתוח שניתן לבחור, ניתוח פלסטי או ניתוח להסרת משקפיים.</w:t>
      </w:r>
      <w:r w:rsidR="00B42F72">
        <w:rPr>
          <w:rFonts w:ascii="David" w:hAnsi="David" w:cs="David" w:hint="cs"/>
          <w:sz w:val="24"/>
          <w:szCs w:val="24"/>
          <w:rtl/>
        </w:rPr>
        <w:t xml:space="preserve"> </w:t>
      </w:r>
      <w:r w:rsidR="00BB5CB3">
        <w:rPr>
          <w:rFonts w:ascii="David" w:hAnsi="David" w:cs="David" w:hint="cs"/>
          <w:sz w:val="24"/>
          <w:szCs w:val="24"/>
          <w:rtl/>
        </w:rPr>
        <w:t xml:space="preserve">הניתוח הוא לא דחוף ויש זמן למטופל לברר את הפרטים הרלוונטיים. </w:t>
      </w:r>
    </w:p>
    <w:p w14:paraId="02AC59AE" w14:textId="108CC5F9" w:rsidR="000B2E4C" w:rsidRDefault="000B2E4C" w:rsidP="000B2E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חובת גילוי ולא "לנדנד" למטופל (</w:t>
      </w:r>
      <w:r w:rsidRPr="000B2E4C">
        <w:rPr>
          <w:rFonts w:ascii="David" w:hAnsi="David" w:cs="David" w:hint="cs"/>
          <w:b/>
          <w:bCs/>
          <w:sz w:val="24"/>
          <w:szCs w:val="24"/>
          <w:rtl/>
        </w:rPr>
        <w:t>פס"ד חליפה</w:t>
      </w:r>
      <w:r>
        <w:rPr>
          <w:rFonts w:ascii="David" w:hAnsi="David" w:cs="David" w:hint="cs"/>
          <w:sz w:val="24"/>
          <w:szCs w:val="24"/>
          <w:rtl/>
        </w:rPr>
        <w:t>)</w:t>
      </w:r>
      <w:r w:rsidR="00B42F72">
        <w:rPr>
          <w:rFonts w:ascii="David" w:hAnsi="David" w:cs="David" w:hint="cs"/>
          <w:sz w:val="24"/>
          <w:szCs w:val="24"/>
          <w:rtl/>
        </w:rPr>
        <w:t xml:space="preserve">. </w:t>
      </w:r>
      <w:r w:rsidR="00EE4C01">
        <w:rPr>
          <w:rFonts w:ascii="David" w:hAnsi="David" w:cs="David" w:hint="cs"/>
          <w:sz w:val="24"/>
          <w:szCs w:val="24"/>
          <w:rtl/>
        </w:rPr>
        <w:t xml:space="preserve">נשאלה השאלה בעניין חליפה האם מספיק שרופאים יגלו את המידע או שאולי צריכים גם לעודד את המטופל לבחור ולדחוף אותו למה שהם חושבים שהטיפול "הראוי". לנסות לשכנע אותו. נקבע כי רופאים לא מצופים לנדנד למטופלים שלהם אלא לגלות את המידע. </w:t>
      </w:r>
    </w:p>
    <w:p w14:paraId="73EB96EB" w14:textId="7D94EE2B" w:rsidR="000B2E4C" w:rsidRDefault="000B2E4C" w:rsidP="000B2E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חובת הגילוי כוללת אלטרנטיבות פרטיות (</w:t>
      </w:r>
      <w:r w:rsidRPr="000B2E4C">
        <w:rPr>
          <w:rFonts w:ascii="David" w:hAnsi="David" w:cs="David" w:hint="cs"/>
          <w:b/>
          <w:bCs/>
          <w:sz w:val="24"/>
          <w:szCs w:val="24"/>
          <w:rtl/>
        </w:rPr>
        <w:t>פס"ד סידי</w:t>
      </w:r>
      <w:r>
        <w:rPr>
          <w:rFonts w:ascii="David" w:hAnsi="David" w:cs="David" w:hint="cs"/>
          <w:sz w:val="24"/>
          <w:szCs w:val="24"/>
          <w:rtl/>
        </w:rPr>
        <w:t>)</w:t>
      </w:r>
      <w:r w:rsidR="000826C6">
        <w:rPr>
          <w:rFonts w:ascii="David" w:hAnsi="David" w:cs="David" w:hint="cs"/>
          <w:sz w:val="24"/>
          <w:szCs w:val="24"/>
          <w:rtl/>
        </w:rPr>
        <w:t xml:space="preserve">. </w:t>
      </w:r>
      <w:r w:rsidR="002A461F">
        <w:rPr>
          <w:rFonts w:ascii="David" w:hAnsi="David" w:cs="David" w:hint="cs"/>
          <w:sz w:val="24"/>
          <w:szCs w:val="24"/>
          <w:rtl/>
        </w:rPr>
        <w:t>דיון</w:t>
      </w:r>
      <w:r w:rsidR="0065742D">
        <w:rPr>
          <w:rFonts w:ascii="David" w:hAnsi="David" w:cs="David" w:hint="cs"/>
          <w:sz w:val="24"/>
          <w:szCs w:val="24"/>
          <w:rtl/>
        </w:rPr>
        <w:t xml:space="preserve"> למטה. </w:t>
      </w:r>
    </w:p>
    <w:p w14:paraId="5650249A" w14:textId="70C27E4D" w:rsidR="000B2E4C" w:rsidRDefault="000B2E4C" w:rsidP="000B2E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ככלל, אין חובת גילוי מיוחדת של פרטים הקשורים </w:t>
      </w:r>
      <w:r w:rsidRPr="002A461F">
        <w:rPr>
          <w:rFonts w:ascii="David" w:hAnsi="David" w:cs="David" w:hint="cs"/>
          <w:sz w:val="24"/>
          <w:szCs w:val="24"/>
          <w:u w:val="single"/>
          <w:rtl/>
        </w:rPr>
        <w:t>לדת המטופל</w:t>
      </w:r>
      <w:r>
        <w:rPr>
          <w:rFonts w:ascii="David" w:hAnsi="David" w:cs="David" w:hint="cs"/>
          <w:sz w:val="24"/>
          <w:szCs w:val="24"/>
          <w:rtl/>
        </w:rPr>
        <w:t xml:space="preserve"> (אך נדבר על ההסתייגת לכך </w:t>
      </w:r>
      <w:r w:rsidRPr="000B2E4C">
        <w:rPr>
          <w:rFonts w:ascii="David" w:hAnsi="David" w:cs="David" w:hint="cs"/>
          <w:b/>
          <w:bCs/>
          <w:sz w:val="24"/>
          <w:szCs w:val="24"/>
          <w:rtl/>
        </w:rPr>
        <w:t>בפס"ד פלונית נ' שירותי בריאות כללית</w:t>
      </w:r>
      <w:r>
        <w:rPr>
          <w:rFonts w:ascii="David" w:hAnsi="David" w:cs="David" w:hint="cs"/>
          <w:sz w:val="24"/>
          <w:szCs w:val="24"/>
          <w:rtl/>
        </w:rPr>
        <w:t xml:space="preserve">). </w:t>
      </w:r>
      <w:r w:rsidR="002A461F">
        <w:rPr>
          <w:rFonts w:ascii="David" w:hAnsi="David" w:cs="David" w:hint="cs"/>
          <w:sz w:val="24"/>
          <w:szCs w:val="24"/>
          <w:rtl/>
        </w:rPr>
        <w:t xml:space="preserve">האופן שבו שיקולי הדת מתערבבים יחד עם דיני הנזיקין. </w:t>
      </w:r>
    </w:p>
    <w:p w14:paraId="681CC54C" w14:textId="5B0498B4" w:rsidR="00EE4C01" w:rsidRDefault="00EE4C01" w:rsidP="00EE4C01">
      <w:pPr>
        <w:spacing w:line="360" w:lineRule="auto"/>
        <w:jc w:val="both"/>
        <w:rPr>
          <w:rFonts w:ascii="David" w:hAnsi="David" w:cs="David"/>
          <w:sz w:val="24"/>
          <w:szCs w:val="24"/>
          <w:rtl/>
        </w:rPr>
      </w:pPr>
      <w:r w:rsidRPr="00EE4C01">
        <w:rPr>
          <w:rFonts w:ascii="David" w:hAnsi="David" w:cs="David" w:hint="cs"/>
          <w:b/>
          <w:bCs/>
          <w:sz w:val="24"/>
          <w:szCs w:val="24"/>
          <w:shd w:val="clear" w:color="auto" w:fill="B4C6E7" w:themeFill="accent1" w:themeFillTint="66"/>
          <w:rtl/>
        </w:rPr>
        <w:t>פס"ד חליפה</w:t>
      </w:r>
      <w:r>
        <w:rPr>
          <w:rFonts w:ascii="David" w:hAnsi="David" w:cs="David" w:hint="cs"/>
          <w:sz w:val="24"/>
          <w:szCs w:val="24"/>
          <w:rtl/>
        </w:rPr>
        <w:t xml:space="preserve"> תינוקת שנולדה עם פגם בעמוד השדרה והפכה לנכה ב100%. נטען כי רשלנות הרופאים הייתה כי הם לא "נדנדו" להורים לבצע את הבדיקות. נטען כי התנהגות הרופאים הובילה את ההורים לא לעשות הפלה ולכן נולדה נכה. הרופאים כן הציעו להורים לעבור את הבדיקות</w:t>
      </w:r>
      <w:r w:rsidR="00DA6E1D">
        <w:rPr>
          <w:rFonts w:ascii="David" w:hAnsi="David" w:cs="David" w:hint="cs"/>
          <w:sz w:val="24"/>
          <w:szCs w:val="24"/>
          <w:rtl/>
        </w:rPr>
        <w:t xml:space="preserve"> אבל לא "נדנדו" </w:t>
      </w:r>
      <w:r>
        <w:rPr>
          <w:rFonts w:ascii="David" w:hAnsi="David" w:cs="David" w:hint="cs"/>
          <w:sz w:val="24"/>
          <w:szCs w:val="24"/>
          <w:rtl/>
        </w:rPr>
        <w:t xml:space="preserve">והאם לא ביצעה אותם. </w:t>
      </w:r>
      <w:r w:rsidRPr="00B11F1A">
        <w:rPr>
          <w:rFonts w:ascii="David" w:hAnsi="David" w:cs="David" w:hint="cs"/>
          <w:sz w:val="24"/>
          <w:szCs w:val="24"/>
          <w:u w:val="single"/>
          <w:rtl/>
        </w:rPr>
        <w:t>נקבע כי רופא לא צריך לנדנד ומוטלת עליו החובה לגלות את המידע הרפואי הרלוונטי.</w:t>
      </w:r>
      <w:r>
        <w:rPr>
          <w:rFonts w:ascii="David" w:hAnsi="David" w:cs="David" w:hint="cs"/>
          <w:sz w:val="24"/>
          <w:szCs w:val="24"/>
          <w:rtl/>
        </w:rPr>
        <w:t xml:space="preserve"> </w:t>
      </w:r>
    </w:p>
    <w:p w14:paraId="5A631D96" w14:textId="1519E8C6" w:rsidR="00B11F1A" w:rsidRDefault="00B11F1A" w:rsidP="00EE4C01">
      <w:pPr>
        <w:spacing w:line="360" w:lineRule="auto"/>
        <w:jc w:val="both"/>
        <w:rPr>
          <w:rFonts w:ascii="David" w:hAnsi="David" w:cs="David"/>
          <w:sz w:val="24"/>
          <w:szCs w:val="24"/>
          <w:rtl/>
        </w:rPr>
      </w:pPr>
      <w:r>
        <w:rPr>
          <w:rFonts w:ascii="David" w:hAnsi="David" w:cs="David" w:hint="cs"/>
          <w:sz w:val="24"/>
          <w:szCs w:val="24"/>
          <w:rtl/>
        </w:rPr>
        <w:t xml:space="preserve">דוגמה לשאלת מחשבה במבחן יכולה להיות הדיון שהיה כאן בכיתה: </w:t>
      </w:r>
    </w:p>
    <w:p w14:paraId="1E03A024" w14:textId="64E4413B" w:rsidR="00B11F1A" w:rsidRDefault="00B2419D" w:rsidP="00EE4C01">
      <w:pPr>
        <w:spacing w:line="360" w:lineRule="auto"/>
        <w:jc w:val="both"/>
        <w:rPr>
          <w:rFonts w:ascii="David" w:hAnsi="David" w:cs="David"/>
          <w:sz w:val="24"/>
          <w:szCs w:val="24"/>
          <w:rtl/>
        </w:rPr>
      </w:pPr>
      <w:r>
        <w:rPr>
          <w:rFonts w:ascii="David" w:hAnsi="David" w:cs="David" w:hint="cs"/>
          <w:sz w:val="24"/>
          <w:szCs w:val="24"/>
          <w:rtl/>
        </w:rPr>
        <w:t xml:space="preserve">האם הרופא היה צריך לנדנד לחולה מבחינת שיקולי מדיניות? </w:t>
      </w:r>
    </w:p>
    <w:p w14:paraId="24B05D64" w14:textId="6943427F" w:rsidR="00B2419D" w:rsidRDefault="00B2419D" w:rsidP="00192E77">
      <w:pPr>
        <w:spacing w:line="360" w:lineRule="auto"/>
        <w:jc w:val="both"/>
        <w:rPr>
          <w:rFonts w:ascii="David" w:hAnsi="David" w:cs="David"/>
          <w:sz w:val="24"/>
          <w:szCs w:val="24"/>
          <w:rtl/>
        </w:rPr>
      </w:pPr>
      <w:r w:rsidRPr="00B2419D">
        <w:rPr>
          <w:rFonts w:ascii="David" w:hAnsi="David" w:cs="David"/>
          <w:sz w:val="24"/>
          <w:szCs w:val="24"/>
          <w:rtl/>
        </w:rPr>
        <w:t xml:space="preserve">מצד אחד אנחנו הופכים את המטופל </w:t>
      </w:r>
      <w:r w:rsidRPr="00192E77">
        <w:rPr>
          <w:rFonts w:ascii="David" w:hAnsi="David" w:cs="David"/>
          <w:b/>
          <w:bCs/>
          <w:sz w:val="24"/>
          <w:szCs w:val="24"/>
          <w:rtl/>
        </w:rPr>
        <w:t xml:space="preserve">כביכול </w:t>
      </w:r>
      <w:proofErr w:type="spellStart"/>
      <w:r w:rsidRPr="00192E77">
        <w:rPr>
          <w:rFonts w:ascii="David" w:hAnsi="David" w:cs="David"/>
          <w:b/>
          <w:bCs/>
          <w:sz w:val="24"/>
          <w:szCs w:val="24"/>
          <w:rtl/>
        </w:rPr>
        <w:t>לכמו</w:t>
      </w:r>
      <w:proofErr w:type="spellEnd"/>
      <w:r w:rsidRPr="00192E77">
        <w:rPr>
          <w:rFonts w:ascii="David" w:hAnsi="David" w:cs="David"/>
          <w:b/>
          <w:bCs/>
          <w:sz w:val="24"/>
          <w:szCs w:val="24"/>
          <w:rtl/>
        </w:rPr>
        <w:t xml:space="preserve"> ילד-</w:t>
      </w:r>
      <w:r w:rsidRPr="00B2419D">
        <w:rPr>
          <w:rFonts w:ascii="David" w:hAnsi="David" w:cs="David"/>
          <w:sz w:val="24"/>
          <w:szCs w:val="24"/>
          <w:rtl/>
        </w:rPr>
        <w:t xml:space="preserve"> מתייחסים אליו כאילו הוא לא יכול לקחת החלטות בעצמו. אם אנחנו מטילים על הרופאים חובת גילוי מאוד נרחבת שכוללת לא רק גילוי של מידע אלא ממש מעשה אקטיבי של "ניג'וס" ושכנוע, אנחנו בעצם הופכים את המטופל לילד, לאינפנטיל, אומרים לו 'אתה לא יכול לדעת לבד מה טוב לך'. ממעיטים מהשיקולים האחרים שלו ואומרים שהרופא הוא זה שיודע מה טוב לו. זה פן שיכול להצדיק את החלטת ביהמ"ש. שיקול נוסף הוא </w:t>
      </w:r>
      <w:r w:rsidRPr="00192E77">
        <w:rPr>
          <w:rFonts w:ascii="David" w:hAnsi="David" w:cs="David"/>
          <w:b/>
          <w:bCs/>
          <w:sz w:val="24"/>
          <w:szCs w:val="24"/>
          <w:rtl/>
        </w:rPr>
        <w:t>עלויות-</w:t>
      </w:r>
      <w:r w:rsidRPr="00B2419D">
        <w:rPr>
          <w:rFonts w:ascii="David" w:hAnsi="David" w:cs="David"/>
          <w:sz w:val="24"/>
          <w:szCs w:val="24"/>
          <w:rtl/>
        </w:rPr>
        <w:t xml:space="preserve"> עד מתי אנחנו מצפים מהרופא לעשות מעל ומעבר? יש גם עלויות שכרוכות בזה, זמן והשקעה </w:t>
      </w:r>
      <w:proofErr w:type="spellStart"/>
      <w:r w:rsidRPr="00B2419D">
        <w:rPr>
          <w:rFonts w:ascii="David" w:hAnsi="David" w:cs="David"/>
          <w:sz w:val="24"/>
          <w:szCs w:val="24"/>
          <w:rtl/>
        </w:rPr>
        <w:t>וכו</w:t>
      </w:r>
      <w:proofErr w:type="spellEnd"/>
      <w:r w:rsidRPr="00B2419D">
        <w:rPr>
          <w:rFonts w:ascii="David" w:hAnsi="David" w:cs="David"/>
          <w:sz w:val="24"/>
          <w:szCs w:val="24"/>
          <w:rtl/>
        </w:rPr>
        <w:t>', שיקולי מערכת. בנוסף במצב כזה אנחנו יכולים ליצור</w:t>
      </w:r>
      <w:r w:rsidRPr="00192E77">
        <w:rPr>
          <w:rFonts w:ascii="David" w:hAnsi="David" w:cs="David"/>
          <w:b/>
          <w:bCs/>
          <w:sz w:val="24"/>
          <w:szCs w:val="24"/>
          <w:rtl/>
        </w:rPr>
        <w:t xml:space="preserve"> רפואה מתגוננת- </w:t>
      </w:r>
      <w:r w:rsidRPr="00B2419D">
        <w:rPr>
          <w:rFonts w:ascii="David" w:hAnsi="David" w:cs="David"/>
          <w:sz w:val="24"/>
          <w:szCs w:val="24"/>
          <w:rtl/>
        </w:rPr>
        <w:t xml:space="preserve">עד כמה רופאים יצטרכו לחשוש כשהם מציעים טיפול? כמה אנחנו גורמים להם לפחד ולהצטרך להסביר ולהצדיק את עצמם? חולים אחרים עלולים לא לקבל את הטיפול שלהם, אנחנו תופסים לרופאים הרבה מאוד מקום וזמן בהרחבה הזאת. כשמסתכלים על זה כמערכת יש לזה הרבה משמעויות גם כאלה, עלויות. פן נוסף הוא </w:t>
      </w:r>
      <w:r w:rsidRPr="00192E77">
        <w:rPr>
          <w:rFonts w:ascii="David" w:hAnsi="David" w:cs="David"/>
          <w:b/>
          <w:bCs/>
          <w:sz w:val="24"/>
          <w:szCs w:val="24"/>
          <w:rtl/>
        </w:rPr>
        <w:t>פגיעה באוטונומיה-</w:t>
      </w:r>
      <w:r w:rsidRPr="00B2419D">
        <w:rPr>
          <w:rFonts w:ascii="David" w:hAnsi="David" w:cs="David"/>
          <w:sz w:val="24"/>
          <w:szCs w:val="24"/>
          <w:rtl/>
        </w:rPr>
        <w:t xml:space="preserve"> אם כל המטרה של חובת הגילוי וכיבודה היא שאנחנו רוצים לאפשר למטופל לקבל הסכמה מדעת, כלומר הסכמה מושכלת ובנויה על זה שיש לו את כל המידע לקבל את ההחלטה שטובה לו, אז אם אנחנו דוחפים אותו לקבל את ההחלטה הנכונה- אנחנו לא בעצם סוטים מזה ומגיעים לפגיעה באוטונומיה מהכיוון השני? נשאלת גם השאלה עד כמה הרופאים יצטרכו לנדנד, איפה הגבול, מתי גם להפסיק.</w:t>
      </w:r>
    </w:p>
    <w:p w14:paraId="149B6E36" w14:textId="291FB69C" w:rsidR="000826C6" w:rsidRDefault="000826C6" w:rsidP="00EE4C01">
      <w:pPr>
        <w:spacing w:line="360" w:lineRule="auto"/>
        <w:jc w:val="both"/>
        <w:rPr>
          <w:rFonts w:ascii="David" w:hAnsi="David" w:cs="David"/>
          <w:sz w:val="24"/>
          <w:szCs w:val="24"/>
          <w:rtl/>
        </w:rPr>
      </w:pPr>
      <w:r w:rsidRPr="0031051F">
        <w:rPr>
          <w:rFonts w:ascii="David" w:hAnsi="David" w:cs="David" w:hint="cs"/>
          <w:b/>
          <w:bCs/>
          <w:sz w:val="24"/>
          <w:szCs w:val="24"/>
          <w:shd w:val="clear" w:color="auto" w:fill="B4C6E7" w:themeFill="accent1" w:themeFillTint="66"/>
          <w:rtl/>
        </w:rPr>
        <w:t>פס"ד סידי</w:t>
      </w:r>
      <w:r>
        <w:rPr>
          <w:rFonts w:ascii="David" w:hAnsi="David" w:cs="David" w:hint="cs"/>
          <w:sz w:val="24"/>
          <w:szCs w:val="24"/>
          <w:rtl/>
        </w:rPr>
        <w:t xml:space="preserve"> עוסק באם שהיו לה הריונות כושלים בעבר ובתביעה המדוברת נולד לה ילד עם קש</w:t>
      </w:r>
      <w:r w:rsidR="00192E77">
        <w:rPr>
          <w:rFonts w:ascii="David" w:hAnsi="David" w:cs="David" w:hint="cs"/>
          <w:sz w:val="24"/>
          <w:szCs w:val="24"/>
          <w:rtl/>
        </w:rPr>
        <w:t>י</w:t>
      </w:r>
      <w:r>
        <w:rPr>
          <w:rFonts w:ascii="David" w:hAnsi="David" w:cs="David" w:hint="cs"/>
          <w:sz w:val="24"/>
          <w:szCs w:val="24"/>
          <w:rtl/>
        </w:rPr>
        <w:t>י נשימה וללא יד. היא הגישה תביעה בגי</w:t>
      </w:r>
      <w:r w:rsidR="00192E77">
        <w:rPr>
          <w:rFonts w:ascii="David" w:hAnsi="David" w:cs="David" w:hint="cs"/>
          <w:sz w:val="24"/>
          <w:szCs w:val="24"/>
          <w:rtl/>
        </w:rPr>
        <w:t>ן</w:t>
      </w:r>
      <w:r>
        <w:rPr>
          <w:rFonts w:ascii="David" w:hAnsi="David" w:cs="David" w:hint="cs"/>
          <w:sz w:val="24"/>
          <w:szCs w:val="24"/>
          <w:rtl/>
        </w:rPr>
        <w:t xml:space="preserve"> הולדה בעוולה, שהרופא לא סיפר לאם על בדיקות רפואיות נוספות שהיא יכלה לעשות כדי לגלות את הפגמים בעובר. סריקה על קולית הייתה מגלה את הפגם בעובר. טענת הרופא הייתה שסריקה על קולית לא נמצאת הסל התרופות ולא ניתנת ע"י הרפואה הציבורית. נשאלה השאלה האם על הרופא לגלות גם בדיקות </w:t>
      </w:r>
      <w:r>
        <w:rPr>
          <w:rFonts w:ascii="David" w:hAnsi="David" w:cs="David" w:hint="cs"/>
          <w:sz w:val="24"/>
          <w:szCs w:val="24"/>
          <w:rtl/>
        </w:rPr>
        <w:lastRenderedPageBreak/>
        <w:t xml:space="preserve">פרטיות? </w:t>
      </w:r>
      <w:r w:rsidR="0080370A">
        <w:rPr>
          <w:rFonts w:ascii="David" w:hAnsi="David" w:cs="David" w:hint="cs"/>
          <w:sz w:val="24"/>
          <w:szCs w:val="24"/>
          <w:rtl/>
        </w:rPr>
        <w:t xml:space="preserve">נקבע כי על הרופא לגלות על הטיפולים הפרטיים. בהקשר זה השופט ריבלין קבע שגם במערכת הרפואה </w:t>
      </w:r>
      <w:r w:rsidR="008075E5">
        <w:rPr>
          <w:rFonts w:ascii="David" w:hAnsi="David" w:cs="David" w:hint="cs"/>
          <w:sz w:val="24"/>
          <w:szCs w:val="24"/>
          <w:rtl/>
        </w:rPr>
        <w:t>הציבורית</w:t>
      </w:r>
      <w:r w:rsidR="0080370A">
        <w:rPr>
          <w:rFonts w:ascii="David" w:hAnsi="David" w:cs="David" w:hint="cs"/>
          <w:sz w:val="24"/>
          <w:szCs w:val="24"/>
          <w:rtl/>
        </w:rPr>
        <w:t xml:space="preserve"> על רופא חלה חובה לגלות למטופל את האלטרנטיבות הקי</w:t>
      </w:r>
      <w:r w:rsidR="00192E77">
        <w:rPr>
          <w:rFonts w:ascii="David" w:hAnsi="David" w:cs="David" w:hint="cs"/>
          <w:sz w:val="24"/>
          <w:szCs w:val="24"/>
          <w:rtl/>
        </w:rPr>
        <w:t>י</w:t>
      </w:r>
      <w:r w:rsidR="0080370A">
        <w:rPr>
          <w:rFonts w:ascii="David" w:hAnsi="David" w:cs="David" w:hint="cs"/>
          <w:sz w:val="24"/>
          <w:szCs w:val="24"/>
          <w:rtl/>
        </w:rPr>
        <w:t xml:space="preserve">מות גם ברפואה הפרטית, לפעמים גם מעבר לים. השופטת חיות ציינה כי במצבים הללו, של הורים שמצפים לילד, </w:t>
      </w:r>
      <w:r w:rsidR="008075E5">
        <w:rPr>
          <w:rFonts w:ascii="David" w:hAnsi="David" w:cs="David" w:hint="cs"/>
          <w:sz w:val="24"/>
          <w:szCs w:val="24"/>
          <w:rtl/>
        </w:rPr>
        <w:t xml:space="preserve">על הרופא לגלות את כל המידע הרלוונטי עד כמה שאפשר. </w:t>
      </w:r>
    </w:p>
    <w:p w14:paraId="394B9F10" w14:textId="71614DD5" w:rsidR="002A461F" w:rsidRDefault="002A461F" w:rsidP="00EE4C01">
      <w:pPr>
        <w:spacing w:line="360" w:lineRule="auto"/>
        <w:jc w:val="both"/>
        <w:rPr>
          <w:rFonts w:ascii="David" w:hAnsi="David" w:cs="David"/>
          <w:sz w:val="24"/>
          <w:szCs w:val="24"/>
          <w:rtl/>
        </w:rPr>
      </w:pPr>
      <w:r w:rsidRPr="00C0312A">
        <w:rPr>
          <w:rFonts w:ascii="David" w:hAnsi="David" w:cs="David" w:hint="cs"/>
          <w:b/>
          <w:bCs/>
          <w:sz w:val="24"/>
          <w:szCs w:val="24"/>
          <w:shd w:val="clear" w:color="auto" w:fill="B4C6E7" w:themeFill="accent1" w:themeFillTint="66"/>
          <w:rtl/>
        </w:rPr>
        <w:t>פס"ד פלונית נ' שירותי בריאות כללית</w:t>
      </w:r>
      <w:r>
        <w:rPr>
          <w:rFonts w:ascii="David" w:hAnsi="David" w:cs="David" w:hint="cs"/>
          <w:sz w:val="24"/>
          <w:szCs w:val="24"/>
          <w:rtl/>
        </w:rPr>
        <w:t xml:space="preserve"> נשאלה השאלה האם חובת הגילוי צריכה להיות בהתאם להשתייכות הדתית </w:t>
      </w:r>
      <w:r w:rsidR="001A6CCB">
        <w:rPr>
          <w:rFonts w:ascii="David" w:hAnsi="David" w:cs="David" w:hint="cs"/>
          <w:sz w:val="24"/>
          <w:szCs w:val="24"/>
          <w:rtl/>
        </w:rPr>
        <w:t>של המטופל</w:t>
      </w:r>
      <w:r>
        <w:rPr>
          <w:rFonts w:ascii="David" w:hAnsi="David" w:cs="David" w:hint="cs"/>
          <w:sz w:val="24"/>
          <w:szCs w:val="24"/>
          <w:rtl/>
        </w:rPr>
        <w:t xml:space="preserve">. התשובה מורכבת. </w:t>
      </w:r>
      <w:r w:rsidR="001A6CCB">
        <w:rPr>
          <w:rFonts w:ascii="David" w:hAnsi="David" w:cs="David" w:hint="cs"/>
          <w:sz w:val="24"/>
          <w:szCs w:val="24"/>
          <w:rtl/>
        </w:rPr>
        <w:t xml:space="preserve">עובדות: </w:t>
      </w:r>
      <w:r>
        <w:rPr>
          <w:rFonts w:ascii="David" w:hAnsi="David" w:cs="David" w:hint="cs"/>
          <w:sz w:val="24"/>
          <w:szCs w:val="24"/>
          <w:rtl/>
        </w:rPr>
        <w:t>הורים מוסלמים ש</w:t>
      </w:r>
      <w:r w:rsidR="006116B8">
        <w:rPr>
          <w:rFonts w:ascii="David" w:hAnsi="David" w:cs="David" w:hint="cs"/>
          <w:sz w:val="24"/>
          <w:szCs w:val="24"/>
          <w:rtl/>
        </w:rPr>
        <w:t>עשו בדיקת מי שפיר והסתבר שהילד היה בעל תסמונת דאון, וכשהם חושבים לעשות הפלה הם לא יכולים מפני שע"פ הדת המוסלמית ניתן לעשות הפלה עד שבוע 20. הבדיקה שעשו לא תאמה את דת המטופלים ולכן המידע לא הועיל להם ולא התאי</w:t>
      </w:r>
      <w:r w:rsidR="00192E77">
        <w:rPr>
          <w:rFonts w:ascii="David" w:hAnsi="David" w:cs="David" w:hint="cs"/>
          <w:sz w:val="24"/>
          <w:szCs w:val="24"/>
          <w:rtl/>
        </w:rPr>
        <w:t>ם</w:t>
      </w:r>
      <w:r w:rsidR="006116B8">
        <w:rPr>
          <w:rFonts w:ascii="David" w:hAnsi="David" w:cs="David" w:hint="cs"/>
          <w:sz w:val="24"/>
          <w:szCs w:val="24"/>
          <w:rtl/>
        </w:rPr>
        <w:t xml:space="preserve"> למקרה. טענת המטופלת הייתה שעל הרופא המטפל שידע שהיא מוסלמית היה להמליץ על בדיקה אחרת שניתן לבצע בשלב מוקדם של ההיריון. </w:t>
      </w:r>
      <w:r w:rsidR="006116B8" w:rsidRPr="00192E77">
        <w:rPr>
          <w:rFonts w:ascii="David" w:hAnsi="David" w:cs="David" w:hint="cs"/>
          <w:b/>
          <w:bCs/>
          <w:sz w:val="24"/>
          <w:szCs w:val="24"/>
          <w:rtl/>
        </w:rPr>
        <w:t xml:space="preserve">השופטת </w:t>
      </w:r>
      <w:proofErr w:type="spellStart"/>
      <w:r w:rsidR="006116B8" w:rsidRPr="00192E77">
        <w:rPr>
          <w:rFonts w:ascii="David" w:hAnsi="David" w:cs="David" w:hint="cs"/>
          <w:b/>
          <w:bCs/>
          <w:sz w:val="24"/>
          <w:szCs w:val="24"/>
          <w:rtl/>
        </w:rPr>
        <w:t>וילנר</w:t>
      </w:r>
      <w:proofErr w:type="spellEnd"/>
      <w:r w:rsidR="006116B8" w:rsidRPr="00192E77">
        <w:rPr>
          <w:rFonts w:ascii="David" w:hAnsi="David" w:cs="David" w:hint="cs"/>
          <w:b/>
          <w:bCs/>
          <w:sz w:val="24"/>
          <w:szCs w:val="24"/>
          <w:rtl/>
        </w:rPr>
        <w:t xml:space="preserve"> קבעה כי מידע שקשור להשתייכות דתית שייכת למטופל ולא חלה חובת גילוי על הרופא.</w:t>
      </w:r>
      <w:r w:rsidR="006116B8">
        <w:rPr>
          <w:rFonts w:ascii="David" w:hAnsi="David" w:cs="David" w:hint="cs"/>
          <w:sz w:val="24"/>
          <w:szCs w:val="24"/>
          <w:rtl/>
        </w:rPr>
        <w:t xml:space="preserve"> עם זאת, השופטת קבעה שישנם מצבים בהם הרופא המטפל יהיה מחויב לגלות מידע רלוונטי כזה, רק אם המטופל</w:t>
      </w:r>
      <w:r w:rsidR="00192E77">
        <w:rPr>
          <w:rFonts w:ascii="David" w:hAnsi="David" w:cs="David" w:hint="cs"/>
          <w:sz w:val="24"/>
          <w:szCs w:val="24"/>
          <w:rtl/>
        </w:rPr>
        <w:t xml:space="preserve"> מיוזמתו</w:t>
      </w:r>
      <w:r w:rsidR="006116B8">
        <w:rPr>
          <w:rFonts w:ascii="David" w:hAnsi="David" w:cs="David" w:hint="cs"/>
          <w:sz w:val="24"/>
          <w:szCs w:val="24"/>
          <w:rtl/>
        </w:rPr>
        <w:t xml:space="preserve"> </w:t>
      </w:r>
      <w:r w:rsidR="00192E77" w:rsidRPr="00192E77">
        <w:rPr>
          <w:rFonts w:ascii="David" w:hAnsi="David" w:cs="David" w:hint="cs"/>
          <w:sz w:val="24"/>
          <w:szCs w:val="24"/>
          <w:u w:val="single"/>
          <w:rtl/>
        </w:rPr>
        <w:t>ו</w:t>
      </w:r>
      <w:r w:rsidR="006116B8" w:rsidRPr="006116B8">
        <w:rPr>
          <w:rFonts w:ascii="David" w:hAnsi="David" w:cs="David" w:hint="cs"/>
          <w:sz w:val="24"/>
          <w:szCs w:val="24"/>
          <w:u w:val="single"/>
          <w:rtl/>
        </w:rPr>
        <w:t>באופן מפורש</w:t>
      </w:r>
      <w:r w:rsidR="006116B8">
        <w:rPr>
          <w:rFonts w:ascii="David" w:hAnsi="David" w:cs="David" w:hint="cs"/>
          <w:sz w:val="24"/>
          <w:szCs w:val="24"/>
          <w:rtl/>
        </w:rPr>
        <w:t xml:space="preserve"> ביקש</w:t>
      </w:r>
      <w:r w:rsidR="00775265">
        <w:rPr>
          <w:rFonts w:ascii="David" w:hAnsi="David" w:cs="David" w:hint="cs"/>
          <w:sz w:val="24"/>
          <w:szCs w:val="24"/>
          <w:rtl/>
        </w:rPr>
        <w:t xml:space="preserve"> </w:t>
      </w:r>
      <w:r w:rsidR="006116B8">
        <w:rPr>
          <w:rFonts w:ascii="David" w:hAnsi="David" w:cs="David" w:hint="cs"/>
          <w:sz w:val="24"/>
          <w:szCs w:val="24"/>
          <w:rtl/>
        </w:rPr>
        <w:t>להתאים את המידע לדת של</w:t>
      </w:r>
      <w:r w:rsidR="00775265">
        <w:rPr>
          <w:rFonts w:ascii="David" w:hAnsi="David" w:cs="David" w:hint="cs"/>
          <w:sz w:val="24"/>
          <w:szCs w:val="24"/>
          <w:rtl/>
        </w:rPr>
        <w:t>ו</w:t>
      </w:r>
      <w:r w:rsidR="006116B8">
        <w:rPr>
          <w:rFonts w:ascii="David" w:hAnsi="David" w:cs="David" w:hint="cs"/>
          <w:sz w:val="24"/>
          <w:szCs w:val="24"/>
          <w:rtl/>
        </w:rPr>
        <w:t>. גם אם הרופא המטפל יודע את הדת ולא הייתה דרישה מצד המטופל, לא חלה על</w:t>
      </w:r>
      <w:r w:rsidR="008A35EF">
        <w:rPr>
          <w:rFonts w:ascii="David" w:hAnsi="David" w:cs="David" w:hint="cs"/>
          <w:sz w:val="24"/>
          <w:szCs w:val="24"/>
          <w:rtl/>
        </w:rPr>
        <w:t>יו החובה</w:t>
      </w:r>
      <w:r w:rsidR="006116B8">
        <w:rPr>
          <w:rFonts w:ascii="David" w:hAnsi="David" w:cs="David" w:hint="cs"/>
          <w:sz w:val="24"/>
          <w:szCs w:val="24"/>
          <w:rtl/>
        </w:rPr>
        <w:t xml:space="preserve">. </w:t>
      </w:r>
    </w:p>
    <w:p w14:paraId="3D87C0D2" w14:textId="2C7197E1" w:rsidR="00CD6510" w:rsidRPr="00CD6510" w:rsidRDefault="00CD6510" w:rsidP="00CD6510">
      <w:pPr>
        <w:spacing w:line="360" w:lineRule="auto"/>
        <w:jc w:val="both"/>
        <w:rPr>
          <w:rFonts w:ascii="David" w:hAnsi="David" w:cs="David"/>
          <w:b/>
          <w:bCs/>
          <w:sz w:val="24"/>
          <w:szCs w:val="24"/>
          <w:rtl/>
        </w:rPr>
      </w:pPr>
      <w:r w:rsidRPr="00CD6510">
        <w:rPr>
          <w:rFonts w:ascii="David" w:hAnsi="David" w:cs="David" w:hint="cs"/>
          <w:b/>
          <w:bCs/>
          <w:sz w:val="24"/>
          <w:szCs w:val="24"/>
          <w:rtl/>
        </w:rPr>
        <w:t>תקיפה בהקשרים רפואיים:</w:t>
      </w:r>
    </w:p>
    <w:p w14:paraId="1CDC5367" w14:textId="70B7FAC7" w:rsidR="00CD6510" w:rsidRDefault="00CD6510" w:rsidP="00CD6510">
      <w:pPr>
        <w:spacing w:line="360" w:lineRule="auto"/>
        <w:jc w:val="both"/>
        <w:rPr>
          <w:rFonts w:ascii="David" w:hAnsi="David" w:cs="David"/>
          <w:sz w:val="24"/>
          <w:szCs w:val="24"/>
          <w:rtl/>
        </w:rPr>
      </w:pPr>
      <w:r w:rsidRPr="00CD6510">
        <w:rPr>
          <w:rFonts w:ascii="David" w:hAnsi="David" w:cs="David" w:hint="cs"/>
          <w:b/>
          <w:bCs/>
          <w:sz w:val="24"/>
          <w:szCs w:val="24"/>
          <w:shd w:val="clear" w:color="auto" w:fill="B4C6E7" w:themeFill="accent1" w:themeFillTint="66"/>
          <w:rtl/>
        </w:rPr>
        <w:t>פלונית נ מדינת ישראל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צמצום הפיצוי על פגיעה באוטונומיה במצבים של הפרת חובת גילוי</w:t>
      </w:r>
      <w:r w:rsidR="00192E77">
        <w:rPr>
          <w:rFonts w:ascii="David" w:hAnsi="David" w:cs="David" w:hint="cs"/>
          <w:sz w:val="24"/>
          <w:szCs w:val="24"/>
          <w:rtl/>
        </w:rPr>
        <w:t xml:space="preserve">: </w:t>
      </w:r>
    </w:p>
    <w:p w14:paraId="59AC35B9" w14:textId="2B5036F5" w:rsidR="00CD6510" w:rsidRDefault="00CD6510" w:rsidP="00CD6510">
      <w:pPr>
        <w:spacing w:line="360" w:lineRule="auto"/>
        <w:jc w:val="both"/>
        <w:rPr>
          <w:rFonts w:ascii="David" w:hAnsi="David" w:cs="David"/>
          <w:sz w:val="24"/>
          <w:szCs w:val="24"/>
          <w:rtl/>
        </w:rPr>
      </w:pPr>
      <w:r w:rsidRPr="00CD6510">
        <w:rPr>
          <w:rFonts w:ascii="David" w:hAnsi="David" w:cs="David" w:hint="cs"/>
          <w:b/>
          <w:bCs/>
          <w:sz w:val="24"/>
          <w:szCs w:val="24"/>
          <w:rtl/>
        </w:rPr>
        <w:t>השופט עמית</w:t>
      </w:r>
      <w:r>
        <w:rPr>
          <w:rFonts w:ascii="David" w:hAnsi="David" w:cs="David" w:hint="cs"/>
          <w:sz w:val="24"/>
          <w:szCs w:val="24"/>
          <w:rtl/>
        </w:rPr>
        <w:t xml:space="preserve"> מביע את עמדתו (שהייתה מיעוט בעניין </w:t>
      </w:r>
      <w:r w:rsidRPr="00CD6510">
        <w:rPr>
          <w:rFonts w:ascii="David" w:hAnsi="David" w:cs="David" w:hint="cs"/>
          <w:sz w:val="24"/>
          <w:szCs w:val="24"/>
          <w:u w:val="single"/>
          <w:rtl/>
        </w:rPr>
        <w:t>קדוש</w:t>
      </w:r>
      <w:r>
        <w:rPr>
          <w:rFonts w:ascii="David" w:hAnsi="David" w:cs="David" w:hint="cs"/>
          <w:sz w:val="24"/>
          <w:szCs w:val="24"/>
          <w:rtl/>
        </w:rPr>
        <w:t>), וקובע כי אין לקבל פיצוי על פגיעה באוטונומיה, במצבים של הפרת חובת גילוי, אם התקבל פי</w:t>
      </w:r>
      <w:r w:rsidR="00192E77">
        <w:rPr>
          <w:rFonts w:ascii="David" w:hAnsi="David" w:cs="David" w:hint="cs"/>
          <w:sz w:val="24"/>
          <w:szCs w:val="24"/>
          <w:rtl/>
        </w:rPr>
        <w:t>צ</w:t>
      </w:r>
      <w:r>
        <w:rPr>
          <w:rFonts w:ascii="David" w:hAnsi="David" w:cs="David" w:hint="cs"/>
          <w:sz w:val="24"/>
          <w:szCs w:val="24"/>
          <w:rtl/>
        </w:rPr>
        <w:t xml:space="preserve">וי על הנזק הפיזי שנגרם ועל כאב וסבל. פיצוי על פגיעה באוטונומיה נכלל בפיצוי על כאב וסבל. </w:t>
      </w:r>
    </w:p>
    <w:p w14:paraId="38603886" w14:textId="54E9D6DD" w:rsidR="00670747" w:rsidRPr="00670747" w:rsidRDefault="00670747" w:rsidP="00CD6510">
      <w:pPr>
        <w:spacing w:line="360" w:lineRule="auto"/>
        <w:jc w:val="both"/>
        <w:rPr>
          <w:rFonts w:ascii="David" w:hAnsi="David" w:cs="David"/>
          <w:b/>
          <w:bCs/>
          <w:sz w:val="24"/>
          <w:szCs w:val="24"/>
          <w:rtl/>
        </w:rPr>
      </w:pPr>
      <w:r w:rsidRPr="00670747">
        <w:rPr>
          <w:rFonts w:ascii="David" w:hAnsi="David" w:cs="David" w:hint="cs"/>
          <w:b/>
          <w:bCs/>
          <w:sz w:val="24"/>
          <w:szCs w:val="24"/>
          <w:rtl/>
        </w:rPr>
        <w:t xml:space="preserve">מתי גם השופט עמית מסכים שיש לאפשר פיצוי על פגיעה באוטונומיה? </w:t>
      </w:r>
    </w:p>
    <w:p w14:paraId="168EC9C9" w14:textId="59C0C17A" w:rsidR="00670747" w:rsidRDefault="00670747" w:rsidP="00670747">
      <w:pPr>
        <w:pStyle w:val="a7"/>
        <w:numPr>
          <w:ilvl w:val="0"/>
          <w:numId w:val="67"/>
        </w:numPr>
        <w:spacing w:line="360" w:lineRule="auto"/>
        <w:jc w:val="both"/>
        <w:rPr>
          <w:rFonts w:ascii="David" w:hAnsi="David" w:cs="David"/>
          <w:sz w:val="24"/>
          <w:szCs w:val="24"/>
        </w:rPr>
      </w:pPr>
      <w:r>
        <w:rPr>
          <w:rFonts w:ascii="David" w:hAnsi="David" w:cs="David" w:hint="cs"/>
          <w:sz w:val="24"/>
          <w:szCs w:val="24"/>
          <w:rtl/>
        </w:rPr>
        <w:t xml:space="preserve">בעניין </w:t>
      </w:r>
      <w:proofErr w:type="spellStart"/>
      <w:r>
        <w:rPr>
          <w:rFonts w:ascii="David" w:hAnsi="David" w:cs="David" w:hint="cs"/>
          <w:sz w:val="24"/>
          <w:szCs w:val="24"/>
          <w:rtl/>
        </w:rPr>
        <w:t>דעקה</w:t>
      </w:r>
      <w:proofErr w:type="spellEnd"/>
      <w:r>
        <w:rPr>
          <w:rFonts w:ascii="David" w:hAnsi="David" w:cs="David" w:hint="cs"/>
          <w:sz w:val="24"/>
          <w:szCs w:val="24"/>
          <w:rtl/>
        </w:rPr>
        <w:t>, שבו היה נזק גופני אך לא התקיים קש"ס.</w:t>
      </w:r>
      <w:r w:rsidR="00192E77">
        <w:rPr>
          <w:rFonts w:ascii="David" w:hAnsi="David" w:cs="David" w:hint="cs"/>
          <w:sz w:val="24"/>
          <w:szCs w:val="24"/>
          <w:rtl/>
        </w:rPr>
        <w:t xml:space="preserve"> מצבים בהם התובע לא מצליח להוכיח קש"ס בים הפרת חובת הגילוי לבין הנזק הנגרם לו, ניתן פרס ניחומים ונאפשר פיצוי על פגיעה באוטונומיה. </w:t>
      </w:r>
      <w:r>
        <w:rPr>
          <w:rFonts w:ascii="David" w:hAnsi="David" w:cs="David" w:hint="cs"/>
          <w:sz w:val="24"/>
          <w:szCs w:val="24"/>
          <w:rtl/>
        </w:rPr>
        <w:t xml:space="preserve"> </w:t>
      </w:r>
    </w:p>
    <w:p w14:paraId="7EF1AF4F" w14:textId="52CB3E8F" w:rsidR="00670747" w:rsidRDefault="00670747" w:rsidP="00670747">
      <w:pPr>
        <w:pStyle w:val="a7"/>
        <w:numPr>
          <w:ilvl w:val="0"/>
          <w:numId w:val="67"/>
        </w:numPr>
        <w:spacing w:line="360" w:lineRule="auto"/>
        <w:jc w:val="both"/>
        <w:rPr>
          <w:rFonts w:ascii="David" w:hAnsi="David" w:cs="David"/>
          <w:sz w:val="24"/>
          <w:szCs w:val="24"/>
        </w:rPr>
      </w:pPr>
      <w:r>
        <w:rPr>
          <w:rFonts w:ascii="David" w:hAnsi="David" w:cs="David" w:hint="cs"/>
          <w:sz w:val="24"/>
          <w:szCs w:val="24"/>
          <w:rtl/>
        </w:rPr>
        <w:t>במצבים של הולדה בעוולה (המר)</w:t>
      </w:r>
      <w:r w:rsidR="00192E77">
        <w:rPr>
          <w:rFonts w:ascii="David" w:hAnsi="David" w:cs="David" w:hint="cs"/>
          <w:sz w:val="24"/>
          <w:szCs w:val="24"/>
          <w:rtl/>
        </w:rPr>
        <w:t xml:space="preserve"> </w:t>
      </w:r>
    </w:p>
    <w:p w14:paraId="6F2D44B2" w14:textId="42E672B7" w:rsidR="00670747" w:rsidRDefault="00670747" w:rsidP="00670747">
      <w:pPr>
        <w:pStyle w:val="a7"/>
        <w:numPr>
          <w:ilvl w:val="0"/>
          <w:numId w:val="67"/>
        </w:numPr>
        <w:spacing w:line="360" w:lineRule="auto"/>
        <w:jc w:val="both"/>
        <w:rPr>
          <w:rFonts w:ascii="David" w:hAnsi="David" w:cs="David"/>
          <w:sz w:val="24"/>
          <w:szCs w:val="24"/>
        </w:rPr>
      </w:pPr>
      <w:r>
        <w:rPr>
          <w:rFonts w:ascii="David" w:hAnsi="David" w:cs="David" w:hint="cs"/>
          <w:sz w:val="24"/>
          <w:szCs w:val="24"/>
          <w:rtl/>
        </w:rPr>
        <w:t>במצבים הדומים לנסיבות מרפאת עין טל</w:t>
      </w:r>
      <w:r w:rsidR="00192E77">
        <w:rPr>
          <w:rFonts w:ascii="David" w:hAnsi="David" w:cs="David" w:hint="cs"/>
          <w:sz w:val="24"/>
          <w:szCs w:val="24"/>
          <w:rtl/>
        </w:rPr>
        <w:t xml:space="preserve"> </w:t>
      </w:r>
      <w:r w:rsidR="00192E77">
        <w:rPr>
          <w:rFonts w:ascii="David" w:hAnsi="David" w:cs="David"/>
          <w:sz w:val="24"/>
          <w:szCs w:val="24"/>
          <w:rtl/>
        </w:rPr>
        <w:t>–</w:t>
      </w:r>
      <w:r w:rsidR="00192E77">
        <w:rPr>
          <w:rFonts w:ascii="David" w:hAnsi="David" w:cs="David" w:hint="cs"/>
          <w:sz w:val="24"/>
          <w:szCs w:val="24"/>
          <w:rtl/>
        </w:rPr>
        <w:t xml:space="preserve"> טיפול עיניים. היא ביקשה אחרי הטיפול כשהרגישה משהו לא בסדר לעצור את הטיפול. הרופא לא עצר כשהיא חזרה על בקשתה. מקרה זה מאפשר לשייך אותו יותר לכיוון של תקיפה מאשר לכיוון של הפרת חובת גילוי. </w:t>
      </w:r>
    </w:p>
    <w:p w14:paraId="7D601BDC" w14:textId="28B1BD07" w:rsidR="00670747" w:rsidRDefault="00670747" w:rsidP="00670747">
      <w:pPr>
        <w:spacing w:line="360" w:lineRule="auto"/>
        <w:jc w:val="both"/>
        <w:rPr>
          <w:rFonts w:ascii="David" w:hAnsi="David" w:cs="David"/>
          <w:sz w:val="24"/>
          <w:szCs w:val="24"/>
          <w:rtl/>
        </w:rPr>
      </w:pPr>
      <w:r>
        <w:rPr>
          <w:rFonts w:ascii="David" w:hAnsi="David" w:cs="David" w:hint="cs"/>
          <w:sz w:val="24"/>
          <w:szCs w:val="24"/>
          <w:rtl/>
        </w:rPr>
        <w:t xml:space="preserve">אבל לא בטוח שהתקבלה המילה האחרונה: העמדה שהובעה ע"י עמית בפלונית אמנם התקבלה ע"י השופטות </w:t>
      </w:r>
      <w:proofErr w:type="spellStart"/>
      <w:r>
        <w:rPr>
          <w:rFonts w:ascii="David" w:hAnsi="David" w:cs="David" w:hint="cs"/>
          <w:sz w:val="24"/>
          <w:szCs w:val="24"/>
          <w:rtl/>
        </w:rPr>
        <w:t>וילנר</w:t>
      </w:r>
      <w:proofErr w:type="spellEnd"/>
      <w:r>
        <w:rPr>
          <w:rFonts w:ascii="David" w:hAnsi="David" w:cs="David" w:hint="cs"/>
          <w:sz w:val="24"/>
          <w:szCs w:val="24"/>
          <w:rtl/>
        </w:rPr>
        <w:t xml:space="preserve"> וברון באותו עניין, אך נראה שישנם שופטים שלא מסכימים (השופטת ברק ארז והשופט מלצר הביעו הסתייגות מפורשת מגישה מצמצמת זו בעניין מרפאת עין טל)</w:t>
      </w:r>
    </w:p>
    <w:p w14:paraId="5165AC8F" w14:textId="5DA5EABD" w:rsidR="00192E77" w:rsidRDefault="00670747" w:rsidP="00192E77">
      <w:pPr>
        <w:spacing w:line="360" w:lineRule="auto"/>
        <w:jc w:val="both"/>
        <w:rPr>
          <w:rFonts w:ascii="David" w:hAnsi="David" w:cs="David"/>
          <w:sz w:val="24"/>
          <w:szCs w:val="24"/>
          <w:rtl/>
        </w:rPr>
      </w:pPr>
      <w:r w:rsidRPr="00670747">
        <w:rPr>
          <w:rFonts w:ascii="David" w:hAnsi="David" w:cs="David" w:hint="cs"/>
          <w:b/>
          <w:bCs/>
          <w:sz w:val="24"/>
          <w:szCs w:val="24"/>
          <w:rtl/>
        </w:rPr>
        <w:t>שורה תחתונה</w:t>
      </w:r>
      <w:r>
        <w:rPr>
          <w:rFonts w:ascii="David" w:hAnsi="David" w:cs="David" w:hint="cs"/>
          <w:sz w:val="24"/>
          <w:szCs w:val="24"/>
          <w:rtl/>
        </w:rPr>
        <w:t>, פגיעה באוטונומיה: במבחן עליכם להתייחס לפגיעה באוטונומיה כראש נזק נפרד (כלומר בנוסף לכאב וסבל, ולנזק הגופני, אן יש), אך להכיר את גישתו המצמצמת של עמית בעניין פלונ</w:t>
      </w:r>
      <w:r w:rsidR="00E9272D">
        <w:rPr>
          <w:rFonts w:ascii="David" w:hAnsi="David" w:cs="David" w:hint="cs"/>
          <w:sz w:val="24"/>
          <w:szCs w:val="24"/>
          <w:rtl/>
        </w:rPr>
        <w:t xml:space="preserve">ית. </w:t>
      </w:r>
    </w:p>
    <w:p w14:paraId="412B462D" w14:textId="01DD754D" w:rsidR="00192E77" w:rsidRDefault="00192E77" w:rsidP="00192E77">
      <w:pPr>
        <w:spacing w:line="360" w:lineRule="auto"/>
        <w:jc w:val="both"/>
        <w:rPr>
          <w:rFonts w:ascii="David" w:hAnsi="David" w:cs="David"/>
          <w:sz w:val="24"/>
          <w:szCs w:val="24"/>
          <w:rtl/>
        </w:rPr>
      </w:pPr>
      <w:r>
        <w:rPr>
          <w:rFonts w:ascii="David" w:hAnsi="David" w:cs="David" w:hint="cs"/>
          <w:sz w:val="24"/>
          <w:szCs w:val="24"/>
          <w:rtl/>
        </w:rPr>
        <w:t xml:space="preserve">אם מיטל שואלת על פלונית יש להכיר מה קורה שם, אם לא נשאלת שאלה ספציפית ניתן להפנות פשוט לעמדה הנגדית של עמית בפלונית. </w:t>
      </w:r>
    </w:p>
    <w:p w14:paraId="6B090C1E" w14:textId="60ECFFF3" w:rsidR="00E9272D" w:rsidRPr="000D343F" w:rsidRDefault="00E9272D" w:rsidP="000D343F">
      <w:pPr>
        <w:shd w:val="clear" w:color="auto" w:fill="B4C6E7" w:themeFill="accent1" w:themeFillTint="66"/>
        <w:spacing w:line="360" w:lineRule="auto"/>
        <w:jc w:val="center"/>
        <w:rPr>
          <w:rFonts w:ascii="David" w:hAnsi="David" w:cs="David"/>
          <w:b/>
          <w:bCs/>
          <w:sz w:val="24"/>
          <w:szCs w:val="24"/>
          <w:u w:val="single"/>
          <w:rtl/>
        </w:rPr>
      </w:pPr>
      <w:r w:rsidRPr="000D343F">
        <w:rPr>
          <w:rFonts w:ascii="David" w:hAnsi="David" w:cs="David" w:hint="cs"/>
          <w:b/>
          <w:bCs/>
          <w:sz w:val="24"/>
          <w:szCs w:val="24"/>
          <w:u w:val="single"/>
          <w:rtl/>
        </w:rPr>
        <w:t>שיעור 20 14/06/2021</w:t>
      </w:r>
    </w:p>
    <w:p w14:paraId="7F23E923" w14:textId="0C51B18B" w:rsidR="00E9272D" w:rsidRPr="00E9272D" w:rsidRDefault="00E9272D" w:rsidP="00E9272D">
      <w:pPr>
        <w:spacing w:line="360" w:lineRule="auto"/>
        <w:jc w:val="both"/>
        <w:rPr>
          <w:rFonts w:ascii="David" w:hAnsi="David" w:cs="David"/>
          <w:b/>
          <w:bCs/>
          <w:sz w:val="24"/>
          <w:szCs w:val="24"/>
          <w:rtl/>
        </w:rPr>
      </w:pPr>
      <w:r w:rsidRPr="00E9272D">
        <w:rPr>
          <w:rFonts w:ascii="David" w:hAnsi="David" w:cs="David" w:hint="cs"/>
          <w:b/>
          <w:bCs/>
          <w:sz w:val="24"/>
          <w:szCs w:val="24"/>
          <w:rtl/>
        </w:rPr>
        <w:t>הפרת חובה חקוקה, סעיף 63 לפקנ"ז</w:t>
      </w:r>
    </w:p>
    <w:p w14:paraId="3514DA84" w14:textId="5EF45488" w:rsidR="00E9272D" w:rsidRPr="00E9272D" w:rsidRDefault="00E9272D" w:rsidP="00E9272D">
      <w:pPr>
        <w:spacing w:line="360" w:lineRule="auto"/>
        <w:jc w:val="both"/>
        <w:rPr>
          <w:rFonts w:ascii="David" w:hAnsi="David" w:cs="David"/>
          <w:b/>
          <w:bCs/>
          <w:sz w:val="24"/>
          <w:szCs w:val="24"/>
          <w:rtl/>
        </w:rPr>
      </w:pPr>
      <w:r w:rsidRPr="00E9272D">
        <w:rPr>
          <w:rFonts w:ascii="David" w:hAnsi="David" w:cs="David" w:hint="cs"/>
          <w:b/>
          <w:bCs/>
          <w:sz w:val="24"/>
          <w:szCs w:val="24"/>
          <w:rtl/>
        </w:rPr>
        <w:lastRenderedPageBreak/>
        <w:t>חמשת יסודות העוולה:</w:t>
      </w:r>
    </w:p>
    <w:p w14:paraId="5E5BCDA1" w14:textId="742D968B" w:rsidR="00E9272D" w:rsidRDefault="00E9272D" w:rsidP="00BD0EFB">
      <w:pPr>
        <w:pStyle w:val="a7"/>
        <w:numPr>
          <w:ilvl w:val="0"/>
          <w:numId w:val="68"/>
        </w:numPr>
        <w:spacing w:line="360" w:lineRule="auto"/>
        <w:jc w:val="both"/>
        <w:rPr>
          <w:rFonts w:ascii="David" w:hAnsi="David" w:cs="David"/>
          <w:sz w:val="24"/>
          <w:szCs w:val="24"/>
        </w:rPr>
      </w:pPr>
      <w:r>
        <w:rPr>
          <w:rFonts w:ascii="David" w:hAnsi="David" w:cs="David" w:hint="cs"/>
          <w:sz w:val="24"/>
          <w:szCs w:val="24"/>
          <w:rtl/>
        </w:rPr>
        <w:t>קיומה של חובה, אשר הופרה</w:t>
      </w:r>
    </w:p>
    <w:p w14:paraId="13F54451" w14:textId="73D7D06F" w:rsidR="00E9272D" w:rsidRDefault="00E9272D" w:rsidP="00BD0EFB">
      <w:pPr>
        <w:pStyle w:val="a7"/>
        <w:numPr>
          <w:ilvl w:val="0"/>
          <w:numId w:val="68"/>
        </w:numPr>
        <w:spacing w:line="360" w:lineRule="auto"/>
        <w:jc w:val="both"/>
        <w:rPr>
          <w:rFonts w:ascii="David" w:hAnsi="David" w:cs="David"/>
          <w:sz w:val="24"/>
          <w:szCs w:val="24"/>
        </w:rPr>
      </w:pPr>
      <w:r>
        <w:rPr>
          <w:rFonts w:ascii="David" w:hAnsi="David" w:cs="David" w:hint="cs"/>
          <w:sz w:val="24"/>
          <w:szCs w:val="24"/>
          <w:rtl/>
        </w:rPr>
        <w:t>החיקוק שהופר על פי פירושו הנכון נועד להגנתו של התובע (או אנשים "מהסוג" עמם נמנה התובע)</w:t>
      </w:r>
    </w:p>
    <w:p w14:paraId="39642437" w14:textId="4839BB19" w:rsidR="00E9272D" w:rsidRDefault="00E9272D" w:rsidP="00BD0EFB">
      <w:pPr>
        <w:pStyle w:val="a7"/>
        <w:numPr>
          <w:ilvl w:val="0"/>
          <w:numId w:val="68"/>
        </w:numPr>
        <w:spacing w:line="360" w:lineRule="auto"/>
        <w:jc w:val="both"/>
        <w:rPr>
          <w:rFonts w:ascii="David" w:hAnsi="David" w:cs="David"/>
          <w:sz w:val="24"/>
          <w:szCs w:val="24"/>
        </w:rPr>
      </w:pPr>
      <w:r>
        <w:rPr>
          <w:rFonts w:ascii="David" w:hAnsi="David" w:cs="David" w:hint="cs"/>
          <w:sz w:val="24"/>
          <w:szCs w:val="24"/>
          <w:rtl/>
        </w:rPr>
        <w:t>הנזק הוא מהסוג אליו התכוון הליקוק (אותו החיקוק רצה למנוע)</w:t>
      </w:r>
    </w:p>
    <w:p w14:paraId="69CB867F" w14:textId="58AF765B" w:rsidR="00E9272D" w:rsidRDefault="00E9272D" w:rsidP="00BD0EFB">
      <w:pPr>
        <w:pStyle w:val="a7"/>
        <w:numPr>
          <w:ilvl w:val="0"/>
          <w:numId w:val="68"/>
        </w:numPr>
        <w:spacing w:line="360" w:lineRule="auto"/>
        <w:jc w:val="both"/>
        <w:rPr>
          <w:rFonts w:ascii="David" w:hAnsi="David" w:cs="David"/>
          <w:sz w:val="24"/>
          <w:szCs w:val="24"/>
        </w:rPr>
      </w:pPr>
      <w:r>
        <w:rPr>
          <w:rFonts w:ascii="David" w:hAnsi="David" w:cs="David" w:hint="cs"/>
          <w:sz w:val="24"/>
          <w:szCs w:val="24"/>
          <w:rtl/>
        </w:rPr>
        <w:t>קש"ס עובדתי ומשפטי</w:t>
      </w:r>
    </w:p>
    <w:p w14:paraId="5E5C7067" w14:textId="5FE82589" w:rsidR="00E9272D" w:rsidRDefault="00E9272D" w:rsidP="00BD0EFB">
      <w:pPr>
        <w:pStyle w:val="a7"/>
        <w:numPr>
          <w:ilvl w:val="0"/>
          <w:numId w:val="68"/>
        </w:numPr>
        <w:spacing w:line="360" w:lineRule="auto"/>
        <w:jc w:val="both"/>
        <w:rPr>
          <w:rFonts w:ascii="David" w:hAnsi="David" w:cs="David"/>
          <w:sz w:val="24"/>
          <w:szCs w:val="24"/>
        </w:rPr>
      </w:pPr>
      <w:r>
        <w:rPr>
          <w:rFonts w:ascii="David" w:hAnsi="David" w:cs="David" w:hint="cs"/>
          <w:sz w:val="24"/>
          <w:szCs w:val="24"/>
          <w:rtl/>
        </w:rPr>
        <w:t xml:space="preserve">"יסוד נגטיבי": החיקוק לא נועד למנוע את הפיצוי הנזיקי. </w:t>
      </w:r>
    </w:p>
    <w:p w14:paraId="108A45F8" w14:textId="596DEFA1" w:rsidR="00832F74" w:rsidRDefault="00832F74" w:rsidP="00E9272D">
      <w:pPr>
        <w:spacing w:line="360" w:lineRule="auto"/>
        <w:jc w:val="both"/>
        <w:rPr>
          <w:rFonts w:ascii="David" w:hAnsi="David" w:cs="David"/>
          <w:b/>
          <w:bCs/>
          <w:sz w:val="24"/>
          <w:szCs w:val="24"/>
          <w:shd w:val="clear" w:color="auto" w:fill="B4C6E7" w:themeFill="accent1" w:themeFillTint="66"/>
          <w:rtl/>
        </w:rPr>
      </w:pPr>
      <w:r>
        <w:rPr>
          <w:rFonts w:ascii="David" w:hAnsi="David" w:cs="David" w:hint="cs"/>
          <w:b/>
          <w:bCs/>
          <w:sz w:val="24"/>
          <w:szCs w:val="24"/>
          <w:shd w:val="clear" w:color="auto" w:fill="B4C6E7" w:themeFill="accent1" w:themeFillTint="66"/>
          <w:rtl/>
        </w:rPr>
        <w:t xml:space="preserve">היסוד הראשון </w:t>
      </w:r>
      <w:r>
        <w:rPr>
          <w:rFonts w:ascii="David" w:hAnsi="David" w:cs="David"/>
          <w:b/>
          <w:bCs/>
          <w:sz w:val="24"/>
          <w:szCs w:val="24"/>
          <w:shd w:val="clear" w:color="auto" w:fill="B4C6E7" w:themeFill="accent1" w:themeFillTint="66"/>
          <w:rtl/>
        </w:rPr>
        <w:t>–</w:t>
      </w:r>
      <w:r>
        <w:rPr>
          <w:rFonts w:ascii="David" w:hAnsi="David" w:cs="David" w:hint="cs"/>
          <w:b/>
          <w:bCs/>
          <w:sz w:val="24"/>
          <w:szCs w:val="24"/>
          <w:shd w:val="clear" w:color="auto" w:fill="B4C6E7" w:themeFill="accent1" w:themeFillTint="66"/>
          <w:rtl/>
        </w:rPr>
        <w:t xml:space="preserve"> הפרת חובה:</w:t>
      </w:r>
    </w:p>
    <w:p w14:paraId="7B021248" w14:textId="0460CC4D" w:rsidR="00E9272D" w:rsidRPr="00E9272D" w:rsidRDefault="00E9272D" w:rsidP="00E9272D">
      <w:pPr>
        <w:spacing w:line="360" w:lineRule="auto"/>
        <w:jc w:val="both"/>
        <w:rPr>
          <w:rFonts w:ascii="David" w:hAnsi="David" w:cs="David"/>
          <w:b/>
          <w:bCs/>
          <w:sz w:val="24"/>
          <w:szCs w:val="24"/>
          <w:rtl/>
        </w:rPr>
      </w:pPr>
      <w:r w:rsidRPr="00E9272D">
        <w:rPr>
          <w:rFonts w:ascii="David" w:hAnsi="David" w:cs="David" w:hint="cs"/>
          <w:b/>
          <w:bCs/>
          <w:sz w:val="24"/>
          <w:szCs w:val="24"/>
          <w:shd w:val="clear" w:color="auto" w:fill="B4C6E7" w:themeFill="accent1" w:themeFillTint="66"/>
          <w:rtl/>
        </w:rPr>
        <w:t xml:space="preserve">פסד דין </w:t>
      </w:r>
      <w:proofErr w:type="spellStart"/>
      <w:r w:rsidRPr="00E9272D">
        <w:rPr>
          <w:rFonts w:ascii="David" w:hAnsi="David" w:cs="David" w:hint="cs"/>
          <w:b/>
          <w:bCs/>
          <w:sz w:val="24"/>
          <w:szCs w:val="24"/>
          <w:shd w:val="clear" w:color="auto" w:fill="B4C6E7" w:themeFill="accent1" w:themeFillTint="66"/>
          <w:rtl/>
        </w:rPr>
        <w:t>גרובנר</w:t>
      </w:r>
      <w:proofErr w:type="spellEnd"/>
      <w:r w:rsidRPr="00E9272D">
        <w:rPr>
          <w:rFonts w:ascii="David" w:hAnsi="David" w:cs="David" w:hint="cs"/>
          <w:b/>
          <w:bCs/>
          <w:sz w:val="24"/>
          <w:szCs w:val="24"/>
          <w:shd w:val="clear" w:color="auto" w:fill="B4C6E7" w:themeFill="accent1" w:themeFillTint="66"/>
          <w:rtl/>
        </w:rPr>
        <w:t>:</w:t>
      </w:r>
      <w:r w:rsidRPr="00E9272D">
        <w:rPr>
          <w:rFonts w:ascii="David" w:hAnsi="David" w:cs="David" w:hint="cs"/>
          <w:b/>
          <w:bCs/>
          <w:sz w:val="24"/>
          <w:szCs w:val="24"/>
          <w:rtl/>
        </w:rPr>
        <w:t xml:space="preserve"> </w:t>
      </w:r>
    </w:p>
    <w:p w14:paraId="67D5912E" w14:textId="4DDAD49D" w:rsidR="00E9272D" w:rsidRDefault="00E9272D" w:rsidP="00E9272D">
      <w:pPr>
        <w:spacing w:line="360" w:lineRule="auto"/>
        <w:jc w:val="both"/>
        <w:rPr>
          <w:rFonts w:ascii="David" w:hAnsi="David" w:cs="David"/>
          <w:sz w:val="24"/>
          <w:szCs w:val="24"/>
          <w:rtl/>
        </w:rPr>
      </w:pPr>
      <w:r w:rsidRPr="00564F6F">
        <w:rPr>
          <w:rFonts w:ascii="David" w:hAnsi="David" w:cs="David" w:hint="cs"/>
          <w:sz w:val="24"/>
          <w:szCs w:val="24"/>
          <w:u w:val="single"/>
          <w:rtl/>
        </w:rPr>
        <w:t>העובדות</w:t>
      </w:r>
      <w:r w:rsidRPr="00564F6F">
        <w:rPr>
          <w:rFonts w:ascii="David" w:hAnsi="David" w:cs="David" w:hint="cs"/>
          <w:sz w:val="24"/>
          <w:szCs w:val="24"/>
          <w:rtl/>
        </w:rPr>
        <w:t>:</w:t>
      </w:r>
      <w:r>
        <w:rPr>
          <w:rFonts w:ascii="David" w:hAnsi="David" w:cs="David" w:hint="cs"/>
          <w:sz w:val="24"/>
          <w:szCs w:val="24"/>
          <w:rtl/>
        </w:rPr>
        <w:t xml:space="preserve"> תביעה על הפרת חובה חקוקה הקבועה בפקודת העיריות לפקח על קיום האיסור לנסוע על אופניים בפארק. </w:t>
      </w:r>
      <w:r w:rsidR="00832F74">
        <w:rPr>
          <w:rFonts w:ascii="David" w:hAnsi="David" w:cs="David" w:hint="cs"/>
          <w:sz w:val="24"/>
          <w:szCs w:val="24"/>
          <w:rtl/>
        </w:rPr>
        <w:t xml:space="preserve">אישה בת 66 שנפגעה מאופניים בפארק עירוני והיא תובעת את העירייה שלא מפקחת למרות שהוצבו תמרורים בשטח הגן. </w:t>
      </w:r>
    </w:p>
    <w:p w14:paraId="44C45783" w14:textId="30ED5BA3" w:rsidR="00E9272D" w:rsidRDefault="00E9272D" w:rsidP="00E9272D">
      <w:pPr>
        <w:spacing w:line="360" w:lineRule="auto"/>
        <w:jc w:val="both"/>
        <w:rPr>
          <w:rFonts w:ascii="David" w:hAnsi="David" w:cs="David"/>
          <w:sz w:val="24"/>
          <w:szCs w:val="24"/>
          <w:rtl/>
        </w:rPr>
      </w:pPr>
      <w:r w:rsidRPr="00564F6F">
        <w:rPr>
          <w:rFonts w:ascii="David" w:hAnsi="David" w:cs="David" w:hint="cs"/>
          <w:sz w:val="24"/>
          <w:szCs w:val="24"/>
          <w:u w:val="single"/>
          <w:rtl/>
        </w:rPr>
        <w:t>חשוב לענייננו</w:t>
      </w:r>
      <w:r w:rsidRPr="00564F6F">
        <w:rPr>
          <w:rFonts w:ascii="David" w:hAnsi="David" w:cs="David" w:hint="cs"/>
          <w:sz w:val="24"/>
          <w:szCs w:val="24"/>
          <w:rtl/>
        </w:rPr>
        <w:t xml:space="preserve">: </w:t>
      </w:r>
      <w:r>
        <w:rPr>
          <w:rFonts w:ascii="David" w:hAnsi="David" w:cs="David" w:hint="cs"/>
          <w:sz w:val="24"/>
          <w:szCs w:val="24"/>
          <w:rtl/>
        </w:rPr>
        <w:t xml:space="preserve">ביהמ"ש עומד על ההבחנה בין סמכות לקיים גנים ולפקח עליהם לבין חובה. היות שמוצא כי לא קיימת חובה שכן מדובר בעניין שבסמכות והפעלת </w:t>
      </w:r>
      <w:proofErr w:type="spellStart"/>
      <w:r>
        <w:rPr>
          <w:rFonts w:ascii="David" w:hAnsi="David" w:cs="David" w:hint="cs"/>
          <w:sz w:val="24"/>
          <w:szCs w:val="24"/>
          <w:rtl/>
        </w:rPr>
        <w:t>שק"ד</w:t>
      </w:r>
      <w:proofErr w:type="spellEnd"/>
      <w:r>
        <w:rPr>
          <w:rFonts w:ascii="David" w:hAnsi="David" w:cs="David" w:hint="cs"/>
          <w:sz w:val="24"/>
          <w:szCs w:val="24"/>
          <w:rtl/>
        </w:rPr>
        <w:t>, אזי גם ממילא לא הופרה חובה זו.</w:t>
      </w:r>
      <w:r w:rsidR="00832F74">
        <w:rPr>
          <w:rFonts w:ascii="David" w:hAnsi="David" w:cs="David" w:hint="cs"/>
          <w:sz w:val="24"/>
          <w:szCs w:val="24"/>
          <w:rtl/>
        </w:rPr>
        <w:t xml:space="preserve"> לעניין פקודת העיריות כוונת החיקוק הייתה אך ורק לאפשר לעירייה ולהפעיל את סמכותה לצד שיקולים אחרים </w:t>
      </w:r>
      <w:r w:rsidR="00832F74">
        <w:rPr>
          <w:rFonts w:ascii="David" w:hAnsi="David" w:cs="David"/>
          <w:sz w:val="24"/>
          <w:szCs w:val="24"/>
          <w:rtl/>
        </w:rPr>
        <w:t>–</w:t>
      </w:r>
      <w:r w:rsidR="00832F74">
        <w:rPr>
          <w:rFonts w:ascii="David" w:hAnsi="David" w:cs="David" w:hint="cs"/>
          <w:sz w:val="24"/>
          <w:szCs w:val="24"/>
          <w:rtl/>
        </w:rPr>
        <w:t xml:space="preserve"> כמו כספיים למשל. הטענה בדבר הפרת חובה חקוקה נפלה כבר מהיסוד הראשון. </w:t>
      </w:r>
    </w:p>
    <w:p w14:paraId="694473C6" w14:textId="76A522A4" w:rsidR="00564F6F" w:rsidRPr="00564F6F" w:rsidRDefault="00564F6F" w:rsidP="00E9272D">
      <w:pPr>
        <w:spacing w:line="360" w:lineRule="auto"/>
        <w:jc w:val="both"/>
        <w:rPr>
          <w:rFonts w:ascii="David" w:hAnsi="David" w:cs="David"/>
          <w:b/>
          <w:bCs/>
          <w:sz w:val="24"/>
          <w:szCs w:val="24"/>
          <w:rtl/>
        </w:rPr>
      </w:pPr>
      <w:r w:rsidRPr="00564F6F">
        <w:rPr>
          <w:rFonts w:ascii="David" w:hAnsi="David" w:cs="David" w:hint="cs"/>
          <w:b/>
          <w:bCs/>
          <w:sz w:val="24"/>
          <w:szCs w:val="24"/>
          <w:shd w:val="clear" w:color="auto" w:fill="B4C6E7" w:themeFill="accent1" w:themeFillTint="66"/>
          <w:rtl/>
        </w:rPr>
        <w:t>פס"ד אמין:</w:t>
      </w:r>
    </w:p>
    <w:p w14:paraId="382EDCC6" w14:textId="24151351" w:rsidR="00564F6F" w:rsidRDefault="00564F6F" w:rsidP="00E9272D">
      <w:pPr>
        <w:spacing w:line="360" w:lineRule="auto"/>
        <w:jc w:val="both"/>
        <w:rPr>
          <w:rFonts w:ascii="David" w:hAnsi="David" w:cs="David"/>
          <w:sz w:val="24"/>
          <w:szCs w:val="24"/>
          <w:rtl/>
        </w:rPr>
      </w:pPr>
      <w:r w:rsidRPr="00564F6F">
        <w:rPr>
          <w:rFonts w:ascii="David" w:hAnsi="David" w:cs="David" w:hint="cs"/>
          <w:sz w:val="24"/>
          <w:szCs w:val="24"/>
          <w:u w:val="single"/>
          <w:rtl/>
        </w:rPr>
        <w:t>העובדות</w:t>
      </w:r>
      <w:r>
        <w:rPr>
          <w:rFonts w:ascii="David" w:hAnsi="David" w:cs="David" w:hint="cs"/>
          <w:sz w:val="24"/>
          <w:szCs w:val="24"/>
          <w:rtl/>
        </w:rPr>
        <w:t>: הזנחה הורית, הובילה לתביעה של ילדים את אביהם, על הפרת חובתו כאפוטרופוס הורה.</w:t>
      </w:r>
      <w:r w:rsidR="00882476">
        <w:rPr>
          <w:rFonts w:ascii="David" w:hAnsi="David" w:cs="David" w:hint="cs"/>
          <w:sz w:val="24"/>
          <w:szCs w:val="24"/>
          <w:rtl/>
        </w:rPr>
        <w:t xml:space="preserve"> האב מתחתן בשנית, ומנתק קשר עם ילדיו מהנישואים הראשונים. הנסיבות מאוד קיצוניות בחומרתן. הנזקים הנפשיים מלווים אותם כל חייהם.</w:t>
      </w:r>
    </w:p>
    <w:p w14:paraId="2B8FE3BB" w14:textId="2F59A71F" w:rsidR="00135A6D" w:rsidRDefault="00564F6F" w:rsidP="00135A6D">
      <w:pPr>
        <w:spacing w:line="360" w:lineRule="auto"/>
        <w:jc w:val="both"/>
        <w:rPr>
          <w:rFonts w:ascii="David" w:hAnsi="David" w:cs="David"/>
          <w:sz w:val="24"/>
          <w:szCs w:val="24"/>
          <w:rtl/>
        </w:rPr>
      </w:pPr>
      <w:r w:rsidRPr="00135A6D">
        <w:rPr>
          <w:rFonts w:ascii="David" w:hAnsi="David" w:cs="David" w:hint="cs"/>
          <w:sz w:val="24"/>
          <w:szCs w:val="24"/>
          <w:u w:val="single"/>
          <w:rtl/>
        </w:rPr>
        <w:t>השאלה המשפטית</w:t>
      </w:r>
      <w:r>
        <w:rPr>
          <w:rFonts w:ascii="David" w:hAnsi="David" w:cs="David" w:hint="cs"/>
          <w:sz w:val="24"/>
          <w:szCs w:val="24"/>
          <w:rtl/>
        </w:rPr>
        <w:t xml:space="preserve">: </w:t>
      </w:r>
      <w:r w:rsidR="00135A6D">
        <w:rPr>
          <w:rFonts w:ascii="David" w:hAnsi="David" w:cs="David" w:hint="cs"/>
          <w:sz w:val="24"/>
          <w:szCs w:val="24"/>
          <w:rtl/>
        </w:rPr>
        <w:t>האם האב הפר חובה שחלה עליו מכוח חיקוק? הבא טוען שלא חלה עליו חובה לאהוב את הילדים שלו. האם חלה על הורה חובה חוקית לאהוב את ילדיו? האם יש להטיל על ההורים חובות מוסריות כלפי הורים? בא כוחו של האב טע</w:t>
      </w:r>
      <w:r w:rsidR="004E0FA6">
        <w:rPr>
          <w:rFonts w:ascii="David" w:hAnsi="David" w:cs="David" w:hint="cs"/>
          <w:sz w:val="24"/>
          <w:szCs w:val="24"/>
          <w:rtl/>
        </w:rPr>
        <w:t>ן</w:t>
      </w:r>
      <w:r w:rsidR="00135A6D">
        <w:rPr>
          <w:rFonts w:ascii="David" w:hAnsi="David" w:cs="David" w:hint="cs"/>
          <w:sz w:val="24"/>
          <w:szCs w:val="24"/>
          <w:rtl/>
        </w:rPr>
        <w:t xml:space="preserve"> כי החלת המקרה תביא ל</w:t>
      </w:r>
      <w:r w:rsidR="004E0FA6">
        <w:rPr>
          <w:rFonts w:ascii="David" w:hAnsi="David" w:cs="David" w:hint="cs"/>
          <w:sz w:val="24"/>
          <w:szCs w:val="24"/>
          <w:rtl/>
        </w:rPr>
        <w:t>"</w:t>
      </w:r>
      <w:r w:rsidR="00135A6D">
        <w:rPr>
          <w:rFonts w:ascii="David" w:hAnsi="David" w:cs="David" w:hint="cs"/>
          <w:sz w:val="24"/>
          <w:szCs w:val="24"/>
          <w:rtl/>
        </w:rPr>
        <w:t>מדרון חלקלק</w:t>
      </w:r>
      <w:r w:rsidR="004E0FA6">
        <w:rPr>
          <w:rFonts w:ascii="David" w:hAnsi="David" w:cs="David" w:hint="cs"/>
          <w:sz w:val="24"/>
          <w:szCs w:val="24"/>
          <w:rtl/>
        </w:rPr>
        <w:t>"</w:t>
      </w:r>
      <w:r w:rsidR="00135A6D">
        <w:rPr>
          <w:rFonts w:ascii="David" w:hAnsi="David" w:cs="David" w:hint="cs"/>
          <w:sz w:val="24"/>
          <w:szCs w:val="24"/>
          <w:rtl/>
        </w:rPr>
        <w:t xml:space="preserve">, דבר שיביא לתביעות נזיקין רבות. </w:t>
      </w:r>
    </w:p>
    <w:p w14:paraId="23009A57" w14:textId="52A00283" w:rsidR="00135A6D" w:rsidRDefault="00135A6D" w:rsidP="00135A6D">
      <w:pPr>
        <w:spacing w:line="360" w:lineRule="auto"/>
        <w:jc w:val="both"/>
        <w:rPr>
          <w:rFonts w:ascii="David" w:hAnsi="David" w:cs="David"/>
          <w:sz w:val="24"/>
          <w:szCs w:val="24"/>
          <w:rtl/>
        </w:rPr>
      </w:pPr>
      <w:r w:rsidRPr="00135A6D">
        <w:rPr>
          <w:rFonts w:ascii="David" w:hAnsi="David" w:cs="David" w:hint="cs"/>
          <w:sz w:val="24"/>
          <w:szCs w:val="24"/>
          <w:u w:val="single"/>
          <w:rtl/>
        </w:rPr>
        <w:t>סעיף 15 לחוק הכשרות המשפטית והאפוטרופסות קובע</w:t>
      </w:r>
      <w:r>
        <w:rPr>
          <w:rFonts w:ascii="David" w:hAnsi="David" w:cs="David" w:hint="cs"/>
          <w:sz w:val="24"/>
          <w:szCs w:val="24"/>
          <w:rtl/>
        </w:rPr>
        <w:t>: "אפוטרופסות ההורים כוללת את החובה והזכות לדאוג לצרכי הקטין, לרבות חינוכו, לימודיו, הכשרתו לעבודה ולמשלח יד ועבודתו, וכן שמירת נכסיו, ניהולם ופיתוחם; וצמודה לו הרשות להחזיק בקטין לקבוע את מקום מגוריו והסמכות לייצגו"</w:t>
      </w:r>
    </w:p>
    <w:p w14:paraId="5F8D428A" w14:textId="1A05AD40" w:rsidR="00135A6D" w:rsidRDefault="00135A6D" w:rsidP="00135A6D">
      <w:pPr>
        <w:spacing w:line="360" w:lineRule="auto"/>
        <w:jc w:val="both"/>
        <w:rPr>
          <w:rFonts w:ascii="David" w:hAnsi="David" w:cs="David"/>
          <w:sz w:val="24"/>
          <w:szCs w:val="24"/>
          <w:rtl/>
        </w:rPr>
      </w:pPr>
      <w:r w:rsidRPr="00135A6D">
        <w:rPr>
          <w:rFonts w:ascii="David" w:hAnsi="David" w:cs="David" w:hint="cs"/>
          <w:b/>
          <w:bCs/>
          <w:sz w:val="24"/>
          <w:szCs w:val="24"/>
          <w:rtl/>
        </w:rPr>
        <w:t xml:space="preserve">השופט </w:t>
      </w:r>
      <w:proofErr w:type="spellStart"/>
      <w:r w:rsidRPr="00135A6D">
        <w:rPr>
          <w:rFonts w:ascii="David" w:hAnsi="David" w:cs="David" w:hint="cs"/>
          <w:b/>
          <w:bCs/>
          <w:sz w:val="24"/>
          <w:szCs w:val="24"/>
          <w:rtl/>
        </w:rPr>
        <w:t>אנגלרד</w:t>
      </w:r>
      <w:proofErr w:type="spellEnd"/>
      <w:r>
        <w:rPr>
          <w:rFonts w:ascii="David" w:hAnsi="David" w:cs="David" w:hint="cs"/>
          <w:sz w:val="24"/>
          <w:szCs w:val="24"/>
          <w:rtl/>
        </w:rPr>
        <w:t xml:space="preserve"> מתמקד במושג "חינוך":</w:t>
      </w:r>
    </w:p>
    <w:p w14:paraId="78AC23F1" w14:textId="55B08494" w:rsidR="00135A6D" w:rsidRDefault="00135A6D" w:rsidP="00135A6D">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מפרש "חינוך" באופן רחב</w:t>
      </w:r>
      <w:r w:rsidR="00424BD8">
        <w:rPr>
          <w:rFonts w:ascii="David" w:hAnsi="David" w:cs="David" w:hint="cs"/>
          <w:sz w:val="24"/>
          <w:szCs w:val="24"/>
          <w:rtl/>
        </w:rPr>
        <w:t xml:space="preserve">. </w:t>
      </w:r>
      <w:r w:rsidR="004E0FA6">
        <w:rPr>
          <w:rFonts w:ascii="David" w:hAnsi="David" w:cs="David" w:hint="cs"/>
          <w:sz w:val="24"/>
          <w:szCs w:val="24"/>
          <w:rtl/>
        </w:rPr>
        <w:t xml:space="preserve">חינוך כולל גם את ההשפעות האישיות והחברתיות, עיצוב האישיות של הקטין. </w:t>
      </w:r>
    </w:p>
    <w:p w14:paraId="1741F5D5" w14:textId="407469A7" w:rsidR="00135A6D" w:rsidRDefault="00135A6D" w:rsidP="00135A6D">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כיצד נדע אם הורה הפר את החובה? הסטנדרט שהורה מחויב לעמוד בו קבוע בסעיף 17 לחוק הכשרות המשפטית והאפוטרופסות: "... חייבים ההורים לנהוג לטובת הקטין </w:t>
      </w:r>
      <w:r w:rsidR="004E0FA6">
        <w:rPr>
          <w:rFonts w:ascii="David" w:hAnsi="David" w:cs="David" w:hint="cs"/>
          <w:sz w:val="24"/>
          <w:szCs w:val="24"/>
          <w:rtl/>
        </w:rPr>
        <w:t>ב</w:t>
      </w:r>
      <w:r>
        <w:rPr>
          <w:rFonts w:ascii="David" w:hAnsi="David" w:cs="David" w:hint="cs"/>
          <w:sz w:val="24"/>
          <w:szCs w:val="24"/>
          <w:rtl/>
        </w:rPr>
        <w:t>דרך שהורים מסורים היו נוהגים בנסיבות העניין"</w:t>
      </w:r>
      <w:r w:rsidR="00424BD8">
        <w:rPr>
          <w:rFonts w:ascii="David" w:hAnsi="David" w:cs="David" w:hint="cs"/>
          <w:sz w:val="24"/>
          <w:szCs w:val="24"/>
          <w:rtl/>
        </w:rPr>
        <w:t xml:space="preserve">. </w:t>
      </w:r>
    </w:p>
    <w:p w14:paraId="2AE99478" w14:textId="6A7C99EB" w:rsidR="00135A6D" w:rsidRDefault="00135A6D" w:rsidP="00135A6D">
      <w:pPr>
        <w:pStyle w:val="a7"/>
        <w:spacing w:line="360" w:lineRule="auto"/>
        <w:ind w:left="360"/>
        <w:jc w:val="both"/>
        <w:rPr>
          <w:rFonts w:ascii="David" w:hAnsi="David" w:cs="David"/>
          <w:sz w:val="24"/>
          <w:szCs w:val="24"/>
          <w:rtl/>
        </w:rPr>
      </w:pPr>
      <w:r w:rsidRPr="00135A6D">
        <w:rPr>
          <w:rFonts w:ascii="David" w:hAnsi="David" w:cs="David" w:hint="cs"/>
          <w:b/>
          <w:bCs/>
          <w:sz w:val="24"/>
          <w:szCs w:val="24"/>
          <w:rtl/>
        </w:rPr>
        <w:t>מצד שני</w:t>
      </w:r>
      <w:r>
        <w:rPr>
          <w:rFonts w:ascii="David" w:hAnsi="David" w:cs="David" w:hint="cs"/>
          <w:sz w:val="24"/>
          <w:szCs w:val="24"/>
          <w:rtl/>
        </w:rPr>
        <w:t xml:space="preserve">, קיימת הגנה לאפוטרופוס הורה בסעיף 22 לחוק הכשרות המשפטית והאפוטרופסות: "הורים לא יישאו באחריות לנזק שגרמו לקטין תוך מילוי תפקידם, אלא אם פעלו שלא בתו"ל או </w:t>
      </w:r>
      <w:r w:rsidR="001F65C8">
        <w:rPr>
          <w:rFonts w:ascii="David" w:hAnsi="David" w:cs="David" w:hint="cs"/>
          <w:sz w:val="24"/>
          <w:szCs w:val="24"/>
          <w:rtl/>
        </w:rPr>
        <w:t xml:space="preserve">לא </w:t>
      </w:r>
      <w:proofErr w:type="spellStart"/>
      <w:r w:rsidR="001F65C8">
        <w:rPr>
          <w:rFonts w:ascii="David" w:hAnsi="David" w:cs="David" w:hint="cs"/>
          <w:sz w:val="24"/>
          <w:szCs w:val="24"/>
          <w:rtl/>
        </w:rPr>
        <w:t>נתכוונו</w:t>
      </w:r>
      <w:proofErr w:type="spellEnd"/>
      <w:r w:rsidR="001F65C8">
        <w:rPr>
          <w:rFonts w:ascii="David" w:hAnsi="David" w:cs="David" w:hint="cs"/>
          <w:sz w:val="24"/>
          <w:szCs w:val="24"/>
          <w:rtl/>
        </w:rPr>
        <w:t xml:space="preserve"> לטובת הקטין.</w:t>
      </w:r>
      <w:r w:rsidR="000775DC">
        <w:rPr>
          <w:rFonts w:ascii="David" w:hAnsi="David" w:cs="David" w:hint="cs"/>
          <w:sz w:val="24"/>
          <w:szCs w:val="24"/>
          <w:rtl/>
        </w:rPr>
        <w:t>.</w:t>
      </w:r>
      <w:r w:rsidR="001F65C8">
        <w:rPr>
          <w:rFonts w:ascii="David" w:hAnsi="David" w:cs="David" w:hint="cs"/>
          <w:sz w:val="24"/>
          <w:szCs w:val="24"/>
          <w:rtl/>
        </w:rPr>
        <w:t>."</w:t>
      </w:r>
    </w:p>
    <w:p w14:paraId="78B838CC" w14:textId="274FEFB3" w:rsidR="004E0FA6" w:rsidRDefault="004E0FA6" w:rsidP="007A6B3E">
      <w:pPr>
        <w:spacing w:line="360" w:lineRule="auto"/>
        <w:jc w:val="both"/>
        <w:rPr>
          <w:rFonts w:ascii="David" w:hAnsi="David" w:cs="David"/>
          <w:b/>
          <w:bCs/>
          <w:sz w:val="24"/>
          <w:szCs w:val="24"/>
          <w:rtl/>
        </w:rPr>
      </w:pPr>
      <w:r w:rsidRPr="004E0FA6">
        <w:rPr>
          <w:rFonts w:ascii="David" w:hAnsi="David" w:cs="David" w:hint="cs"/>
          <w:b/>
          <w:bCs/>
          <w:sz w:val="24"/>
          <w:szCs w:val="24"/>
          <w:shd w:val="clear" w:color="auto" w:fill="B4C6E7" w:themeFill="accent1" w:themeFillTint="66"/>
          <w:rtl/>
        </w:rPr>
        <w:t xml:space="preserve">יסוד שני </w:t>
      </w:r>
      <w:r w:rsidRPr="004E0FA6">
        <w:rPr>
          <w:rFonts w:ascii="David" w:hAnsi="David" w:cs="David"/>
          <w:b/>
          <w:bCs/>
          <w:sz w:val="24"/>
          <w:szCs w:val="24"/>
          <w:shd w:val="clear" w:color="auto" w:fill="B4C6E7" w:themeFill="accent1" w:themeFillTint="66"/>
          <w:rtl/>
        </w:rPr>
        <w:t>–</w:t>
      </w:r>
      <w:r w:rsidRPr="004E0FA6">
        <w:rPr>
          <w:rFonts w:ascii="David" w:hAnsi="David" w:cs="David" w:hint="cs"/>
          <w:b/>
          <w:bCs/>
          <w:sz w:val="24"/>
          <w:szCs w:val="24"/>
          <w:shd w:val="clear" w:color="auto" w:fill="B4C6E7" w:themeFill="accent1" w:themeFillTint="66"/>
          <w:rtl/>
        </w:rPr>
        <w:t xml:space="preserve"> החיקוק שהופר נועד לטובתו של התובע:</w:t>
      </w:r>
      <w:r>
        <w:rPr>
          <w:rFonts w:ascii="David" w:hAnsi="David" w:cs="David" w:hint="cs"/>
          <w:b/>
          <w:bCs/>
          <w:sz w:val="24"/>
          <w:szCs w:val="24"/>
          <w:rtl/>
        </w:rPr>
        <w:t xml:space="preserve"> </w:t>
      </w:r>
    </w:p>
    <w:p w14:paraId="68114585" w14:textId="4D05F5EC" w:rsidR="007A6B3E" w:rsidRPr="00252555" w:rsidRDefault="0080437C" w:rsidP="007A6B3E">
      <w:pPr>
        <w:spacing w:line="360" w:lineRule="auto"/>
        <w:jc w:val="both"/>
        <w:rPr>
          <w:rFonts w:ascii="David" w:hAnsi="David" w:cs="David"/>
          <w:b/>
          <w:bCs/>
          <w:sz w:val="24"/>
          <w:szCs w:val="24"/>
          <w:rtl/>
        </w:rPr>
      </w:pPr>
      <w:r w:rsidRPr="00252555">
        <w:rPr>
          <w:rFonts w:ascii="David" w:hAnsi="David" w:cs="David" w:hint="cs"/>
          <w:b/>
          <w:bCs/>
          <w:sz w:val="24"/>
          <w:szCs w:val="24"/>
          <w:rtl/>
        </w:rPr>
        <w:lastRenderedPageBreak/>
        <w:t>יש להבחין בין חיקוק לטובת אינטרס הפרט לבין חיקוק לטובת אינטרס הכלל (הציבור)</w:t>
      </w:r>
      <w:r w:rsidR="00252555">
        <w:rPr>
          <w:rFonts w:ascii="David" w:hAnsi="David" w:cs="David" w:hint="cs"/>
          <w:b/>
          <w:bCs/>
          <w:sz w:val="24"/>
          <w:szCs w:val="24"/>
          <w:rtl/>
        </w:rPr>
        <w:t>:</w:t>
      </w:r>
    </w:p>
    <w:p w14:paraId="00E9F414" w14:textId="4B27B24B" w:rsidR="0080437C" w:rsidRDefault="0080437C" w:rsidP="007A6B3E">
      <w:pPr>
        <w:spacing w:line="360" w:lineRule="auto"/>
        <w:jc w:val="both"/>
        <w:rPr>
          <w:rFonts w:ascii="David" w:hAnsi="David" w:cs="David"/>
          <w:sz w:val="24"/>
          <w:szCs w:val="24"/>
          <w:rtl/>
        </w:rPr>
      </w:pPr>
      <w:r w:rsidRPr="00C02BFB">
        <w:rPr>
          <w:rFonts w:ascii="David" w:hAnsi="David" w:cs="David" w:hint="cs"/>
          <w:sz w:val="24"/>
          <w:szCs w:val="24"/>
          <w:shd w:val="clear" w:color="auto" w:fill="B4C6E7" w:themeFill="accent1" w:themeFillTint="66"/>
          <w:rtl/>
        </w:rPr>
        <w:t xml:space="preserve">השאלה קיבלה תשובה </w:t>
      </w:r>
      <w:r w:rsidRPr="00C02BFB">
        <w:rPr>
          <w:rFonts w:ascii="David" w:hAnsi="David" w:cs="David" w:hint="cs"/>
          <w:b/>
          <w:bCs/>
          <w:sz w:val="24"/>
          <w:szCs w:val="24"/>
          <w:shd w:val="clear" w:color="auto" w:fill="B4C6E7" w:themeFill="accent1" w:themeFillTint="66"/>
          <w:rtl/>
        </w:rPr>
        <w:t>בפס"ד ועקנין</w:t>
      </w:r>
      <w:r>
        <w:rPr>
          <w:rFonts w:ascii="David" w:hAnsi="David" w:cs="David" w:hint="cs"/>
          <w:sz w:val="24"/>
          <w:szCs w:val="24"/>
          <w:rtl/>
        </w:rPr>
        <w:t xml:space="preserve"> &gt;&gt; שם הובחן בין חיקוק שקובע נורמות ורמות התנהגות, אשר נועדו להגן על האינטרסים של הפרט, מול חיקוקים הבאים להגן על אינטרסים של המדינה, הממשלה ומרקם החיים הקולקטיביים. </w:t>
      </w:r>
    </w:p>
    <w:p w14:paraId="4CEFB818" w14:textId="41813608" w:rsidR="0080437C" w:rsidRDefault="0080437C" w:rsidP="007A6B3E">
      <w:pPr>
        <w:spacing w:line="360" w:lineRule="auto"/>
        <w:jc w:val="both"/>
        <w:rPr>
          <w:rFonts w:ascii="David" w:hAnsi="David" w:cs="David"/>
          <w:sz w:val="24"/>
          <w:szCs w:val="24"/>
          <w:rtl/>
        </w:rPr>
      </w:pPr>
      <w:r w:rsidRPr="007960C7">
        <w:rPr>
          <w:rFonts w:ascii="David" w:hAnsi="David" w:cs="David" w:hint="cs"/>
          <w:sz w:val="24"/>
          <w:szCs w:val="24"/>
          <w:u w:val="single"/>
          <w:rtl/>
        </w:rPr>
        <w:t>דוגמאות לאחרונים</w:t>
      </w:r>
      <w:r>
        <w:rPr>
          <w:rFonts w:ascii="David" w:hAnsi="David" w:cs="David" w:hint="cs"/>
          <w:sz w:val="24"/>
          <w:szCs w:val="24"/>
          <w:rtl/>
        </w:rPr>
        <w:t xml:space="preserve">: האיסור הפלילי על בגידה- המטרה להגן על אינטרס המדינה; והחובה להצביע בבחירות- המטרה להגן על קיומן של שיטת משטר דמוקרטית. </w:t>
      </w:r>
    </w:p>
    <w:p w14:paraId="5085AF5E" w14:textId="735D1797" w:rsidR="00C02BFB" w:rsidRDefault="00C02BFB" w:rsidP="007A6B3E">
      <w:pPr>
        <w:spacing w:line="360" w:lineRule="auto"/>
        <w:jc w:val="both"/>
        <w:rPr>
          <w:rFonts w:ascii="David" w:hAnsi="David" w:cs="David"/>
          <w:b/>
          <w:bCs/>
          <w:sz w:val="24"/>
          <w:szCs w:val="24"/>
          <w:shd w:val="clear" w:color="auto" w:fill="B4C6E7" w:themeFill="accent1" w:themeFillTint="66"/>
          <w:rtl/>
        </w:rPr>
      </w:pPr>
      <w:r>
        <w:rPr>
          <w:rFonts w:ascii="David" w:hAnsi="David" w:cs="David" w:hint="cs"/>
          <w:b/>
          <w:bCs/>
          <w:sz w:val="24"/>
          <w:szCs w:val="24"/>
          <w:shd w:val="clear" w:color="auto" w:fill="B4C6E7" w:themeFill="accent1" w:themeFillTint="66"/>
          <w:rtl/>
        </w:rPr>
        <w:t xml:space="preserve">היסוד השלישי </w:t>
      </w:r>
      <w:r>
        <w:rPr>
          <w:rFonts w:ascii="David" w:hAnsi="David" w:cs="David"/>
          <w:b/>
          <w:bCs/>
          <w:sz w:val="24"/>
          <w:szCs w:val="24"/>
          <w:shd w:val="clear" w:color="auto" w:fill="B4C6E7" w:themeFill="accent1" w:themeFillTint="66"/>
          <w:rtl/>
        </w:rPr>
        <w:t>–</w:t>
      </w:r>
      <w:r>
        <w:rPr>
          <w:rFonts w:ascii="David" w:hAnsi="David" w:cs="David" w:hint="cs"/>
          <w:b/>
          <w:bCs/>
          <w:sz w:val="24"/>
          <w:szCs w:val="24"/>
          <w:shd w:val="clear" w:color="auto" w:fill="B4C6E7" w:themeFill="accent1" w:themeFillTint="66"/>
          <w:rtl/>
        </w:rPr>
        <w:t xml:space="preserve"> הנזק הוא מהסוג אליו התכוון החיקוק ואותו רצה למנוע</w:t>
      </w:r>
    </w:p>
    <w:p w14:paraId="15029A44" w14:textId="66651FE6" w:rsidR="00252555" w:rsidRPr="00BF072C" w:rsidRDefault="00AF2B4C" w:rsidP="007A6B3E">
      <w:pPr>
        <w:spacing w:line="360" w:lineRule="auto"/>
        <w:jc w:val="both"/>
        <w:rPr>
          <w:rFonts w:ascii="David" w:hAnsi="David" w:cs="David"/>
          <w:b/>
          <w:bCs/>
          <w:sz w:val="24"/>
          <w:szCs w:val="24"/>
          <w:rtl/>
        </w:rPr>
      </w:pPr>
      <w:r w:rsidRPr="00BF072C">
        <w:rPr>
          <w:rFonts w:ascii="David" w:hAnsi="David" w:cs="David" w:hint="cs"/>
          <w:b/>
          <w:bCs/>
          <w:sz w:val="24"/>
          <w:szCs w:val="24"/>
          <w:shd w:val="clear" w:color="auto" w:fill="B4C6E7" w:themeFill="accent1" w:themeFillTint="66"/>
          <w:rtl/>
        </w:rPr>
        <w:t>פסק דין בלומנטל:</w:t>
      </w:r>
    </w:p>
    <w:p w14:paraId="5DF2E95D" w14:textId="54574066" w:rsidR="009B61BE" w:rsidRDefault="00AF2B4C" w:rsidP="003C1B69">
      <w:pPr>
        <w:spacing w:line="360" w:lineRule="auto"/>
        <w:jc w:val="both"/>
        <w:rPr>
          <w:rFonts w:ascii="David" w:hAnsi="David" w:cs="David"/>
          <w:sz w:val="24"/>
          <w:szCs w:val="24"/>
          <w:rtl/>
        </w:rPr>
      </w:pPr>
      <w:r w:rsidRPr="00153B78">
        <w:rPr>
          <w:rFonts w:ascii="David" w:hAnsi="David" w:cs="David" w:hint="cs"/>
          <w:sz w:val="24"/>
          <w:szCs w:val="24"/>
          <w:u w:val="single"/>
          <w:rtl/>
        </w:rPr>
        <w:t>העובדות</w:t>
      </w:r>
      <w:r>
        <w:rPr>
          <w:rFonts w:ascii="David" w:hAnsi="David" w:cs="David" w:hint="cs"/>
          <w:sz w:val="24"/>
          <w:szCs w:val="24"/>
          <w:rtl/>
        </w:rPr>
        <w:t>: נטען כי שונה יעוד של מבנה, מפנסיון לבית חולים לחולי נפש על אף הוראה בת</w:t>
      </w:r>
      <w:r w:rsidR="002C20E0">
        <w:rPr>
          <w:rFonts w:ascii="David" w:hAnsi="David" w:cs="David" w:hint="cs"/>
          <w:sz w:val="24"/>
          <w:szCs w:val="24"/>
          <w:rtl/>
        </w:rPr>
        <w:t>ו</w:t>
      </w:r>
      <w:r>
        <w:rPr>
          <w:rFonts w:ascii="David" w:hAnsi="David" w:cs="David" w:hint="cs"/>
          <w:sz w:val="24"/>
          <w:szCs w:val="24"/>
          <w:rtl/>
        </w:rPr>
        <w:t xml:space="preserve">כנית המתאר האוסרת על הקמת בית חולים לחולי נפש באזור. </w:t>
      </w:r>
      <w:r w:rsidR="002F177E">
        <w:rPr>
          <w:rFonts w:ascii="David" w:hAnsi="David" w:cs="David" w:hint="cs"/>
          <w:sz w:val="24"/>
          <w:szCs w:val="24"/>
          <w:rtl/>
        </w:rPr>
        <w:t xml:space="preserve">נטען שהוקם בית חולים לחולי נפש, במקום בו עד אותו הרגע נוהל פסיון. הטענה הייתה שבעלי המבנה </w:t>
      </w:r>
      <w:r w:rsidR="002F177E" w:rsidRPr="00C02BFB">
        <w:rPr>
          <w:rFonts w:ascii="David" w:hAnsi="David" w:cs="David" w:hint="cs"/>
          <w:b/>
          <w:bCs/>
          <w:sz w:val="24"/>
          <w:szCs w:val="24"/>
          <w:rtl/>
        </w:rPr>
        <w:t>הפכו אותו לבית חולים לחולי נפש בלי לקבל את ההיתר הנדרש</w:t>
      </w:r>
      <w:r w:rsidR="002F177E">
        <w:rPr>
          <w:rFonts w:ascii="David" w:hAnsi="David" w:cs="David" w:hint="cs"/>
          <w:sz w:val="24"/>
          <w:szCs w:val="24"/>
          <w:rtl/>
        </w:rPr>
        <w:t xml:space="preserve">. הם לא יכלו לקבל אותו מפני שבתוכנית המתאר נאמר במפורש שאי אפשר להקים בית חולים לחולי נפש. הטענה הייתה שבית החולים נבנה בניגוד להוראות תוכנית המתאר. החיקוק לא חייב להיות חיקוק במובן של חוק מרכזי ויכול להיות גם </w:t>
      </w:r>
      <w:r w:rsidR="00810FB9">
        <w:rPr>
          <w:rFonts w:ascii="David" w:hAnsi="David" w:cs="David" w:hint="cs"/>
          <w:sz w:val="24"/>
          <w:szCs w:val="24"/>
          <w:rtl/>
        </w:rPr>
        <w:t>הוראה</w:t>
      </w:r>
      <w:r w:rsidR="002F177E">
        <w:rPr>
          <w:rFonts w:ascii="David" w:hAnsi="David" w:cs="David" w:hint="cs"/>
          <w:sz w:val="24"/>
          <w:szCs w:val="24"/>
          <w:rtl/>
        </w:rPr>
        <w:t xml:space="preserve"> מכוח תקנות. </w:t>
      </w:r>
      <w:r w:rsidR="00491A24">
        <w:rPr>
          <w:rFonts w:ascii="David" w:hAnsi="David" w:cs="David" w:hint="cs"/>
          <w:sz w:val="24"/>
          <w:szCs w:val="24"/>
          <w:rtl/>
        </w:rPr>
        <w:t xml:space="preserve">הוראת חוק אך לא חיקוק מרכזי של המחוקק. גם על הוראות אלו נוכל לתבוע בעוולת הפרת חובה חקוקה. </w:t>
      </w:r>
      <w:r w:rsidR="009B61BE">
        <w:rPr>
          <w:rFonts w:ascii="David" w:hAnsi="David" w:cs="David" w:hint="cs"/>
          <w:sz w:val="24"/>
          <w:szCs w:val="24"/>
          <w:rtl/>
        </w:rPr>
        <w:t xml:space="preserve">השכנים </w:t>
      </w:r>
      <w:r w:rsidR="009B61BE" w:rsidRPr="003C1B69">
        <w:rPr>
          <w:rFonts w:ascii="David" w:hAnsi="David" w:cs="David" w:hint="cs"/>
          <w:sz w:val="24"/>
          <w:szCs w:val="24"/>
          <w:u w:val="single"/>
          <w:rtl/>
        </w:rPr>
        <w:t>טענו</w:t>
      </w:r>
      <w:r w:rsidR="009B61BE">
        <w:rPr>
          <w:rFonts w:ascii="David" w:hAnsi="David" w:cs="David" w:hint="cs"/>
          <w:sz w:val="24"/>
          <w:szCs w:val="24"/>
          <w:rtl/>
        </w:rPr>
        <w:t xml:space="preserve"> כי ירדו מחירי הדירות שלהם (נזק כלכלי). </w:t>
      </w:r>
      <w:r w:rsidR="00E25523">
        <w:rPr>
          <w:rFonts w:ascii="David" w:hAnsi="David" w:cs="David" w:hint="cs"/>
          <w:sz w:val="24"/>
          <w:szCs w:val="24"/>
          <w:rtl/>
        </w:rPr>
        <w:t xml:space="preserve">כמו"כ טענו לחוסר נוחות לחיות בקרבת חולי נפש. </w:t>
      </w:r>
    </w:p>
    <w:p w14:paraId="664481FD" w14:textId="10C44510" w:rsidR="00AF2B4C" w:rsidRDefault="00AF2B4C" w:rsidP="007A6B3E">
      <w:pPr>
        <w:spacing w:line="360" w:lineRule="auto"/>
        <w:jc w:val="both"/>
        <w:rPr>
          <w:rFonts w:ascii="David" w:hAnsi="David" w:cs="David"/>
          <w:sz w:val="24"/>
          <w:szCs w:val="24"/>
          <w:rtl/>
        </w:rPr>
      </w:pPr>
      <w:r w:rsidRPr="00153B78">
        <w:rPr>
          <w:rFonts w:ascii="David" w:hAnsi="David" w:cs="David" w:hint="cs"/>
          <w:sz w:val="24"/>
          <w:szCs w:val="24"/>
          <w:u w:val="single"/>
          <w:rtl/>
        </w:rPr>
        <w:t>השאלה המשפטית</w:t>
      </w:r>
      <w:r>
        <w:rPr>
          <w:rFonts w:ascii="David" w:hAnsi="David" w:cs="David" w:hint="cs"/>
          <w:sz w:val="24"/>
          <w:szCs w:val="24"/>
          <w:rtl/>
        </w:rPr>
        <w:t xml:space="preserve">: האם ניתן לתבוע על הפרת חובה חקוקה? </w:t>
      </w:r>
    </w:p>
    <w:p w14:paraId="549A3574" w14:textId="3C7D8881" w:rsidR="00AF2B4C" w:rsidRPr="00153B78" w:rsidRDefault="00AF2B4C" w:rsidP="007A6B3E">
      <w:pPr>
        <w:spacing w:line="360" w:lineRule="auto"/>
        <w:jc w:val="both"/>
        <w:rPr>
          <w:rFonts w:ascii="David" w:hAnsi="David" w:cs="David"/>
          <w:sz w:val="24"/>
          <w:szCs w:val="24"/>
          <w:u w:val="single"/>
          <w:rtl/>
        </w:rPr>
      </w:pPr>
      <w:r w:rsidRPr="00153B78">
        <w:rPr>
          <w:rFonts w:ascii="David" w:hAnsi="David" w:cs="David" w:hint="cs"/>
          <w:sz w:val="24"/>
          <w:szCs w:val="24"/>
          <w:u w:val="single"/>
          <w:rtl/>
        </w:rPr>
        <w:t>נקבע (השופט גולדברג)</w:t>
      </w:r>
      <w:r w:rsidR="00BF072C" w:rsidRPr="002C20E0">
        <w:rPr>
          <w:rFonts w:ascii="David" w:hAnsi="David" w:cs="David" w:hint="cs"/>
          <w:sz w:val="24"/>
          <w:szCs w:val="24"/>
          <w:rtl/>
        </w:rPr>
        <w:t>:</w:t>
      </w:r>
    </w:p>
    <w:p w14:paraId="2C72122C" w14:textId="3046E48C" w:rsidR="00AF2B4C" w:rsidRDefault="00AF2B4C" w:rsidP="00AF2B4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לא הופרה חובה חקוקה משום שלא מדובר בבית חולים לחולי נפש אלא בבית הבראה.</w:t>
      </w:r>
      <w:r w:rsidR="00DC5D96">
        <w:rPr>
          <w:rFonts w:ascii="David" w:hAnsi="David" w:cs="David" w:hint="cs"/>
          <w:sz w:val="24"/>
          <w:szCs w:val="24"/>
          <w:rtl/>
        </w:rPr>
        <w:t xml:space="preserve"> אין שינוי יעוד בניגוד להוראות המתאר. </w:t>
      </w:r>
      <w:r w:rsidR="00C02BFB">
        <w:rPr>
          <w:rFonts w:ascii="David" w:hAnsi="David" w:cs="David" w:hint="cs"/>
          <w:sz w:val="24"/>
          <w:szCs w:val="24"/>
          <w:rtl/>
        </w:rPr>
        <w:t xml:space="preserve">המקום שהוקם הוא מקום לאנשים שעברו חוויות נפשיות קשות אבל דרושים לשיקום והחלמה. </w:t>
      </w:r>
    </w:p>
    <w:p w14:paraId="04C4020F" w14:textId="6F4F0506" w:rsidR="00BF072C" w:rsidRDefault="00AF2B4C" w:rsidP="00BF072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גם אם ניתן היה לטעון שהופרה החובה, </w:t>
      </w:r>
      <w:r w:rsidR="00BF072C">
        <w:rPr>
          <w:rFonts w:ascii="David" w:hAnsi="David" w:cs="David" w:hint="cs"/>
          <w:sz w:val="24"/>
          <w:szCs w:val="24"/>
          <w:rtl/>
        </w:rPr>
        <w:t xml:space="preserve">וכי מדובר בבית חולים לחולי נפש, הנזק שלו טוענים השכנים (אי הנעימות עליה מלינים השכנים) אינו תואם לסוג הנזק אליו נתכוון החיקוק. </w:t>
      </w:r>
      <w:r w:rsidR="00C02BFB">
        <w:rPr>
          <w:rFonts w:ascii="David" w:hAnsi="David" w:cs="David" w:hint="cs"/>
          <w:sz w:val="24"/>
          <w:szCs w:val="24"/>
          <w:rtl/>
        </w:rPr>
        <w:t xml:space="preserve">כדי שתביעה הייתה מצליחה הדיירים היו צריכים להוכיח שהחולים שנמצאים בבית ההבראה גורמים להם מטרד בפועל ע"י רעש, התנכלות לעוברי אורח </w:t>
      </w:r>
      <w:proofErr w:type="spellStart"/>
      <w:r w:rsidR="00C02BFB">
        <w:rPr>
          <w:rFonts w:ascii="David" w:hAnsi="David" w:cs="David" w:hint="cs"/>
          <w:sz w:val="24"/>
          <w:szCs w:val="24"/>
          <w:rtl/>
        </w:rPr>
        <w:t>וכו</w:t>
      </w:r>
      <w:proofErr w:type="spellEnd"/>
      <w:r w:rsidR="00C02BFB">
        <w:rPr>
          <w:rFonts w:ascii="David" w:hAnsi="David" w:cs="David" w:hint="cs"/>
          <w:sz w:val="24"/>
          <w:szCs w:val="24"/>
          <w:rtl/>
        </w:rPr>
        <w:t xml:space="preserve">'. </w:t>
      </w:r>
    </w:p>
    <w:p w14:paraId="1F64F490" w14:textId="7DA0488D" w:rsidR="00682AE1" w:rsidRPr="00682AE1" w:rsidRDefault="00682AE1" w:rsidP="00682AE1">
      <w:pPr>
        <w:spacing w:line="360" w:lineRule="auto"/>
        <w:jc w:val="both"/>
        <w:rPr>
          <w:rFonts w:ascii="David" w:hAnsi="David" w:cs="David"/>
          <w:b/>
          <w:bCs/>
          <w:sz w:val="24"/>
          <w:szCs w:val="24"/>
          <w:rtl/>
        </w:rPr>
      </w:pPr>
      <w:r w:rsidRPr="00682AE1">
        <w:rPr>
          <w:rFonts w:ascii="David" w:hAnsi="David" w:cs="David" w:hint="cs"/>
          <w:b/>
          <w:bCs/>
          <w:sz w:val="24"/>
          <w:szCs w:val="24"/>
          <w:shd w:val="clear" w:color="auto" w:fill="B4C6E7" w:themeFill="accent1" w:themeFillTint="66"/>
          <w:rtl/>
        </w:rPr>
        <w:t>קשר סיבתי עובדתי ומשפטי:</w:t>
      </w:r>
      <w:r w:rsidRPr="00682AE1">
        <w:rPr>
          <w:rFonts w:ascii="David" w:hAnsi="David" w:cs="David" w:hint="cs"/>
          <w:b/>
          <w:bCs/>
          <w:sz w:val="24"/>
          <w:szCs w:val="24"/>
          <w:rtl/>
        </w:rPr>
        <w:t xml:space="preserve"> </w:t>
      </w:r>
    </w:p>
    <w:p w14:paraId="090C357F" w14:textId="3F4DA3AB" w:rsidR="00682AE1" w:rsidRPr="00682AE1" w:rsidRDefault="00682AE1" w:rsidP="00682AE1">
      <w:pPr>
        <w:spacing w:line="360" w:lineRule="auto"/>
        <w:jc w:val="both"/>
        <w:rPr>
          <w:rFonts w:ascii="David" w:hAnsi="David" w:cs="David"/>
          <w:b/>
          <w:bCs/>
          <w:sz w:val="24"/>
          <w:szCs w:val="24"/>
          <w:rtl/>
        </w:rPr>
      </w:pPr>
      <w:r w:rsidRPr="00C02BFB">
        <w:rPr>
          <w:rFonts w:ascii="David" w:hAnsi="David" w:cs="David" w:hint="cs"/>
          <w:b/>
          <w:bCs/>
          <w:sz w:val="24"/>
          <w:szCs w:val="24"/>
          <w:shd w:val="clear" w:color="auto" w:fill="B4C6E7" w:themeFill="accent1" w:themeFillTint="66"/>
          <w:rtl/>
        </w:rPr>
        <w:t xml:space="preserve">קשר סיבתי </w:t>
      </w:r>
      <w:r w:rsidRPr="00C02BFB">
        <w:rPr>
          <w:rFonts w:ascii="David" w:hAnsi="David" w:cs="David" w:hint="cs"/>
          <w:b/>
          <w:bCs/>
          <w:sz w:val="24"/>
          <w:szCs w:val="24"/>
          <w:u w:val="single"/>
          <w:shd w:val="clear" w:color="auto" w:fill="B4C6E7" w:themeFill="accent1" w:themeFillTint="66"/>
          <w:rtl/>
        </w:rPr>
        <w:t>עובדתי</w:t>
      </w:r>
      <w:r w:rsidRPr="00682AE1">
        <w:rPr>
          <w:rFonts w:ascii="David" w:hAnsi="David" w:cs="David" w:hint="cs"/>
          <w:b/>
          <w:bCs/>
          <w:sz w:val="24"/>
          <w:szCs w:val="24"/>
          <w:rtl/>
        </w:rPr>
        <w:t xml:space="preserve"> נבחן באמצעות מבחן </w:t>
      </w:r>
      <w:proofErr w:type="spellStart"/>
      <w:r w:rsidRPr="00682AE1">
        <w:rPr>
          <w:rFonts w:ascii="David" w:hAnsi="David" w:cs="David" w:hint="cs"/>
          <w:b/>
          <w:bCs/>
          <w:sz w:val="24"/>
          <w:szCs w:val="24"/>
          <w:rtl/>
        </w:rPr>
        <w:t>האלמלא</w:t>
      </w:r>
      <w:proofErr w:type="spellEnd"/>
      <w:r w:rsidR="00B12B57">
        <w:rPr>
          <w:rFonts w:ascii="David" w:hAnsi="David" w:cs="David" w:hint="cs"/>
          <w:b/>
          <w:bCs/>
          <w:sz w:val="24"/>
          <w:szCs w:val="24"/>
          <w:rtl/>
        </w:rPr>
        <w:t xml:space="preserve"> (המבחן הדומיננטי)</w:t>
      </w:r>
      <w:r w:rsidRPr="00682AE1">
        <w:rPr>
          <w:rFonts w:ascii="David" w:hAnsi="David" w:cs="David" w:hint="cs"/>
          <w:b/>
          <w:bCs/>
          <w:sz w:val="24"/>
          <w:szCs w:val="24"/>
          <w:rtl/>
        </w:rPr>
        <w:t>:</w:t>
      </w:r>
    </w:p>
    <w:p w14:paraId="5EEF6F5E" w14:textId="08B77A11" w:rsidR="00682AE1" w:rsidRDefault="00682AE1" w:rsidP="00682AE1">
      <w:pPr>
        <w:spacing w:line="360" w:lineRule="auto"/>
        <w:jc w:val="both"/>
        <w:rPr>
          <w:rFonts w:ascii="David" w:hAnsi="David" w:cs="David"/>
          <w:sz w:val="24"/>
          <w:szCs w:val="24"/>
          <w:rtl/>
        </w:rPr>
      </w:pPr>
      <w:r>
        <w:rPr>
          <w:rFonts w:ascii="David" w:hAnsi="David" w:cs="David" w:hint="cs"/>
          <w:sz w:val="24"/>
          <w:szCs w:val="24"/>
          <w:rtl/>
        </w:rPr>
        <w:t xml:space="preserve">המבחן שואל: האם הנזק היה קורה אלמלא הופרה החובה ע"י הנתבע? </w:t>
      </w:r>
    </w:p>
    <w:p w14:paraId="01D28F55" w14:textId="2F410FF7" w:rsidR="00682AE1" w:rsidRDefault="00682AE1" w:rsidP="00682AE1">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התשובה לכך </w:t>
      </w:r>
      <w:r w:rsidRPr="004B17AF">
        <w:rPr>
          <w:rFonts w:ascii="David" w:hAnsi="David" w:cs="David" w:hint="cs"/>
          <w:sz w:val="24"/>
          <w:szCs w:val="24"/>
          <w:u w:val="single"/>
          <w:rtl/>
        </w:rPr>
        <w:t>שלילית</w:t>
      </w:r>
      <w:r>
        <w:rPr>
          <w:rFonts w:ascii="David" w:hAnsi="David" w:cs="David" w:hint="cs"/>
          <w:sz w:val="24"/>
          <w:szCs w:val="24"/>
          <w:rtl/>
        </w:rPr>
        <w:t xml:space="preserve">, הנתבע חולל שינוי במציאות בהתנהגותו </w:t>
      </w:r>
      <w:proofErr w:type="spellStart"/>
      <w:r>
        <w:rPr>
          <w:rFonts w:ascii="David" w:hAnsi="David" w:cs="David" w:hint="cs"/>
          <w:sz w:val="24"/>
          <w:szCs w:val="24"/>
          <w:rtl/>
        </w:rPr>
        <w:t>העוולתית</w:t>
      </w:r>
      <w:proofErr w:type="spellEnd"/>
      <w:r>
        <w:rPr>
          <w:rFonts w:ascii="David" w:hAnsi="David" w:cs="David" w:hint="cs"/>
          <w:sz w:val="24"/>
          <w:szCs w:val="24"/>
          <w:rtl/>
        </w:rPr>
        <w:t xml:space="preserve"> והוא הסיבה לנזקו של הנתבע. </w:t>
      </w:r>
    </w:p>
    <w:p w14:paraId="5D3483E6" w14:textId="49C58E7B" w:rsidR="00682AE1" w:rsidRDefault="00682AE1" w:rsidP="00682AE1">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התשובה לכך </w:t>
      </w:r>
      <w:r w:rsidRPr="004B17AF">
        <w:rPr>
          <w:rFonts w:ascii="David" w:hAnsi="David" w:cs="David" w:hint="cs"/>
          <w:sz w:val="24"/>
          <w:szCs w:val="24"/>
          <w:u w:val="single"/>
          <w:rtl/>
        </w:rPr>
        <w:t>חיובית</w:t>
      </w:r>
      <w:r>
        <w:rPr>
          <w:rFonts w:ascii="David" w:hAnsi="David" w:cs="David" w:hint="cs"/>
          <w:sz w:val="24"/>
          <w:szCs w:val="24"/>
          <w:rtl/>
        </w:rPr>
        <w:t>, אין קש"ס בין ההתנהגות הנתבע לבין נזקו של הנתבע.</w:t>
      </w:r>
    </w:p>
    <w:p w14:paraId="3AF7F0CE" w14:textId="042382FB" w:rsidR="004B17AF" w:rsidRDefault="00246A2F" w:rsidP="004B17AF">
      <w:pPr>
        <w:spacing w:line="360" w:lineRule="auto"/>
        <w:jc w:val="both"/>
        <w:rPr>
          <w:rFonts w:ascii="David" w:hAnsi="David" w:cs="David"/>
          <w:sz w:val="24"/>
          <w:szCs w:val="24"/>
          <w:rtl/>
        </w:rPr>
      </w:pPr>
      <w:r w:rsidRPr="00C02BFB">
        <w:rPr>
          <w:rFonts w:ascii="David" w:hAnsi="David" w:cs="David" w:hint="cs"/>
          <w:b/>
          <w:bCs/>
          <w:sz w:val="24"/>
          <w:szCs w:val="24"/>
          <w:shd w:val="clear" w:color="auto" w:fill="B4C6E7" w:themeFill="accent1" w:themeFillTint="66"/>
          <w:rtl/>
        </w:rPr>
        <w:t>קשר סיבתי משפטי:</w:t>
      </w:r>
      <w:r>
        <w:rPr>
          <w:rFonts w:ascii="David" w:hAnsi="David" w:cs="David" w:hint="cs"/>
          <w:sz w:val="24"/>
          <w:szCs w:val="24"/>
          <w:rtl/>
        </w:rPr>
        <w:t xml:space="preserve"> לאחר שנקבע קש"ס עובדתי, עלינו לשרטט את גבולות אחריותו של הנתבע לנזק שגרם לו</w:t>
      </w:r>
    </w:p>
    <w:p w14:paraId="00CC2E6F" w14:textId="1EA85626" w:rsidR="00246A2F" w:rsidRPr="00246A2F" w:rsidRDefault="00246A2F" w:rsidP="00246A2F">
      <w:pPr>
        <w:spacing w:line="360" w:lineRule="auto"/>
        <w:jc w:val="both"/>
        <w:rPr>
          <w:rFonts w:ascii="David" w:hAnsi="David" w:cs="David"/>
          <w:b/>
          <w:bCs/>
          <w:sz w:val="24"/>
          <w:szCs w:val="24"/>
          <w:rtl/>
        </w:rPr>
      </w:pPr>
      <w:r w:rsidRPr="00246A2F">
        <w:rPr>
          <w:rFonts w:ascii="David" w:hAnsi="David" w:cs="David" w:hint="cs"/>
          <w:b/>
          <w:bCs/>
          <w:sz w:val="24"/>
          <w:szCs w:val="24"/>
          <w:rtl/>
        </w:rPr>
        <w:t>פס"ד ועקנין מונה שלושה מבחנים:</w:t>
      </w:r>
    </w:p>
    <w:p w14:paraId="3AFD9FE9" w14:textId="410594B0" w:rsidR="00246A2F" w:rsidRDefault="00246A2F" w:rsidP="00BD0EFB">
      <w:pPr>
        <w:pStyle w:val="a7"/>
        <w:numPr>
          <w:ilvl w:val="0"/>
          <w:numId w:val="69"/>
        </w:numPr>
        <w:spacing w:line="360" w:lineRule="auto"/>
        <w:jc w:val="both"/>
        <w:rPr>
          <w:rFonts w:ascii="David" w:hAnsi="David" w:cs="David"/>
          <w:sz w:val="24"/>
          <w:szCs w:val="24"/>
        </w:rPr>
      </w:pPr>
      <w:r>
        <w:rPr>
          <w:rFonts w:ascii="David" w:hAnsi="David" w:cs="David" w:hint="cs"/>
          <w:sz w:val="24"/>
          <w:szCs w:val="24"/>
          <w:rtl/>
        </w:rPr>
        <w:lastRenderedPageBreak/>
        <w:t>מבחן השכל הישר (כפונקציה ש</w:t>
      </w:r>
      <w:r w:rsidR="00DA3E15">
        <w:rPr>
          <w:rFonts w:ascii="David" w:hAnsi="David" w:cs="David" w:hint="cs"/>
          <w:sz w:val="24"/>
          <w:szCs w:val="24"/>
          <w:rtl/>
        </w:rPr>
        <w:t>ל</w:t>
      </w:r>
      <w:r>
        <w:rPr>
          <w:rFonts w:ascii="David" w:hAnsi="David" w:cs="David" w:hint="cs"/>
          <w:sz w:val="24"/>
          <w:szCs w:val="24"/>
          <w:rtl/>
        </w:rPr>
        <w:t xml:space="preserve"> הניסיון היומיומי; "נטייה הסתברותית")</w:t>
      </w:r>
      <w:r w:rsidR="00DA3E15">
        <w:rPr>
          <w:rFonts w:ascii="David" w:hAnsi="David" w:cs="David" w:hint="cs"/>
          <w:sz w:val="24"/>
          <w:szCs w:val="24"/>
          <w:rtl/>
        </w:rPr>
        <w:t xml:space="preserve">. בד"כ מופעל </w:t>
      </w:r>
      <w:r w:rsidR="00DA3E15" w:rsidRPr="002954D2">
        <w:rPr>
          <w:rFonts w:ascii="David" w:hAnsi="David" w:cs="David" w:hint="cs"/>
          <w:sz w:val="24"/>
          <w:szCs w:val="24"/>
          <w:u w:val="single"/>
          <w:rtl/>
        </w:rPr>
        <w:t>בנוסף</w:t>
      </w:r>
      <w:r w:rsidR="00DA3E15">
        <w:rPr>
          <w:rFonts w:ascii="David" w:hAnsi="David" w:cs="David" w:hint="cs"/>
          <w:sz w:val="24"/>
          <w:szCs w:val="24"/>
          <w:rtl/>
        </w:rPr>
        <w:t xml:space="preserve"> למבחנים האחרים. </w:t>
      </w:r>
      <w:r w:rsidR="00C02BFB">
        <w:rPr>
          <w:rFonts w:ascii="David" w:hAnsi="David" w:cs="David" w:hint="cs"/>
          <w:sz w:val="24"/>
          <w:szCs w:val="24"/>
          <w:rtl/>
        </w:rPr>
        <w:t xml:space="preserve">אינטואיציה. </w:t>
      </w:r>
    </w:p>
    <w:p w14:paraId="149EBB21" w14:textId="28E1CB17" w:rsidR="00246A2F" w:rsidRDefault="00246A2F" w:rsidP="00BD0EFB">
      <w:pPr>
        <w:pStyle w:val="a7"/>
        <w:numPr>
          <w:ilvl w:val="0"/>
          <w:numId w:val="69"/>
        </w:numPr>
        <w:spacing w:line="360" w:lineRule="auto"/>
        <w:jc w:val="both"/>
        <w:rPr>
          <w:rFonts w:ascii="David" w:hAnsi="David" w:cs="David"/>
          <w:sz w:val="24"/>
          <w:szCs w:val="24"/>
        </w:rPr>
      </w:pPr>
      <w:r>
        <w:rPr>
          <w:rFonts w:ascii="David" w:hAnsi="David" w:cs="David" w:hint="cs"/>
          <w:sz w:val="24"/>
          <w:szCs w:val="24"/>
          <w:rtl/>
        </w:rPr>
        <w:t>מבחן הצפיות (לגבי אירוע הנזק, סוג הנזק והניזוק)</w:t>
      </w:r>
      <w:r w:rsidR="002954D2">
        <w:rPr>
          <w:rFonts w:ascii="David" w:hAnsi="David" w:cs="David" w:hint="cs"/>
          <w:sz w:val="24"/>
          <w:szCs w:val="24"/>
          <w:rtl/>
        </w:rPr>
        <w:t xml:space="preserve">. </w:t>
      </w:r>
      <w:r w:rsidR="00ED2CC1">
        <w:rPr>
          <w:rFonts w:ascii="David" w:hAnsi="David" w:cs="David" w:hint="cs"/>
          <w:sz w:val="24"/>
          <w:szCs w:val="24"/>
          <w:rtl/>
        </w:rPr>
        <w:t>מבחן נורמטיבי &gt; האם היה צריך ולא יכול. שיקולי מדיניות.</w:t>
      </w:r>
    </w:p>
    <w:p w14:paraId="5CE65CD1" w14:textId="483E4B76" w:rsidR="00246A2F" w:rsidRDefault="00246A2F" w:rsidP="00BD0EFB">
      <w:pPr>
        <w:pStyle w:val="a7"/>
        <w:numPr>
          <w:ilvl w:val="0"/>
          <w:numId w:val="69"/>
        </w:numPr>
        <w:spacing w:line="360" w:lineRule="auto"/>
        <w:jc w:val="both"/>
        <w:rPr>
          <w:rFonts w:ascii="David" w:hAnsi="David" w:cs="David"/>
          <w:sz w:val="24"/>
          <w:szCs w:val="24"/>
        </w:rPr>
      </w:pPr>
      <w:r>
        <w:rPr>
          <w:rFonts w:ascii="David" w:hAnsi="David" w:cs="David" w:hint="cs"/>
          <w:sz w:val="24"/>
          <w:szCs w:val="24"/>
          <w:rtl/>
        </w:rPr>
        <w:t>מבחן הסיכון</w:t>
      </w:r>
      <w:r w:rsidR="00C92CB4">
        <w:rPr>
          <w:rFonts w:ascii="David" w:hAnsi="David" w:cs="David" w:hint="cs"/>
          <w:sz w:val="24"/>
          <w:szCs w:val="24"/>
          <w:rtl/>
        </w:rPr>
        <w:t xml:space="preserve">, </w:t>
      </w:r>
      <w:r w:rsidR="00C92CB4" w:rsidRPr="00ED2CC1">
        <w:rPr>
          <w:rFonts w:ascii="David" w:hAnsi="David" w:cs="David" w:hint="cs"/>
          <w:b/>
          <w:bCs/>
          <w:sz w:val="24"/>
          <w:szCs w:val="24"/>
          <w:rtl/>
        </w:rPr>
        <w:t>המבחן המוביל</w:t>
      </w:r>
      <w:r w:rsidR="00C92CB4">
        <w:rPr>
          <w:rFonts w:ascii="David" w:hAnsi="David" w:cs="David" w:hint="cs"/>
          <w:sz w:val="24"/>
          <w:szCs w:val="24"/>
          <w:rtl/>
        </w:rPr>
        <w:t xml:space="preserve"> </w:t>
      </w:r>
      <w:r>
        <w:rPr>
          <w:rFonts w:ascii="David" w:hAnsi="David" w:cs="David" w:hint="cs"/>
          <w:sz w:val="24"/>
          <w:szCs w:val="24"/>
          <w:rtl/>
        </w:rPr>
        <w:t>(מופיע במפורש בסעיף 63)</w:t>
      </w:r>
      <w:r w:rsidR="00C35580">
        <w:rPr>
          <w:rFonts w:ascii="David" w:hAnsi="David" w:cs="David" w:hint="cs"/>
          <w:sz w:val="24"/>
          <w:szCs w:val="24"/>
          <w:rtl/>
        </w:rPr>
        <w:t xml:space="preserve"> &gt;&gt; מזכיר מאוד את מבחן האם הנזק הוא מסוג הנזק שאליו התכוון החיקוק. </w:t>
      </w:r>
    </w:p>
    <w:p w14:paraId="18E1C84F" w14:textId="61E4F5F7" w:rsidR="004C6B51" w:rsidRPr="00CB7A4F" w:rsidRDefault="004C6B51" w:rsidP="004C6B51">
      <w:pPr>
        <w:spacing w:line="360" w:lineRule="auto"/>
        <w:jc w:val="both"/>
        <w:rPr>
          <w:rFonts w:ascii="David" w:hAnsi="David" w:cs="David"/>
          <w:b/>
          <w:bCs/>
          <w:sz w:val="24"/>
          <w:szCs w:val="24"/>
          <w:rtl/>
        </w:rPr>
      </w:pPr>
      <w:r w:rsidRPr="001112CB">
        <w:rPr>
          <w:rFonts w:ascii="David" w:hAnsi="David" w:cs="David" w:hint="cs"/>
          <w:b/>
          <w:bCs/>
          <w:sz w:val="24"/>
          <w:szCs w:val="24"/>
          <w:shd w:val="clear" w:color="auto" w:fill="B4C6E7" w:themeFill="accent1" w:themeFillTint="66"/>
          <w:rtl/>
        </w:rPr>
        <w:t xml:space="preserve">פס"ד </w:t>
      </w:r>
      <w:r w:rsidR="00C745B0" w:rsidRPr="001112CB">
        <w:rPr>
          <w:rFonts w:ascii="David" w:hAnsi="David" w:cs="David"/>
          <w:b/>
          <w:bCs/>
          <w:sz w:val="24"/>
          <w:szCs w:val="24"/>
          <w:shd w:val="clear" w:color="auto" w:fill="B4C6E7" w:themeFill="accent1" w:themeFillTint="66"/>
        </w:rPr>
        <w:t>B</w:t>
      </w:r>
      <w:r w:rsidRPr="001112CB">
        <w:rPr>
          <w:rFonts w:ascii="David" w:hAnsi="David" w:cs="David"/>
          <w:b/>
          <w:bCs/>
          <w:sz w:val="24"/>
          <w:szCs w:val="24"/>
          <w:shd w:val="clear" w:color="auto" w:fill="B4C6E7" w:themeFill="accent1" w:themeFillTint="66"/>
        </w:rPr>
        <w:t>erry v. the borough of sugar notch</w:t>
      </w:r>
      <w:r w:rsidRPr="001112CB">
        <w:rPr>
          <w:rFonts w:ascii="David" w:hAnsi="David" w:cs="David" w:hint="cs"/>
          <w:b/>
          <w:bCs/>
          <w:sz w:val="24"/>
          <w:szCs w:val="24"/>
          <w:shd w:val="clear" w:color="auto" w:fill="B4C6E7" w:themeFill="accent1" w:themeFillTint="66"/>
          <w:rtl/>
        </w:rPr>
        <w:t>:</w:t>
      </w:r>
      <w:r w:rsidRPr="00CB7A4F">
        <w:rPr>
          <w:rFonts w:ascii="David" w:hAnsi="David" w:cs="David" w:hint="cs"/>
          <w:b/>
          <w:bCs/>
          <w:sz w:val="24"/>
          <w:szCs w:val="24"/>
          <w:rtl/>
        </w:rPr>
        <w:t xml:space="preserve"> </w:t>
      </w:r>
    </w:p>
    <w:p w14:paraId="0B0D42B5" w14:textId="1BB48846" w:rsidR="004C6B51" w:rsidRDefault="004C6B51" w:rsidP="004C6B51">
      <w:pPr>
        <w:spacing w:line="360" w:lineRule="auto"/>
        <w:jc w:val="both"/>
        <w:rPr>
          <w:rFonts w:ascii="David" w:hAnsi="David" w:cs="David"/>
          <w:sz w:val="24"/>
          <w:szCs w:val="24"/>
          <w:rtl/>
        </w:rPr>
      </w:pPr>
      <w:r>
        <w:rPr>
          <w:rFonts w:ascii="David" w:hAnsi="David" w:cs="David" w:hint="cs"/>
          <w:sz w:val="24"/>
          <w:szCs w:val="24"/>
          <w:rtl/>
        </w:rPr>
        <w:t xml:space="preserve">אדם נסע במהירות מופרזת ובשלב מסוים נפל עליו עץ וגרם לנזק ברכוש לרכב. </w:t>
      </w:r>
      <w:r w:rsidRPr="00ED2CC1">
        <w:rPr>
          <w:rFonts w:ascii="David" w:hAnsi="David" w:cs="David" w:hint="cs"/>
          <w:b/>
          <w:bCs/>
          <w:sz w:val="24"/>
          <w:szCs w:val="24"/>
          <w:rtl/>
        </w:rPr>
        <w:t>האם יש קשר סיבתי עובדתי בין הנהיגה במהירות המופרזת לבין הנזק הנגרם</w:t>
      </w:r>
      <w:r w:rsidR="00CB7A4F" w:rsidRPr="00ED2CC1">
        <w:rPr>
          <w:rFonts w:ascii="David" w:hAnsi="David" w:cs="David" w:hint="cs"/>
          <w:b/>
          <w:bCs/>
          <w:sz w:val="24"/>
          <w:szCs w:val="24"/>
          <w:rtl/>
        </w:rPr>
        <w:t xml:space="preserve"> לרכב</w:t>
      </w:r>
      <w:r w:rsidRPr="00ED2CC1">
        <w:rPr>
          <w:rFonts w:ascii="David" w:hAnsi="David" w:cs="David" w:hint="cs"/>
          <w:b/>
          <w:bCs/>
          <w:sz w:val="24"/>
          <w:szCs w:val="24"/>
          <w:rtl/>
        </w:rPr>
        <w:t>?</w:t>
      </w:r>
      <w:r>
        <w:rPr>
          <w:rFonts w:ascii="David" w:hAnsi="David" w:cs="David" w:hint="cs"/>
          <w:sz w:val="24"/>
          <w:szCs w:val="24"/>
          <w:rtl/>
        </w:rPr>
        <w:t xml:space="preserve"> </w:t>
      </w:r>
      <w:r w:rsidR="001112C2">
        <w:rPr>
          <w:rFonts w:ascii="David" w:hAnsi="David" w:cs="David" w:hint="cs"/>
          <w:sz w:val="24"/>
          <w:szCs w:val="24"/>
          <w:rtl/>
        </w:rPr>
        <w:t xml:space="preserve">אם היה נוסע במהירות אחרת (אפילו מהירה יותר) הוא לא היה מגיע לנקודה באותו זמן ומקום בו נפל העץ. </w:t>
      </w:r>
      <w:r w:rsidR="00F74B43">
        <w:rPr>
          <w:rFonts w:ascii="David" w:hAnsi="David" w:cs="David" w:hint="cs"/>
          <w:sz w:val="24"/>
          <w:szCs w:val="24"/>
          <w:rtl/>
        </w:rPr>
        <w:t xml:space="preserve">אם הוא היה נוסע לאט יותר, הוא היה מגיע למקום והעץ כבר היה נפול. </w:t>
      </w:r>
      <w:r w:rsidR="00C500F0">
        <w:rPr>
          <w:rFonts w:ascii="David" w:hAnsi="David" w:cs="David" w:hint="cs"/>
          <w:sz w:val="24"/>
          <w:szCs w:val="24"/>
          <w:rtl/>
        </w:rPr>
        <w:t xml:space="preserve">לדבר יש קושי...אנו לא מוכנים לקבל את התוצאה והיא נראית לנו לא הגיונית. </w:t>
      </w:r>
      <w:r w:rsidR="00ED2CC1">
        <w:rPr>
          <w:rFonts w:ascii="David" w:hAnsi="David" w:cs="David" w:hint="cs"/>
          <w:sz w:val="24"/>
          <w:szCs w:val="24"/>
          <w:rtl/>
        </w:rPr>
        <w:t xml:space="preserve">מבחינה עובדתית ברור שיש קשר סיבתי. </w:t>
      </w:r>
    </w:p>
    <w:p w14:paraId="706104A2" w14:textId="777A9647" w:rsidR="00C500F0" w:rsidRPr="003677C4" w:rsidRDefault="00C500F0" w:rsidP="004C6B51">
      <w:pPr>
        <w:spacing w:line="360" w:lineRule="auto"/>
        <w:jc w:val="both"/>
        <w:rPr>
          <w:rFonts w:ascii="David" w:hAnsi="David" w:cs="David"/>
          <w:b/>
          <w:bCs/>
          <w:sz w:val="24"/>
          <w:szCs w:val="24"/>
          <w:rtl/>
        </w:rPr>
      </w:pPr>
      <w:r w:rsidRPr="003677C4">
        <w:rPr>
          <w:rFonts w:ascii="David" w:hAnsi="David" w:cs="David" w:hint="cs"/>
          <w:b/>
          <w:bCs/>
          <w:sz w:val="24"/>
          <w:szCs w:val="24"/>
          <w:rtl/>
        </w:rPr>
        <w:t xml:space="preserve">ניתוח&gt;&gt; </w:t>
      </w:r>
    </w:p>
    <w:p w14:paraId="5153BCA4" w14:textId="3560A9FB" w:rsidR="00F551FE" w:rsidRDefault="00AA1AA1" w:rsidP="00F551FE">
      <w:pPr>
        <w:spacing w:line="360" w:lineRule="auto"/>
        <w:jc w:val="both"/>
        <w:rPr>
          <w:rFonts w:ascii="David" w:hAnsi="David" w:cs="David"/>
          <w:sz w:val="24"/>
          <w:szCs w:val="24"/>
          <w:rtl/>
        </w:rPr>
      </w:pPr>
      <w:r w:rsidRPr="00391088">
        <w:rPr>
          <w:rFonts w:ascii="David" w:hAnsi="David" w:cs="David" w:hint="cs"/>
          <w:sz w:val="24"/>
          <w:szCs w:val="24"/>
          <w:u w:val="single"/>
          <w:rtl/>
        </w:rPr>
        <w:t>מבחן השכל הישר</w:t>
      </w:r>
      <w:r>
        <w:rPr>
          <w:rFonts w:ascii="David" w:hAnsi="David" w:cs="David" w:hint="cs"/>
          <w:sz w:val="24"/>
          <w:szCs w:val="24"/>
          <w:rtl/>
        </w:rPr>
        <w:t xml:space="preserve">: ברור שאין קשר בין השניים. במקרה לגמרי הנהג נסע באותה מהירות ונפל העץ. </w:t>
      </w:r>
    </w:p>
    <w:p w14:paraId="5865E16B" w14:textId="6B1D94C5" w:rsidR="00120530" w:rsidRDefault="00120530" w:rsidP="00F551FE">
      <w:pPr>
        <w:spacing w:line="360" w:lineRule="auto"/>
        <w:jc w:val="both"/>
        <w:rPr>
          <w:rFonts w:ascii="David" w:hAnsi="David" w:cs="David"/>
          <w:sz w:val="24"/>
          <w:szCs w:val="24"/>
          <w:rtl/>
        </w:rPr>
      </w:pPr>
      <w:r w:rsidRPr="00391088">
        <w:rPr>
          <w:rFonts w:ascii="David" w:hAnsi="David" w:cs="David" w:hint="cs"/>
          <w:sz w:val="24"/>
          <w:szCs w:val="24"/>
          <w:u w:val="single"/>
          <w:rtl/>
        </w:rPr>
        <w:t>מבחן הצפיות</w:t>
      </w:r>
      <w:r>
        <w:rPr>
          <w:rFonts w:ascii="David" w:hAnsi="David" w:cs="David" w:hint="cs"/>
          <w:sz w:val="24"/>
          <w:szCs w:val="24"/>
          <w:rtl/>
        </w:rPr>
        <w:t xml:space="preserve">: האם נהג יכול לצפות נפילת עץ כאשר הוא נוסע במהירות מופרזת? לא ייתכן לצפות את סוג הנזק. </w:t>
      </w:r>
    </w:p>
    <w:p w14:paraId="68E12EB8" w14:textId="77DCB6E0" w:rsidR="000C3D28" w:rsidRDefault="000C3D28" w:rsidP="00F551FE">
      <w:pPr>
        <w:spacing w:line="360" w:lineRule="auto"/>
        <w:jc w:val="both"/>
        <w:rPr>
          <w:rFonts w:ascii="David" w:hAnsi="David" w:cs="David"/>
          <w:sz w:val="24"/>
          <w:szCs w:val="24"/>
          <w:rtl/>
        </w:rPr>
      </w:pPr>
      <w:r w:rsidRPr="00391088">
        <w:rPr>
          <w:rFonts w:ascii="David" w:hAnsi="David" w:cs="David" w:hint="cs"/>
          <w:sz w:val="24"/>
          <w:szCs w:val="24"/>
          <w:u w:val="single"/>
          <w:rtl/>
        </w:rPr>
        <w:t xml:space="preserve">מבחן </w:t>
      </w:r>
      <w:proofErr w:type="spellStart"/>
      <w:r w:rsidRPr="00391088">
        <w:rPr>
          <w:rFonts w:ascii="David" w:hAnsi="David" w:cs="David" w:hint="cs"/>
          <w:sz w:val="24"/>
          <w:szCs w:val="24"/>
          <w:u w:val="single"/>
          <w:rtl/>
        </w:rPr>
        <w:t>האלמלא</w:t>
      </w:r>
      <w:proofErr w:type="spellEnd"/>
      <w:r>
        <w:rPr>
          <w:rFonts w:ascii="David" w:hAnsi="David" w:cs="David" w:hint="cs"/>
          <w:sz w:val="24"/>
          <w:szCs w:val="24"/>
          <w:rtl/>
        </w:rPr>
        <w:t xml:space="preserve">: האם הנזק היה קורה אלמלא הנהג היה מגיע במהירות הזו? התשובה היא לא. אולי היה קורה נזק אחר. 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מתקיים. </w:t>
      </w:r>
    </w:p>
    <w:p w14:paraId="69609A38" w14:textId="439DAE9D" w:rsidR="00ED2CC1" w:rsidRDefault="00ED2CC1" w:rsidP="00F551FE">
      <w:pPr>
        <w:spacing w:line="360" w:lineRule="auto"/>
        <w:jc w:val="both"/>
        <w:rPr>
          <w:rFonts w:ascii="David" w:hAnsi="David" w:cs="David"/>
          <w:sz w:val="24"/>
          <w:szCs w:val="24"/>
          <w:rtl/>
        </w:rPr>
      </w:pPr>
      <w:r>
        <w:rPr>
          <w:rFonts w:ascii="David" w:hAnsi="David" w:cs="David" w:hint="cs"/>
          <w:sz w:val="24"/>
          <w:szCs w:val="24"/>
          <w:rtl/>
        </w:rPr>
        <w:t xml:space="preserve">מבחן הסיכון: זה לא סיכון שראה המחוקק לנגד עיניו שהוא התקין חוק הקובע את המהירות המותרת. הוא לא ראה את הסיכון שייפול עץ על נהגים כשהם עוברים את המהירות המותרת. </w:t>
      </w:r>
    </w:p>
    <w:p w14:paraId="13409A2D" w14:textId="7D3A936E" w:rsidR="00ED2CC1" w:rsidRDefault="00ED2CC1" w:rsidP="00F551FE">
      <w:pPr>
        <w:spacing w:line="360" w:lineRule="auto"/>
        <w:jc w:val="both"/>
        <w:rPr>
          <w:rFonts w:ascii="David" w:hAnsi="David" w:cs="David"/>
          <w:sz w:val="24"/>
          <w:szCs w:val="24"/>
          <w:rtl/>
        </w:rPr>
      </w:pPr>
      <w:r>
        <w:rPr>
          <w:rFonts w:ascii="David" w:hAnsi="David" w:cs="David" w:hint="cs"/>
          <w:sz w:val="24"/>
          <w:szCs w:val="24"/>
          <w:rtl/>
        </w:rPr>
        <w:t>סיבתיות משפטי לא מתקיימת!</w:t>
      </w:r>
    </w:p>
    <w:p w14:paraId="3866EF18" w14:textId="60DD6D38" w:rsidR="00391088" w:rsidRDefault="00391088" w:rsidP="00F551FE">
      <w:pPr>
        <w:spacing w:line="360" w:lineRule="auto"/>
        <w:jc w:val="both"/>
        <w:rPr>
          <w:rFonts w:ascii="David" w:hAnsi="David" w:cs="David"/>
          <w:sz w:val="24"/>
          <w:szCs w:val="24"/>
          <w:rtl/>
        </w:rPr>
      </w:pPr>
      <w:r>
        <w:rPr>
          <w:rFonts w:ascii="David" w:hAnsi="David" w:cs="David" w:hint="cs"/>
          <w:sz w:val="24"/>
          <w:szCs w:val="24"/>
          <w:rtl/>
        </w:rPr>
        <w:t>"היסוד הנגטיבי":</w:t>
      </w:r>
    </w:p>
    <w:p w14:paraId="29B3E45F" w14:textId="6F379D62" w:rsidR="00391088" w:rsidRDefault="00391088" w:rsidP="00F551FE">
      <w:pPr>
        <w:spacing w:line="360" w:lineRule="auto"/>
        <w:jc w:val="both"/>
        <w:rPr>
          <w:rFonts w:ascii="David" w:hAnsi="David" w:cs="David"/>
          <w:sz w:val="24"/>
          <w:szCs w:val="24"/>
          <w:rtl/>
        </w:rPr>
      </w:pPr>
      <w:r>
        <w:rPr>
          <w:rFonts w:ascii="David" w:hAnsi="David" w:cs="David" w:hint="cs"/>
          <w:sz w:val="24"/>
          <w:szCs w:val="24"/>
          <w:rtl/>
        </w:rPr>
        <w:t>משמע</w:t>
      </w:r>
      <w:r w:rsidR="00ED2CC1">
        <w:rPr>
          <w:rFonts w:ascii="David" w:hAnsi="David" w:cs="David" w:hint="cs"/>
          <w:sz w:val="24"/>
          <w:szCs w:val="24"/>
          <w:rtl/>
        </w:rPr>
        <w:t>ו</w:t>
      </w:r>
      <w:r>
        <w:rPr>
          <w:rFonts w:ascii="David" w:hAnsi="David" w:cs="David" w:hint="cs"/>
          <w:sz w:val="24"/>
          <w:szCs w:val="24"/>
          <w:rtl/>
        </w:rPr>
        <w:t xml:space="preserve">ת יסוד זה&gt;&gt; לא ניתן לתבוע סעד נזיקי מכוח עוולת הפרה חובה חקוקה, אם החיקוק מונע סעד נזיקי. </w:t>
      </w:r>
    </w:p>
    <w:p w14:paraId="36A28A06" w14:textId="3F9B7457" w:rsidR="00391088" w:rsidRDefault="00391088" w:rsidP="00F551FE">
      <w:pPr>
        <w:spacing w:line="360" w:lineRule="auto"/>
        <w:jc w:val="both"/>
        <w:rPr>
          <w:rFonts w:ascii="David" w:hAnsi="David" w:cs="David"/>
          <w:b/>
          <w:bCs/>
          <w:sz w:val="24"/>
          <w:szCs w:val="24"/>
          <w:rtl/>
        </w:rPr>
      </w:pPr>
      <w:r w:rsidRPr="001D2B92">
        <w:rPr>
          <w:rFonts w:ascii="David" w:hAnsi="David" w:cs="David" w:hint="cs"/>
          <w:b/>
          <w:bCs/>
          <w:sz w:val="24"/>
          <w:szCs w:val="24"/>
          <w:shd w:val="clear" w:color="auto" w:fill="B4C6E7" w:themeFill="accent1" w:themeFillTint="66"/>
          <w:rtl/>
        </w:rPr>
        <w:t>פסק דין סולטאן:</w:t>
      </w:r>
    </w:p>
    <w:p w14:paraId="49CAFDDA" w14:textId="462CDEFC" w:rsidR="003036BE" w:rsidRPr="003036BE" w:rsidRDefault="003036BE" w:rsidP="00F551FE">
      <w:pPr>
        <w:spacing w:line="360" w:lineRule="auto"/>
        <w:jc w:val="both"/>
        <w:rPr>
          <w:rFonts w:ascii="David" w:hAnsi="David" w:cs="David"/>
          <w:sz w:val="24"/>
          <w:szCs w:val="24"/>
          <w:rtl/>
        </w:rPr>
      </w:pPr>
      <w:r>
        <w:rPr>
          <w:rFonts w:ascii="David" w:hAnsi="David" w:cs="David" w:hint="cs"/>
          <w:sz w:val="24"/>
          <w:szCs w:val="24"/>
          <w:rtl/>
        </w:rPr>
        <w:t xml:space="preserve">האיש גירש את אשתו ללא פסק הדין של בית הדים </w:t>
      </w:r>
      <w:proofErr w:type="spellStart"/>
      <w:r>
        <w:rPr>
          <w:rFonts w:ascii="David" w:hAnsi="David" w:cs="David" w:hint="cs"/>
          <w:sz w:val="24"/>
          <w:szCs w:val="24"/>
          <w:rtl/>
        </w:rPr>
        <w:t>השרעי</w:t>
      </w:r>
      <w:proofErr w:type="spellEnd"/>
      <w:r>
        <w:rPr>
          <w:rFonts w:ascii="David" w:hAnsi="David" w:cs="David" w:hint="cs"/>
          <w:sz w:val="24"/>
          <w:szCs w:val="24"/>
          <w:rtl/>
        </w:rPr>
        <w:t xml:space="preserve">. לאישה נגרם סבל ובושה. היא לא יכולה להתחתן בשני. נפגע מעמדה בקהילה. כמו כן נגרם לה נזק כלכלי עקב שיעור המזנות שנשלל ממנה. </w:t>
      </w:r>
    </w:p>
    <w:p w14:paraId="01A965A7" w14:textId="3F24AD9D" w:rsidR="00391088" w:rsidRDefault="00391088" w:rsidP="00F551FE">
      <w:pPr>
        <w:spacing w:line="360" w:lineRule="auto"/>
        <w:jc w:val="both"/>
        <w:rPr>
          <w:rFonts w:ascii="David" w:hAnsi="David" w:cs="David"/>
          <w:sz w:val="24"/>
          <w:szCs w:val="24"/>
          <w:rtl/>
        </w:rPr>
      </w:pPr>
      <w:r w:rsidRPr="001D0579">
        <w:rPr>
          <w:rFonts w:ascii="David" w:hAnsi="David" w:cs="David" w:hint="cs"/>
          <w:sz w:val="24"/>
          <w:szCs w:val="24"/>
          <w:u w:val="single"/>
          <w:rtl/>
        </w:rPr>
        <w:t>הסעיף נשוא המחלוקת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ענישה פלילית לא מצביעה בפני עצמה על כוונה לשלול תקופה נזיקית. </w:t>
      </w:r>
      <w:r w:rsidR="001D0579">
        <w:rPr>
          <w:rFonts w:ascii="David" w:hAnsi="David" w:cs="David" w:hint="cs"/>
          <w:sz w:val="24"/>
          <w:szCs w:val="24"/>
          <w:rtl/>
        </w:rPr>
        <w:t>השאלה הייתה הא</w:t>
      </w:r>
      <w:r w:rsidR="009764AA">
        <w:rPr>
          <w:rFonts w:ascii="David" w:hAnsi="David" w:cs="David" w:hint="cs"/>
          <w:sz w:val="24"/>
          <w:szCs w:val="24"/>
          <w:rtl/>
        </w:rPr>
        <w:t>ם</w:t>
      </w:r>
      <w:r w:rsidR="001D0579">
        <w:rPr>
          <w:rFonts w:ascii="David" w:hAnsi="David" w:cs="David" w:hint="cs"/>
          <w:sz w:val="24"/>
          <w:szCs w:val="24"/>
          <w:rtl/>
        </w:rPr>
        <w:t xml:space="preserve"> ניתן להטיל אחריות נזיקית על הפרת חובה חקוקה שקבועה בסעיף הזה. הנזקים שהאישה טענה להם באותו פס"ד הוא בושה וסבל, היא לא יכלה להתחתן השנית, נפגע המעמד שלה בקהילה ונזק כלכלי- מזונות שנשללו ממנה. </w:t>
      </w:r>
    </w:p>
    <w:p w14:paraId="131C2131" w14:textId="7FE998E5" w:rsidR="00391088" w:rsidRDefault="00391088" w:rsidP="00F551FE">
      <w:pPr>
        <w:spacing w:line="360" w:lineRule="auto"/>
        <w:jc w:val="both"/>
        <w:rPr>
          <w:rFonts w:ascii="David" w:hAnsi="David" w:cs="David"/>
          <w:sz w:val="24"/>
          <w:szCs w:val="24"/>
          <w:rtl/>
        </w:rPr>
      </w:pPr>
      <w:r>
        <w:rPr>
          <w:rFonts w:ascii="David" w:hAnsi="David" w:cs="David" w:hint="cs"/>
          <w:sz w:val="24"/>
          <w:szCs w:val="24"/>
          <w:rtl/>
        </w:rPr>
        <w:t>סעיף 181 לחוק העונשין: "</w:t>
      </w:r>
      <w:r w:rsidR="003036BE">
        <w:rPr>
          <w:rFonts w:ascii="David" w:hAnsi="David" w:cs="David" w:hint="cs"/>
          <w:sz w:val="24"/>
          <w:szCs w:val="24"/>
          <w:rtl/>
        </w:rPr>
        <w:t xml:space="preserve">התיר איש את קשר הנישואים על </w:t>
      </w:r>
      <w:proofErr w:type="spellStart"/>
      <w:r w:rsidR="003036BE">
        <w:rPr>
          <w:rFonts w:ascii="David" w:hAnsi="David" w:cs="David" w:hint="cs"/>
          <w:sz w:val="24"/>
          <w:szCs w:val="24"/>
          <w:rtl/>
        </w:rPr>
        <w:t>כרחה</w:t>
      </w:r>
      <w:proofErr w:type="spellEnd"/>
      <w:r w:rsidR="003036BE">
        <w:rPr>
          <w:rFonts w:ascii="David" w:hAnsi="David" w:cs="David" w:hint="cs"/>
          <w:sz w:val="24"/>
          <w:szCs w:val="24"/>
          <w:rtl/>
        </w:rPr>
        <w:t xml:space="preserve"> של האישה, באין בשעת התרת הקשר פס"ד סופי של ביהמ"ש או של בית הדין המוסמך המחייב את האישה להתיר זו, דינו </w:t>
      </w:r>
      <w:r w:rsidR="003036BE">
        <w:rPr>
          <w:rFonts w:ascii="David" w:hAnsi="David" w:cs="David"/>
          <w:sz w:val="24"/>
          <w:szCs w:val="24"/>
          <w:rtl/>
        </w:rPr>
        <w:t>–</w:t>
      </w:r>
      <w:r w:rsidR="003036BE">
        <w:rPr>
          <w:rFonts w:ascii="David" w:hAnsi="David" w:cs="David" w:hint="cs"/>
          <w:sz w:val="24"/>
          <w:szCs w:val="24"/>
          <w:rtl/>
        </w:rPr>
        <w:t xml:space="preserve"> מאסר חמש שנים".</w:t>
      </w:r>
    </w:p>
    <w:p w14:paraId="560D2CD3" w14:textId="1C522E1B" w:rsidR="003036BE" w:rsidRDefault="003036BE" w:rsidP="00F551FE">
      <w:pPr>
        <w:spacing w:line="360" w:lineRule="auto"/>
        <w:jc w:val="both"/>
        <w:rPr>
          <w:rFonts w:ascii="David" w:hAnsi="David" w:cs="David"/>
          <w:sz w:val="24"/>
          <w:szCs w:val="24"/>
          <w:rtl/>
        </w:rPr>
      </w:pPr>
      <w:r w:rsidRPr="009764AA">
        <w:rPr>
          <w:rFonts w:ascii="David" w:hAnsi="David" w:cs="David" w:hint="cs"/>
          <w:sz w:val="24"/>
          <w:szCs w:val="24"/>
          <w:u w:val="single"/>
          <w:rtl/>
        </w:rPr>
        <w:t xml:space="preserve">נקבע </w:t>
      </w:r>
      <w:r>
        <w:rPr>
          <w:rFonts w:ascii="David" w:hAnsi="David" w:cs="David"/>
          <w:sz w:val="24"/>
          <w:szCs w:val="24"/>
          <w:rtl/>
        </w:rPr>
        <w:t>–</w:t>
      </w:r>
      <w:r>
        <w:rPr>
          <w:rFonts w:ascii="David" w:hAnsi="David" w:cs="David" w:hint="cs"/>
          <w:sz w:val="24"/>
          <w:szCs w:val="24"/>
          <w:rtl/>
        </w:rPr>
        <w:t xml:space="preserve"> ענישה פלילית לא מצביעה על כוונה לשלול את התרופה האזרחית, זו שאלה של פרשנות</w:t>
      </w:r>
      <w:r w:rsidR="00A64096">
        <w:rPr>
          <w:rFonts w:ascii="David" w:hAnsi="David" w:cs="David" w:hint="cs"/>
          <w:sz w:val="24"/>
          <w:szCs w:val="24"/>
          <w:rtl/>
        </w:rPr>
        <w:t xml:space="preserve">, ובתלות בסעיף העונשי המדובר. </w:t>
      </w:r>
    </w:p>
    <w:p w14:paraId="17BF7669" w14:textId="095F5E38" w:rsidR="00A64096" w:rsidRDefault="00A64096" w:rsidP="00F551FE">
      <w:pPr>
        <w:spacing w:line="360" w:lineRule="auto"/>
        <w:jc w:val="both"/>
        <w:rPr>
          <w:rFonts w:ascii="David" w:hAnsi="David" w:cs="David"/>
          <w:sz w:val="24"/>
          <w:szCs w:val="24"/>
          <w:rtl/>
        </w:rPr>
      </w:pPr>
      <w:r>
        <w:rPr>
          <w:rFonts w:ascii="David" w:hAnsi="David" w:cs="David" w:hint="cs"/>
          <w:sz w:val="24"/>
          <w:szCs w:val="24"/>
          <w:rtl/>
        </w:rPr>
        <w:t>בנוסף, נטען שהנזק של התובעת אינו מסוג הנזק עליו נועד להגן סעיף 181 לחוק העונשין.</w:t>
      </w:r>
    </w:p>
    <w:p w14:paraId="2AAE2E03" w14:textId="09886489" w:rsidR="00A64096" w:rsidRDefault="00A64096" w:rsidP="00F551FE">
      <w:pPr>
        <w:spacing w:line="360" w:lineRule="auto"/>
        <w:jc w:val="both"/>
        <w:rPr>
          <w:rFonts w:ascii="David" w:hAnsi="David" w:cs="David"/>
          <w:sz w:val="24"/>
          <w:szCs w:val="24"/>
          <w:rtl/>
        </w:rPr>
      </w:pPr>
      <w:r w:rsidRPr="009764AA">
        <w:rPr>
          <w:rFonts w:ascii="David" w:hAnsi="David" w:cs="David" w:hint="cs"/>
          <w:sz w:val="24"/>
          <w:szCs w:val="24"/>
          <w:u w:val="single"/>
          <w:rtl/>
        </w:rPr>
        <w:lastRenderedPageBreak/>
        <w:t>נקבע-</w:t>
      </w:r>
      <w:r>
        <w:rPr>
          <w:rFonts w:ascii="David" w:hAnsi="David" w:cs="David" w:hint="cs"/>
          <w:sz w:val="24"/>
          <w:szCs w:val="24"/>
          <w:rtl/>
        </w:rPr>
        <w:t xml:space="preserve"> מטרת החיקוק כפולה: הסעיף בחוק העונשין נועד להג</w:t>
      </w:r>
      <w:r w:rsidR="009764AA">
        <w:rPr>
          <w:rFonts w:ascii="David" w:hAnsi="David" w:cs="David" w:hint="cs"/>
          <w:sz w:val="24"/>
          <w:szCs w:val="24"/>
          <w:rtl/>
        </w:rPr>
        <w:t xml:space="preserve">ן </w:t>
      </w:r>
      <w:r>
        <w:rPr>
          <w:rFonts w:ascii="David" w:hAnsi="David" w:cs="David" w:hint="cs"/>
          <w:sz w:val="24"/>
          <w:szCs w:val="24"/>
          <w:rtl/>
        </w:rPr>
        <w:t xml:space="preserve">על אינטרס חברתי לקדם את מעמד ציבור הנשים ולמנוע את אפלייתן, וגם להבטיח את האינטרס בפרטי של כל אישה שעשויה להיפגע מאפליה שאותה ביקש המחוקק לתקן (אין סתירה בין המטרות הללו). </w:t>
      </w:r>
      <w:r w:rsidR="00437A44">
        <w:rPr>
          <w:rFonts w:ascii="David" w:hAnsi="David" w:cs="David" w:hint="cs"/>
          <w:sz w:val="24"/>
          <w:szCs w:val="24"/>
          <w:rtl/>
        </w:rPr>
        <w:t xml:space="preserve">הנזק הנגרם כאשר האינטרס הפרטי נפגע, נראה גם אותו כסוג הנזק אותו ביקש החיקוק למנוע. </w:t>
      </w:r>
    </w:p>
    <w:p w14:paraId="6A6D203C" w14:textId="455C03D5" w:rsidR="00AA1AA1" w:rsidRPr="00DE628D" w:rsidRDefault="00DE628D" w:rsidP="004C6B51">
      <w:pPr>
        <w:spacing w:line="360" w:lineRule="auto"/>
        <w:jc w:val="both"/>
        <w:rPr>
          <w:rFonts w:ascii="David" w:hAnsi="David" w:cs="David"/>
          <w:b/>
          <w:bCs/>
          <w:sz w:val="24"/>
          <w:szCs w:val="24"/>
          <w:rtl/>
        </w:rPr>
      </w:pPr>
      <w:r w:rsidRPr="00DE628D">
        <w:rPr>
          <w:rFonts w:ascii="David" w:hAnsi="David" w:cs="David" w:hint="cs"/>
          <w:b/>
          <w:bCs/>
          <w:sz w:val="24"/>
          <w:szCs w:val="24"/>
          <w:shd w:val="clear" w:color="auto" w:fill="B4C6E7" w:themeFill="accent1" w:themeFillTint="66"/>
          <w:rtl/>
        </w:rPr>
        <w:t xml:space="preserve">פסק דין </w:t>
      </w:r>
      <w:proofErr w:type="spellStart"/>
      <w:r w:rsidRPr="00DE628D">
        <w:rPr>
          <w:rFonts w:ascii="David" w:hAnsi="David" w:cs="David" w:hint="cs"/>
          <w:b/>
          <w:bCs/>
          <w:sz w:val="24"/>
          <w:szCs w:val="24"/>
          <w:shd w:val="clear" w:color="auto" w:fill="B4C6E7" w:themeFill="accent1" w:themeFillTint="66"/>
          <w:rtl/>
        </w:rPr>
        <w:t>דבוש</w:t>
      </w:r>
      <w:proofErr w:type="spellEnd"/>
      <w:r w:rsidRPr="00DE628D">
        <w:rPr>
          <w:rFonts w:ascii="David" w:hAnsi="David" w:cs="David" w:hint="cs"/>
          <w:b/>
          <w:bCs/>
          <w:sz w:val="24"/>
          <w:szCs w:val="24"/>
          <w:shd w:val="clear" w:color="auto" w:fill="B4C6E7" w:themeFill="accent1" w:themeFillTint="66"/>
          <w:rtl/>
        </w:rPr>
        <w:t xml:space="preserve"> (פס"ד מיושן):</w:t>
      </w:r>
      <w:r w:rsidRPr="00DE628D">
        <w:rPr>
          <w:rFonts w:ascii="David" w:hAnsi="David" w:cs="David" w:hint="cs"/>
          <w:b/>
          <w:bCs/>
          <w:sz w:val="24"/>
          <w:szCs w:val="24"/>
          <w:rtl/>
        </w:rPr>
        <w:t xml:space="preserve"> </w:t>
      </w:r>
    </w:p>
    <w:p w14:paraId="0DA752A9" w14:textId="1BE7663F" w:rsidR="00DE628D" w:rsidRDefault="00DE628D" w:rsidP="004C6B51">
      <w:pPr>
        <w:spacing w:line="360" w:lineRule="auto"/>
        <w:jc w:val="both"/>
        <w:rPr>
          <w:rFonts w:ascii="David" w:hAnsi="David" w:cs="David"/>
          <w:sz w:val="24"/>
          <w:szCs w:val="24"/>
          <w:rtl/>
        </w:rPr>
      </w:pPr>
      <w:r>
        <w:rPr>
          <w:rFonts w:ascii="David" w:hAnsi="David" w:cs="David" w:hint="cs"/>
          <w:sz w:val="24"/>
          <w:szCs w:val="24"/>
          <w:rtl/>
        </w:rPr>
        <w:t xml:space="preserve">יותר תחושה של ערפול בשאלה, האם ניתן להטיל אחריות נזיקית מכוח חיקוק פלילי. השופט מזוז הביע את דעתו שבאופן עקרוני המשפט הפלילי לא יכול להוות מקור נורמטיבי להפרת חובה חקוקה (כנגד דעתה החולקת של השופטת ברק ארז). </w:t>
      </w:r>
    </w:p>
    <w:p w14:paraId="174A2DF2" w14:textId="7B874B90" w:rsidR="009764AA" w:rsidRDefault="009764AA" w:rsidP="004C6B51">
      <w:pPr>
        <w:spacing w:line="360" w:lineRule="auto"/>
        <w:jc w:val="both"/>
        <w:rPr>
          <w:rFonts w:ascii="David" w:hAnsi="David" w:cs="David"/>
          <w:sz w:val="24"/>
          <w:szCs w:val="24"/>
          <w:rtl/>
        </w:rPr>
      </w:pPr>
      <w:r>
        <w:rPr>
          <w:rFonts w:ascii="David" w:hAnsi="David" w:cs="David" w:hint="cs"/>
          <w:sz w:val="24"/>
          <w:szCs w:val="24"/>
          <w:rtl/>
        </w:rPr>
        <w:t xml:space="preserve">השופט </w:t>
      </w:r>
      <w:proofErr w:type="spellStart"/>
      <w:r>
        <w:rPr>
          <w:rFonts w:ascii="David" w:hAnsi="David" w:cs="David" w:hint="cs"/>
          <w:sz w:val="24"/>
          <w:szCs w:val="24"/>
          <w:rtl/>
        </w:rPr>
        <w:t>דנציגר</w:t>
      </w:r>
      <w:proofErr w:type="spellEnd"/>
      <w:r>
        <w:rPr>
          <w:rFonts w:ascii="David" w:hAnsi="David" w:cs="David" w:hint="cs"/>
          <w:sz w:val="24"/>
          <w:szCs w:val="24"/>
          <w:rtl/>
        </w:rPr>
        <w:t xml:space="preserve"> לא ציין מה דעתו ולכן הדברים נשארו במעורפל אחרי פס"ד </w:t>
      </w:r>
      <w:proofErr w:type="spellStart"/>
      <w:r>
        <w:rPr>
          <w:rFonts w:ascii="David" w:hAnsi="David" w:cs="David" w:hint="cs"/>
          <w:sz w:val="24"/>
          <w:szCs w:val="24"/>
          <w:rtl/>
        </w:rPr>
        <w:t>דבוש</w:t>
      </w:r>
      <w:proofErr w:type="spellEnd"/>
      <w:r>
        <w:rPr>
          <w:rFonts w:ascii="David" w:hAnsi="David" w:cs="David" w:hint="cs"/>
          <w:sz w:val="24"/>
          <w:szCs w:val="24"/>
          <w:rtl/>
        </w:rPr>
        <w:t xml:space="preserve">. בפס"ד די מיושן ולכן גם אם תעלה שוב השאלה הנטייה תהיה להחליט בהתאם לפס"ד של השופטת ברק ארז. </w:t>
      </w:r>
    </w:p>
    <w:p w14:paraId="106ABC97" w14:textId="0BA02E33" w:rsidR="009764AA" w:rsidRDefault="009764AA" w:rsidP="004C6B51">
      <w:pPr>
        <w:spacing w:line="360" w:lineRule="auto"/>
        <w:jc w:val="both"/>
        <w:rPr>
          <w:rFonts w:ascii="David" w:hAnsi="David" w:cs="David"/>
          <w:sz w:val="24"/>
          <w:szCs w:val="24"/>
          <w:rtl/>
        </w:rPr>
      </w:pPr>
      <w:r>
        <w:rPr>
          <w:rFonts w:ascii="David" w:hAnsi="David" w:cs="David" w:hint="cs"/>
          <w:sz w:val="24"/>
          <w:szCs w:val="24"/>
          <w:rtl/>
        </w:rPr>
        <w:t xml:space="preserve">במבחן </w:t>
      </w:r>
      <w:r>
        <w:rPr>
          <w:rFonts w:ascii="David" w:hAnsi="David" w:cs="David"/>
          <w:sz w:val="24"/>
          <w:szCs w:val="24"/>
          <w:rtl/>
        </w:rPr>
        <w:t>–</w:t>
      </w:r>
      <w:r>
        <w:rPr>
          <w:rFonts w:ascii="David" w:hAnsi="David" w:cs="David" w:hint="cs"/>
          <w:sz w:val="24"/>
          <w:szCs w:val="24"/>
          <w:rtl/>
        </w:rPr>
        <w:t xml:space="preserve"> הניתוח הוא ע"פ סולטאן. אפשר לציין שהנושא מעורפל אבל לא חייבים. </w:t>
      </w:r>
    </w:p>
    <w:p w14:paraId="38C7D6BC" w14:textId="56D6F54F" w:rsidR="00AB6427" w:rsidRPr="00BA6A56" w:rsidRDefault="00AB6427" w:rsidP="00BA6A56">
      <w:pPr>
        <w:shd w:val="clear" w:color="auto" w:fill="B4C6E7" w:themeFill="accent1" w:themeFillTint="66"/>
        <w:spacing w:line="360" w:lineRule="auto"/>
        <w:jc w:val="center"/>
        <w:rPr>
          <w:rFonts w:ascii="David" w:hAnsi="David" w:cs="David"/>
          <w:b/>
          <w:bCs/>
          <w:sz w:val="24"/>
          <w:szCs w:val="24"/>
          <w:u w:val="single"/>
          <w:rtl/>
        </w:rPr>
      </w:pPr>
      <w:r w:rsidRPr="00BA6A56">
        <w:rPr>
          <w:rFonts w:ascii="David" w:hAnsi="David" w:cs="David" w:hint="cs"/>
          <w:b/>
          <w:bCs/>
          <w:sz w:val="24"/>
          <w:szCs w:val="24"/>
          <w:u w:val="single"/>
          <w:rtl/>
        </w:rPr>
        <w:t>שיעור 21 17/06/2021</w:t>
      </w:r>
    </w:p>
    <w:p w14:paraId="33ECA6C3" w14:textId="3D1B7864" w:rsidR="00BA6A56" w:rsidRDefault="00BA6A56" w:rsidP="004C6B51">
      <w:pPr>
        <w:spacing w:line="360" w:lineRule="auto"/>
        <w:jc w:val="both"/>
        <w:rPr>
          <w:rFonts w:ascii="David" w:hAnsi="David" w:cs="David"/>
          <w:b/>
          <w:bCs/>
          <w:sz w:val="24"/>
          <w:szCs w:val="24"/>
          <w:rtl/>
        </w:rPr>
      </w:pPr>
      <w:r w:rsidRPr="009764AA">
        <w:rPr>
          <w:rFonts w:ascii="David" w:hAnsi="David" w:cs="David" w:hint="cs"/>
          <w:b/>
          <w:bCs/>
          <w:sz w:val="24"/>
          <w:szCs w:val="24"/>
          <w:rtl/>
        </w:rPr>
        <w:t xml:space="preserve">סיבתיות עובדתית וסיבתיות משפטית </w:t>
      </w:r>
    </w:p>
    <w:p w14:paraId="61E66792" w14:textId="5B9DD4AB" w:rsidR="009764AA" w:rsidRDefault="009764AA" w:rsidP="004C6B51">
      <w:pPr>
        <w:spacing w:line="360" w:lineRule="auto"/>
        <w:jc w:val="both"/>
        <w:rPr>
          <w:rFonts w:ascii="David" w:hAnsi="David" w:cs="David"/>
          <w:sz w:val="24"/>
          <w:szCs w:val="24"/>
          <w:rtl/>
        </w:rPr>
      </w:pPr>
      <w:r w:rsidRPr="009764AA">
        <w:rPr>
          <w:rFonts w:ascii="David" w:hAnsi="David" w:cs="David" w:hint="cs"/>
          <w:sz w:val="24"/>
          <w:szCs w:val="24"/>
          <w:rtl/>
        </w:rPr>
        <w:t xml:space="preserve">ישנם מקרים בהם אין אשם. בדיני נזיקין האחריות על גרימת הנזר היא לא רק החצנת סיכון. יכול להיות שמישהו מחטיא סיכון באופן לא סביר או מתרשל וגם גורם לנזק, אבל יש להראות שיש קש"ס בין זה שהוא היה לא בסדר לבין זה שהוא באמת אשם. </w:t>
      </w:r>
    </w:p>
    <w:p w14:paraId="1F1BC451" w14:textId="671AF0D4" w:rsidR="00BA6A56" w:rsidRPr="009764AA" w:rsidRDefault="00BA6A56" w:rsidP="004C6B51">
      <w:pPr>
        <w:spacing w:line="360" w:lineRule="auto"/>
        <w:jc w:val="both"/>
        <w:rPr>
          <w:rFonts w:ascii="David" w:hAnsi="David" w:cs="David"/>
          <w:sz w:val="24"/>
          <w:szCs w:val="24"/>
          <w:u w:val="single"/>
          <w:rtl/>
        </w:rPr>
      </w:pPr>
      <w:r w:rsidRPr="009764AA">
        <w:rPr>
          <w:rFonts w:ascii="David" w:hAnsi="David" w:cs="David" w:hint="cs"/>
          <w:sz w:val="24"/>
          <w:szCs w:val="24"/>
          <w:u w:val="single"/>
          <w:rtl/>
        </w:rPr>
        <w:t>היחס בין שני סו</w:t>
      </w:r>
      <w:r w:rsidR="003963C3" w:rsidRPr="009764AA">
        <w:rPr>
          <w:rFonts w:ascii="David" w:hAnsi="David" w:cs="David" w:hint="cs"/>
          <w:sz w:val="24"/>
          <w:szCs w:val="24"/>
          <w:u w:val="single"/>
          <w:rtl/>
        </w:rPr>
        <w:t>ג</w:t>
      </w:r>
      <w:r w:rsidRPr="009764AA">
        <w:rPr>
          <w:rFonts w:ascii="David" w:hAnsi="David" w:cs="David" w:hint="cs"/>
          <w:sz w:val="24"/>
          <w:szCs w:val="24"/>
          <w:u w:val="single"/>
          <w:rtl/>
        </w:rPr>
        <w:t>י הסיבתיות (</w:t>
      </w:r>
      <w:r w:rsidRPr="009764AA">
        <w:rPr>
          <w:rFonts w:ascii="David" w:hAnsi="David" w:cs="David"/>
          <w:sz w:val="24"/>
          <w:szCs w:val="24"/>
          <w:u w:val="single"/>
        </w:rPr>
        <w:t>factual cause</w:t>
      </w:r>
      <w:r w:rsidRPr="009764AA">
        <w:rPr>
          <w:rFonts w:ascii="David" w:hAnsi="David" w:cs="David" w:hint="cs"/>
          <w:sz w:val="24"/>
          <w:szCs w:val="24"/>
          <w:u w:val="single"/>
          <w:rtl/>
        </w:rPr>
        <w:t xml:space="preserve"> לעומת </w:t>
      </w:r>
      <w:r w:rsidRPr="009764AA">
        <w:rPr>
          <w:rFonts w:ascii="David" w:hAnsi="David" w:cs="David"/>
          <w:sz w:val="24"/>
          <w:szCs w:val="24"/>
          <w:u w:val="single"/>
        </w:rPr>
        <w:t>proximate cause</w:t>
      </w:r>
      <w:r w:rsidRPr="009764AA">
        <w:rPr>
          <w:rFonts w:ascii="David" w:hAnsi="David" w:cs="David" w:hint="cs"/>
          <w:sz w:val="24"/>
          <w:szCs w:val="24"/>
          <w:u w:val="single"/>
          <w:rtl/>
        </w:rPr>
        <w:t xml:space="preserve">). </w:t>
      </w:r>
    </w:p>
    <w:p w14:paraId="5CD48980" w14:textId="024DA3AB" w:rsidR="00BA6A56" w:rsidRDefault="00BA6A56" w:rsidP="004C6B51">
      <w:pPr>
        <w:spacing w:line="360" w:lineRule="auto"/>
        <w:jc w:val="both"/>
        <w:rPr>
          <w:rFonts w:ascii="David" w:hAnsi="David" w:cs="David"/>
          <w:sz w:val="24"/>
          <w:szCs w:val="24"/>
          <w:rtl/>
        </w:rPr>
      </w:pPr>
      <w:r w:rsidRPr="003963C3">
        <w:rPr>
          <w:rFonts w:ascii="David" w:hAnsi="David" w:cs="David" w:hint="cs"/>
          <w:b/>
          <w:bCs/>
          <w:sz w:val="24"/>
          <w:szCs w:val="24"/>
          <w:rtl/>
        </w:rPr>
        <w:t xml:space="preserve">מבחן הסיבתיות העובדתית (מבחן </w:t>
      </w:r>
      <w:proofErr w:type="spellStart"/>
      <w:r w:rsidRPr="003963C3">
        <w:rPr>
          <w:rFonts w:ascii="David" w:hAnsi="David" w:cs="David" w:hint="cs"/>
          <w:b/>
          <w:bCs/>
          <w:sz w:val="24"/>
          <w:szCs w:val="24"/>
          <w:rtl/>
        </w:rPr>
        <w:t>האלמלא</w:t>
      </w:r>
      <w:proofErr w:type="spellEnd"/>
      <w:r w:rsidRPr="003963C3">
        <w:rPr>
          <w:rFonts w:ascii="David" w:hAnsi="David" w:cs="David" w:hint="cs"/>
          <w:b/>
          <w:bCs/>
          <w:sz w:val="24"/>
          <w:szCs w:val="24"/>
          <w:rtl/>
        </w:rPr>
        <w:t>):</w:t>
      </w:r>
      <w:r>
        <w:rPr>
          <w:rFonts w:ascii="David" w:hAnsi="David" w:cs="David" w:hint="cs"/>
          <w:sz w:val="24"/>
          <w:szCs w:val="24"/>
          <w:rtl/>
        </w:rPr>
        <w:t xml:space="preserve"> נועד למצוא את הקשר בין ההתנהגות </w:t>
      </w:r>
      <w:proofErr w:type="spellStart"/>
      <w:r>
        <w:rPr>
          <w:rFonts w:ascii="David" w:hAnsi="David" w:cs="David" w:hint="cs"/>
          <w:sz w:val="24"/>
          <w:szCs w:val="24"/>
          <w:rtl/>
        </w:rPr>
        <w:t>העוולתית</w:t>
      </w:r>
      <w:proofErr w:type="spellEnd"/>
      <w:r>
        <w:rPr>
          <w:rFonts w:ascii="David" w:hAnsi="David" w:cs="David" w:hint="cs"/>
          <w:sz w:val="24"/>
          <w:szCs w:val="24"/>
          <w:rtl/>
        </w:rPr>
        <w:t xml:space="preserve"> לבין התוצאה- נודע כמבחן עובדתי טהור. </w:t>
      </w:r>
    </w:p>
    <w:p w14:paraId="65F7D029" w14:textId="155A41DA" w:rsidR="00BA6A56" w:rsidRDefault="00BA6A56" w:rsidP="004C6B51">
      <w:pPr>
        <w:spacing w:line="360" w:lineRule="auto"/>
        <w:jc w:val="both"/>
        <w:rPr>
          <w:rFonts w:ascii="David" w:hAnsi="David" w:cs="David"/>
          <w:sz w:val="24"/>
          <w:szCs w:val="24"/>
          <w:rtl/>
        </w:rPr>
      </w:pPr>
      <w:r w:rsidRPr="003963C3">
        <w:rPr>
          <w:rFonts w:ascii="David" w:hAnsi="David" w:cs="David" w:hint="cs"/>
          <w:b/>
          <w:bCs/>
          <w:sz w:val="24"/>
          <w:szCs w:val="24"/>
          <w:rtl/>
        </w:rPr>
        <w:t>מבחני הסיבתיות המשפטית:</w:t>
      </w:r>
      <w:r>
        <w:rPr>
          <w:rFonts w:ascii="David" w:hAnsi="David" w:cs="David" w:hint="cs"/>
          <w:sz w:val="24"/>
          <w:szCs w:val="24"/>
          <w:rtl/>
        </w:rPr>
        <w:t xml:space="preserve"> נועדו להגדיר את גבולות</w:t>
      </w:r>
      <w:r w:rsidR="009764AA">
        <w:rPr>
          <w:rFonts w:ascii="David" w:hAnsi="David" w:cs="David" w:hint="cs"/>
          <w:sz w:val="24"/>
          <w:szCs w:val="24"/>
          <w:rtl/>
        </w:rPr>
        <w:t xml:space="preserve"> </w:t>
      </w:r>
      <w:r>
        <w:rPr>
          <w:rFonts w:ascii="David" w:hAnsi="David" w:cs="David" w:hint="cs"/>
          <w:sz w:val="24"/>
          <w:szCs w:val="24"/>
          <w:rtl/>
        </w:rPr>
        <w:t xml:space="preserve">הגזרה של האחריות שנטיל על הנתבע על הנזק שגרם לו. </w:t>
      </w:r>
      <w:r w:rsidR="001614E6">
        <w:rPr>
          <w:rFonts w:ascii="David" w:hAnsi="David" w:cs="David" w:hint="cs"/>
          <w:sz w:val="24"/>
          <w:szCs w:val="24"/>
          <w:rtl/>
        </w:rPr>
        <w:t xml:space="preserve">מבחן הסיכון, מבחן השכל הישר ומבחן הצפיות. </w:t>
      </w:r>
    </w:p>
    <w:p w14:paraId="069CBAA4" w14:textId="6EF3AB70" w:rsidR="003963C3" w:rsidRDefault="003963C3" w:rsidP="004C6B51">
      <w:pPr>
        <w:spacing w:line="360" w:lineRule="auto"/>
        <w:jc w:val="both"/>
        <w:rPr>
          <w:rFonts w:ascii="David" w:hAnsi="David" w:cs="David"/>
          <w:sz w:val="24"/>
          <w:szCs w:val="24"/>
          <w:rtl/>
        </w:rPr>
      </w:pPr>
      <w:r>
        <w:rPr>
          <w:rFonts w:ascii="David" w:hAnsi="David" w:cs="David" w:hint="cs"/>
          <w:sz w:val="24"/>
          <w:szCs w:val="24"/>
          <w:rtl/>
        </w:rPr>
        <w:t xml:space="preserve">יכול להיות מצב שמישהו לקח סיכון לא סביר אך לא נגרם נזק, ויכול להיות מצב בו מישהו לקח סיכון סביר ונגרם נזק. לא מתקיים </w:t>
      </w:r>
      <w:proofErr w:type="spellStart"/>
      <w:r>
        <w:rPr>
          <w:rFonts w:ascii="David" w:hAnsi="David" w:cs="David" w:hint="cs"/>
          <w:sz w:val="24"/>
          <w:szCs w:val="24"/>
          <w:rtl/>
        </w:rPr>
        <w:t>הקש"ס</w:t>
      </w:r>
      <w:proofErr w:type="spellEnd"/>
      <w:r>
        <w:rPr>
          <w:rFonts w:ascii="David" w:hAnsi="David" w:cs="David" w:hint="cs"/>
          <w:sz w:val="24"/>
          <w:szCs w:val="24"/>
          <w:rtl/>
        </w:rPr>
        <w:t xml:space="preserve">. </w:t>
      </w:r>
    </w:p>
    <w:p w14:paraId="52150BFE" w14:textId="429CFAFF" w:rsidR="003963C3" w:rsidRDefault="003963C3" w:rsidP="004C6B51">
      <w:pPr>
        <w:spacing w:line="360" w:lineRule="auto"/>
        <w:jc w:val="both"/>
        <w:rPr>
          <w:rFonts w:ascii="David" w:hAnsi="David" w:cs="David"/>
          <w:sz w:val="24"/>
          <w:szCs w:val="24"/>
          <w:rtl/>
        </w:rPr>
      </w:pPr>
      <w:r>
        <w:rPr>
          <w:rFonts w:ascii="David" w:hAnsi="David" w:cs="David" w:hint="cs"/>
          <w:sz w:val="24"/>
          <w:szCs w:val="24"/>
          <w:rtl/>
        </w:rPr>
        <w:t>המצב הבעייתי בו אנו נמצאים הוא שמישהו עשה מעשה שה</w:t>
      </w:r>
      <w:r w:rsidR="009764AA">
        <w:rPr>
          <w:rFonts w:ascii="David" w:hAnsi="David" w:cs="David" w:hint="cs"/>
          <w:sz w:val="24"/>
          <w:szCs w:val="24"/>
          <w:rtl/>
        </w:rPr>
        <w:t>ו</w:t>
      </w:r>
      <w:r>
        <w:rPr>
          <w:rFonts w:ascii="David" w:hAnsi="David" w:cs="David" w:hint="cs"/>
          <w:sz w:val="24"/>
          <w:szCs w:val="24"/>
          <w:rtl/>
        </w:rPr>
        <w:t xml:space="preserve">א לא בסדר, יש נזק וכעת יש לייצר את הקשר בין השניים, לעיתים זהו אתגר גדול. </w:t>
      </w:r>
      <w:r w:rsidR="001614E6">
        <w:rPr>
          <w:rFonts w:ascii="David" w:hAnsi="David" w:cs="David" w:hint="cs"/>
          <w:sz w:val="24"/>
          <w:szCs w:val="24"/>
          <w:rtl/>
        </w:rPr>
        <w:t xml:space="preserve">הסיבתיות בדיני הנזיקין מחולקת לסיבתיות משפטית ועובדתית. </w:t>
      </w:r>
    </w:p>
    <w:p w14:paraId="2B392A62" w14:textId="3363D83D" w:rsidR="00F724BD" w:rsidRPr="006C2BE2" w:rsidRDefault="00F724BD" w:rsidP="006C2BE2">
      <w:pPr>
        <w:shd w:val="clear" w:color="auto" w:fill="B4C6E7" w:themeFill="accent1" w:themeFillTint="66"/>
        <w:spacing w:line="360" w:lineRule="auto"/>
        <w:jc w:val="both"/>
        <w:rPr>
          <w:rFonts w:ascii="David" w:hAnsi="David" w:cs="David"/>
          <w:b/>
          <w:bCs/>
          <w:sz w:val="24"/>
          <w:szCs w:val="24"/>
          <w:rtl/>
        </w:rPr>
      </w:pPr>
      <w:r w:rsidRPr="006C2BE2">
        <w:rPr>
          <w:rFonts w:ascii="David" w:hAnsi="David" w:cs="David" w:hint="cs"/>
          <w:b/>
          <w:bCs/>
          <w:sz w:val="24"/>
          <w:szCs w:val="24"/>
          <w:rtl/>
        </w:rPr>
        <w:t xml:space="preserve">סיבתיות עובדתית: </w:t>
      </w:r>
    </w:p>
    <w:p w14:paraId="186B6F09" w14:textId="23CF5F14" w:rsidR="00F724BD" w:rsidRDefault="00F724BD" w:rsidP="004C6B51">
      <w:pPr>
        <w:spacing w:line="360" w:lineRule="auto"/>
        <w:jc w:val="both"/>
        <w:rPr>
          <w:rFonts w:ascii="David" w:hAnsi="David" w:cs="David"/>
          <w:sz w:val="24"/>
          <w:szCs w:val="24"/>
          <w:rtl/>
        </w:rPr>
      </w:pPr>
      <w:r>
        <w:rPr>
          <w:rFonts w:ascii="David" w:hAnsi="David" w:cs="David" w:hint="cs"/>
          <w:sz w:val="24"/>
          <w:szCs w:val="24"/>
          <w:rtl/>
        </w:rPr>
        <w:t xml:space="preserve">"מבחן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האם הנזק היה קורה אלמלא העוולה? </w:t>
      </w:r>
    </w:p>
    <w:p w14:paraId="65C4169E" w14:textId="3D9AF3A0" w:rsidR="00F724BD" w:rsidRDefault="00F724BD" w:rsidP="004C6B51">
      <w:pPr>
        <w:spacing w:line="360" w:lineRule="auto"/>
        <w:jc w:val="both"/>
        <w:rPr>
          <w:rFonts w:ascii="David" w:hAnsi="David" w:cs="David"/>
          <w:sz w:val="24"/>
          <w:szCs w:val="24"/>
          <w:rtl/>
        </w:rPr>
      </w:pPr>
      <w:r>
        <w:rPr>
          <w:rFonts w:ascii="David" w:hAnsi="David" w:cs="David" w:hint="cs"/>
          <w:sz w:val="24"/>
          <w:szCs w:val="24"/>
          <w:rtl/>
        </w:rPr>
        <w:t xml:space="preserve">דוגמה: האם החולה היה נפטר אלמלא התרשלות הרופא (אילו הרופא היה פועל באופן סביר)? </w:t>
      </w:r>
    </w:p>
    <w:p w14:paraId="7C81211B" w14:textId="03C14C6F" w:rsidR="00F724BD" w:rsidRDefault="00F724BD" w:rsidP="004C6B51">
      <w:pPr>
        <w:spacing w:line="360" w:lineRule="auto"/>
        <w:jc w:val="both"/>
        <w:rPr>
          <w:rFonts w:ascii="David" w:hAnsi="David" w:cs="David"/>
          <w:sz w:val="24"/>
          <w:szCs w:val="24"/>
          <w:rtl/>
        </w:rPr>
      </w:pPr>
      <w:r>
        <w:rPr>
          <w:rFonts w:ascii="David" w:hAnsi="David" w:cs="David" w:hint="cs"/>
          <w:sz w:val="24"/>
          <w:szCs w:val="24"/>
          <w:rtl/>
        </w:rPr>
        <w:t xml:space="preserve">כן&gt;&gt; אין קש"ס בין ההתרשלות לנזק ; לא&gt;&gt; יש קש"ס בין ההתרשלות לנזק. </w:t>
      </w:r>
    </w:p>
    <w:p w14:paraId="3627AE35" w14:textId="44791E2B" w:rsidR="00F724BD" w:rsidRDefault="00F724BD" w:rsidP="00F724BD">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הוכחת קשר סיבתי צריכה לעמוד במאזן ההסתברויות מעל 50%</w:t>
      </w:r>
      <w:r w:rsidR="00444AC5">
        <w:rPr>
          <w:rFonts w:ascii="David" w:hAnsi="David" w:cs="David" w:hint="cs"/>
          <w:sz w:val="24"/>
          <w:szCs w:val="24"/>
          <w:rtl/>
        </w:rPr>
        <w:t xml:space="preserve">. יותר סביר מאשר לא. עדיין נראה כי אנו נמצאים במקום מסובך ומאוד מאתגר. ישנה החלטה בינארית. אם עמדת בנטל ההוכחה והוכחת את יסודות העוולה אתה זכאי לפיצוי מלא (100% פיצוי).  </w:t>
      </w:r>
    </w:p>
    <w:p w14:paraId="3E4330BA" w14:textId="6D2E555D" w:rsidR="009764AA" w:rsidRPr="009764AA" w:rsidRDefault="00F724BD" w:rsidP="009764AA">
      <w:pPr>
        <w:pStyle w:val="a7"/>
        <w:numPr>
          <w:ilvl w:val="0"/>
          <w:numId w:val="6"/>
        </w:numPr>
        <w:spacing w:line="360" w:lineRule="auto"/>
        <w:jc w:val="both"/>
        <w:rPr>
          <w:rFonts w:ascii="David" w:hAnsi="David" w:cs="David"/>
          <w:sz w:val="24"/>
          <w:szCs w:val="24"/>
          <w:rtl/>
        </w:rPr>
      </w:pPr>
      <w:r>
        <w:rPr>
          <w:rFonts w:ascii="David" w:hAnsi="David" w:cs="David" w:hint="cs"/>
          <w:sz w:val="24"/>
          <w:szCs w:val="24"/>
          <w:rtl/>
        </w:rPr>
        <w:t xml:space="preserve">"מה היה קורה אילו" </w:t>
      </w:r>
      <w:r>
        <w:rPr>
          <w:rFonts w:ascii="David" w:hAnsi="David" w:cs="David"/>
          <w:sz w:val="24"/>
          <w:szCs w:val="24"/>
          <w:rtl/>
        </w:rPr>
        <w:t>–</w:t>
      </w:r>
      <w:r>
        <w:rPr>
          <w:rFonts w:ascii="David" w:hAnsi="David" w:cs="David" w:hint="cs"/>
          <w:sz w:val="24"/>
          <w:szCs w:val="24"/>
          <w:rtl/>
        </w:rPr>
        <w:t xml:space="preserve"> מדובר בהיפותזה. אנחנו לא יודעים באמת מה היה קורה</w:t>
      </w:r>
      <w:r w:rsidR="00444AC5">
        <w:rPr>
          <w:rFonts w:ascii="David" w:hAnsi="David" w:cs="David" w:hint="cs"/>
          <w:sz w:val="24"/>
          <w:szCs w:val="24"/>
          <w:rtl/>
        </w:rPr>
        <w:t xml:space="preserve">, יש דברים שאנחנו מוגבלים </w:t>
      </w:r>
      <w:proofErr w:type="spellStart"/>
      <w:r w:rsidR="00444AC5">
        <w:rPr>
          <w:rFonts w:ascii="David" w:hAnsi="David" w:cs="David" w:hint="cs"/>
          <w:sz w:val="24"/>
          <w:szCs w:val="24"/>
          <w:rtl/>
        </w:rPr>
        <w:t>מלעשותם</w:t>
      </w:r>
      <w:proofErr w:type="spellEnd"/>
      <w:r w:rsidR="00444AC5">
        <w:rPr>
          <w:rFonts w:ascii="David" w:hAnsi="David" w:cs="David" w:hint="cs"/>
          <w:sz w:val="24"/>
          <w:szCs w:val="24"/>
          <w:rtl/>
        </w:rPr>
        <w:t xml:space="preserve">. </w:t>
      </w:r>
      <w:r w:rsidR="009764AA">
        <w:rPr>
          <w:rFonts w:ascii="David" w:hAnsi="David" w:cs="David" w:hint="cs"/>
          <w:sz w:val="24"/>
          <w:szCs w:val="24"/>
          <w:rtl/>
        </w:rPr>
        <w:t xml:space="preserve">לכן הנטל הוא רק מאזן ההסתברויות מעל 50%, ועדיין הרבה פעמים קשה להוכיח את זה. </w:t>
      </w:r>
    </w:p>
    <w:p w14:paraId="65603BE9" w14:textId="651E9549" w:rsidR="001614E6" w:rsidRPr="003A2B05" w:rsidRDefault="00444AC5" w:rsidP="004C6B51">
      <w:pPr>
        <w:spacing w:line="360" w:lineRule="auto"/>
        <w:jc w:val="both"/>
        <w:rPr>
          <w:rFonts w:ascii="David" w:hAnsi="David" w:cs="David"/>
          <w:b/>
          <w:bCs/>
          <w:sz w:val="24"/>
          <w:szCs w:val="24"/>
          <w:rtl/>
        </w:rPr>
      </w:pPr>
      <w:r w:rsidRPr="003A2B05">
        <w:rPr>
          <w:rFonts w:ascii="David" w:hAnsi="David" w:cs="David" w:hint="cs"/>
          <w:b/>
          <w:bCs/>
          <w:sz w:val="24"/>
          <w:szCs w:val="24"/>
          <w:rtl/>
        </w:rPr>
        <w:t>נעסוק בשלושה היבטים של סיבתיות עובדתית:</w:t>
      </w:r>
    </w:p>
    <w:p w14:paraId="27FD68FC" w14:textId="5C014F61" w:rsidR="00444AC5" w:rsidRDefault="00444AC5" w:rsidP="00BD0EFB">
      <w:pPr>
        <w:pStyle w:val="a7"/>
        <w:numPr>
          <w:ilvl w:val="0"/>
          <w:numId w:val="70"/>
        </w:numPr>
        <w:spacing w:line="360" w:lineRule="auto"/>
        <w:jc w:val="both"/>
        <w:rPr>
          <w:rFonts w:ascii="David" w:hAnsi="David" w:cs="David"/>
          <w:sz w:val="24"/>
          <w:szCs w:val="24"/>
        </w:rPr>
      </w:pPr>
      <w:r>
        <w:rPr>
          <w:rFonts w:ascii="David" w:hAnsi="David" w:cs="David" w:hint="cs"/>
          <w:sz w:val="24"/>
          <w:szCs w:val="24"/>
          <w:rtl/>
        </w:rPr>
        <w:t>דטרמינציה ביתר</w:t>
      </w:r>
    </w:p>
    <w:p w14:paraId="394F26B6" w14:textId="143460DD" w:rsidR="00444AC5" w:rsidRDefault="00444AC5" w:rsidP="00BD0EFB">
      <w:pPr>
        <w:pStyle w:val="a7"/>
        <w:numPr>
          <w:ilvl w:val="0"/>
          <w:numId w:val="70"/>
        </w:numPr>
        <w:spacing w:line="360" w:lineRule="auto"/>
        <w:jc w:val="both"/>
        <w:rPr>
          <w:rFonts w:ascii="David" w:hAnsi="David" w:cs="David"/>
          <w:sz w:val="24"/>
          <w:szCs w:val="24"/>
        </w:rPr>
      </w:pPr>
      <w:r>
        <w:rPr>
          <w:rFonts w:ascii="David" w:hAnsi="David" w:cs="David" w:hint="cs"/>
          <w:sz w:val="24"/>
          <w:szCs w:val="24"/>
          <w:rtl/>
        </w:rPr>
        <w:t xml:space="preserve">עמימות סיבתית </w:t>
      </w:r>
    </w:p>
    <w:p w14:paraId="4F86291C" w14:textId="3874C445" w:rsidR="00444AC5" w:rsidRDefault="00444AC5" w:rsidP="00BD0EFB">
      <w:pPr>
        <w:pStyle w:val="a7"/>
        <w:numPr>
          <w:ilvl w:val="0"/>
          <w:numId w:val="70"/>
        </w:numPr>
        <w:spacing w:line="360" w:lineRule="auto"/>
        <w:jc w:val="both"/>
        <w:rPr>
          <w:rFonts w:ascii="David" w:hAnsi="David" w:cs="David"/>
          <w:sz w:val="24"/>
          <w:szCs w:val="24"/>
        </w:rPr>
      </w:pPr>
      <w:r>
        <w:rPr>
          <w:rFonts w:ascii="David" w:hAnsi="David" w:cs="David" w:hint="cs"/>
          <w:sz w:val="24"/>
          <w:szCs w:val="24"/>
          <w:rtl/>
        </w:rPr>
        <w:t>אובדן סיכויי החלמה</w:t>
      </w:r>
    </w:p>
    <w:p w14:paraId="729A5791" w14:textId="258DCF0B" w:rsidR="00444AC5" w:rsidRDefault="00444AC5" w:rsidP="00444AC5">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בין היבטים 2,3 יש קשר משמעותי. מלמדים באופן נפרד כדי לעשות סדר. </w:t>
      </w:r>
    </w:p>
    <w:p w14:paraId="4C4C8F05" w14:textId="764BF1D5" w:rsidR="009764AA" w:rsidRDefault="009764AA" w:rsidP="00444AC5">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אלו היבטים חריגים בהם 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לא מספיק לנו ולא פותר את הבעיה. </w:t>
      </w:r>
    </w:p>
    <w:p w14:paraId="3A2F8464" w14:textId="3F70301F" w:rsidR="003A2B05" w:rsidRDefault="003A2B05" w:rsidP="003A2B05">
      <w:pPr>
        <w:spacing w:line="360" w:lineRule="auto"/>
        <w:jc w:val="both"/>
        <w:rPr>
          <w:rFonts w:ascii="David" w:hAnsi="David" w:cs="David"/>
          <w:b/>
          <w:bCs/>
          <w:sz w:val="24"/>
          <w:szCs w:val="24"/>
          <w:rtl/>
        </w:rPr>
      </w:pPr>
      <w:r w:rsidRPr="002370E5">
        <w:rPr>
          <w:rFonts w:ascii="David" w:hAnsi="David" w:cs="David" w:hint="cs"/>
          <w:b/>
          <w:bCs/>
          <w:sz w:val="24"/>
          <w:szCs w:val="24"/>
          <w:shd w:val="clear" w:color="auto" w:fill="B4C6E7" w:themeFill="accent1" w:themeFillTint="66"/>
          <w:rtl/>
        </w:rPr>
        <w:t>דטרמינציה ביתר:</w:t>
      </w:r>
      <w:r w:rsidRPr="003A2B05">
        <w:rPr>
          <w:rFonts w:ascii="David" w:hAnsi="David" w:cs="David" w:hint="cs"/>
          <w:b/>
          <w:bCs/>
          <w:sz w:val="24"/>
          <w:szCs w:val="24"/>
          <w:rtl/>
        </w:rPr>
        <w:t xml:space="preserve"> </w:t>
      </w:r>
    </w:p>
    <w:p w14:paraId="4DF2EAAE" w14:textId="0FD362AE" w:rsidR="00EF1105" w:rsidRPr="00EF1105" w:rsidRDefault="00EF1105" w:rsidP="003A2B05">
      <w:pPr>
        <w:spacing w:line="360" w:lineRule="auto"/>
        <w:jc w:val="both"/>
        <w:rPr>
          <w:rFonts w:ascii="David" w:hAnsi="David" w:cs="David"/>
          <w:sz w:val="24"/>
          <w:szCs w:val="24"/>
          <w:rtl/>
        </w:rPr>
      </w:pPr>
      <w:r>
        <w:rPr>
          <w:rFonts w:ascii="David" w:hAnsi="David" w:cs="David" w:hint="cs"/>
          <w:sz w:val="24"/>
          <w:szCs w:val="24"/>
          <w:rtl/>
        </w:rPr>
        <w:t xml:space="preserve">להחליט אם יש קשר סיבתי. מצב בו אנו קובעים ביתר שיש קשר סיבתי. על פניו 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מתקיים אך הוא בעצם נופל, הוא חל פעמיים. אנו קובעים ביתר שהוא חל </w:t>
      </w:r>
      <w:r w:rsidRPr="00D61DB7">
        <w:rPr>
          <w:rFonts w:ascii="David" w:hAnsi="David" w:cs="David" w:hint="cs"/>
          <w:sz w:val="24"/>
          <w:szCs w:val="24"/>
          <w:u w:val="single"/>
          <w:rtl/>
        </w:rPr>
        <w:t>עד כדי כך שהוא נופל</w:t>
      </w:r>
      <w:r>
        <w:rPr>
          <w:rFonts w:ascii="David" w:hAnsi="David" w:cs="David" w:hint="cs"/>
          <w:sz w:val="24"/>
          <w:szCs w:val="24"/>
          <w:rtl/>
        </w:rPr>
        <w:t xml:space="preserve">. </w:t>
      </w:r>
    </w:p>
    <w:p w14:paraId="6053D9DA" w14:textId="4074E1D1" w:rsidR="003A2B05" w:rsidRDefault="003A2B05" w:rsidP="003A2B05">
      <w:pPr>
        <w:spacing w:line="360" w:lineRule="auto"/>
        <w:jc w:val="both"/>
        <w:rPr>
          <w:rFonts w:ascii="David" w:hAnsi="David" w:cs="David"/>
          <w:sz w:val="24"/>
          <w:szCs w:val="24"/>
          <w:rtl/>
        </w:rPr>
      </w:pPr>
      <w:r w:rsidRPr="002370E5">
        <w:rPr>
          <w:rFonts w:ascii="David" w:hAnsi="David" w:cs="David" w:hint="cs"/>
          <w:b/>
          <w:bCs/>
          <w:sz w:val="24"/>
          <w:szCs w:val="24"/>
          <w:rtl/>
        </w:rPr>
        <w:t>דוגמה:</w:t>
      </w:r>
      <w:r>
        <w:rPr>
          <w:rFonts w:ascii="David" w:hAnsi="David" w:cs="David" w:hint="cs"/>
          <w:sz w:val="24"/>
          <w:szCs w:val="24"/>
          <w:rtl/>
        </w:rPr>
        <w:t xml:space="preserve"> האדם נורה פעמיים ע"י שני יורים אחרים. פעם בראש ופעם בלב. </w:t>
      </w:r>
    </w:p>
    <w:p w14:paraId="0C4024F0" w14:textId="54AB0893" w:rsidR="003A2B05" w:rsidRDefault="003A2B05" w:rsidP="003A2B05">
      <w:pPr>
        <w:spacing w:line="360" w:lineRule="auto"/>
        <w:jc w:val="both"/>
        <w:rPr>
          <w:rFonts w:ascii="David" w:hAnsi="David" w:cs="David"/>
          <w:sz w:val="24"/>
          <w:szCs w:val="24"/>
          <w:rtl/>
        </w:rPr>
      </w:pPr>
      <w:r>
        <w:rPr>
          <w:rFonts w:ascii="David" w:hAnsi="David" w:cs="David" w:hint="cs"/>
          <w:sz w:val="24"/>
          <w:szCs w:val="24"/>
          <w:rtl/>
        </w:rPr>
        <w:t>הצייד הראשון טוען- "אלמלא אני הרגתי את המנוח, הוא היה מת בכל מקרה ע"י היורה האחר"</w:t>
      </w:r>
    </w:p>
    <w:p w14:paraId="7E139666" w14:textId="0D3ACE50" w:rsidR="003A2B05" w:rsidRDefault="001E5F37" w:rsidP="003A2B05">
      <w:pPr>
        <w:spacing w:line="360" w:lineRule="auto"/>
        <w:jc w:val="both"/>
        <w:rPr>
          <w:rFonts w:ascii="David" w:hAnsi="David" w:cs="David"/>
          <w:sz w:val="24"/>
          <w:szCs w:val="24"/>
          <w:rtl/>
        </w:rPr>
      </w:pPr>
      <w:r>
        <w:rPr>
          <w:rFonts w:ascii="David" w:hAnsi="David" w:cs="David" w:hint="cs"/>
          <w:sz w:val="24"/>
          <w:szCs w:val="24"/>
          <w:rtl/>
        </w:rPr>
        <w:t>הצייד</w:t>
      </w:r>
      <w:r w:rsidR="003A2B05">
        <w:rPr>
          <w:rFonts w:ascii="David" w:hAnsi="David" w:cs="David" w:hint="cs"/>
          <w:sz w:val="24"/>
          <w:szCs w:val="24"/>
          <w:rtl/>
        </w:rPr>
        <w:t xml:space="preserve"> השני טוען- "אלמלא אני הרגתי את המנוח, הוא היה מת בכל מקרה ע"י היורה האחר"</w:t>
      </w:r>
    </w:p>
    <w:p w14:paraId="73675568" w14:textId="26942B8E" w:rsidR="00150BB8" w:rsidRDefault="003A2B05" w:rsidP="00150BB8">
      <w:pPr>
        <w:spacing w:line="360" w:lineRule="auto"/>
        <w:jc w:val="both"/>
        <w:rPr>
          <w:rFonts w:ascii="David" w:hAnsi="David" w:cs="David"/>
          <w:sz w:val="24"/>
          <w:szCs w:val="24"/>
          <w:rtl/>
        </w:rPr>
      </w:pPr>
      <w:r w:rsidRPr="009764AA">
        <w:rPr>
          <w:rFonts w:ascii="David" w:hAnsi="David" w:cs="David" w:hint="cs"/>
          <w:sz w:val="24"/>
          <w:szCs w:val="24"/>
          <w:u w:val="single"/>
          <w:rtl/>
        </w:rPr>
        <w:t xml:space="preserve">לאיזה תוצאה מוביל מבחן </w:t>
      </w:r>
      <w:proofErr w:type="spellStart"/>
      <w:r w:rsidRPr="009764AA">
        <w:rPr>
          <w:rFonts w:ascii="David" w:hAnsi="David" w:cs="David" w:hint="cs"/>
          <w:sz w:val="24"/>
          <w:szCs w:val="24"/>
          <w:u w:val="single"/>
          <w:rtl/>
        </w:rPr>
        <w:t>האלמלא</w:t>
      </w:r>
      <w:proofErr w:type="spellEnd"/>
      <w:r w:rsidRPr="009764AA">
        <w:rPr>
          <w:rFonts w:ascii="David" w:hAnsi="David" w:cs="David" w:hint="cs"/>
          <w:sz w:val="24"/>
          <w:szCs w:val="24"/>
          <w:u w:val="single"/>
          <w:rtl/>
        </w:rPr>
        <w:t xml:space="preserve"> במקרה זה?</w:t>
      </w:r>
      <w:r>
        <w:rPr>
          <w:rFonts w:ascii="David" w:hAnsi="David" w:cs="David" w:hint="cs"/>
          <w:sz w:val="24"/>
          <w:szCs w:val="24"/>
          <w:rtl/>
        </w:rPr>
        <w:t xml:space="preserve"> הבעיה הזו נדונה המון בספרות וניסו למצוא לה פתרונות. שניהם</w:t>
      </w:r>
      <w:r w:rsidR="009764AA">
        <w:rPr>
          <w:rFonts w:ascii="David" w:hAnsi="David" w:cs="David" w:hint="cs"/>
          <w:sz w:val="24"/>
          <w:szCs w:val="24"/>
          <w:rtl/>
        </w:rPr>
        <w:t xml:space="preserve"> י</w:t>
      </w:r>
      <w:r>
        <w:rPr>
          <w:rFonts w:ascii="David" w:hAnsi="David" w:cs="David" w:hint="cs"/>
          <w:sz w:val="24"/>
          <w:szCs w:val="24"/>
          <w:rtl/>
        </w:rPr>
        <w:t xml:space="preserve">כולים לטעון את אותו הדבר. אי אפשר להגיד שמבחן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מתקיים. </w:t>
      </w:r>
    </w:p>
    <w:p w14:paraId="249947F0" w14:textId="5901209E" w:rsidR="003A2B05" w:rsidRDefault="003A2B05" w:rsidP="00150BB8">
      <w:pPr>
        <w:spacing w:line="360" w:lineRule="auto"/>
        <w:jc w:val="both"/>
        <w:rPr>
          <w:rFonts w:ascii="David" w:hAnsi="David" w:cs="David"/>
          <w:sz w:val="24"/>
          <w:szCs w:val="24"/>
          <w:rtl/>
        </w:rPr>
      </w:pPr>
      <w:r w:rsidRPr="003A2B05">
        <w:rPr>
          <w:rFonts w:ascii="David" w:hAnsi="David" w:cs="David" w:hint="cs"/>
          <w:b/>
          <w:bCs/>
          <w:sz w:val="24"/>
          <w:szCs w:val="24"/>
          <w:rtl/>
        </w:rPr>
        <w:t>"מבחן הדיות":</w:t>
      </w:r>
      <w:r>
        <w:rPr>
          <w:rFonts w:ascii="David" w:hAnsi="David" w:cs="David" w:hint="cs"/>
          <w:sz w:val="24"/>
          <w:szCs w:val="24"/>
          <w:rtl/>
        </w:rPr>
        <w:t xml:space="preserve"> פתרון</w:t>
      </w:r>
      <w:r w:rsidR="00150BB8">
        <w:rPr>
          <w:rFonts w:ascii="David" w:hAnsi="David" w:cs="David" w:hint="cs"/>
          <w:sz w:val="24"/>
          <w:szCs w:val="24"/>
          <w:rtl/>
        </w:rPr>
        <w:t xml:space="preserve"> </w:t>
      </w:r>
      <w:r w:rsidR="00D61DB7">
        <w:rPr>
          <w:rFonts w:ascii="David" w:hAnsi="David" w:cs="David" w:hint="cs"/>
          <w:sz w:val="24"/>
          <w:szCs w:val="24"/>
          <w:rtl/>
        </w:rPr>
        <w:t>את בעיית</w:t>
      </w:r>
      <w:r w:rsidR="00150BB8">
        <w:rPr>
          <w:rFonts w:ascii="David" w:hAnsi="David" w:cs="David" w:hint="cs"/>
          <w:sz w:val="24"/>
          <w:szCs w:val="24"/>
          <w:rtl/>
        </w:rPr>
        <w:t xml:space="preserve"> מבחן </w:t>
      </w:r>
      <w:proofErr w:type="spellStart"/>
      <w:r w:rsidR="00150BB8">
        <w:rPr>
          <w:rFonts w:ascii="David" w:hAnsi="David" w:cs="David" w:hint="cs"/>
          <w:sz w:val="24"/>
          <w:szCs w:val="24"/>
          <w:rtl/>
        </w:rPr>
        <w:t>האלמלא</w:t>
      </w:r>
      <w:proofErr w:type="spellEnd"/>
      <w:r w:rsidR="001E5F37">
        <w:rPr>
          <w:rFonts w:ascii="David" w:hAnsi="David" w:cs="David" w:hint="cs"/>
          <w:sz w:val="24"/>
          <w:szCs w:val="24"/>
          <w:rtl/>
        </w:rPr>
        <w:t xml:space="preserve"> (אובר דטרמינציה)</w:t>
      </w:r>
      <w:r w:rsidR="00150BB8">
        <w:rPr>
          <w:rFonts w:ascii="David" w:hAnsi="David" w:cs="David" w:hint="cs"/>
          <w:sz w:val="24"/>
          <w:szCs w:val="24"/>
          <w:rtl/>
        </w:rPr>
        <w:t xml:space="preserve">. </w:t>
      </w:r>
      <w:r>
        <w:rPr>
          <w:rFonts w:ascii="David" w:hAnsi="David" w:cs="David" w:hint="cs"/>
          <w:sz w:val="24"/>
          <w:szCs w:val="24"/>
          <w:rtl/>
        </w:rPr>
        <w:t xml:space="preserve">מבחן הדיות מאפשר להכיר בהתנהגות </w:t>
      </w:r>
      <w:proofErr w:type="spellStart"/>
      <w:r>
        <w:rPr>
          <w:rFonts w:ascii="David" w:hAnsi="David" w:cs="David" w:hint="cs"/>
          <w:sz w:val="24"/>
          <w:szCs w:val="24"/>
          <w:rtl/>
        </w:rPr>
        <w:t>עוולתית</w:t>
      </w:r>
      <w:proofErr w:type="spellEnd"/>
      <w:r>
        <w:rPr>
          <w:rFonts w:ascii="David" w:hAnsi="David" w:cs="David" w:hint="cs"/>
          <w:sz w:val="24"/>
          <w:szCs w:val="24"/>
          <w:rtl/>
        </w:rPr>
        <w:t xml:space="preserve"> כסיבה, אם ההתנהגות מספיקה ("די בה") כדי לגרום את הנזק. </w:t>
      </w:r>
      <w:r w:rsidR="00150BB8">
        <w:rPr>
          <w:rFonts w:ascii="David" w:hAnsi="David" w:cs="David" w:hint="cs"/>
          <w:sz w:val="24"/>
          <w:szCs w:val="24"/>
          <w:rtl/>
        </w:rPr>
        <w:t xml:space="preserve">יש לשאול את השאלה האם ההתנהגות (בהנחה שמתקיימים תנאים נוספים), מספיקה כדי לגרום לנזק. די בכך כדי לומר שיש פה סיבה. אם כל אחד מהציידים יקיים את מבחן הדיות, אפשר לומר לגבי כל אחד מהם שהוא היה הסיבה. </w:t>
      </w:r>
      <w:r w:rsidR="00150BB8" w:rsidRPr="002D3A8D">
        <w:rPr>
          <w:rFonts w:ascii="David" w:hAnsi="David" w:cs="David" w:hint="cs"/>
          <w:b/>
          <w:bCs/>
          <w:sz w:val="24"/>
          <w:szCs w:val="24"/>
          <w:rtl/>
        </w:rPr>
        <w:t>נוכל להטיל על שניהם אחריות לנזק שקרה.</w:t>
      </w:r>
      <w:r w:rsidR="00150BB8">
        <w:rPr>
          <w:rFonts w:ascii="David" w:hAnsi="David" w:cs="David" w:hint="cs"/>
          <w:sz w:val="24"/>
          <w:szCs w:val="24"/>
          <w:rtl/>
        </w:rPr>
        <w:t xml:space="preserve"> הפועל הנפגע לא יקבל פיצוי יתר, אך הסיבתיות תתחלק בין שניהם. </w:t>
      </w:r>
    </w:p>
    <w:p w14:paraId="7547FE61" w14:textId="78FDD653" w:rsidR="00C24A5E" w:rsidRDefault="00C24A5E" w:rsidP="00150BB8">
      <w:pPr>
        <w:spacing w:line="360" w:lineRule="auto"/>
        <w:jc w:val="both"/>
        <w:rPr>
          <w:rFonts w:ascii="David" w:hAnsi="David" w:cs="David"/>
          <w:sz w:val="24"/>
          <w:szCs w:val="24"/>
          <w:rtl/>
        </w:rPr>
      </w:pPr>
      <w:r>
        <w:rPr>
          <w:rFonts w:ascii="David" w:hAnsi="David" w:cs="David" w:hint="cs"/>
          <w:sz w:val="24"/>
          <w:szCs w:val="24"/>
          <w:rtl/>
        </w:rPr>
        <w:t xml:space="preserve">בישראל הדבר רק מוזכר בפסיקה. השופטת נתניהו בפרשת עמיר ציינה שאולי הגיעה השעה לאמץ את המבחן גם במשפט הישראלי אך עדיין לא אומץ. בישראל פותרים אותה ע"י דוקטרינה של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יחד/לחוד.</w:t>
      </w:r>
      <w:r w:rsidR="002D3A8D">
        <w:rPr>
          <w:rFonts w:ascii="David" w:hAnsi="David" w:cs="David" w:hint="cs"/>
          <w:sz w:val="24"/>
          <w:szCs w:val="24"/>
          <w:rtl/>
        </w:rPr>
        <w:t xml:space="preserve"> זוהי דרך לא אידיאלית כי לא מדובר בשני אנשים שביצעו יחד את הנזק אלא מדובר בשני גורמים שונים שכל אחד מהם בנפרד גרם לנזק והיה יכול לגרום לו גם בעצמו ולכן מבחן הדיות פותר את המקרה. </w:t>
      </w:r>
    </w:p>
    <w:p w14:paraId="31F9B383" w14:textId="3D1419AD" w:rsidR="002370E5" w:rsidRDefault="002370E5" w:rsidP="00150BB8">
      <w:pPr>
        <w:spacing w:line="360" w:lineRule="auto"/>
        <w:jc w:val="both"/>
        <w:rPr>
          <w:rFonts w:ascii="David" w:hAnsi="David" w:cs="David"/>
          <w:b/>
          <w:bCs/>
          <w:sz w:val="24"/>
          <w:szCs w:val="24"/>
          <w:rtl/>
        </w:rPr>
      </w:pPr>
      <w:r w:rsidRPr="002370E5">
        <w:rPr>
          <w:rFonts w:ascii="David" w:hAnsi="David" w:cs="David" w:hint="cs"/>
          <w:b/>
          <w:bCs/>
          <w:sz w:val="24"/>
          <w:szCs w:val="24"/>
          <w:shd w:val="clear" w:color="auto" w:fill="B4C6E7" w:themeFill="accent1" w:themeFillTint="66"/>
          <w:rtl/>
        </w:rPr>
        <w:t xml:space="preserve">אובדן סיכויי החלמה: </w:t>
      </w:r>
    </w:p>
    <w:p w14:paraId="4729CE80" w14:textId="30360051" w:rsidR="002D3A8D" w:rsidRPr="002D3A8D" w:rsidRDefault="002D3A8D" w:rsidP="00150BB8">
      <w:pPr>
        <w:spacing w:line="360" w:lineRule="auto"/>
        <w:jc w:val="both"/>
        <w:rPr>
          <w:rFonts w:ascii="David" w:hAnsi="David" w:cs="David"/>
          <w:sz w:val="24"/>
          <w:szCs w:val="24"/>
          <w:rtl/>
        </w:rPr>
      </w:pPr>
      <w:r w:rsidRPr="002D3A8D">
        <w:rPr>
          <w:rFonts w:ascii="David" w:hAnsi="David" w:cs="David" w:hint="cs"/>
          <w:sz w:val="24"/>
          <w:szCs w:val="24"/>
          <w:rtl/>
        </w:rPr>
        <w:t xml:space="preserve">נתפס כחלק מנושא העמימות הסיבתית אך הפסיקה נוהגת לחלק את זה באופן שונה ולכן נייחס לו התייחסות נפרדת. </w:t>
      </w:r>
    </w:p>
    <w:p w14:paraId="017E437F" w14:textId="33DCB991" w:rsidR="002370E5" w:rsidRPr="00F33A23" w:rsidRDefault="00854333" w:rsidP="00854333">
      <w:pPr>
        <w:spacing w:line="360" w:lineRule="auto"/>
        <w:jc w:val="both"/>
        <w:rPr>
          <w:rFonts w:ascii="David" w:hAnsi="David" w:cs="David"/>
          <w:b/>
          <w:bCs/>
          <w:sz w:val="24"/>
          <w:szCs w:val="24"/>
          <w:rtl/>
        </w:rPr>
      </w:pPr>
      <w:r w:rsidRPr="00F33A23">
        <w:rPr>
          <w:rFonts w:ascii="David" w:hAnsi="David" w:cs="David" w:hint="cs"/>
          <w:b/>
          <w:bCs/>
          <w:sz w:val="24"/>
          <w:szCs w:val="24"/>
          <w:shd w:val="clear" w:color="auto" w:fill="B4C6E7" w:themeFill="accent1" w:themeFillTint="66"/>
          <w:rtl/>
        </w:rPr>
        <w:t xml:space="preserve">פס"ד </w:t>
      </w:r>
      <w:proofErr w:type="spellStart"/>
      <w:r w:rsidRPr="00F33A23">
        <w:rPr>
          <w:rFonts w:ascii="David" w:hAnsi="David" w:cs="David" w:hint="cs"/>
          <w:b/>
          <w:bCs/>
          <w:sz w:val="24"/>
          <w:szCs w:val="24"/>
          <w:shd w:val="clear" w:color="auto" w:fill="B4C6E7" w:themeFill="accent1" w:themeFillTint="66"/>
          <w:rtl/>
        </w:rPr>
        <w:t>פאתח</w:t>
      </w:r>
      <w:proofErr w:type="spellEnd"/>
      <w:r w:rsidRPr="00F33A23">
        <w:rPr>
          <w:rFonts w:ascii="David" w:hAnsi="David" w:cs="David" w:hint="cs"/>
          <w:b/>
          <w:bCs/>
          <w:sz w:val="24"/>
          <w:szCs w:val="24"/>
          <w:shd w:val="clear" w:color="auto" w:fill="B4C6E7" w:themeFill="accent1" w:themeFillTint="66"/>
          <w:rtl/>
        </w:rPr>
        <w:t>:</w:t>
      </w:r>
      <w:r w:rsidRPr="00F33A23">
        <w:rPr>
          <w:rFonts w:ascii="David" w:hAnsi="David" w:cs="David" w:hint="cs"/>
          <w:b/>
          <w:bCs/>
          <w:sz w:val="24"/>
          <w:szCs w:val="24"/>
          <w:rtl/>
        </w:rPr>
        <w:t xml:space="preserve"> </w:t>
      </w:r>
    </w:p>
    <w:p w14:paraId="35C7B044" w14:textId="7DCACE96" w:rsidR="00854333" w:rsidRDefault="00854333" w:rsidP="00854333">
      <w:pPr>
        <w:spacing w:line="360" w:lineRule="auto"/>
        <w:jc w:val="both"/>
        <w:rPr>
          <w:rFonts w:ascii="David" w:hAnsi="David" w:cs="David"/>
          <w:sz w:val="24"/>
          <w:szCs w:val="24"/>
          <w:rtl/>
        </w:rPr>
      </w:pPr>
      <w:r w:rsidRPr="00854333">
        <w:rPr>
          <w:rFonts w:ascii="David" w:hAnsi="David" w:cs="David" w:hint="cs"/>
          <w:sz w:val="24"/>
          <w:szCs w:val="24"/>
          <w:u w:val="single"/>
          <w:rtl/>
        </w:rPr>
        <w:lastRenderedPageBreak/>
        <w:t>העובדות:</w:t>
      </w:r>
      <w:r>
        <w:rPr>
          <w:rFonts w:ascii="David" w:hAnsi="David" w:cs="David" w:hint="cs"/>
          <w:sz w:val="24"/>
          <w:szCs w:val="24"/>
          <w:rtl/>
        </w:rPr>
        <w:t xml:space="preserve"> ניתוח באוזן שלא צלח</w:t>
      </w:r>
      <w:r w:rsidR="002D3A8D">
        <w:rPr>
          <w:rFonts w:ascii="David" w:hAnsi="David" w:cs="David" w:hint="cs"/>
          <w:sz w:val="24"/>
          <w:szCs w:val="24"/>
          <w:rtl/>
        </w:rPr>
        <w:t xml:space="preserve"> (לא היה רשלני, אך כל ניתוח יכול להחצין סיכון ויכול לקרות נזק, זה לא אומר שהוא רשלני)</w:t>
      </w:r>
      <w:r>
        <w:rPr>
          <w:rFonts w:ascii="David" w:hAnsi="David" w:cs="David" w:hint="cs"/>
          <w:sz w:val="24"/>
          <w:szCs w:val="24"/>
          <w:rtl/>
        </w:rPr>
        <w:t xml:space="preserve"> והביא לפגיעה בעצב הפנים. </w:t>
      </w:r>
      <w:r w:rsidR="002D3A8D">
        <w:rPr>
          <w:rFonts w:ascii="David" w:hAnsi="David" w:cs="David" w:hint="cs"/>
          <w:sz w:val="24"/>
          <w:szCs w:val="24"/>
          <w:rtl/>
        </w:rPr>
        <w:t xml:space="preserve">הייתה התרשלות בדיאגנוזה אחרי הניתוח, לקח זמן לעלות על הנזק ולבחון את הבעיה, </w:t>
      </w:r>
      <w:r>
        <w:rPr>
          <w:rFonts w:ascii="David" w:hAnsi="David" w:cs="David" w:hint="cs"/>
          <w:sz w:val="24"/>
          <w:szCs w:val="24"/>
          <w:rtl/>
        </w:rPr>
        <w:t xml:space="preserve">ניסו לתקן את הנזק אך זה לקח זמן מסוים, </w:t>
      </w:r>
      <w:r w:rsidR="002D3A8D">
        <w:rPr>
          <w:rFonts w:ascii="David" w:hAnsi="David" w:cs="David" w:hint="cs"/>
          <w:sz w:val="24"/>
          <w:szCs w:val="24"/>
          <w:rtl/>
        </w:rPr>
        <w:t>ובזמן</w:t>
      </w:r>
      <w:r>
        <w:rPr>
          <w:rFonts w:ascii="David" w:hAnsi="David" w:cs="David" w:hint="cs"/>
          <w:sz w:val="24"/>
          <w:szCs w:val="24"/>
          <w:rtl/>
        </w:rPr>
        <w:t xml:space="preserve"> הזה הנזק החריף. </w:t>
      </w:r>
    </w:p>
    <w:p w14:paraId="0DF3C12D" w14:textId="6031F456" w:rsidR="00854333" w:rsidRDefault="00854333" w:rsidP="00854333">
      <w:pPr>
        <w:spacing w:line="360" w:lineRule="auto"/>
        <w:jc w:val="both"/>
        <w:rPr>
          <w:rFonts w:ascii="David" w:hAnsi="David" w:cs="David"/>
          <w:sz w:val="24"/>
          <w:szCs w:val="24"/>
          <w:rtl/>
        </w:rPr>
      </w:pPr>
      <w:r w:rsidRPr="00854333">
        <w:rPr>
          <w:rFonts w:ascii="David" w:hAnsi="David" w:cs="David" w:hint="cs"/>
          <w:sz w:val="24"/>
          <w:szCs w:val="24"/>
          <w:u w:val="single"/>
          <w:rtl/>
        </w:rPr>
        <w:t>נטען:</w:t>
      </w:r>
      <w:r>
        <w:rPr>
          <w:rFonts w:ascii="David" w:hAnsi="David" w:cs="David" w:hint="cs"/>
          <w:sz w:val="24"/>
          <w:szCs w:val="24"/>
          <w:rtl/>
        </w:rPr>
        <w:t xml:space="preserve"> אילו היו מגלים את </w:t>
      </w:r>
      <w:r w:rsidR="002D3A8D">
        <w:rPr>
          <w:rFonts w:ascii="David" w:hAnsi="David" w:cs="David" w:hint="cs"/>
          <w:sz w:val="24"/>
          <w:szCs w:val="24"/>
          <w:rtl/>
        </w:rPr>
        <w:t>הנזק</w:t>
      </w:r>
      <w:r>
        <w:rPr>
          <w:rFonts w:ascii="David" w:hAnsi="David" w:cs="David" w:hint="cs"/>
          <w:sz w:val="24"/>
          <w:szCs w:val="24"/>
          <w:rtl/>
        </w:rPr>
        <w:t xml:space="preserve"> במועד סביר, הנזק לא היה מחריף. </w:t>
      </w:r>
    </w:p>
    <w:p w14:paraId="2D28EE94" w14:textId="445D904B" w:rsidR="00854333" w:rsidRDefault="00854333" w:rsidP="00854333">
      <w:pPr>
        <w:spacing w:line="360" w:lineRule="auto"/>
        <w:jc w:val="both"/>
        <w:rPr>
          <w:rFonts w:ascii="David" w:hAnsi="David" w:cs="David"/>
          <w:sz w:val="24"/>
          <w:szCs w:val="24"/>
          <w:rtl/>
        </w:rPr>
      </w:pPr>
      <w:r w:rsidRPr="00854333">
        <w:rPr>
          <w:rFonts w:ascii="David" w:hAnsi="David" w:cs="David" w:hint="cs"/>
          <w:sz w:val="24"/>
          <w:szCs w:val="24"/>
          <w:u w:val="single"/>
          <w:rtl/>
        </w:rPr>
        <w:t>השאלה המשפטית</w:t>
      </w:r>
      <w:r>
        <w:rPr>
          <w:rFonts w:ascii="David" w:hAnsi="David" w:cs="David" w:hint="cs"/>
          <w:sz w:val="24"/>
          <w:szCs w:val="24"/>
          <w:rtl/>
        </w:rPr>
        <w:t xml:space="preserve">: האם ניתן לתבוע על אובדן סיכויי החלמה, הקטנים מ50%? לפני הניתוח נקבע כי יש לו 30% </w:t>
      </w:r>
      <w:r w:rsidR="002B6CEA">
        <w:rPr>
          <w:rFonts w:ascii="David" w:hAnsi="David" w:cs="David" w:hint="cs"/>
          <w:sz w:val="24"/>
          <w:szCs w:val="24"/>
          <w:rtl/>
        </w:rPr>
        <w:t xml:space="preserve">אובדן </w:t>
      </w:r>
      <w:r>
        <w:rPr>
          <w:rFonts w:ascii="David" w:hAnsi="David" w:cs="David" w:hint="cs"/>
          <w:sz w:val="24"/>
          <w:szCs w:val="24"/>
          <w:rtl/>
        </w:rPr>
        <w:t>סיכויי החלמה.</w:t>
      </w:r>
      <w:r w:rsidR="00805361">
        <w:rPr>
          <w:rFonts w:ascii="David" w:hAnsi="David" w:cs="David" w:hint="cs"/>
          <w:sz w:val="24"/>
          <w:szCs w:val="24"/>
          <w:rtl/>
        </w:rPr>
        <w:t xml:space="preserve"> </w:t>
      </w:r>
      <w:r w:rsidR="002D3A8D">
        <w:rPr>
          <w:rFonts w:ascii="David" w:hAnsi="David" w:cs="David" w:hint="cs"/>
          <w:sz w:val="24"/>
          <w:szCs w:val="24"/>
          <w:rtl/>
        </w:rPr>
        <w:t xml:space="preserve">הסיכויים האלו אבדו בגלל שלקח זמן רב להבחין בבעיה ולתקן אותה, טיפול רשלני. </w:t>
      </w:r>
      <w:r w:rsidR="00805361">
        <w:rPr>
          <w:rFonts w:ascii="David" w:hAnsi="David" w:cs="David" w:hint="cs"/>
          <w:sz w:val="24"/>
          <w:szCs w:val="24"/>
          <w:rtl/>
        </w:rPr>
        <w:t>ההסתברות שהרופא גרם לנזק היא 30%.</w:t>
      </w:r>
      <w:r>
        <w:rPr>
          <w:rFonts w:ascii="David" w:hAnsi="David" w:cs="David" w:hint="cs"/>
          <w:sz w:val="24"/>
          <w:szCs w:val="24"/>
          <w:rtl/>
        </w:rPr>
        <w:t xml:space="preserve"> </w:t>
      </w:r>
    </w:p>
    <w:p w14:paraId="10F420CA" w14:textId="6AB1285E" w:rsidR="006A2A7E" w:rsidRDefault="00854333" w:rsidP="006A2A7E">
      <w:pPr>
        <w:spacing w:line="360" w:lineRule="auto"/>
        <w:jc w:val="both"/>
        <w:rPr>
          <w:rFonts w:ascii="David" w:hAnsi="David" w:cs="David"/>
          <w:sz w:val="24"/>
          <w:szCs w:val="24"/>
          <w:rtl/>
        </w:rPr>
      </w:pPr>
      <w:r w:rsidRPr="00854333">
        <w:rPr>
          <w:rFonts w:ascii="David" w:hAnsi="David" w:cs="David" w:hint="cs"/>
          <w:sz w:val="24"/>
          <w:szCs w:val="24"/>
          <w:u w:val="single"/>
          <w:rtl/>
        </w:rPr>
        <w:t>נקבע</w:t>
      </w:r>
      <w:r>
        <w:rPr>
          <w:rFonts w:ascii="David" w:hAnsi="David" w:cs="David" w:hint="cs"/>
          <w:sz w:val="24"/>
          <w:szCs w:val="24"/>
          <w:rtl/>
        </w:rPr>
        <w:t>: לראשונה, מוכרת האפשרות לתבוע על</w:t>
      </w:r>
      <w:r w:rsidR="002D3A8D">
        <w:rPr>
          <w:rFonts w:ascii="David" w:hAnsi="David" w:cs="David" w:hint="cs"/>
          <w:sz w:val="24"/>
          <w:szCs w:val="24"/>
          <w:rtl/>
        </w:rPr>
        <w:t xml:space="preserve"> אובדן</w:t>
      </w:r>
      <w:r>
        <w:rPr>
          <w:rFonts w:ascii="David" w:hAnsi="David" w:cs="David" w:hint="cs"/>
          <w:sz w:val="24"/>
          <w:szCs w:val="24"/>
          <w:rtl/>
        </w:rPr>
        <w:t xml:space="preserve"> סיכויי החלמה </w:t>
      </w:r>
      <w:r w:rsidRPr="00AE4BC5">
        <w:rPr>
          <w:rFonts w:ascii="David" w:hAnsi="David" w:cs="David" w:hint="cs"/>
          <w:sz w:val="24"/>
          <w:szCs w:val="24"/>
          <w:u w:val="single"/>
          <w:rtl/>
        </w:rPr>
        <w:t>כראש נזק</w:t>
      </w:r>
      <w:r>
        <w:rPr>
          <w:rFonts w:ascii="David" w:hAnsi="David" w:cs="David" w:hint="cs"/>
          <w:sz w:val="24"/>
          <w:szCs w:val="24"/>
          <w:rtl/>
        </w:rPr>
        <w:t xml:space="preserve"> (במילים אחרות, נקבעה הבחנה להבדל בין הנזק שנגרם לעצב, לבין הנזק שהוא אובדן סיכויי החלמה). </w:t>
      </w:r>
      <w:r w:rsidR="006A2A7E">
        <w:rPr>
          <w:rFonts w:ascii="David" w:hAnsi="David" w:cs="David" w:hint="cs"/>
          <w:sz w:val="24"/>
          <w:szCs w:val="24"/>
          <w:rtl/>
        </w:rPr>
        <w:t xml:space="preserve">השופט לוין התמודד עם הבעיה הנוצרת </w:t>
      </w:r>
      <w:r w:rsidR="002B6CEA">
        <w:rPr>
          <w:rFonts w:ascii="David" w:hAnsi="David" w:cs="David" w:hint="cs"/>
          <w:sz w:val="24"/>
          <w:szCs w:val="24"/>
          <w:rtl/>
        </w:rPr>
        <w:t>בג</w:t>
      </w:r>
      <w:r w:rsidR="002D3A8D">
        <w:rPr>
          <w:rFonts w:ascii="David" w:hAnsi="David" w:cs="David" w:hint="cs"/>
          <w:sz w:val="24"/>
          <w:szCs w:val="24"/>
          <w:rtl/>
        </w:rPr>
        <w:t>ל</w:t>
      </w:r>
      <w:r w:rsidR="002B6CEA">
        <w:rPr>
          <w:rFonts w:ascii="David" w:hAnsi="David" w:cs="David" w:hint="cs"/>
          <w:sz w:val="24"/>
          <w:szCs w:val="24"/>
          <w:rtl/>
        </w:rPr>
        <w:t>ל</w:t>
      </w:r>
      <w:r w:rsidR="006A2A7E">
        <w:rPr>
          <w:rFonts w:ascii="David" w:hAnsi="David" w:cs="David" w:hint="cs"/>
          <w:sz w:val="24"/>
          <w:szCs w:val="24"/>
          <w:rtl/>
        </w:rPr>
        <w:t xml:space="preserve"> שעל הוכחת הקשר הסיבתי חל הצורך להוכיח ע"פ מאזן ההסתברויות מעל 50%. </w:t>
      </w:r>
    </w:p>
    <w:p w14:paraId="46BA1739" w14:textId="2F4BB1D1" w:rsidR="00914D7F" w:rsidRDefault="00AE4BC5" w:rsidP="00914D7F">
      <w:pPr>
        <w:spacing w:line="360" w:lineRule="auto"/>
        <w:jc w:val="both"/>
        <w:rPr>
          <w:rFonts w:ascii="David" w:hAnsi="David" w:cs="David"/>
          <w:sz w:val="24"/>
          <w:szCs w:val="24"/>
          <w:rtl/>
        </w:rPr>
      </w:pPr>
      <w:r w:rsidRPr="009A303A">
        <w:rPr>
          <w:rFonts w:ascii="David" w:hAnsi="David" w:cs="David" w:hint="cs"/>
          <w:sz w:val="24"/>
          <w:szCs w:val="24"/>
          <w:u w:val="single"/>
          <w:rtl/>
        </w:rPr>
        <w:t>הבעיה</w:t>
      </w:r>
      <w:r>
        <w:rPr>
          <w:rFonts w:ascii="David" w:hAnsi="David" w:cs="David" w:hint="cs"/>
          <w:sz w:val="24"/>
          <w:szCs w:val="24"/>
          <w:rtl/>
        </w:rPr>
        <w:t xml:space="preserve">&gt; עלינו להוכיח קשר סיבתי מעל 50% בעוד שבמקרה דנן אחריות הרופא לנזק היא 30%. </w:t>
      </w:r>
      <w:r w:rsidRPr="009A303A">
        <w:rPr>
          <w:rFonts w:ascii="David" w:hAnsi="David" w:cs="David" w:hint="cs"/>
          <w:sz w:val="24"/>
          <w:szCs w:val="24"/>
          <w:u w:val="single"/>
          <w:rtl/>
        </w:rPr>
        <w:t>הפתרון</w:t>
      </w:r>
      <w:r>
        <w:rPr>
          <w:rFonts w:ascii="David" w:hAnsi="David" w:cs="David" w:hint="cs"/>
          <w:sz w:val="24"/>
          <w:szCs w:val="24"/>
          <w:rtl/>
        </w:rPr>
        <w:t xml:space="preserve">&gt; הנזק הוא לא הנזק הפיזי, אלא תבעו 100% נזק על אובדן סיכויי ההחלמה. </w:t>
      </w:r>
      <w:r w:rsidR="009E7267">
        <w:rPr>
          <w:rFonts w:ascii="David" w:hAnsi="David" w:cs="David" w:hint="cs"/>
          <w:sz w:val="24"/>
          <w:szCs w:val="24"/>
          <w:rtl/>
        </w:rPr>
        <w:t xml:space="preserve">נלקח הסיכוי להחלים ב30% וזה מהוה 100% מהנזק. </w:t>
      </w:r>
      <w:r w:rsidR="00914D7F" w:rsidRPr="00914D7F">
        <w:rPr>
          <w:rFonts w:ascii="David" w:hAnsi="David" w:cs="David"/>
          <w:sz w:val="24"/>
          <w:szCs w:val="24"/>
          <w:rtl/>
        </w:rPr>
        <w:t>כלומר, נפתחת האפשרות להוכיח במאזן ההסתברויות את הנזק שנגרם- למעשה, התובע יצטרך להוכיח ב51% את הנזק שהוא אובדן סיכויי ההחלמה, ואז יזכה לפיצוי שהוא אובדן סיכויים של 30% להחלמה.</w:t>
      </w:r>
      <w:r w:rsidR="002D3A8D">
        <w:rPr>
          <w:rFonts w:ascii="David" w:hAnsi="David" w:cs="David" w:hint="cs"/>
          <w:sz w:val="24"/>
          <w:szCs w:val="24"/>
          <w:rtl/>
        </w:rPr>
        <w:t xml:space="preserve"> נקלח ממנו 30% סיכויים להחלים. </w:t>
      </w:r>
    </w:p>
    <w:p w14:paraId="26F6052B" w14:textId="46DCBE11" w:rsidR="0039518C" w:rsidRPr="0087758C" w:rsidRDefault="007A5A43" w:rsidP="00914D7F">
      <w:pPr>
        <w:spacing w:line="360" w:lineRule="auto"/>
        <w:jc w:val="both"/>
        <w:rPr>
          <w:rFonts w:ascii="David" w:hAnsi="David" w:cs="David"/>
          <w:b/>
          <w:bCs/>
          <w:sz w:val="24"/>
          <w:szCs w:val="24"/>
          <w:rtl/>
        </w:rPr>
      </w:pPr>
      <w:r w:rsidRPr="0087758C">
        <w:rPr>
          <w:rFonts w:ascii="David" w:hAnsi="David" w:cs="David"/>
          <w:b/>
          <w:bCs/>
          <w:noProof/>
          <w:sz w:val="24"/>
          <w:szCs w:val="24"/>
          <w:rtl/>
        </w:rPr>
        <w:drawing>
          <wp:anchor distT="0" distB="0" distL="114300" distR="114300" simplePos="0" relativeHeight="251682816" behindDoc="0" locked="0" layoutInCell="1" allowOverlap="1" wp14:anchorId="6AE10FF5" wp14:editId="031D2496">
            <wp:simplePos x="0" y="0"/>
            <wp:positionH relativeFrom="column">
              <wp:posOffset>604520</wp:posOffset>
            </wp:positionH>
            <wp:positionV relativeFrom="paragraph">
              <wp:posOffset>209550</wp:posOffset>
            </wp:positionV>
            <wp:extent cx="4993005" cy="3175000"/>
            <wp:effectExtent l="0" t="0" r="0" b="635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3005" cy="3175000"/>
                    </a:xfrm>
                    <a:prstGeom prst="rect">
                      <a:avLst/>
                    </a:prstGeom>
                  </pic:spPr>
                </pic:pic>
              </a:graphicData>
            </a:graphic>
            <wp14:sizeRelH relativeFrom="margin">
              <wp14:pctWidth>0</wp14:pctWidth>
            </wp14:sizeRelH>
            <wp14:sizeRelV relativeFrom="margin">
              <wp14:pctHeight>0</wp14:pctHeight>
            </wp14:sizeRelV>
          </wp:anchor>
        </w:drawing>
      </w:r>
      <w:r w:rsidRPr="0087758C">
        <w:rPr>
          <w:rFonts w:ascii="David" w:hAnsi="David" w:cs="David" w:hint="cs"/>
          <w:b/>
          <w:bCs/>
          <w:sz w:val="24"/>
          <w:szCs w:val="24"/>
          <w:rtl/>
        </w:rPr>
        <w:t>פיצוי יחסי על נזק מפני הנזק עצמו הוא נזק יחסי. איך מחשבים?</w:t>
      </w:r>
    </w:p>
    <w:p w14:paraId="18EB03F4" w14:textId="32BAE480" w:rsidR="007A5A43" w:rsidRDefault="007A5A43" w:rsidP="00914D7F">
      <w:pPr>
        <w:spacing w:line="360" w:lineRule="auto"/>
        <w:jc w:val="both"/>
        <w:rPr>
          <w:rFonts w:ascii="David" w:hAnsi="David" w:cs="David"/>
          <w:sz w:val="24"/>
          <w:szCs w:val="24"/>
          <w:rtl/>
        </w:rPr>
      </w:pPr>
    </w:p>
    <w:p w14:paraId="49C8CA86" w14:textId="45DF99D8" w:rsidR="00BB422F" w:rsidRDefault="007A5A43" w:rsidP="00914D7F">
      <w:pPr>
        <w:spacing w:line="360" w:lineRule="auto"/>
        <w:jc w:val="both"/>
        <w:rPr>
          <w:rFonts w:ascii="David" w:hAnsi="David" w:cs="David"/>
          <w:sz w:val="24"/>
          <w:szCs w:val="24"/>
          <w:rtl/>
        </w:rPr>
      </w:pPr>
      <w:r w:rsidRPr="00F33A23">
        <w:rPr>
          <w:rFonts w:ascii="David" w:hAnsi="David" w:cs="David" w:hint="cs"/>
          <w:b/>
          <w:bCs/>
          <w:sz w:val="24"/>
          <w:szCs w:val="24"/>
          <w:shd w:val="clear" w:color="auto" w:fill="B4C6E7" w:themeFill="accent1" w:themeFillTint="66"/>
          <w:rtl/>
        </w:rPr>
        <w:t xml:space="preserve">פס"ד </w:t>
      </w:r>
      <w:proofErr w:type="spellStart"/>
      <w:r w:rsidRPr="00F33A23">
        <w:rPr>
          <w:rFonts w:ascii="David" w:hAnsi="David" w:cs="David" w:hint="cs"/>
          <w:b/>
          <w:bCs/>
          <w:sz w:val="24"/>
          <w:szCs w:val="24"/>
          <w:shd w:val="clear" w:color="auto" w:fill="B4C6E7" w:themeFill="accent1" w:themeFillTint="66"/>
          <w:rtl/>
        </w:rPr>
        <w:t>פרוטס</w:t>
      </w:r>
      <w:proofErr w:type="spellEnd"/>
      <w:r w:rsidRPr="00F33A23">
        <w:rPr>
          <w:rFonts w:ascii="David" w:hAnsi="David" w:cs="David" w:hint="cs"/>
          <w:b/>
          <w:bCs/>
          <w:sz w:val="24"/>
          <w:szCs w:val="24"/>
          <w:shd w:val="clear" w:color="auto" w:fill="B4C6E7" w:themeFill="accent1" w:themeFillTint="66"/>
          <w:rtl/>
        </w:rPr>
        <w:t xml:space="preserve"> נ' </w:t>
      </w:r>
      <w:proofErr w:type="spellStart"/>
      <w:r w:rsidRPr="00F33A23">
        <w:rPr>
          <w:rFonts w:ascii="David" w:hAnsi="David" w:cs="David" w:hint="cs"/>
          <w:b/>
          <w:bCs/>
          <w:sz w:val="24"/>
          <w:szCs w:val="24"/>
          <w:shd w:val="clear" w:color="auto" w:fill="B4C6E7" w:themeFill="accent1" w:themeFillTint="66"/>
          <w:rtl/>
        </w:rPr>
        <w:t>צ'ירגייב</w:t>
      </w:r>
      <w:proofErr w:type="spellEnd"/>
      <w:r w:rsidRPr="00F33A23">
        <w:rPr>
          <w:rFonts w:ascii="David" w:hAnsi="David" w:cs="David" w:hint="cs"/>
          <w:b/>
          <w:bCs/>
          <w:sz w:val="24"/>
          <w:szCs w:val="24"/>
          <w:shd w:val="clear" w:color="auto" w:fill="B4C6E7" w:themeFill="accent1" w:themeFillTint="66"/>
          <w:rtl/>
        </w:rPr>
        <w:t>:</w:t>
      </w:r>
      <w:r>
        <w:rPr>
          <w:rFonts w:ascii="David" w:hAnsi="David" w:cs="David" w:hint="cs"/>
          <w:sz w:val="24"/>
          <w:szCs w:val="24"/>
          <w:rtl/>
        </w:rPr>
        <w:t xml:space="preserve"> מסתבר במועד הפניה שלה לבדיקה </w:t>
      </w:r>
      <w:r w:rsidR="00F33A23">
        <w:rPr>
          <w:rFonts w:ascii="David" w:hAnsi="David" w:cs="David" w:hint="cs"/>
          <w:sz w:val="24"/>
          <w:szCs w:val="24"/>
          <w:rtl/>
        </w:rPr>
        <w:t>ש</w:t>
      </w:r>
      <w:r>
        <w:rPr>
          <w:rFonts w:ascii="David" w:hAnsi="David" w:cs="David" w:hint="cs"/>
          <w:sz w:val="24"/>
          <w:szCs w:val="24"/>
          <w:rtl/>
        </w:rPr>
        <w:t xml:space="preserve">היה לה סיכוי של 70% למות מסרטן. הרופאה התרשלה בגילוי הממצאים. עד שהסרטן התגלה היה לה סיכוי למות של 95%. מצבה התדרדר. </w:t>
      </w:r>
      <w:r w:rsidR="0087758C">
        <w:rPr>
          <w:rFonts w:ascii="David" w:hAnsi="David" w:cs="David" w:hint="cs"/>
          <w:sz w:val="24"/>
          <w:szCs w:val="24"/>
          <w:rtl/>
        </w:rPr>
        <w:t xml:space="preserve">הרופאה טוענת באופן טבעי כי יכול להיות התרשלה אבל החולה הייתה נפטרת בכל מקרה, 70% שגם ככה הייתה נפטרת. אחרי פס"ד </w:t>
      </w:r>
      <w:proofErr w:type="spellStart"/>
      <w:r w:rsidR="0087758C">
        <w:rPr>
          <w:rFonts w:ascii="David" w:hAnsi="David" w:cs="David" w:hint="cs"/>
          <w:sz w:val="24"/>
          <w:szCs w:val="24"/>
          <w:rtl/>
        </w:rPr>
        <w:t>פאטח</w:t>
      </w:r>
      <w:proofErr w:type="spellEnd"/>
      <w:r w:rsidR="0087758C">
        <w:rPr>
          <w:rFonts w:ascii="David" w:hAnsi="David" w:cs="David" w:hint="cs"/>
          <w:sz w:val="24"/>
          <w:szCs w:val="24"/>
          <w:rtl/>
        </w:rPr>
        <w:t xml:space="preserve"> יש לנו את דוקטרינת אובדן סיכויי ההחלמה. השופט ריבלין מפנה לעניין </w:t>
      </w:r>
      <w:proofErr w:type="spellStart"/>
      <w:r w:rsidR="0087758C">
        <w:rPr>
          <w:rFonts w:ascii="David" w:hAnsi="David" w:cs="David" w:hint="cs"/>
          <w:sz w:val="24"/>
          <w:szCs w:val="24"/>
          <w:rtl/>
        </w:rPr>
        <w:t>פאטח</w:t>
      </w:r>
      <w:proofErr w:type="spellEnd"/>
      <w:r w:rsidR="0087758C">
        <w:rPr>
          <w:rFonts w:ascii="David" w:hAnsi="David" w:cs="David" w:hint="cs"/>
          <w:sz w:val="24"/>
          <w:szCs w:val="24"/>
          <w:rtl/>
        </w:rPr>
        <w:t xml:space="preserve"> וקובע כי ההלכה חלה על המקרה דנן. הנזק הנתבע ע"י עיזבון האישה הוא לא המוות, אלא הוא אובדן סיכויי ההחלמה במצב הנתון שהיא </w:t>
      </w:r>
      <w:r w:rsidR="0087758C">
        <w:rPr>
          <w:rFonts w:ascii="David" w:hAnsi="David" w:cs="David" w:hint="cs"/>
          <w:sz w:val="24"/>
          <w:szCs w:val="24"/>
          <w:rtl/>
        </w:rPr>
        <w:lastRenderedPageBreak/>
        <w:t>הייתה. סיכויי המוות מהמחלה עלו משמעותית.</w:t>
      </w:r>
      <w:r w:rsidR="00BB422F">
        <w:rPr>
          <w:rFonts w:ascii="David" w:hAnsi="David" w:cs="David" w:hint="cs"/>
          <w:sz w:val="24"/>
          <w:szCs w:val="24"/>
          <w:rtl/>
        </w:rPr>
        <w:t xml:space="preserve"> ראה נוסחת חישוב לעיל. </w:t>
      </w:r>
      <w:r w:rsidR="00515A68">
        <w:rPr>
          <w:rFonts w:ascii="David" w:hAnsi="David" w:cs="David" w:hint="cs"/>
          <w:sz w:val="24"/>
          <w:szCs w:val="24"/>
          <w:rtl/>
        </w:rPr>
        <w:t xml:space="preserve">ההיגיון העומד מאחורי הנוסחה הוא שמתוך הסיכוי למות, אליה משתייכת הניזוקה, 70% אפשר לומר שהיה נגרם בכל מקרה. אך 25% ניתן לייחס להתרשלות הרופאה. הפיצוי על אובדן סיכויי החלמה צריך לעמוד על 25/95 = בערך 26. </w:t>
      </w:r>
    </w:p>
    <w:p w14:paraId="2E1DD361" w14:textId="11600538" w:rsidR="00F33A23" w:rsidRPr="00F33A23" w:rsidRDefault="00F33A23" w:rsidP="00914D7F">
      <w:pPr>
        <w:spacing w:line="360" w:lineRule="auto"/>
        <w:jc w:val="both"/>
        <w:rPr>
          <w:rFonts w:ascii="David" w:hAnsi="David" w:cs="David"/>
          <w:b/>
          <w:bCs/>
          <w:sz w:val="24"/>
          <w:szCs w:val="24"/>
          <w:rtl/>
        </w:rPr>
      </w:pPr>
      <w:r w:rsidRPr="00F33A23">
        <w:rPr>
          <w:rFonts w:ascii="David" w:hAnsi="David" w:cs="David" w:hint="cs"/>
          <w:b/>
          <w:bCs/>
          <w:sz w:val="24"/>
          <w:szCs w:val="24"/>
          <w:shd w:val="clear" w:color="auto" w:fill="B4C6E7" w:themeFill="accent1" w:themeFillTint="66"/>
          <w:rtl/>
        </w:rPr>
        <w:t>עמימות סיבתית:</w:t>
      </w:r>
      <w:r w:rsidRPr="00F33A23">
        <w:rPr>
          <w:rFonts w:ascii="David" w:hAnsi="David" w:cs="David" w:hint="cs"/>
          <w:b/>
          <w:bCs/>
          <w:sz w:val="24"/>
          <w:szCs w:val="24"/>
          <w:rtl/>
        </w:rPr>
        <w:t xml:space="preserve"> </w:t>
      </w:r>
    </w:p>
    <w:p w14:paraId="2BB4FCAD" w14:textId="325F05F1" w:rsidR="00F33A23" w:rsidRPr="00BB1F8E" w:rsidRDefault="00D03FF8" w:rsidP="00914D7F">
      <w:pPr>
        <w:spacing w:line="360" w:lineRule="auto"/>
        <w:jc w:val="both"/>
        <w:rPr>
          <w:rFonts w:ascii="David" w:hAnsi="David" w:cs="David"/>
          <w:b/>
          <w:bCs/>
          <w:sz w:val="24"/>
          <w:szCs w:val="24"/>
          <w:rtl/>
        </w:rPr>
      </w:pPr>
      <w:r w:rsidRPr="00BB1F8E">
        <w:rPr>
          <w:rFonts w:ascii="David" w:hAnsi="David" w:cs="David" w:hint="cs"/>
          <w:b/>
          <w:bCs/>
          <w:sz w:val="24"/>
          <w:szCs w:val="24"/>
          <w:rtl/>
        </w:rPr>
        <w:t>הצגת הקושי:</w:t>
      </w:r>
    </w:p>
    <w:p w14:paraId="0273C6BF" w14:textId="2A5FE5E0" w:rsidR="00D03FF8" w:rsidRDefault="00D03FF8" w:rsidP="00D03FF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יש להבחין בין מצבים של עמימות סיבתית </w:t>
      </w:r>
      <w:r w:rsidR="002D3A8D">
        <w:rPr>
          <w:rFonts w:ascii="David" w:hAnsi="David" w:cs="David" w:hint="cs"/>
          <w:sz w:val="24"/>
          <w:szCs w:val="24"/>
          <w:rtl/>
        </w:rPr>
        <w:t xml:space="preserve">לבין </w:t>
      </w:r>
      <w:r>
        <w:rPr>
          <w:rFonts w:ascii="David" w:hAnsi="David" w:cs="David" w:hint="cs"/>
          <w:sz w:val="24"/>
          <w:szCs w:val="24"/>
          <w:rtl/>
        </w:rPr>
        <w:t>מצבים של אובדן סיכויי החלמה.</w:t>
      </w:r>
    </w:p>
    <w:p w14:paraId="7351EBF0" w14:textId="62F1F2AE" w:rsidR="00D03FF8" w:rsidRDefault="00D03FF8" w:rsidP="00D03FF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השאלה של עמימות סיבתית עוסקת במצבים שבהם לא ברור האם קיים קשר סיבתי בין העוולה לנזק. והיא בוחנת האם בכל זאת קיימת אפשרות להטיל אחריות במידה חלקית אם ניתן להוכיח קשר סיבתי במידה הנמוכה מ50%; ואם כן, באילו תנאים? </w:t>
      </w:r>
    </w:p>
    <w:p w14:paraId="08B494A5" w14:textId="0A6BFEC4" w:rsidR="00D03FF8" w:rsidRDefault="00D03FF8" w:rsidP="00D03FF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בשיעור נתמקד במצבים של עמימות סיבתית במצבים של נתבע ותובע יחידים (לידיעה, קיימים מצבים נוספים של ריבוי תובעים/נתבעים/עמימות לגבי גודל הנזק; נזכיר חלק מאלה, אך לא נתמקד בהם). </w:t>
      </w:r>
    </w:p>
    <w:p w14:paraId="6C196976" w14:textId="78CE0A48" w:rsidR="004325AE" w:rsidRDefault="004325AE" w:rsidP="00D03FF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למשל בתביעות המוניות </w:t>
      </w:r>
      <w:r>
        <w:rPr>
          <w:rFonts w:ascii="David" w:hAnsi="David" w:cs="David"/>
          <w:sz w:val="24"/>
          <w:szCs w:val="24"/>
          <w:rtl/>
        </w:rPr>
        <w:t>–</w:t>
      </w:r>
      <w:r>
        <w:rPr>
          <w:rFonts w:ascii="David" w:hAnsi="David" w:cs="David" w:hint="cs"/>
          <w:sz w:val="24"/>
          <w:szCs w:val="24"/>
          <w:rtl/>
        </w:rPr>
        <w:t xml:space="preserve"> הרבה מפעלים מזהמים או הרבה יצרני תרופות ולא ברור למי לייחס את הנזק. </w:t>
      </w:r>
    </w:p>
    <w:p w14:paraId="136D7308" w14:textId="2DF6D54B" w:rsidR="004325AE" w:rsidRDefault="004325AE" w:rsidP="00D03FF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יכול להיות גם הרבה תובעים </w:t>
      </w:r>
      <w:r>
        <w:rPr>
          <w:rFonts w:ascii="David" w:hAnsi="David" w:cs="David"/>
          <w:sz w:val="24"/>
          <w:szCs w:val="24"/>
          <w:rtl/>
        </w:rPr>
        <w:t>–</w:t>
      </w:r>
      <w:r>
        <w:rPr>
          <w:rFonts w:ascii="David" w:hAnsi="David" w:cs="David" w:hint="cs"/>
          <w:sz w:val="24"/>
          <w:szCs w:val="24"/>
          <w:rtl/>
        </w:rPr>
        <w:t xml:space="preserve"> נגרם נזק ע"י רשלן אחד, וישנם הרבה חולים בסרטן מסוגים שונים, לא ניתן לדעת למי נגרם הנזק בגלל הזיהום ולמי נגרם הנזק בגלל גורמים טבעיים (גנטיים). </w:t>
      </w:r>
    </w:p>
    <w:p w14:paraId="0561C05A" w14:textId="27E58E57" w:rsidR="007A5A43" w:rsidRDefault="00BB1F8E" w:rsidP="00D03FF8">
      <w:pPr>
        <w:spacing w:line="360" w:lineRule="auto"/>
        <w:jc w:val="both"/>
        <w:rPr>
          <w:rFonts w:ascii="David" w:hAnsi="David" w:cs="David"/>
          <w:sz w:val="24"/>
          <w:szCs w:val="24"/>
          <w:rtl/>
        </w:rPr>
      </w:pPr>
      <w:r>
        <w:rPr>
          <w:rFonts w:ascii="David" w:hAnsi="David" w:cs="David" w:hint="cs"/>
          <w:sz w:val="24"/>
          <w:szCs w:val="24"/>
          <w:rtl/>
        </w:rPr>
        <w:t xml:space="preserve">השאלה המעניינת </w:t>
      </w:r>
      <w:r w:rsidRPr="00BB1F8E">
        <w:rPr>
          <w:rFonts w:ascii="David" w:hAnsi="David" w:cs="David" w:hint="cs"/>
          <w:b/>
          <w:bCs/>
          <w:sz w:val="24"/>
          <w:szCs w:val="24"/>
          <w:rtl/>
        </w:rPr>
        <w:t>בפס"ד מלול</w:t>
      </w:r>
      <w:r>
        <w:rPr>
          <w:rFonts w:ascii="David" w:hAnsi="David" w:cs="David" w:hint="cs"/>
          <w:sz w:val="24"/>
          <w:szCs w:val="24"/>
          <w:rtl/>
        </w:rPr>
        <w:t xml:space="preserve"> עוסק בה האם צריך בהכרח לשלוח הביתה את התובע. ישנו קשר סיבתי מספיק משמעותי כדי להבין שיש גרימה. גם אם היא פחות מ50%. למה לא ניתן לפצות פיצוי חלקי על הנזק. אנו לא נמצאים במצב של אובדן סיכויי החלמה. השורה התחתונה היא שאנו לא מצליחים לעשות זאת. ישנם גורמים חזקים יותר. </w:t>
      </w:r>
    </w:p>
    <w:p w14:paraId="2C927613" w14:textId="77BFECD0" w:rsidR="00BB1F8E" w:rsidRPr="004325AE" w:rsidRDefault="00BB1F8E" w:rsidP="00D03FF8">
      <w:pPr>
        <w:spacing w:line="360" w:lineRule="auto"/>
        <w:jc w:val="both"/>
        <w:rPr>
          <w:rFonts w:ascii="David" w:hAnsi="David" w:cs="David"/>
          <w:sz w:val="24"/>
          <w:szCs w:val="24"/>
          <w:u w:val="single"/>
          <w:rtl/>
        </w:rPr>
      </w:pPr>
      <w:r w:rsidRPr="004325AE">
        <w:rPr>
          <w:rFonts w:ascii="David" w:hAnsi="David" w:cs="David" w:hint="cs"/>
          <w:sz w:val="24"/>
          <w:szCs w:val="24"/>
          <w:u w:val="single"/>
          <w:rtl/>
        </w:rPr>
        <w:t xml:space="preserve">האם בכל זאת ניתן לתת פיצוי חלקי? או שאנו צריכים לדחות את התביעה על הסף? </w:t>
      </w:r>
    </w:p>
    <w:p w14:paraId="18ECEB97" w14:textId="0279046C" w:rsidR="00BB1F8E" w:rsidRDefault="00BB1F8E" w:rsidP="00D03FF8">
      <w:pPr>
        <w:spacing w:line="360" w:lineRule="auto"/>
        <w:jc w:val="both"/>
        <w:rPr>
          <w:rFonts w:ascii="David" w:hAnsi="David" w:cs="David"/>
          <w:sz w:val="24"/>
          <w:szCs w:val="24"/>
          <w:rtl/>
        </w:rPr>
      </w:pPr>
      <w:r>
        <w:rPr>
          <w:rFonts w:ascii="David" w:hAnsi="David" w:cs="David" w:hint="cs"/>
          <w:sz w:val="24"/>
          <w:szCs w:val="24"/>
          <w:rtl/>
        </w:rPr>
        <w:t xml:space="preserve">ישנם כל מיני הקשרים בהם ניתן לדון בשאלה הזו. </w:t>
      </w:r>
    </w:p>
    <w:p w14:paraId="7E275252" w14:textId="75E37FE3" w:rsidR="006E29FE" w:rsidRDefault="00546798" w:rsidP="006E29FE">
      <w:pPr>
        <w:spacing w:line="360" w:lineRule="auto"/>
        <w:jc w:val="both"/>
        <w:rPr>
          <w:rFonts w:ascii="David" w:hAnsi="David" w:cs="David"/>
          <w:sz w:val="24"/>
          <w:szCs w:val="24"/>
          <w:rtl/>
        </w:rPr>
      </w:pPr>
      <w:r>
        <w:rPr>
          <w:rFonts w:ascii="David" w:hAnsi="David" w:cs="David" w:hint="cs"/>
          <w:sz w:val="24"/>
          <w:szCs w:val="24"/>
          <w:rtl/>
        </w:rPr>
        <w:t xml:space="preserve">אפשרות נוספת היא שיודעים שנגרם נזק אך אנחנו לא יודעים מה הגודל שלו. ניתן ליצר קשר סיבתי לפי ההיגיון. פס"ד מלול עוסק בעצם השאלה האם ניתן לומר שיש את הקשר הסיבתי. </w:t>
      </w:r>
    </w:p>
    <w:p w14:paraId="33AE287E" w14:textId="458DB5AA" w:rsidR="006E29FE" w:rsidRDefault="006E29FE" w:rsidP="006E29FE">
      <w:pPr>
        <w:spacing w:line="360" w:lineRule="auto"/>
        <w:jc w:val="both"/>
        <w:rPr>
          <w:rFonts w:ascii="David" w:hAnsi="David" w:cs="David"/>
          <w:sz w:val="24"/>
          <w:szCs w:val="24"/>
          <w:rtl/>
        </w:rPr>
      </w:pPr>
      <w:r>
        <w:rPr>
          <w:rFonts w:ascii="David" w:hAnsi="David" w:cs="David" w:hint="cs"/>
          <w:sz w:val="24"/>
          <w:szCs w:val="24"/>
          <w:rtl/>
        </w:rPr>
        <w:t xml:space="preserve">ניזוק ומזיק יחיד. המזיק התרשל. יש נזק אבל מטעמים שונים אנחנו לא עומדים בדרישה ומוכיחים שיש קשר סיבתי מעל 50%. זהו מצב הליבה בו אנו נעסוק. </w:t>
      </w:r>
    </w:p>
    <w:p w14:paraId="687F0635" w14:textId="347B9D07" w:rsidR="006E29FE" w:rsidRDefault="006E29FE" w:rsidP="006E29FE">
      <w:pPr>
        <w:spacing w:line="360" w:lineRule="auto"/>
        <w:jc w:val="both"/>
        <w:rPr>
          <w:rFonts w:ascii="David" w:hAnsi="David" w:cs="David"/>
          <w:sz w:val="24"/>
          <w:szCs w:val="24"/>
          <w:rtl/>
        </w:rPr>
      </w:pPr>
      <w:r>
        <w:rPr>
          <w:rFonts w:ascii="David" w:hAnsi="David" w:cs="David" w:hint="cs"/>
          <w:sz w:val="24"/>
          <w:szCs w:val="24"/>
          <w:rtl/>
        </w:rPr>
        <w:t xml:space="preserve">האם ניתן לפצות את הניזוק על אחוז הנזק (פחות מ50%) שכן הצלחנו להוכיח. </w:t>
      </w:r>
    </w:p>
    <w:p w14:paraId="0543DB88" w14:textId="441D0187" w:rsidR="00092522" w:rsidRPr="00335187" w:rsidRDefault="00092522" w:rsidP="006E29FE">
      <w:pPr>
        <w:spacing w:line="360" w:lineRule="auto"/>
        <w:jc w:val="both"/>
        <w:rPr>
          <w:rFonts w:ascii="David" w:hAnsi="David" w:cs="David"/>
          <w:b/>
          <w:bCs/>
          <w:sz w:val="24"/>
          <w:szCs w:val="24"/>
          <w:rtl/>
        </w:rPr>
      </w:pPr>
      <w:r w:rsidRPr="00335187">
        <w:rPr>
          <w:rFonts w:ascii="David" w:hAnsi="David" w:cs="David" w:hint="cs"/>
          <w:b/>
          <w:bCs/>
          <w:sz w:val="24"/>
          <w:szCs w:val="24"/>
          <w:shd w:val="clear" w:color="auto" w:fill="B4C6E7" w:themeFill="accent1" w:themeFillTint="66"/>
          <w:rtl/>
        </w:rPr>
        <w:t>פסק דין מלול:</w:t>
      </w:r>
      <w:r w:rsidRPr="00335187">
        <w:rPr>
          <w:rFonts w:ascii="David" w:hAnsi="David" w:cs="David" w:hint="cs"/>
          <w:b/>
          <w:bCs/>
          <w:sz w:val="24"/>
          <w:szCs w:val="24"/>
          <w:rtl/>
        </w:rPr>
        <w:t xml:space="preserve"> </w:t>
      </w:r>
    </w:p>
    <w:p w14:paraId="27D067EB" w14:textId="7C0F3075" w:rsidR="00092522" w:rsidRDefault="00092522" w:rsidP="006E29FE">
      <w:pPr>
        <w:spacing w:line="360" w:lineRule="auto"/>
        <w:jc w:val="both"/>
        <w:rPr>
          <w:rFonts w:ascii="David" w:hAnsi="David" w:cs="David"/>
          <w:sz w:val="24"/>
          <w:szCs w:val="24"/>
          <w:rtl/>
        </w:rPr>
      </w:pPr>
      <w:r w:rsidRPr="00335187">
        <w:rPr>
          <w:rFonts w:ascii="David" w:hAnsi="David" w:cs="David" w:hint="cs"/>
          <w:sz w:val="24"/>
          <w:szCs w:val="24"/>
          <w:u w:val="single"/>
          <w:rtl/>
        </w:rPr>
        <w:t>העובדות</w:t>
      </w:r>
      <w:r>
        <w:rPr>
          <w:rFonts w:ascii="David" w:hAnsi="David" w:cs="David" w:hint="cs"/>
          <w:sz w:val="24"/>
          <w:szCs w:val="24"/>
          <w:rtl/>
        </w:rPr>
        <w:t xml:space="preserve">: </w:t>
      </w:r>
      <w:r w:rsidR="00335187">
        <w:rPr>
          <w:rFonts w:ascii="David" w:hAnsi="David" w:cs="David" w:hint="cs"/>
          <w:sz w:val="24"/>
          <w:szCs w:val="24"/>
          <w:rtl/>
        </w:rPr>
        <w:t xml:space="preserve">שני גורמים אפשריים לנזק </w:t>
      </w:r>
      <w:r w:rsidR="004325AE">
        <w:rPr>
          <w:rFonts w:ascii="David" w:hAnsi="David" w:cs="David" w:hint="cs"/>
          <w:sz w:val="24"/>
          <w:szCs w:val="24"/>
          <w:rtl/>
        </w:rPr>
        <w:t>שנגרם</w:t>
      </w:r>
      <w:r w:rsidR="00335187">
        <w:rPr>
          <w:rFonts w:ascii="David" w:hAnsi="David" w:cs="David" w:hint="cs"/>
          <w:sz w:val="24"/>
          <w:szCs w:val="24"/>
          <w:rtl/>
        </w:rPr>
        <w:t xml:space="preserve"> לתינוקת: 1. פגות; 2. התרשלות הרופאים (עיכוב הניתוח הקיסרי);</w:t>
      </w:r>
      <w:r w:rsidR="00335187">
        <w:rPr>
          <w:rFonts w:ascii="David" w:hAnsi="David" w:cs="David" w:hint="cs"/>
          <w:sz w:val="24"/>
          <w:szCs w:val="24"/>
        </w:rPr>
        <w:t xml:space="preserve"> </w:t>
      </w:r>
      <w:r w:rsidR="00335187">
        <w:rPr>
          <w:rFonts w:ascii="David" w:hAnsi="David" w:cs="David" w:hint="cs"/>
          <w:sz w:val="24"/>
          <w:szCs w:val="24"/>
          <w:rtl/>
        </w:rPr>
        <w:t>מן העובדות עולה שהגורם הראשון הוא המשמעותי</w:t>
      </w:r>
      <w:r w:rsidR="004325AE">
        <w:rPr>
          <w:rFonts w:ascii="David" w:hAnsi="David" w:cs="David" w:hint="cs"/>
          <w:sz w:val="24"/>
          <w:szCs w:val="24"/>
          <w:rtl/>
        </w:rPr>
        <w:t xml:space="preserve"> למחלה של החומר הלבן של המוח (גרמה לשיתוק ופיגור שכלי)</w:t>
      </w:r>
      <w:r w:rsidR="00335187">
        <w:rPr>
          <w:rFonts w:ascii="David" w:hAnsi="David" w:cs="David" w:hint="cs"/>
          <w:sz w:val="24"/>
          <w:szCs w:val="24"/>
          <w:rtl/>
        </w:rPr>
        <w:t xml:space="preserve">, ועל כן עולה בידי הניזוקה להוכיח קשר סיבתי במידה העולה על 50%. </w:t>
      </w:r>
    </w:p>
    <w:p w14:paraId="46FBD19F" w14:textId="42CA6CCC" w:rsidR="007E53FA" w:rsidRDefault="00335187" w:rsidP="006E29FE">
      <w:pPr>
        <w:spacing w:line="360" w:lineRule="auto"/>
        <w:jc w:val="both"/>
        <w:rPr>
          <w:rFonts w:ascii="David" w:hAnsi="David" w:cs="David"/>
          <w:sz w:val="24"/>
          <w:szCs w:val="24"/>
          <w:rtl/>
        </w:rPr>
      </w:pPr>
      <w:r w:rsidRPr="00335187">
        <w:rPr>
          <w:rFonts w:ascii="David" w:hAnsi="David" w:cs="David" w:hint="cs"/>
          <w:sz w:val="24"/>
          <w:szCs w:val="24"/>
          <w:u w:val="single"/>
          <w:rtl/>
        </w:rPr>
        <w:t>השאלה המשפטית</w:t>
      </w:r>
      <w:r>
        <w:rPr>
          <w:rFonts w:ascii="David" w:hAnsi="David" w:cs="David" w:hint="cs"/>
          <w:sz w:val="24"/>
          <w:szCs w:val="24"/>
          <w:rtl/>
        </w:rPr>
        <w:t>: האם בכל זאת ניתן להטיל אחריות על ביה"ח לפצות את הניזוקה, בשיעור יחסי התואם להסתברות שההתרשלות גרמה לנזק?</w:t>
      </w:r>
    </w:p>
    <w:p w14:paraId="6ABCA40D" w14:textId="41667949" w:rsidR="001468AB" w:rsidRDefault="001468AB" w:rsidP="006E29FE">
      <w:pPr>
        <w:spacing w:line="360" w:lineRule="auto"/>
        <w:jc w:val="both"/>
        <w:rPr>
          <w:rFonts w:ascii="David" w:hAnsi="David" w:cs="David"/>
          <w:sz w:val="24"/>
          <w:szCs w:val="24"/>
          <w:rtl/>
        </w:rPr>
      </w:pPr>
      <w:r>
        <w:rPr>
          <w:rFonts w:ascii="David" w:hAnsi="David" w:cs="David" w:hint="cs"/>
          <w:sz w:val="24"/>
          <w:szCs w:val="24"/>
          <w:rtl/>
        </w:rPr>
        <w:t xml:space="preserve">העובדה שקשה להוכיח את הגרימה בין מזיק לניזוק יחידים הביאה לדיון הנוסף. </w:t>
      </w:r>
    </w:p>
    <w:p w14:paraId="71079730" w14:textId="77777777" w:rsidR="007E53FA" w:rsidRPr="00A72458" w:rsidRDefault="007E53FA" w:rsidP="007E53FA">
      <w:pPr>
        <w:spacing w:line="360" w:lineRule="auto"/>
        <w:jc w:val="both"/>
        <w:rPr>
          <w:rFonts w:ascii="David" w:hAnsi="David" w:cs="David"/>
          <w:sz w:val="24"/>
          <w:szCs w:val="24"/>
          <w:u w:val="single"/>
          <w:rtl/>
        </w:rPr>
      </w:pPr>
      <w:r w:rsidRPr="00A72458">
        <w:rPr>
          <w:rFonts w:ascii="David" w:hAnsi="David" w:cs="David" w:hint="cs"/>
          <w:sz w:val="24"/>
          <w:szCs w:val="24"/>
          <w:u w:val="single"/>
          <w:rtl/>
        </w:rPr>
        <w:lastRenderedPageBreak/>
        <w:t xml:space="preserve">השאלה </w:t>
      </w:r>
      <w:r w:rsidRPr="00A72458">
        <w:rPr>
          <w:rFonts w:ascii="David" w:hAnsi="David" w:cs="David"/>
          <w:sz w:val="24"/>
          <w:szCs w:val="24"/>
          <w:u w:val="single"/>
          <w:rtl/>
        </w:rPr>
        <w:t>–</w:t>
      </w:r>
      <w:r w:rsidRPr="00A72458">
        <w:rPr>
          <w:rFonts w:ascii="David" w:hAnsi="David" w:cs="David" w:hint="cs"/>
          <w:sz w:val="24"/>
          <w:szCs w:val="24"/>
          <w:u w:val="single"/>
          <w:rtl/>
        </w:rPr>
        <w:t xml:space="preserve"> האם ניתן להטיל אחריות לפי הסתברות הגרימה? הדעות בפס"ד חלוקות, נזכיר את שתי העמדות המשמעותיות:</w:t>
      </w:r>
    </w:p>
    <w:p w14:paraId="0D75B8CD" w14:textId="77777777" w:rsidR="007E53FA" w:rsidRPr="007E53FA" w:rsidRDefault="007E53FA" w:rsidP="007E53FA">
      <w:pPr>
        <w:spacing w:line="360" w:lineRule="auto"/>
        <w:jc w:val="both"/>
        <w:rPr>
          <w:rFonts w:ascii="David" w:hAnsi="David" w:cs="David"/>
          <w:b/>
          <w:bCs/>
          <w:sz w:val="24"/>
          <w:szCs w:val="24"/>
          <w:rtl/>
        </w:rPr>
      </w:pPr>
      <w:r w:rsidRPr="007E53FA">
        <w:rPr>
          <w:rFonts w:ascii="David" w:hAnsi="David" w:cs="David" w:hint="cs"/>
          <w:b/>
          <w:bCs/>
          <w:sz w:val="24"/>
          <w:szCs w:val="24"/>
          <w:rtl/>
        </w:rPr>
        <w:t xml:space="preserve">השופט ריבלין: </w:t>
      </w:r>
    </w:p>
    <w:p w14:paraId="0F00E066" w14:textId="3D01C230" w:rsidR="007E53FA" w:rsidRPr="004325AE" w:rsidRDefault="007E53FA" w:rsidP="007E53FA">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במקרים של מזיק יחיד וניזוק יחיד </w:t>
      </w:r>
      <w:r>
        <w:rPr>
          <w:rFonts w:ascii="David" w:hAnsi="David" w:cs="David"/>
          <w:sz w:val="24"/>
          <w:szCs w:val="24"/>
          <w:rtl/>
        </w:rPr>
        <w:t>–</w:t>
      </w:r>
      <w:r>
        <w:rPr>
          <w:rFonts w:ascii="David" w:hAnsi="David" w:cs="David" w:hint="cs"/>
          <w:sz w:val="24"/>
          <w:szCs w:val="24"/>
          <w:rtl/>
        </w:rPr>
        <w:t xml:space="preserve"> המקרה בפס"ד, אין אפשרות של פיצויים הסתברותיים. החריג: מצבים של אובדן סיכויי החלמה, שעליהם דיברנו לעיל </w:t>
      </w:r>
      <w:r w:rsidRPr="006C2BE2">
        <w:rPr>
          <w:rFonts w:ascii="David" w:hAnsi="David" w:cs="David" w:hint="cs"/>
          <w:b/>
          <w:bCs/>
          <w:sz w:val="24"/>
          <w:szCs w:val="24"/>
          <w:rtl/>
        </w:rPr>
        <w:t xml:space="preserve">(הלכת </w:t>
      </w:r>
      <w:proofErr w:type="spellStart"/>
      <w:r w:rsidRPr="006C2BE2">
        <w:rPr>
          <w:rFonts w:ascii="David" w:hAnsi="David" w:cs="David" w:hint="cs"/>
          <w:b/>
          <w:bCs/>
          <w:sz w:val="24"/>
          <w:szCs w:val="24"/>
          <w:rtl/>
        </w:rPr>
        <w:t>פתאח</w:t>
      </w:r>
      <w:proofErr w:type="spellEnd"/>
      <w:r w:rsidRPr="006C2BE2">
        <w:rPr>
          <w:rFonts w:ascii="David" w:hAnsi="David" w:cs="David" w:hint="cs"/>
          <w:b/>
          <w:bCs/>
          <w:sz w:val="24"/>
          <w:szCs w:val="24"/>
          <w:rtl/>
        </w:rPr>
        <w:t>)</w:t>
      </w:r>
      <w:r w:rsidR="006C2BE2" w:rsidRPr="006C2BE2">
        <w:rPr>
          <w:rFonts w:ascii="David" w:hAnsi="David" w:cs="David" w:hint="cs"/>
          <w:sz w:val="24"/>
          <w:szCs w:val="24"/>
          <w:rtl/>
        </w:rPr>
        <w:t>.</w:t>
      </w:r>
      <w:r w:rsidR="006C2BE2">
        <w:rPr>
          <w:rFonts w:ascii="David" w:hAnsi="David" w:cs="David" w:hint="cs"/>
          <w:b/>
          <w:bCs/>
          <w:sz w:val="24"/>
          <w:szCs w:val="24"/>
          <w:rtl/>
        </w:rPr>
        <w:t xml:space="preserve"> </w:t>
      </w:r>
      <w:r w:rsidR="004325AE" w:rsidRPr="004325AE">
        <w:rPr>
          <w:rFonts w:ascii="David" w:hAnsi="David" w:cs="David" w:hint="cs"/>
          <w:sz w:val="24"/>
          <w:szCs w:val="24"/>
          <w:rtl/>
        </w:rPr>
        <w:t xml:space="preserve">לא ניתן לסטות ממאזן ההסתברויות. אם נסטה יפתח פתח למדרון חלקלק. </w:t>
      </w:r>
    </w:p>
    <w:p w14:paraId="04376469" w14:textId="77777777" w:rsidR="007E53FA" w:rsidRDefault="007E53FA" w:rsidP="007E53FA">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המקרים של קבוצת ניזוקים ומזיק אחד </w:t>
      </w:r>
      <w:r>
        <w:rPr>
          <w:rFonts w:ascii="David" w:hAnsi="David" w:cs="David"/>
          <w:sz w:val="24"/>
          <w:szCs w:val="24"/>
          <w:rtl/>
        </w:rPr>
        <w:t>–</w:t>
      </w:r>
      <w:r>
        <w:rPr>
          <w:rFonts w:ascii="David" w:hAnsi="David" w:cs="David" w:hint="cs"/>
          <w:sz w:val="24"/>
          <w:szCs w:val="24"/>
          <w:rtl/>
        </w:rPr>
        <w:t xml:space="preserve"> ניתן לאפשר פיצוי הסתברותי כאשר מתקיימים התנאים כדלהלן (במצטבר): </w:t>
      </w:r>
    </w:p>
    <w:p w14:paraId="1F79A117" w14:textId="77777777" w:rsidR="007E53FA" w:rsidRDefault="007E53FA" w:rsidP="00BD0EFB">
      <w:pPr>
        <w:pStyle w:val="a7"/>
        <w:numPr>
          <w:ilvl w:val="0"/>
          <w:numId w:val="71"/>
        </w:numPr>
        <w:spacing w:line="360" w:lineRule="auto"/>
        <w:jc w:val="both"/>
        <w:rPr>
          <w:rFonts w:ascii="David" w:hAnsi="David" w:cs="David"/>
          <w:sz w:val="24"/>
          <w:szCs w:val="24"/>
        </w:rPr>
      </w:pPr>
      <w:r>
        <w:rPr>
          <w:rFonts w:ascii="David" w:hAnsi="David" w:cs="David" w:hint="cs"/>
          <w:sz w:val="24"/>
          <w:szCs w:val="24"/>
          <w:rtl/>
        </w:rPr>
        <w:t>מזיק</w:t>
      </w:r>
    </w:p>
    <w:p w14:paraId="1A670D72" w14:textId="77777777" w:rsidR="007E53FA" w:rsidRDefault="007E53FA" w:rsidP="00BD0EFB">
      <w:pPr>
        <w:pStyle w:val="a7"/>
        <w:numPr>
          <w:ilvl w:val="0"/>
          <w:numId w:val="71"/>
        </w:numPr>
        <w:spacing w:line="360" w:lineRule="auto"/>
        <w:jc w:val="both"/>
        <w:rPr>
          <w:rFonts w:ascii="David" w:hAnsi="David" w:cs="David"/>
          <w:sz w:val="24"/>
          <w:szCs w:val="24"/>
        </w:rPr>
      </w:pPr>
      <w:r>
        <w:rPr>
          <w:rFonts w:ascii="David" w:hAnsi="David" w:cs="David" w:hint="cs"/>
          <w:sz w:val="24"/>
          <w:szCs w:val="24"/>
          <w:rtl/>
        </w:rPr>
        <w:t>קבוצת ניזוקים</w:t>
      </w:r>
    </w:p>
    <w:p w14:paraId="126BBFB5" w14:textId="248767AC" w:rsidR="007E53FA" w:rsidRDefault="007E53FA" w:rsidP="00BD0EFB">
      <w:pPr>
        <w:pStyle w:val="a7"/>
        <w:numPr>
          <w:ilvl w:val="0"/>
          <w:numId w:val="71"/>
        </w:numPr>
        <w:spacing w:line="360" w:lineRule="auto"/>
        <w:jc w:val="both"/>
        <w:rPr>
          <w:rFonts w:ascii="David" w:hAnsi="David" w:cs="David"/>
          <w:sz w:val="24"/>
          <w:szCs w:val="24"/>
        </w:rPr>
      </w:pPr>
      <w:r>
        <w:rPr>
          <w:rFonts w:ascii="David" w:hAnsi="David" w:cs="David" w:hint="cs"/>
          <w:sz w:val="24"/>
          <w:szCs w:val="24"/>
          <w:rtl/>
        </w:rPr>
        <w:t>סיכון חוזר ומשותף לכל הניזוקים</w:t>
      </w:r>
    </w:p>
    <w:p w14:paraId="0EE86925" w14:textId="0E2BCE61" w:rsidR="007E53FA" w:rsidRDefault="007E53FA" w:rsidP="00BD0EFB">
      <w:pPr>
        <w:pStyle w:val="a7"/>
        <w:numPr>
          <w:ilvl w:val="0"/>
          <w:numId w:val="71"/>
        </w:numPr>
        <w:spacing w:line="360" w:lineRule="auto"/>
        <w:jc w:val="both"/>
        <w:rPr>
          <w:rFonts w:ascii="David" w:hAnsi="David" w:cs="David"/>
          <w:sz w:val="24"/>
          <w:szCs w:val="24"/>
        </w:rPr>
      </w:pPr>
      <w:r>
        <w:rPr>
          <w:rFonts w:ascii="David" w:hAnsi="David" w:cs="David" w:hint="cs"/>
          <w:sz w:val="24"/>
          <w:szCs w:val="24"/>
          <w:rtl/>
        </w:rPr>
        <w:t>הטיה עקבית בהחלת כלל עודף ההסתברויות</w:t>
      </w:r>
      <w:r w:rsidR="004325AE">
        <w:rPr>
          <w:rFonts w:ascii="David" w:hAnsi="David" w:cs="David" w:hint="cs"/>
          <w:sz w:val="24"/>
          <w:szCs w:val="24"/>
          <w:rtl/>
        </w:rPr>
        <w:t xml:space="preserve"> (המקרים "חומקים" מהרשת)</w:t>
      </w:r>
    </w:p>
    <w:p w14:paraId="66EBB8CF" w14:textId="77777777" w:rsidR="004325AE" w:rsidRDefault="007E53FA" w:rsidP="007A1E0E">
      <w:pPr>
        <w:spacing w:line="360" w:lineRule="auto"/>
        <w:jc w:val="both"/>
        <w:rPr>
          <w:rFonts w:ascii="David" w:hAnsi="David" w:cs="David"/>
          <w:sz w:val="24"/>
          <w:szCs w:val="24"/>
          <w:rtl/>
        </w:rPr>
      </w:pPr>
      <w:r w:rsidRPr="00C1252A">
        <w:rPr>
          <w:rFonts w:ascii="David" w:hAnsi="David" w:cs="David" w:hint="cs"/>
          <w:b/>
          <w:bCs/>
          <w:sz w:val="24"/>
          <w:szCs w:val="24"/>
          <w:rtl/>
        </w:rPr>
        <w:t>דוגמאות:</w:t>
      </w:r>
      <w:r>
        <w:rPr>
          <w:rFonts w:ascii="David" w:hAnsi="David" w:cs="David" w:hint="cs"/>
          <w:sz w:val="24"/>
          <w:szCs w:val="24"/>
          <w:rtl/>
        </w:rPr>
        <w:t xml:space="preserve"> </w:t>
      </w:r>
      <w:r w:rsidRPr="007A1E0E">
        <w:rPr>
          <w:rFonts w:ascii="David" w:hAnsi="David" w:cs="David" w:hint="cs"/>
          <w:b/>
          <w:bCs/>
          <w:sz w:val="24"/>
          <w:szCs w:val="24"/>
          <w:rtl/>
        </w:rPr>
        <w:t>גורם שמפיץ זיהום סביבתי</w:t>
      </w:r>
      <w:r>
        <w:rPr>
          <w:rFonts w:ascii="David" w:hAnsi="David" w:cs="David" w:hint="cs"/>
          <w:sz w:val="24"/>
          <w:szCs w:val="24"/>
          <w:rtl/>
        </w:rPr>
        <w:t xml:space="preserve"> ומחצין סיכוי גדול מ50% באופן שיטתי</w:t>
      </w:r>
      <w:r w:rsidR="007B2047">
        <w:rPr>
          <w:rFonts w:ascii="David" w:hAnsi="David" w:cs="David" w:hint="cs"/>
          <w:sz w:val="24"/>
          <w:szCs w:val="24"/>
          <w:rtl/>
        </w:rPr>
        <w:t xml:space="preserve">. מפעל מסביבו שכנים רבים. יש התרשלות. ניתן לדעת כי באותה שכונה יש ניזוקים וניתן להוכיח כי חלק מהם </w:t>
      </w:r>
      <w:r w:rsidR="004325AE">
        <w:rPr>
          <w:rFonts w:ascii="David" w:hAnsi="David" w:cs="David" w:hint="cs"/>
          <w:sz w:val="24"/>
          <w:szCs w:val="24"/>
          <w:rtl/>
        </w:rPr>
        <w:t>חלו</w:t>
      </w:r>
      <w:r w:rsidR="007B2047">
        <w:rPr>
          <w:rFonts w:ascii="David" w:hAnsi="David" w:cs="David" w:hint="cs"/>
          <w:sz w:val="24"/>
          <w:szCs w:val="24"/>
          <w:rtl/>
        </w:rPr>
        <w:t xml:space="preserve"> </w:t>
      </w:r>
      <w:r w:rsidR="004325AE">
        <w:rPr>
          <w:rFonts w:ascii="David" w:hAnsi="David" w:cs="David" w:hint="cs"/>
          <w:sz w:val="24"/>
          <w:szCs w:val="24"/>
          <w:rtl/>
        </w:rPr>
        <w:t>ב</w:t>
      </w:r>
      <w:r w:rsidR="007B2047">
        <w:rPr>
          <w:rFonts w:ascii="David" w:hAnsi="David" w:cs="David" w:hint="cs"/>
          <w:sz w:val="24"/>
          <w:szCs w:val="24"/>
          <w:rtl/>
        </w:rPr>
        <w:t xml:space="preserve">סרטן כתוצאה מהמפעל. באופן עקרוני אנו יכולים לשער שיש סיכוי של 20% של מי שחולה בסרטן, חולה במחלה כתוצאה מהעוולה. במקרה כזה אם לא נכיר באחריות הסתברותית יוצרים מצב חמור של </w:t>
      </w:r>
      <w:r w:rsidR="007B2047" w:rsidRPr="00046071">
        <w:rPr>
          <w:rFonts w:ascii="David" w:hAnsi="David" w:cs="David" w:hint="cs"/>
          <w:sz w:val="24"/>
          <w:szCs w:val="24"/>
          <w:u w:val="single"/>
          <w:rtl/>
        </w:rPr>
        <w:t>הרתעה בחסר</w:t>
      </w:r>
      <w:r>
        <w:rPr>
          <w:rFonts w:ascii="David" w:hAnsi="David" w:cs="David" w:hint="cs"/>
          <w:sz w:val="24"/>
          <w:szCs w:val="24"/>
          <w:rtl/>
        </w:rPr>
        <w:t xml:space="preserve">; </w:t>
      </w:r>
    </w:p>
    <w:p w14:paraId="3F7FC0E2" w14:textId="5744011E" w:rsidR="001468AB" w:rsidRDefault="007E53FA" w:rsidP="007A1E0E">
      <w:pPr>
        <w:spacing w:line="360" w:lineRule="auto"/>
        <w:jc w:val="both"/>
        <w:rPr>
          <w:rFonts w:ascii="David" w:hAnsi="David" w:cs="David"/>
          <w:sz w:val="24"/>
          <w:szCs w:val="24"/>
          <w:rtl/>
        </w:rPr>
      </w:pPr>
      <w:r w:rsidRPr="007A1E0E">
        <w:rPr>
          <w:rFonts w:ascii="David" w:hAnsi="David" w:cs="David" w:hint="cs"/>
          <w:b/>
          <w:bCs/>
          <w:sz w:val="24"/>
          <w:szCs w:val="24"/>
          <w:rtl/>
        </w:rPr>
        <w:t>גורם רפואי</w:t>
      </w:r>
      <w:r>
        <w:rPr>
          <w:rFonts w:ascii="David" w:hAnsi="David" w:cs="David" w:hint="cs"/>
          <w:sz w:val="24"/>
          <w:szCs w:val="24"/>
          <w:rtl/>
        </w:rPr>
        <w:t xml:space="preserve"> שמחצין סיכון גדול מ50% באופן שיטתי</w:t>
      </w:r>
      <w:r w:rsidR="001468AB">
        <w:rPr>
          <w:rFonts w:ascii="David" w:hAnsi="David" w:cs="David" w:hint="cs"/>
          <w:sz w:val="24"/>
          <w:szCs w:val="24"/>
          <w:rtl/>
        </w:rPr>
        <w:t xml:space="preserve">. </w:t>
      </w:r>
      <w:r w:rsidR="00C1252A">
        <w:rPr>
          <w:rFonts w:ascii="David" w:hAnsi="David" w:cs="David" w:hint="cs"/>
          <w:sz w:val="24"/>
          <w:szCs w:val="24"/>
          <w:rtl/>
        </w:rPr>
        <w:t xml:space="preserve">הרופא נוהג ברשלנות. אבל אי אפשר לתבוע אותו כי הוא חושף אנשים לסיכון של 20-30 אחוז. קשה להוכיח את הנזק ואת הקשר הסיבתי בין הנזק לבין להתרשלות. </w:t>
      </w:r>
      <w:r w:rsidR="007A1E0E">
        <w:rPr>
          <w:rFonts w:ascii="David" w:hAnsi="David" w:cs="David" w:hint="cs"/>
          <w:sz w:val="24"/>
          <w:szCs w:val="24"/>
          <w:rtl/>
        </w:rPr>
        <w:t xml:space="preserve">אנו יוצרים מצב של התנהגויות לא יעילות ומזיקות בכלל מאזן הסתברויות. </w:t>
      </w:r>
    </w:p>
    <w:p w14:paraId="20E0908F" w14:textId="7FF3E65D" w:rsidR="007A1E0E" w:rsidRDefault="007A1E0E" w:rsidP="00C1252A">
      <w:pPr>
        <w:spacing w:line="360" w:lineRule="auto"/>
        <w:jc w:val="both"/>
        <w:rPr>
          <w:rFonts w:ascii="David" w:hAnsi="David" w:cs="David"/>
          <w:sz w:val="24"/>
          <w:szCs w:val="24"/>
          <w:rtl/>
        </w:rPr>
      </w:pPr>
      <w:r>
        <w:rPr>
          <w:rFonts w:ascii="David" w:hAnsi="David" w:cs="David" w:hint="cs"/>
          <w:sz w:val="24"/>
          <w:szCs w:val="24"/>
          <w:rtl/>
        </w:rPr>
        <w:t>לכ</w:t>
      </w:r>
      <w:r w:rsidR="00670356">
        <w:rPr>
          <w:rFonts w:ascii="David" w:hAnsi="David" w:cs="David" w:hint="cs"/>
          <w:sz w:val="24"/>
          <w:szCs w:val="24"/>
          <w:rtl/>
        </w:rPr>
        <w:t>ן</w:t>
      </w:r>
      <w:r>
        <w:rPr>
          <w:rFonts w:ascii="David" w:hAnsi="David" w:cs="David" w:hint="cs"/>
          <w:sz w:val="24"/>
          <w:szCs w:val="24"/>
          <w:rtl/>
        </w:rPr>
        <w:t xml:space="preserve"> ריבלין אומר כי כאשר כל התנאים שהוזכרו לעיל מצטברים, ניתן להפעיל אחריות באופן יחסי לפי הסתברות הגרימה. </w:t>
      </w:r>
    </w:p>
    <w:p w14:paraId="4898EB11" w14:textId="0DF4F402" w:rsidR="001468AB" w:rsidRDefault="001468AB" w:rsidP="001468AB">
      <w:pPr>
        <w:spacing w:line="360" w:lineRule="auto"/>
        <w:jc w:val="both"/>
        <w:rPr>
          <w:rFonts w:ascii="David" w:hAnsi="David" w:cs="David"/>
          <w:sz w:val="24"/>
          <w:szCs w:val="24"/>
          <w:rtl/>
        </w:rPr>
      </w:pPr>
      <w:r w:rsidRPr="001468AB">
        <w:rPr>
          <w:rFonts w:ascii="David" w:hAnsi="David" w:cs="David"/>
          <w:sz w:val="24"/>
          <w:szCs w:val="24"/>
          <w:rtl/>
        </w:rPr>
        <w:t xml:space="preserve">פונה לכיוון שונה </w:t>
      </w:r>
      <w:r>
        <w:rPr>
          <w:rFonts w:ascii="David" w:hAnsi="David" w:cs="David" w:hint="cs"/>
          <w:sz w:val="24"/>
          <w:szCs w:val="24"/>
          <w:rtl/>
        </w:rPr>
        <w:t xml:space="preserve">משל </w:t>
      </w:r>
      <w:r w:rsidRPr="001468AB">
        <w:rPr>
          <w:rFonts w:ascii="David" w:hAnsi="David" w:cs="David"/>
          <w:sz w:val="24"/>
          <w:szCs w:val="24"/>
          <w:rtl/>
        </w:rPr>
        <w:t xml:space="preserve">נאור. ביהמ"ש לא יכול לסטות מכלל מאזן ההסתברויות, יש מדרון חלקלק שלא יודעים מה סופו. ישנן סיבות לכלל מאזן ההסתברויות וברור שביהמ"ש עושה טעויות משפטיות (=כאשר היה צריך להכריע לטובת הניזוק והכריעו לטובת המזיק ולהפך). </w:t>
      </w:r>
      <w:r>
        <w:rPr>
          <w:rFonts w:ascii="David" w:hAnsi="David" w:cs="David" w:hint="cs"/>
          <w:sz w:val="24"/>
          <w:szCs w:val="24"/>
          <w:rtl/>
        </w:rPr>
        <w:t xml:space="preserve">כלל מאזן ההסתברויות </w:t>
      </w:r>
      <w:r w:rsidRPr="001468AB">
        <w:rPr>
          <w:rFonts w:ascii="David" w:hAnsi="David" w:cs="David"/>
          <w:sz w:val="24"/>
          <w:szCs w:val="24"/>
          <w:rtl/>
        </w:rPr>
        <w:t xml:space="preserve">יוצר מצב של 50%-50% שבו הטעויות המשפטיות מתרחשות באופן שוויוני. בסופו של דבר, אם ביהמ"ש טועה, הוא טועה באופן שווה.  </w:t>
      </w:r>
    </w:p>
    <w:p w14:paraId="49879480" w14:textId="77777777" w:rsidR="00046071" w:rsidRDefault="00900146" w:rsidP="00046071">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בראייתו של ריבלין, הטיה שיטתית מצדיקה פיצוי יחסי גם </w:t>
      </w:r>
      <w:r w:rsidR="00046071">
        <w:rPr>
          <w:rFonts w:ascii="David" w:hAnsi="David" w:cs="David" w:hint="cs"/>
          <w:sz w:val="24"/>
          <w:szCs w:val="24"/>
          <w:rtl/>
        </w:rPr>
        <w:t>אם</w:t>
      </w:r>
      <w:r>
        <w:rPr>
          <w:rFonts w:ascii="David" w:hAnsi="David" w:cs="David" w:hint="cs"/>
          <w:sz w:val="24"/>
          <w:szCs w:val="24"/>
          <w:rtl/>
        </w:rPr>
        <w:t xml:space="preserve"> הוכח קשר סיבתי במידה הגבוה מ50% וקטנה מ100%. </w:t>
      </w:r>
    </w:p>
    <w:p w14:paraId="6A131AF1" w14:textId="5B2C7D28" w:rsidR="00854333" w:rsidRPr="00604ACB" w:rsidRDefault="00604ACB" w:rsidP="00670356">
      <w:pPr>
        <w:shd w:val="clear" w:color="auto" w:fill="B4C6E7" w:themeFill="accent1" w:themeFillTint="66"/>
        <w:spacing w:line="360" w:lineRule="auto"/>
        <w:jc w:val="center"/>
        <w:rPr>
          <w:rFonts w:ascii="David" w:hAnsi="David" w:cs="David"/>
          <w:b/>
          <w:bCs/>
          <w:sz w:val="24"/>
          <w:szCs w:val="24"/>
          <w:u w:val="single"/>
          <w:rtl/>
        </w:rPr>
      </w:pPr>
      <w:r w:rsidRPr="00604ACB">
        <w:rPr>
          <w:rFonts w:ascii="David" w:hAnsi="David" w:cs="David" w:hint="cs"/>
          <w:b/>
          <w:bCs/>
          <w:sz w:val="24"/>
          <w:szCs w:val="24"/>
          <w:u w:val="single"/>
          <w:rtl/>
        </w:rPr>
        <w:t>שיעור 22 21/06/2021</w:t>
      </w:r>
    </w:p>
    <w:p w14:paraId="54CA56E0" w14:textId="394F815D" w:rsidR="00604ACB" w:rsidRPr="00670356" w:rsidRDefault="006C2BE2" w:rsidP="00854333">
      <w:pPr>
        <w:spacing w:line="360" w:lineRule="auto"/>
        <w:jc w:val="both"/>
        <w:rPr>
          <w:rFonts w:ascii="David" w:hAnsi="David" w:cs="David"/>
          <w:sz w:val="24"/>
          <w:szCs w:val="24"/>
          <w:u w:val="single"/>
          <w:rtl/>
        </w:rPr>
      </w:pPr>
      <w:r w:rsidRPr="00670356">
        <w:rPr>
          <w:rFonts w:ascii="David" w:hAnsi="David" w:cs="David" w:hint="cs"/>
          <w:sz w:val="24"/>
          <w:szCs w:val="24"/>
          <w:u w:val="single"/>
          <w:rtl/>
        </w:rPr>
        <w:t xml:space="preserve">עמימות סיבתית </w:t>
      </w:r>
      <w:r w:rsidRPr="00670356">
        <w:rPr>
          <w:rFonts w:ascii="David" w:hAnsi="David" w:cs="David"/>
          <w:sz w:val="24"/>
          <w:szCs w:val="24"/>
          <w:u w:val="single"/>
          <w:rtl/>
        </w:rPr>
        <w:t>–</w:t>
      </w:r>
      <w:r w:rsidRPr="00670356">
        <w:rPr>
          <w:rFonts w:ascii="David" w:hAnsi="David" w:cs="David" w:hint="cs"/>
          <w:sz w:val="24"/>
          <w:szCs w:val="24"/>
          <w:u w:val="single"/>
          <w:rtl/>
        </w:rPr>
        <w:t xml:space="preserve"> המשך: </w:t>
      </w:r>
    </w:p>
    <w:p w14:paraId="00227DEC" w14:textId="1D4933A1" w:rsidR="001468AB" w:rsidRDefault="001468AB" w:rsidP="001468AB">
      <w:pPr>
        <w:spacing w:line="360" w:lineRule="auto"/>
        <w:jc w:val="both"/>
        <w:rPr>
          <w:rFonts w:ascii="David" w:hAnsi="David" w:cs="David"/>
          <w:b/>
          <w:bCs/>
          <w:sz w:val="24"/>
          <w:szCs w:val="24"/>
          <w:rtl/>
        </w:rPr>
      </w:pPr>
      <w:r>
        <w:rPr>
          <w:rFonts w:ascii="David" w:hAnsi="David" w:cs="David" w:hint="cs"/>
          <w:sz w:val="24"/>
          <w:szCs w:val="24"/>
          <w:rtl/>
        </w:rPr>
        <w:t xml:space="preserve">פס"ד מלול הוא פסק דין מפוצל. לכל אחד מהשופטים יש דעה אחרת. ישנם שני קולות מרכזיים. </w:t>
      </w:r>
      <w:r w:rsidRPr="001468AB">
        <w:rPr>
          <w:rFonts w:ascii="David" w:hAnsi="David" w:cs="David" w:hint="cs"/>
          <w:b/>
          <w:bCs/>
          <w:sz w:val="24"/>
          <w:szCs w:val="24"/>
          <w:rtl/>
        </w:rPr>
        <w:t xml:space="preserve">להשלים את מה שהשופטת נאור אמרה. </w:t>
      </w:r>
    </w:p>
    <w:p w14:paraId="2BCCF6F2" w14:textId="6E3894C7" w:rsidR="00C825B0" w:rsidRDefault="005C7187" w:rsidP="001D4BA2">
      <w:pPr>
        <w:spacing w:line="360" w:lineRule="auto"/>
        <w:jc w:val="both"/>
        <w:rPr>
          <w:rFonts w:ascii="David" w:hAnsi="David" w:cs="David"/>
          <w:sz w:val="24"/>
          <w:szCs w:val="24"/>
          <w:rtl/>
        </w:rPr>
      </w:pPr>
      <w:r>
        <w:rPr>
          <w:rFonts w:ascii="David" w:hAnsi="David" w:cs="David" w:hint="cs"/>
          <w:sz w:val="24"/>
          <w:szCs w:val="24"/>
          <w:rtl/>
        </w:rPr>
        <w:t xml:space="preserve">ריבלין מוסיף ואומר כי אם באופן שיטתי מזיקים כל הזמן יצליחו להיתפס ברשת של מאזן ההסתברויות וגורם לנזק, אבל הנזק הנגרם והסימוי שהעוולה גורמת לנזק, </w:t>
      </w:r>
      <w:r w:rsidR="00046071">
        <w:rPr>
          <w:rFonts w:ascii="David" w:hAnsi="David" w:cs="David" w:hint="cs"/>
          <w:sz w:val="24"/>
          <w:szCs w:val="24"/>
          <w:rtl/>
        </w:rPr>
        <w:t>הוא</w:t>
      </w:r>
      <w:r>
        <w:rPr>
          <w:rFonts w:ascii="David" w:hAnsi="David" w:cs="David" w:hint="cs"/>
          <w:sz w:val="24"/>
          <w:szCs w:val="24"/>
          <w:rtl/>
        </w:rPr>
        <w:t xml:space="preserve"> רק 70% ולא 100% </w:t>
      </w:r>
      <w:r w:rsidRPr="00046071">
        <w:rPr>
          <w:rFonts w:ascii="David" w:hAnsi="David" w:cs="David" w:hint="cs"/>
          <w:sz w:val="24"/>
          <w:szCs w:val="24"/>
          <w:u w:val="single"/>
          <w:rtl/>
        </w:rPr>
        <w:t>יש לשקול לתת למזיק פיצוי חלקי.</w:t>
      </w:r>
      <w:r>
        <w:rPr>
          <w:rFonts w:ascii="David" w:hAnsi="David" w:cs="David" w:hint="cs"/>
          <w:sz w:val="24"/>
          <w:szCs w:val="24"/>
          <w:rtl/>
        </w:rPr>
        <w:t xml:space="preserve"> זה צריך לפעול לטובת מזיקים שיטתיים כמו שזה פועל למען ניזוקים שיטתיים. זה לא התקבל בפסק הדין. יש לדעת </w:t>
      </w:r>
      <w:r>
        <w:rPr>
          <w:rFonts w:ascii="David" w:hAnsi="David" w:cs="David" w:hint="cs"/>
          <w:sz w:val="24"/>
          <w:szCs w:val="24"/>
          <w:rtl/>
        </w:rPr>
        <w:lastRenderedPageBreak/>
        <w:t xml:space="preserve">שריבלין טען שבאופן עקרוני אפשר להתחשב במזיקים כפי שאפשר להתחשב בניזוקים כאשר אנו מדברים על מצבים של  הטיה שיטתית כשאנו מדברים על ריבוי נזקים. </w:t>
      </w:r>
      <w:r w:rsidRPr="00C825B0">
        <w:rPr>
          <w:rFonts w:ascii="David" w:hAnsi="David" w:cs="David" w:hint="cs"/>
          <w:b/>
          <w:bCs/>
          <w:sz w:val="24"/>
          <w:szCs w:val="24"/>
          <w:rtl/>
        </w:rPr>
        <w:t xml:space="preserve">אם תמיד הוא התרשל ותמיד </w:t>
      </w:r>
      <w:r w:rsidR="00C825B0" w:rsidRPr="00C825B0">
        <w:rPr>
          <w:rFonts w:ascii="David" w:hAnsi="David" w:cs="David" w:hint="cs"/>
          <w:b/>
          <w:bCs/>
          <w:sz w:val="24"/>
          <w:szCs w:val="24"/>
          <w:rtl/>
        </w:rPr>
        <w:t>יוכח ש</w:t>
      </w:r>
      <w:r w:rsidRPr="00C825B0">
        <w:rPr>
          <w:rFonts w:ascii="David" w:hAnsi="David" w:cs="David" w:hint="cs"/>
          <w:b/>
          <w:bCs/>
          <w:sz w:val="24"/>
          <w:szCs w:val="24"/>
          <w:rtl/>
        </w:rPr>
        <w:t xml:space="preserve">נגרם נזק, אבל ההסתברות של הגרימה </w:t>
      </w:r>
      <w:r w:rsidR="00046071">
        <w:rPr>
          <w:rFonts w:ascii="David" w:hAnsi="David" w:cs="David" w:hint="cs"/>
          <w:b/>
          <w:bCs/>
          <w:sz w:val="24"/>
          <w:szCs w:val="24"/>
          <w:rtl/>
        </w:rPr>
        <w:t>הוא</w:t>
      </w:r>
      <w:r w:rsidRPr="00C825B0">
        <w:rPr>
          <w:rFonts w:ascii="David" w:hAnsi="David" w:cs="David" w:hint="cs"/>
          <w:b/>
          <w:bCs/>
          <w:sz w:val="24"/>
          <w:szCs w:val="24"/>
          <w:rtl/>
        </w:rPr>
        <w:t xml:space="preserve"> תמיד פחות ב100% לא הוגן שאותו מזיק ישלם 100% מהנזק שגרם.</w:t>
      </w:r>
      <w:r>
        <w:rPr>
          <w:rFonts w:ascii="David" w:hAnsi="David" w:cs="David" w:hint="cs"/>
          <w:sz w:val="24"/>
          <w:szCs w:val="24"/>
          <w:rtl/>
        </w:rPr>
        <w:t xml:space="preserve"> </w:t>
      </w:r>
      <w:r w:rsidR="0043033E">
        <w:rPr>
          <w:rFonts w:ascii="David" w:hAnsi="David" w:cs="David" w:hint="cs"/>
          <w:sz w:val="24"/>
          <w:szCs w:val="24"/>
          <w:rtl/>
        </w:rPr>
        <w:t xml:space="preserve">מיטל טוענת כי מה שריבלין מתייחס אליו זוהי קבוצת מצבים מאוד מצומצמת. </w:t>
      </w:r>
      <w:r w:rsidR="009767F3">
        <w:rPr>
          <w:rFonts w:ascii="David" w:hAnsi="David" w:cs="David" w:hint="cs"/>
          <w:sz w:val="24"/>
          <w:szCs w:val="24"/>
          <w:rtl/>
        </w:rPr>
        <w:t>לכן במובן זה, כמה שזה נראה בעייתי, הדבר אינו מתקיים בפועל.</w:t>
      </w:r>
      <w:r w:rsidR="001D4BA2">
        <w:rPr>
          <w:rFonts w:ascii="David" w:hAnsi="David" w:cs="David" w:hint="cs"/>
          <w:sz w:val="24"/>
          <w:szCs w:val="24"/>
          <w:rtl/>
        </w:rPr>
        <w:t xml:space="preserve"> </w:t>
      </w:r>
    </w:p>
    <w:p w14:paraId="6CE42871" w14:textId="1674B343" w:rsidR="00AA19AB" w:rsidRPr="0067257A" w:rsidRDefault="00AA19AB" w:rsidP="001D4BA2">
      <w:pPr>
        <w:spacing w:line="360" w:lineRule="auto"/>
        <w:jc w:val="both"/>
        <w:rPr>
          <w:rFonts w:ascii="David" w:hAnsi="David" w:cs="David"/>
          <w:b/>
          <w:bCs/>
          <w:sz w:val="24"/>
          <w:szCs w:val="24"/>
          <w:u w:val="single"/>
          <w:rtl/>
        </w:rPr>
      </w:pPr>
      <w:r w:rsidRPr="0067257A">
        <w:rPr>
          <w:rFonts w:ascii="David" w:hAnsi="David" w:cs="David" w:hint="cs"/>
          <w:b/>
          <w:bCs/>
          <w:sz w:val="24"/>
          <w:szCs w:val="24"/>
          <w:u w:val="single"/>
          <w:rtl/>
        </w:rPr>
        <w:t xml:space="preserve">השופטת נאור: </w:t>
      </w:r>
    </w:p>
    <w:p w14:paraId="160DCA23" w14:textId="387749E7" w:rsidR="00AA19AB" w:rsidRDefault="00AA19AB" w:rsidP="00AA19AB">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לעמדתה, גישתו של ריבלין מצומצמת מידי- נכונה למצבים של ריבוי ניזוקים, אולם אין זה מקרה הליבה שבו מדובר (עמימות לגבי הוכחת קיומו של קש"ס). היא נוטה להסכים, אולם לשיטתה, אין זה כלל המקרה הנדון בעניין מלול. </w:t>
      </w:r>
      <w:r w:rsidR="00046071">
        <w:rPr>
          <w:rFonts w:ascii="David" w:hAnsi="David" w:cs="David" w:hint="cs"/>
          <w:sz w:val="24"/>
          <w:szCs w:val="24"/>
          <w:rtl/>
        </w:rPr>
        <w:t xml:space="preserve">לכן משאירה </w:t>
      </w:r>
      <w:proofErr w:type="spellStart"/>
      <w:r w:rsidR="00046071">
        <w:rPr>
          <w:rFonts w:ascii="David" w:hAnsi="David" w:cs="David" w:hint="cs"/>
          <w:sz w:val="24"/>
          <w:szCs w:val="24"/>
          <w:rtl/>
        </w:rPr>
        <w:t>בצ"ע</w:t>
      </w:r>
      <w:proofErr w:type="spellEnd"/>
      <w:r w:rsidR="00046071">
        <w:rPr>
          <w:rFonts w:ascii="David" w:hAnsi="David" w:cs="David" w:hint="cs"/>
          <w:sz w:val="24"/>
          <w:szCs w:val="24"/>
          <w:rtl/>
        </w:rPr>
        <w:t xml:space="preserve">. </w:t>
      </w:r>
    </w:p>
    <w:p w14:paraId="697DE289" w14:textId="12B39B69" w:rsidR="00AA19AB" w:rsidRDefault="00AA19AB" w:rsidP="00AA19AB">
      <w:pPr>
        <w:pStyle w:val="a7"/>
        <w:numPr>
          <w:ilvl w:val="0"/>
          <w:numId w:val="6"/>
        </w:numPr>
        <w:spacing w:line="360" w:lineRule="auto"/>
        <w:jc w:val="both"/>
        <w:rPr>
          <w:rFonts w:ascii="David" w:hAnsi="David" w:cs="David"/>
          <w:sz w:val="24"/>
          <w:szCs w:val="24"/>
        </w:rPr>
      </w:pPr>
      <w:r>
        <w:rPr>
          <w:rFonts w:ascii="David" w:hAnsi="David" w:cs="David" w:hint="cs"/>
          <w:sz w:val="24"/>
          <w:szCs w:val="24"/>
          <w:rtl/>
        </w:rPr>
        <w:t>יש לאפשר פיצוי יחסי לפי הסתברות גרימת הנזק במקרים יוצאי דופן שבהם העמימות הסיבתית היא מובנת- נובעת ממגבלות המ</w:t>
      </w:r>
      <w:r w:rsidR="00046071">
        <w:rPr>
          <w:rFonts w:ascii="David" w:hAnsi="David" w:cs="David" w:hint="cs"/>
          <w:sz w:val="24"/>
          <w:szCs w:val="24"/>
          <w:rtl/>
        </w:rPr>
        <w:t>י</w:t>
      </w:r>
      <w:r>
        <w:rPr>
          <w:rFonts w:ascii="David" w:hAnsi="David" w:cs="David" w:hint="cs"/>
          <w:sz w:val="24"/>
          <w:szCs w:val="24"/>
          <w:rtl/>
        </w:rPr>
        <w:t>דע- ואין מתן פיצוי יחסי תסכל את מטרות הצדק המתקן ותאפשר הרתעה בחסר של יוצרי סיכון.</w:t>
      </w:r>
      <w:r w:rsidR="00046071">
        <w:rPr>
          <w:rFonts w:ascii="David" w:hAnsi="David" w:cs="David" w:hint="cs"/>
          <w:sz w:val="24"/>
          <w:szCs w:val="24"/>
          <w:rtl/>
        </w:rPr>
        <w:t xml:space="preserve"> גם אם אין מצבין של ריבוי ניזוקים (המצבים שריבלין מדבר עליהם) אנחנו עדיין רוצים להכיר בתוצאה של פיצוי יחסי. </w:t>
      </w:r>
    </w:p>
    <w:p w14:paraId="19EDA39E" w14:textId="49C86585" w:rsidR="00AA19AB" w:rsidRDefault="00AA19AB" w:rsidP="00AA19AB">
      <w:pPr>
        <w:pStyle w:val="a7"/>
        <w:numPr>
          <w:ilvl w:val="0"/>
          <w:numId w:val="6"/>
        </w:numPr>
        <w:spacing w:line="360" w:lineRule="auto"/>
        <w:jc w:val="both"/>
        <w:rPr>
          <w:rFonts w:ascii="David" w:hAnsi="David" w:cs="David"/>
          <w:sz w:val="24"/>
          <w:szCs w:val="24"/>
        </w:rPr>
      </w:pPr>
      <w:r>
        <w:rPr>
          <w:rFonts w:ascii="David" w:hAnsi="David" w:cs="David" w:hint="cs"/>
          <w:sz w:val="24"/>
          <w:szCs w:val="24"/>
          <w:rtl/>
        </w:rPr>
        <w:t>על אף העמימות, על התובע להוכיח שהתרשלות הנתבע הייתה גורם משמעותי</w:t>
      </w:r>
      <w:r w:rsidR="00046071">
        <w:rPr>
          <w:rFonts w:ascii="David" w:hAnsi="David" w:cs="David" w:hint="cs"/>
          <w:sz w:val="24"/>
          <w:szCs w:val="24"/>
          <w:rtl/>
        </w:rPr>
        <w:t xml:space="preserve">. גם כאן עולה המדרון החלקלק </w:t>
      </w:r>
      <w:r w:rsidR="00046071">
        <w:rPr>
          <w:rFonts w:ascii="David" w:hAnsi="David" w:cs="David"/>
          <w:sz w:val="24"/>
          <w:szCs w:val="24"/>
          <w:rtl/>
        </w:rPr>
        <w:t>–</w:t>
      </w:r>
      <w:r w:rsidR="00046071">
        <w:rPr>
          <w:rFonts w:ascii="David" w:hAnsi="David" w:cs="David" w:hint="cs"/>
          <w:sz w:val="24"/>
          <w:szCs w:val="24"/>
          <w:rtl/>
        </w:rPr>
        <w:t xml:space="preserve"> פחות סביר שזה יקרה. </w:t>
      </w:r>
    </w:p>
    <w:p w14:paraId="126697FA" w14:textId="7B3B4AE3" w:rsidR="0043033E" w:rsidRDefault="00AA19AB" w:rsidP="002A1EDD">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אין לאפשר פיצוי יחסי אם הוכח קשר סיבתי במידה הגבוה מ50% וקטנה מ100%. </w:t>
      </w:r>
      <w:r w:rsidR="00046071">
        <w:rPr>
          <w:rFonts w:ascii="David" w:hAnsi="David" w:cs="David" w:hint="cs"/>
          <w:sz w:val="24"/>
          <w:szCs w:val="24"/>
          <w:rtl/>
        </w:rPr>
        <w:t xml:space="preserve">נאור סבורה שהרעיון של ריבלין להתחשב במזיקים לא נכון. </w:t>
      </w:r>
    </w:p>
    <w:p w14:paraId="4B52A40E" w14:textId="1F5074B8" w:rsidR="008C0AA0" w:rsidRDefault="00FD2CC5" w:rsidP="008C0AA0">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נחמוק מהתמודדות עם השאלה ולא נאפשר להטיל אחריות באופן יחסי, נגרום להרתעה בחסר גם במצבים בודדים. גם רופאים שלא מתרשלים בצורה חוזרת ונשנה, </w:t>
      </w:r>
      <w:r w:rsidR="008C0AA0">
        <w:rPr>
          <w:rFonts w:ascii="David" w:hAnsi="David" w:cs="David" w:hint="cs"/>
          <w:sz w:val="24"/>
          <w:szCs w:val="24"/>
          <w:rtl/>
        </w:rPr>
        <w:t xml:space="preserve">נרצה להרתיע אותם. גם אם הם חושפים אנשים בצורה </w:t>
      </w:r>
      <w:r w:rsidR="008C0AA0" w:rsidRPr="00531924">
        <w:rPr>
          <w:rFonts w:ascii="David" w:hAnsi="David" w:cs="David" w:hint="cs"/>
          <w:b/>
          <w:bCs/>
          <w:sz w:val="24"/>
          <w:szCs w:val="24"/>
          <w:rtl/>
        </w:rPr>
        <w:t>משמעותית</w:t>
      </w:r>
      <w:r w:rsidR="008C0AA0">
        <w:rPr>
          <w:rFonts w:ascii="David" w:hAnsi="David" w:cs="David" w:hint="cs"/>
          <w:sz w:val="24"/>
          <w:szCs w:val="24"/>
          <w:rtl/>
        </w:rPr>
        <w:t xml:space="preserve"> לנזק אך לא במידה דומיננטית, נרצה להטיל אחריות באופן יחסי. אחרת ניצור מצב בעייתי של הרתעה בחסר. </w:t>
      </w:r>
      <w:r w:rsidR="000D05C1">
        <w:rPr>
          <w:rFonts w:ascii="David" w:hAnsi="David" w:cs="David" w:hint="cs"/>
          <w:sz w:val="24"/>
          <w:szCs w:val="24"/>
          <w:rtl/>
        </w:rPr>
        <w:t>נאור לא חוששת ממדרון חלקלק. גם נזק של 20% קשה להוכיח.</w:t>
      </w:r>
      <w:r w:rsidR="00082B9A">
        <w:rPr>
          <w:rFonts w:ascii="David" w:hAnsi="David" w:cs="David" w:hint="cs"/>
          <w:sz w:val="24"/>
          <w:szCs w:val="24"/>
          <w:rtl/>
        </w:rPr>
        <w:t xml:space="preserve"> </w:t>
      </w:r>
    </w:p>
    <w:p w14:paraId="6C9A74E2" w14:textId="774C39C9" w:rsidR="003B073B" w:rsidRDefault="003B073B" w:rsidP="008C0AA0">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לדעת נואר יש להטיל אחריות מלאה על המזיקים. מיטל חושבת שיש היגיון בדבריה. </w:t>
      </w:r>
    </w:p>
    <w:p w14:paraId="4251D100" w14:textId="331D973E" w:rsidR="003B073B" w:rsidRPr="00582084" w:rsidRDefault="00DC7A97" w:rsidP="003B073B">
      <w:pPr>
        <w:spacing w:line="360" w:lineRule="auto"/>
        <w:jc w:val="both"/>
        <w:rPr>
          <w:rFonts w:ascii="David" w:hAnsi="David" w:cs="David"/>
          <w:b/>
          <w:bCs/>
          <w:sz w:val="24"/>
          <w:szCs w:val="24"/>
          <w:rtl/>
        </w:rPr>
      </w:pPr>
      <w:r w:rsidRPr="00582084">
        <w:rPr>
          <w:rFonts w:ascii="David" w:hAnsi="David" w:cs="David" w:hint="cs"/>
          <w:b/>
          <w:bCs/>
          <w:sz w:val="24"/>
          <w:szCs w:val="24"/>
          <w:rtl/>
        </w:rPr>
        <w:t>איזו הלכה, בכל זאת, ניתן לחץ מפסק הדין</w:t>
      </w:r>
      <w:r w:rsidR="00582084">
        <w:rPr>
          <w:rFonts w:ascii="David" w:hAnsi="David" w:cs="David" w:hint="cs"/>
          <w:b/>
          <w:bCs/>
          <w:sz w:val="24"/>
          <w:szCs w:val="24"/>
          <w:rtl/>
        </w:rPr>
        <w:t xml:space="preserve"> (השופטת נאור)</w:t>
      </w:r>
      <w:r w:rsidRPr="00582084">
        <w:rPr>
          <w:rFonts w:ascii="David" w:hAnsi="David" w:cs="David" w:hint="cs"/>
          <w:b/>
          <w:bCs/>
          <w:sz w:val="24"/>
          <w:szCs w:val="24"/>
          <w:rtl/>
        </w:rPr>
        <w:t>?</w:t>
      </w:r>
      <w:r w:rsidR="00582084">
        <w:rPr>
          <w:rFonts w:ascii="David" w:hAnsi="David" w:cs="David" w:hint="cs"/>
          <w:b/>
          <w:bCs/>
          <w:sz w:val="24"/>
          <w:szCs w:val="24"/>
          <w:rtl/>
        </w:rPr>
        <w:t xml:space="preserve"> </w:t>
      </w:r>
    </w:p>
    <w:p w14:paraId="02092954" w14:textId="33219E85" w:rsidR="00DC7A97" w:rsidRDefault="00DC7A97" w:rsidP="00DC7A97">
      <w:pPr>
        <w:pStyle w:val="a7"/>
        <w:numPr>
          <w:ilvl w:val="0"/>
          <w:numId w:val="6"/>
        </w:numPr>
        <w:spacing w:line="360" w:lineRule="auto"/>
        <w:jc w:val="both"/>
        <w:rPr>
          <w:rFonts w:ascii="David" w:hAnsi="David" w:cs="David"/>
          <w:sz w:val="24"/>
          <w:szCs w:val="24"/>
        </w:rPr>
      </w:pPr>
      <w:r>
        <w:rPr>
          <w:rFonts w:ascii="David" w:hAnsi="David" w:cs="David" w:hint="cs"/>
          <w:sz w:val="24"/>
          <w:szCs w:val="24"/>
          <w:rtl/>
        </w:rPr>
        <w:t>נכון להיום, לא ניתן לתת פיצוי במקרה של סיבתיות עמומה במצבים של ניזוק ומזיק יחידים (גם כאשר העמימות הסיבתית מובנית)</w:t>
      </w:r>
      <w:r w:rsidR="00046071">
        <w:rPr>
          <w:rFonts w:ascii="David" w:hAnsi="David" w:cs="David" w:hint="cs"/>
          <w:sz w:val="24"/>
          <w:szCs w:val="24"/>
          <w:rtl/>
        </w:rPr>
        <w:t xml:space="preserve">. </w:t>
      </w:r>
    </w:p>
    <w:p w14:paraId="7429637B" w14:textId="21962E6C" w:rsidR="00DC7A97" w:rsidRDefault="00DC7A97" w:rsidP="00DC7A97">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ככל הנראה, יינתן פיצוי הסתברותי במצבים של היה שיטתית (ראו ארבעת התנאים של ריבלין): 1. מזיק 2. קבוצת ניזוקים 3. סיכון חוזר ומשותף לכל הניזוקים 4. הטיה עקבית במחלת כלל עודף ההסתברויות. </w:t>
      </w:r>
    </w:p>
    <w:p w14:paraId="19D52606" w14:textId="5701B81F" w:rsidR="00DC7A97" w:rsidRDefault="00DC7A97" w:rsidP="00DC7A97">
      <w:pPr>
        <w:pStyle w:val="a7"/>
        <w:numPr>
          <w:ilvl w:val="0"/>
          <w:numId w:val="6"/>
        </w:numPr>
        <w:spacing w:line="360" w:lineRule="auto"/>
        <w:jc w:val="both"/>
        <w:rPr>
          <w:rFonts w:ascii="David" w:hAnsi="David" w:cs="David"/>
          <w:sz w:val="24"/>
          <w:szCs w:val="24"/>
        </w:rPr>
      </w:pPr>
      <w:r w:rsidRPr="00D267A5">
        <w:rPr>
          <w:rFonts w:ascii="David" w:hAnsi="David" w:cs="David" w:hint="cs"/>
          <w:b/>
          <w:bCs/>
          <w:sz w:val="24"/>
          <w:szCs w:val="24"/>
          <w:rtl/>
        </w:rPr>
        <w:t>"כלל אי הסימטריה"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בכל מקרה, אם יינתן פיצוי יחסי, הוא יתאפשר ל"טובת הניזוק", כלומר כאשר הוא מאפשר פיצוי על הוכחת קש"ס הנמוכה מ50%; לא יינתן פיצוי יחסי אם הוכח קש"ס במידה הגבוה מ50% וקטנה מ100% (ר' גם פס"ד הילל יפה לעניין אובדן סיכויי החלמה). </w:t>
      </w:r>
    </w:p>
    <w:p w14:paraId="29B9259B" w14:textId="54A0FDE4" w:rsidR="00DC7A97" w:rsidRPr="00046071" w:rsidRDefault="00DC7A97" w:rsidP="00DC7A97">
      <w:pPr>
        <w:pStyle w:val="a7"/>
        <w:numPr>
          <w:ilvl w:val="0"/>
          <w:numId w:val="6"/>
        </w:numPr>
        <w:spacing w:line="360" w:lineRule="auto"/>
        <w:jc w:val="both"/>
        <w:rPr>
          <w:rFonts w:ascii="David" w:hAnsi="David" w:cs="David"/>
          <w:sz w:val="24"/>
          <w:szCs w:val="24"/>
          <w:u w:val="single"/>
        </w:rPr>
      </w:pPr>
      <w:r w:rsidRPr="00492FE0">
        <w:rPr>
          <w:rFonts w:ascii="David" w:hAnsi="David" w:cs="David" w:hint="cs"/>
          <w:sz w:val="24"/>
          <w:szCs w:val="24"/>
          <w:u w:val="single"/>
          <w:rtl/>
        </w:rPr>
        <w:t>חשוב</w:t>
      </w:r>
      <w:r>
        <w:rPr>
          <w:rFonts w:ascii="David" w:hAnsi="David" w:cs="David" w:hint="cs"/>
          <w:sz w:val="24"/>
          <w:szCs w:val="24"/>
          <w:rtl/>
        </w:rPr>
        <w:t xml:space="preserve">- להזכירכם, לא להתבלבל! כאשר הניזוק מתקשה להוכיח קשר סיבתי </w:t>
      </w:r>
      <w:r w:rsidRPr="00046071">
        <w:rPr>
          <w:rFonts w:ascii="David" w:hAnsi="David" w:cs="David" w:hint="cs"/>
          <w:b/>
          <w:bCs/>
          <w:sz w:val="24"/>
          <w:szCs w:val="24"/>
          <w:u w:val="single"/>
          <w:rtl/>
        </w:rPr>
        <w:t>בשל אשמו של המזיק</w:t>
      </w:r>
      <w:r>
        <w:rPr>
          <w:rFonts w:ascii="David" w:hAnsi="David" w:cs="David" w:hint="cs"/>
          <w:sz w:val="24"/>
          <w:szCs w:val="24"/>
          <w:rtl/>
        </w:rPr>
        <w:t xml:space="preserve"> יש פתרון &gt; </w:t>
      </w:r>
      <w:r w:rsidRPr="0038525E">
        <w:rPr>
          <w:rFonts w:ascii="David" w:hAnsi="David" w:cs="David" w:hint="cs"/>
          <w:sz w:val="24"/>
          <w:szCs w:val="24"/>
          <w:u w:val="single"/>
          <w:rtl/>
        </w:rPr>
        <w:t>דוקטרינת הנזק הראייתי!</w:t>
      </w:r>
      <w:r>
        <w:rPr>
          <w:rFonts w:ascii="David" w:hAnsi="David" w:cs="David" w:hint="cs"/>
          <w:sz w:val="24"/>
          <w:szCs w:val="24"/>
          <w:rtl/>
        </w:rPr>
        <w:t xml:space="preserve"> </w:t>
      </w:r>
      <w:r w:rsidR="0038525E">
        <w:rPr>
          <w:rFonts w:ascii="David" w:hAnsi="David" w:cs="David" w:hint="cs"/>
          <w:sz w:val="24"/>
          <w:szCs w:val="24"/>
          <w:rtl/>
        </w:rPr>
        <w:t xml:space="preserve">דוקטרינה זו </w:t>
      </w:r>
      <w:r w:rsidR="00492FE0">
        <w:rPr>
          <w:rFonts w:ascii="David" w:hAnsi="David" w:cs="David" w:hint="cs"/>
          <w:sz w:val="24"/>
          <w:szCs w:val="24"/>
          <w:rtl/>
        </w:rPr>
        <w:t xml:space="preserve">מאפשרת להפוך את נטל השכנוע כאשר </w:t>
      </w:r>
      <w:proofErr w:type="spellStart"/>
      <w:r w:rsidR="00492FE0">
        <w:rPr>
          <w:rFonts w:ascii="David" w:hAnsi="David" w:cs="David" w:hint="cs"/>
          <w:sz w:val="24"/>
          <w:szCs w:val="24"/>
          <w:rtl/>
        </w:rPr>
        <w:t>באשמו</w:t>
      </w:r>
      <w:proofErr w:type="spellEnd"/>
      <w:r w:rsidR="00492FE0">
        <w:rPr>
          <w:rFonts w:ascii="David" w:hAnsi="David" w:cs="David" w:hint="cs"/>
          <w:sz w:val="24"/>
          <w:szCs w:val="24"/>
          <w:rtl/>
        </w:rPr>
        <w:t xml:space="preserve"> של המזיק התובע לא יכול לעמוד בדרישת הקשר הסיבתי ומאזן ההסתברויות כי הנתבע הסתיר בכוונה את העובדות/התרשל </w:t>
      </w:r>
      <w:r w:rsidR="00492FE0" w:rsidRPr="00046071">
        <w:rPr>
          <w:rFonts w:ascii="David" w:hAnsi="David" w:cs="David" w:hint="cs"/>
          <w:sz w:val="24"/>
          <w:szCs w:val="24"/>
          <w:u w:val="single"/>
          <w:rtl/>
        </w:rPr>
        <w:t xml:space="preserve">ולא קיים רישום רפואי. </w:t>
      </w:r>
    </w:p>
    <w:p w14:paraId="3F38F71C" w14:textId="1046DA61" w:rsidR="007E2BD2" w:rsidRPr="0039162A" w:rsidRDefault="007E2BD2" w:rsidP="007E2BD2">
      <w:pPr>
        <w:spacing w:line="360" w:lineRule="auto"/>
        <w:jc w:val="both"/>
        <w:rPr>
          <w:rFonts w:ascii="David" w:hAnsi="David" w:cs="David"/>
          <w:b/>
          <w:bCs/>
          <w:sz w:val="24"/>
          <w:szCs w:val="24"/>
          <w:rtl/>
        </w:rPr>
      </w:pPr>
      <w:r w:rsidRPr="0039162A">
        <w:rPr>
          <w:rFonts w:ascii="David" w:hAnsi="David" w:cs="David" w:hint="cs"/>
          <w:b/>
          <w:bCs/>
          <w:sz w:val="24"/>
          <w:szCs w:val="24"/>
          <w:rtl/>
        </w:rPr>
        <w:t xml:space="preserve">סיבתיות משפטית: </w:t>
      </w:r>
    </w:p>
    <w:p w14:paraId="0934784F" w14:textId="3DA2D98C" w:rsidR="007E2BD2" w:rsidRDefault="007E2BD2" w:rsidP="007E2BD2">
      <w:pPr>
        <w:spacing w:line="360" w:lineRule="auto"/>
        <w:jc w:val="both"/>
        <w:rPr>
          <w:rFonts w:ascii="David" w:hAnsi="David" w:cs="David"/>
          <w:sz w:val="24"/>
          <w:szCs w:val="24"/>
          <w:rtl/>
        </w:rPr>
      </w:pPr>
      <w:r w:rsidRPr="0039162A">
        <w:rPr>
          <w:rFonts w:ascii="David" w:hAnsi="David" w:cs="David" w:hint="cs"/>
          <w:sz w:val="24"/>
          <w:szCs w:val="24"/>
          <w:u w:val="single"/>
          <w:rtl/>
        </w:rPr>
        <w:lastRenderedPageBreak/>
        <w:t>יש לזכור:</w:t>
      </w:r>
      <w:r>
        <w:rPr>
          <w:rFonts w:ascii="David" w:hAnsi="David" w:cs="David" w:hint="cs"/>
          <w:sz w:val="24"/>
          <w:szCs w:val="24"/>
          <w:rtl/>
        </w:rPr>
        <w:t xml:space="preserve"> מבחני הסיבתיות המשפטית נועדו להגדיר את גבולות הגזרה של האחריות שנטיל על הנתבע על הנזק שגרם לו. </w:t>
      </w:r>
    </w:p>
    <w:p w14:paraId="2B80B28B" w14:textId="4269BB7C" w:rsidR="007E2BD2" w:rsidRDefault="007E2BD2" w:rsidP="007E2BD2">
      <w:pPr>
        <w:spacing w:line="360" w:lineRule="auto"/>
        <w:jc w:val="both"/>
        <w:rPr>
          <w:rFonts w:ascii="David" w:hAnsi="David" w:cs="David"/>
          <w:sz w:val="24"/>
          <w:szCs w:val="24"/>
          <w:rtl/>
        </w:rPr>
      </w:pPr>
      <w:r>
        <w:rPr>
          <w:rFonts w:ascii="David" w:hAnsi="David" w:cs="David" w:hint="cs"/>
          <w:sz w:val="24"/>
          <w:szCs w:val="24"/>
          <w:rtl/>
        </w:rPr>
        <w:t xml:space="preserve">בשונה מסיבתיות עובדתית, מדובר במבחנים משפטיים שפותחו לאורך השנים, ונגזרים </w:t>
      </w:r>
      <w:r w:rsidRPr="0039162A">
        <w:rPr>
          <w:rFonts w:ascii="David" w:hAnsi="David" w:cs="David" w:hint="cs"/>
          <w:sz w:val="24"/>
          <w:szCs w:val="24"/>
          <w:u w:val="single"/>
          <w:rtl/>
        </w:rPr>
        <w:t>משיקולי מדיניות</w:t>
      </w:r>
      <w:r>
        <w:rPr>
          <w:rFonts w:ascii="David" w:hAnsi="David" w:cs="David" w:hint="cs"/>
          <w:sz w:val="24"/>
          <w:szCs w:val="24"/>
          <w:rtl/>
        </w:rPr>
        <w:t xml:space="preserve"> (זאת, להבדיל מסיבתיות במובנה המדעי). </w:t>
      </w:r>
    </w:p>
    <w:p w14:paraId="3E1A487C" w14:textId="678DCE67" w:rsidR="00E7721E" w:rsidRPr="00C42AD2" w:rsidRDefault="00E7721E" w:rsidP="00E7721E">
      <w:pPr>
        <w:spacing w:line="360" w:lineRule="auto"/>
        <w:jc w:val="both"/>
        <w:rPr>
          <w:rFonts w:ascii="David" w:hAnsi="David" w:cs="David"/>
          <w:b/>
          <w:bCs/>
          <w:sz w:val="24"/>
          <w:szCs w:val="24"/>
          <w:rtl/>
        </w:rPr>
      </w:pPr>
      <w:r w:rsidRPr="00C42AD2">
        <w:rPr>
          <w:rFonts w:ascii="David" w:hAnsi="David" w:cs="David" w:hint="cs"/>
          <w:b/>
          <w:bCs/>
          <w:sz w:val="24"/>
          <w:szCs w:val="24"/>
          <w:rtl/>
        </w:rPr>
        <w:t>מבחן הצפיות:</w:t>
      </w:r>
    </w:p>
    <w:p w14:paraId="46343B21" w14:textId="4A86590E" w:rsidR="00E7721E" w:rsidRPr="00C42AD2" w:rsidRDefault="00E7721E" w:rsidP="00E7721E">
      <w:pPr>
        <w:spacing w:line="360" w:lineRule="auto"/>
        <w:jc w:val="both"/>
        <w:rPr>
          <w:rFonts w:ascii="David" w:hAnsi="David" w:cs="David"/>
          <w:sz w:val="24"/>
          <w:szCs w:val="24"/>
          <w:u w:val="single"/>
          <w:rtl/>
        </w:rPr>
      </w:pPr>
      <w:r w:rsidRPr="00C42AD2">
        <w:rPr>
          <w:rFonts w:ascii="David" w:hAnsi="David" w:cs="David" w:hint="cs"/>
          <w:sz w:val="24"/>
          <w:szCs w:val="24"/>
          <w:u w:val="single"/>
          <w:rtl/>
        </w:rPr>
        <w:t xml:space="preserve">הצפיות הנורמטיבית </w:t>
      </w:r>
      <w:r w:rsidRPr="00C42AD2">
        <w:rPr>
          <w:rFonts w:ascii="David" w:hAnsi="David" w:cs="David"/>
          <w:sz w:val="24"/>
          <w:szCs w:val="24"/>
          <w:u w:val="single"/>
          <w:rtl/>
        </w:rPr>
        <w:t>–</w:t>
      </w:r>
      <w:r w:rsidRPr="00C42AD2">
        <w:rPr>
          <w:rFonts w:ascii="David" w:hAnsi="David" w:cs="David" w:hint="cs"/>
          <w:sz w:val="24"/>
          <w:szCs w:val="24"/>
          <w:u w:val="single"/>
          <w:rtl/>
        </w:rPr>
        <w:t xml:space="preserve"> מופיעה גם בחובת זהירות וגם בסיבתיות המשפטית. האם כפילות? </w:t>
      </w:r>
    </w:p>
    <w:p w14:paraId="1F1349E0" w14:textId="56DF3C48" w:rsidR="00E7721E" w:rsidRDefault="00E7721E" w:rsidP="00E7721E">
      <w:pPr>
        <w:spacing w:line="360" w:lineRule="auto"/>
        <w:jc w:val="both"/>
        <w:rPr>
          <w:rFonts w:ascii="David" w:hAnsi="David" w:cs="David"/>
          <w:sz w:val="24"/>
          <w:szCs w:val="24"/>
          <w:rtl/>
        </w:rPr>
      </w:pPr>
      <w:r>
        <w:rPr>
          <w:rFonts w:ascii="David" w:hAnsi="David" w:cs="David" w:hint="cs"/>
          <w:sz w:val="24"/>
          <w:szCs w:val="24"/>
          <w:rtl/>
        </w:rPr>
        <w:t xml:space="preserve">נתמקד בשאלה </w:t>
      </w:r>
      <w:r>
        <w:rPr>
          <w:rFonts w:ascii="David" w:hAnsi="David" w:cs="David"/>
          <w:sz w:val="24"/>
          <w:szCs w:val="24"/>
          <w:rtl/>
        </w:rPr>
        <w:t>–</w:t>
      </w:r>
      <w:r>
        <w:rPr>
          <w:rFonts w:ascii="David" w:hAnsi="David" w:cs="David" w:hint="cs"/>
          <w:sz w:val="24"/>
          <w:szCs w:val="24"/>
          <w:rtl/>
        </w:rPr>
        <w:t xml:space="preserve"> האם </w:t>
      </w:r>
      <w:r w:rsidRPr="006F0732">
        <w:rPr>
          <w:rFonts w:ascii="David" w:hAnsi="David" w:cs="David" w:hint="cs"/>
          <w:b/>
          <w:bCs/>
          <w:sz w:val="24"/>
          <w:szCs w:val="24"/>
          <w:u w:val="single"/>
          <w:rtl/>
        </w:rPr>
        <w:t>סוג</w:t>
      </w:r>
      <w:r>
        <w:rPr>
          <w:rFonts w:ascii="David" w:hAnsi="David" w:cs="David" w:hint="cs"/>
          <w:sz w:val="24"/>
          <w:szCs w:val="24"/>
          <w:rtl/>
        </w:rPr>
        <w:t xml:space="preserve"> הנזק היה צפוי: </w:t>
      </w:r>
    </w:p>
    <w:p w14:paraId="4D188832" w14:textId="65546B1E" w:rsidR="00E7721E" w:rsidRDefault="00E7721E" w:rsidP="00E7721E">
      <w:pPr>
        <w:spacing w:line="360" w:lineRule="auto"/>
        <w:jc w:val="both"/>
        <w:rPr>
          <w:rFonts w:ascii="David" w:hAnsi="David" w:cs="David"/>
          <w:sz w:val="24"/>
          <w:szCs w:val="24"/>
          <w:rtl/>
        </w:rPr>
      </w:pPr>
      <w:r>
        <w:rPr>
          <w:rFonts w:ascii="David" w:hAnsi="David" w:cs="David" w:hint="cs"/>
          <w:sz w:val="24"/>
          <w:szCs w:val="24"/>
          <w:rtl/>
        </w:rPr>
        <w:t xml:space="preserve">סעיף 64 לפקנ"ז: "אשם" הוא מעשהו או מחדלו של אדם, שהם עוולה לפי פקודה זו, או שהם עוולה כשיש בצדם נזק, או שהם התרשלות שהזיקה לעצמו, ורואים אדם כמי שגרם לנזק </w:t>
      </w:r>
      <w:proofErr w:type="spellStart"/>
      <w:r>
        <w:rPr>
          <w:rFonts w:ascii="David" w:hAnsi="David" w:cs="David" w:hint="cs"/>
          <w:sz w:val="24"/>
          <w:szCs w:val="24"/>
          <w:rtl/>
        </w:rPr>
        <w:t>באשמו</w:t>
      </w:r>
      <w:proofErr w:type="spellEnd"/>
      <w:r>
        <w:rPr>
          <w:rFonts w:ascii="David" w:hAnsi="David" w:cs="David" w:hint="cs"/>
          <w:sz w:val="24"/>
          <w:szCs w:val="24"/>
          <w:rtl/>
        </w:rPr>
        <w:t>, אם היה האשם הסיבה או אחת הסיבות לנזק, אולם לא יראוהו כך אם נתקיימה אחת מאלה:</w:t>
      </w:r>
    </w:p>
    <w:p w14:paraId="729E41ED" w14:textId="0A0106CD" w:rsidR="00E7721E" w:rsidRDefault="00E7721E" w:rsidP="00BD0EFB">
      <w:pPr>
        <w:pStyle w:val="a7"/>
        <w:numPr>
          <w:ilvl w:val="0"/>
          <w:numId w:val="72"/>
        </w:numPr>
        <w:spacing w:line="360" w:lineRule="auto"/>
        <w:jc w:val="both"/>
        <w:rPr>
          <w:rFonts w:ascii="David" w:hAnsi="David" w:cs="David"/>
          <w:sz w:val="24"/>
          <w:szCs w:val="24"/>
        </w:rPr>
      </w:pPr>
      <w:r>
        <w:rPr>
          <w:rFonts w:ascii="David" w:hAnsi="David" w:cs="David" w:hint="cs"/>
          <w:sz w:val="24"/>
          <w:szCs w:val="24"/>
          <w:rtl/>
        </w:rPr>
        <w:t>הנזק נגרם ע"י מקרה טבעי בלתי רגיל, שאדם סביר לא יכול היה לראותו מראש ואי אפשר היה למנוע תוצאותיו אף בזהירות סבירה;</w:t>
      </w:r>
    </w:p>
    <w:p w14:paraId="0909440E" w14:textId="6E55E454" w:rsidR="00E7721E" w:rsidRDefault="00E7721E" w:rsidP="00BD0EFB">
      <w:pPr>
        <w:pStyle w:val="a7"/>
        <w:numPr>
          <w:ilvl w:val="0"/>
          <w:numId w:val="72"/>
        </w:numPr>
        <w:spacing w:line="360" w:lineRule="auto"/>
        <w:jc w:val="both"/>
        <w:rPr>
          <w:rFonts w:ascii="David" w:hAnsi="David" w:cs="David"/>
          <w:sz w:val="24"/>
          <w:szCs w:val="24"/>
        </w:rPr>
      </w:pPr>
      <w:r>
        <w:rPr>
          <w:rFonts w:ascii="David" w:hAnsi="David" w:cs="David" w:hint="cs"/>
          <w:sz w:val="24"/>
          <w:szCs w:val="24"/>
          <w:rtl/>
        </w:rPr>
        <w:t>אשמו של אד</w:t>
      </w:r>
      <w:r w:rsidR="006F0732">
        <w:rPr>
          <w:rFonts w:ascii="David" w:hAnsi="David" w:cs="David" w:hint="cs"/>
          <w:sz w:val="24"/>
          <w:szCs w:val="24"/>
          <w:rtl/>
        </w:rPr>
        <w:t>ם</w:t>
      </w:r>
      <w:r>
        <w:rPr>
          <w:rFonts w:ascii="David" w:hAnsi="David" w:cs="David" w:hint="cs"/>
          <w:sz w:val="24"/>
          <w:szCs w:val="24"/>
          <w:rtl/>
        </w:rPr>
        <w:t xml:space="preserve"> אחר הוא שהיה הסיבה המכרעת לנזק;</w:t>
      </w:r>
    </w:p>
    <w:p w14:paraId="0698A84F" w14:textId="07D1DB01" w:rsidR="00E7721E" w:rsidRPr="00E7721E" w:rsidRDefault="00E7721E" w:rsidP="00BD0EFB">
      <w:pPr>
        <w:pStyle w:val="a7"/>
        <w:numPr>
          <w:ilvl w:val="0"/>
          <w:numId w:val="72"/>
        </w:numPr>
        <w:spacing w:line="360" w:lineRule="auto"/>
        <w:jc w:val="both"/>
        <w:rPr>
          <w:rFonts w:ascii="David" w:hAnsi="David" w:cs="David"/>
          <w:sz w:val="24"/>
          <w:szCs w:val="24"/>
          <w:rtl/>
        </w:rPr>
      </w:pPr>
      <w:r>
        <w:rPr>
          <w:rFonts w:ascii="David" w:hAnsi="David" w:cs="David" w:hint="cs"/>
          <w:sz w:val="24"/>
          <w:szCs w:val="24"/>
          <w:rtl/>
        </w:rPr>
        <w:t xml:space="preserve">... </w:t>
      </w:r>
    </w:p>
    <w:p w14:paraId="495AFB5B" w14:textId="56193E92" w:rsidR="00DF5AA6" w:rsidRDefault="00E7721E" w:rsidP="007E2BD2">
      <w:pPr>
        <w:spacing w:line="360" w:lineRule="auto"/>
        <w:jc w:val="both"/>
        <w:rPr>
          <w:rFonts w:ascii="David" w:hAnsi="David" w:cs="David"/>
          <w:sz w:val="24"/>
          <w:szCs w:val="24"/>
          <w:rtl/>
        </w:rPr>
      </w:pPr>
      <w:r>
        <w:rPr>
          <w:rFonts w:ascii="David" w:hAnsi="David" w:cs="David" w:hint="cs"/>
          <w:sz w:val="24"/>
          <w:szCs w:val="24"/>
          <w:rtl/>
        </w:rPr>
        <w:t xml:space="preserve">יש מי שסבור (כמו אריאל פורת) כי מדובר בכפילות. יש שופטים שטענו שהדבר הנכון לעשות הוא לדבר קודם על התרשלות הנתבע, להוכיח את הנזק להוכיח קשר סבתי עובדתי ואז קש"ס משפטי ושם צריך להיכנס מבחן הצפיות. לא התקבל בפסיקה. </w:t>
      </w:r>
    </w:p>
    <w:p w14:paraId="50E84157" w14:textId="2C105D9B" w:rsidR="00E7721E" w:rsidRDefault="00077F24" w:rsidP="007E2BD2">
      <w:pPr>
        <w:spacing w:line="360" w:lineRule="auto"/>
        <w:jc w:val="both"/>
        <w:rPr>
          <w:rFonts w:ascii="David" w:hAnsi="David" w:cs="David"/>
          <w:sz w:val="24"/>
          <w:szCs w:val="24"/>
          <w:rtl/>
        </w:rPr>
      </w:pPr>
      <w:r w:rsidRPr="00077F24">
        <w:rPr>
          <w:rFonts w:ascii="David" w:hAnsi="David" w:cs="David" w:hint="cs"/>
          <w:b/>
          <w:bCs/>
          <w:sz w:val="24"/>
          <w:szCs w:val="24"/>
          <w:rtl/>
        </w:rPr>
        <w:t>מה מציעים מלומדים אחרים?</w:t>
      </w:r>
      <w:r>
        <w:rPr>
          <w:rFonts w:ascii="David" w:hAnsi="David" w:cs="David" w:hint="cs"/>
          <w:sz w:val="24"/>
          <w:szCs w:val="24"/>
          <w:rtl/>
        </w:rPr>
        <w:t xml:space="preserve"> במשפט </w:t>
      </w:r>
      <w:proofErr w:type="spellStart"/>
      <w:r>
        <w:rPr>
          <w:rFonts w:ascii="David" w:hAnsi="David" w:cs="David" w:hint="cs"/>
          <w:sz w:val="24"/>
          <w:szCs w:val="24"/>
          <w:rtl/>
        </w:rPr>
        <w:t>האנגלו</w:t>
      </w:r>
      <w:proofErr w:type="spellEnd"/>
      <w:r>
        <w:rPr>
          <w:rFonts w:ascii="David" w:hAnsi="David" w:cs="David" w:hint="cs"/>
          <w:sz w:val="24"/>
          <w:szCs w:val="24"/>
          <w:rtl/>
        </w:rPr>
        <w:t xml:space="preserve"> אמריקאי מקובל להבחין </w:t>
      </w:r>
      <w:r w:rsidR="006F0732">
        <w:rPr>
          <w:rFonts w:ascii="David" w:hAnsi="David" w:cs="David" w:hint="cs"/>
          <w:sz w:val="24"/>
          <w:szCs w:val="24"/>
          <w:rtl/>
        </w:rPr>
        <w:t>ביניהם. שבוחנים את</w:t>
      </w:r>
      <w:r>
        <w:rPr>
          <w:rFonts w:ascii="David" w:hAnsi="David" w:cs="David" w:hint="cs"/>
          <w:sz w:val="24"/>
          <w:szCs w:val="24"/>
          <w:rtl/>
        </w:rPr>
        <w:t xml:space="preserve"> חובת זהירות בוחנים את הצפיות לגבי </w:t>
      </w:r>
      <w:r w:rsidRPr="00077F24">
        <w:rPr>
          <w:rFonts w:ascii="David" w:hAnsi="David" w:cs="David" w:hint="cs"/>
          <w:sz w:val="24"/>
          <w:szCs w:val="24"/>
          <w:u w:val="single"/>
          <w:rtl/>
        </w:rPr>
        <w:t>זהות</w:t>
      </w:r>
      <w:r>
        <w:rPr>
          <w:rFonts w:ascii="David" w:hAnsi="David" w:cs="David" w:hint="cs"/>
          <w:sz w:val="24"/>
          <w:szCs w:val="24"/>
          <w:rtl/>
        </w:rPr>
        <w:t xml:space="preserve"> הניזוק. האם היה צריך לצפות את </w:t>
      </w:r>
      <w:r w:rsidRPr="006F0732">
        <w:rPr>
          <w:rFonts w:ascii="David" w:hAnsi="David" w:cs="David" w:hint="cs"/>
          <w:sz w:val="24"/>
          <w:szCs w:val="24"/>
          <w:u w:val="single"/>
          <w:rtl/>
        </w:rPr>
        <w:t>הניזוק המסוים</w:t>
      </w:r>
      <w:r>
        <w:rPr>
          <w:rFonts w:ascii="David" w:hAnsi="David" w:cs="David" w:hint="cs"/>
          <w:sz w:val="24"/>
          <w:szCs w:val="24"/>
          <w:rtl/>
        </w:rPr>
        <w:t xml:space="preserve">. כשמדברים על סיבתיות משפטית ניישם את מבחן הצפיות נבדוק האם המזיק היה צריך לצפות </w:t>
      </w:r>
      <w:r w:rsidRPr="006F0732">
        <w:rPr>
          <w:rFonts w:ascii="David" w:hAnsi="David" w:cs="David" w:hint="cs"/>
          <w:sz w:val="24"/>
          <w:szCs w:val="24"/>
          <w:u w:val="single"/>
          <w:rtl/>
        </w:rPr>
        <w:t>את סוג הנזק</w:t>
      </w:r>
      <w:r>
        <w:rPr>
          <w:rFonts w:ascii="David" w:hAnsi="David" w:cs="David" w:hint="cs"/>
          <w:sz w:val="24"/>
          <w:szCs w:val="24"/>
          <w:rtl/>
        </w:rPr>
        <w:t xml:space="preserve"> המסוים. </w:t>
      </w:r>
    </w:p>
    <w:p w14:paraId="12E912D9" w14:textId="1A3D76AC" w:rsidR="00077F24" w:rsidRPr="00077F24" w:rsidRDefault="00077F24" w:rsidP="007E2BD2">
      <w:pPr>
        <w:spacing w:line="360" w:lineRule="auto"/>
        <w:jc w:val="both"/>
        <w:rPr>
          <w:rFonts w:ascii="David" w:hAnsi="David" w:cs="David"/>
          <w:sz w:val="24"/>
          <w:szCs w:val="24"/>
          <w:u w:val="single"/>
          <w:rtl/>
        </w:rPr>
      </w:pPr>
      <w:r w:rsidRPr="00077F24">
        <w:rPr>
          <w:rFonts w:ascii="David" w:hAnsi="David" w:cs="David" w:hint="cs"/>
          <w:sz w:val="24"/>
          <w:szCs w:val="24"/>
          <w:u w:val="single"/>
          <w:rtl/>
        </w:rPr>
        <w:t xml:space="preserve">דרכי פתרון: </w:t>
      </w:r>
    </w:p>
    <w:p w14:paraId="104C1372" w14:textId="3BB401B5" w:rsidR="00077F24" w:rsidRPr="006F0732" w:rsidRDefault="00077F24" w:rsidP="00BD0EFB">
      <w:pPr>
        <w:pStyle w:val="a7"/>
        <w:numPr>
          <w:ilvl w:val="0"/>
          <w:numId w:val="73"/>
        </w:numPr>
        <w:spacing w:line="360" w:lineRule="auto"/>
        <w:jc w:val="both"/>
        <w:rPr>
          <w:rFonts w:ascii="David" w:hAnsi="David" w:cs="David"/>
          <w:b/>
          <w:bCs/>
          <w:sz w:val="24"/>
          <w:szCs w:val="24"/>
        </w:rPr>
      </w:pPr>
      <w:r>
        <w:rPr>
          <w:rFonts w:ascii="David" w:hAnsi="David" w:cs="David" w:hint="cs"/>
          <w:sz w:val="24"/>
          <w:szCs w:val="24"/>
          <w:rtl/>
        </w:rPr>
        <w:t>ליישם את הפרשנות לעיל. כאשר בוחנים את חובת הזהירות ובוחנים את מבחן הצפיות מדברים על זהות הניזוק. ובסיבתיות משפטית נתמקד בשאלת סוג הנזק. האם המזיק היה צריך לצפות את סוג הנזק.</w:t>
      </w:r>
      <w:r w:rsidR="006F0732">
        <w:rPr>
          <w:rFonts w:ascii="David" w:hAnsi="David" w:cs="David" w:hint="cs"/>
          <w:sz w:val="24"/>
          <w:szCs w:val="24"/>
          <w:rtl/>
        </w:rPr>
        <w:t xml:space="preserve"> </w:t>
      </w:r>
      <w:r w:rsidR="006F0732" w:rsidRPr="006F0732">
        <w:rPr>
          <w:rFonts w:ascii="David" w:hAnsi="David" w:cs="David" w:hint="cs"/>
          <w:b/>
          <w:bCs/>
          <w:sz w:val="24"/>
          <w:szCs w:val="24"/>
          <w:rtl/>
        </w:rPr>
        <w:t xml:space="preserve">במבחן אפשר ללכת כך. </w:t>
      </w:r>
    </w:p>
    <w:p w14:paraId="0FC72D90" w14:textId="3288332B" w:rsidR="00077F24" w:rsidRDefault="00077F24" w:rsidP="00BD0EFB">
      <w:pPr>
        <w:pStyle w:val="a7"/>
        <w:numPr>
          <w:ilvl w:val="0"/>
          <w:numId w:val="73"/>
        </w:numPr>
        <w:spacing w:line="360" w:lineRule="auto"/>
        <w:jc w:val="both"/>
        <w:rPr>
          <w:rFonts w:ascii="David" w:hAnsi="David" w:cs="David"/>
          <w:sz w:val="24"/>
          <w:szCs w:val="24"/>
        </w:rPr>
      </w:pPr>
      <w:r>
        <w:rPr>
          <w:rFonts w:ascii="David" w:hAnsi="David" w:cs="David" w:hint="cs"/>
          <w:sz w:val="24"/>
          <w:szCs w:val="24"/>
          <w:rtl/>
        </w:rPr>
        <w:t xml:space="preserve">ניתן להפנות למבחן הצפיות כאשר מדברים על מבחן הצפיות הנורמטיבית במבחן מידת הזהירות. </w:t>
      </w:r>
    </w:p>
    <w:p w14:paraId="2E1FBB89" w14:textId="50CB72F9" w:rsidR="001B24B7" w:rsidRPr="001B24B7" w:rsidRDefault="001B24B7" w:rsidP="001B24B7">
      <w:pPr>
        <w:spacing w:line="360" w:lineRule="auto"/>
        <w:jc w:val="both"/>
        <w:rPr>
          <w:rFonts w:ascii="David" w:hAnsi="David" w:cs="David"/>
          <w:b/>
          <w:bCs/>
          <w:sz w:val="24"/>
          <w:szCs w:val="24"/>
          <w:rtl/>
        </w:rPr>
      </w:pPr>
      <w:r w:rsidRPr="001B24B7">
        <w:rPr>
          <w:rFonts w:ascii="David" w:hAnsi="David" w:cs="David" w:hint="cs"/>
          <w:b/>
          <w:bCs/>
          <w:sz w:val="24"/>
          <w:szCs w:val="24"/>
          <w:shd w:val="clear" w:color="auto" w:fill="B4C6E7" w:themeFill="accent1" w:themeFillTint="66"/>
          <w:rtl/>
        </w:rPr>
        <w:t>פסק דין שמעון נ' ברדה</w:t>
      </w:r>
      <w:r w:rsidRPr="001B24B7">
        <w:rPr>
          <w:rFonts w:ascii="David" w:hAnsi="David" w:cs="David" w:hint="cs"/>
          <w:b/>
          <w:bCs/>
          <w:sz w:val="24"/>
          <w:szCs w:val="24"/>
          <w:rtl/>
        </w:rPr>
        <w:t xml:space="preserve"> (באיזו מידה על הנתבע לצפות את הנזק?)</w:t>
      </w:r>
    </w:p>
    <w:p w14:paraId="2806956C" w14:textId="63D6EF5A" w:rsidR="001B24B7" w:rsidRDefault="001B24B7" w:rsidP="001B24B7">
      <w:pPr>
        <w:spacing w:line="360" w:lineRule="auto"/>
        <w:jc w:val="both"/>
        <w:rPr>
          <w:rFonts w:ascii="David" w:hAnsi="David" w:cs="David"/>
          <w:sz w:val="24"/>
          <w:szCs w:val="24"/>
          <w:rtl/>
        </w:rPr>
      </w:pPr>
      <w:r w:rsidRPr="001B24B7">
        <w:rPr>
          <w:rFonts w:ascii="David" w:hAnsi="David" w:cs="David" w:hint="cs"/>
          <w:sz w:val="24"/>
          <w:szCs w:val="24"/>
          <w:u w:val="single"/>
          <w:rtl/>
        </w:rPr>
        <w:t>העובדות:</w:t>
      </w:r>
      <w:r>
        <w:rPr>
          <w:rFonts w:ascii="David" w:hAnsi="David" w:cs="David" w:hint="cs"/>
          <w:sz w:val="24"/>
          <w:szCs w:val="24"/>
          <w:rtl/>
        </w:rPr>
        <w:t xml:space="preserve"> נערים פרצו למועדון </w:t>
      </w:r>
      <w:proofErr w:type="spellStart"/>
      <w:r>
        <w:rPr>
          <w:rFonts w:ascii="David" w:hAnsi="David" w:cs="David" w:hint="cs"/>
          <w:sz w:val="24"/>
          <w:szCs w:val="24"/>
          <w:rtl/>
        </w:rPr>
        <w:t>גדנע</w:t>
      </w:r>
      <w:proofErr w:type="spellEnd"/>
      <w:r>
        <w:rPr>
          <w:rFonts w:ascii="David" w:hAnsi="David" w:cs="David" w:hint="cs"/>
          <w:sz w:val="24"/>
          <w:szCs w:val="24"/>
          <w:rtl/>
        </w:rPr>
        <w:t xml:space="preserve"> שהחלון בו מקולקל, ושיחקו </w:t>
      </w:r>
      <w:r w:rsidR="006F0732">
        <w:rPr>
          <w:rFonts w:ascii="David" w:hAnsi="David" w:cs="David" w:hint="cs"/>
          <w:sz w:val="24"/>
          <w:szCs w:val="24"/>
          <w:rtl/>
        </w:rPr>
        <w:t>בנשק</w:t>
      </w:r>
      <w:r>
        <w:rPr>
          <w:rFonts w:ascii="David" w:hAnsi="David" w:cs="David" w:hint="cs"/>
          <w:sz w:val="24"/>
          <w:szCs w:val="24"/>
          <w:rtl/>
        </w:rPr>
        <w:t>. אחד מהם נפצע קשה בראשו מהירי. ברדה</w:t>
      </w:r>
      <w:r w:rsidR="006F0732">
        <w:rPr>
          <w:rFonts w:ascii="David" w:hAnsi="David" w:cs="David" w:hint="cs"/>
          <w:sz w:val="24"/>
          <w:szCs w:val="24"/>
          <w:rtl/>
        </w:rPr>
        <w:t xml:space="preserve"> </w:t>
      </w:r>
      <w:r w:rsidR="006F0732">
        <w:rPr>
          <w:rFonts w:ascii="David" w:hAnsi="David" w:cs="David"/>
          <w:sz w:val="24"/>
          <w:szCs w:val="24"/>
          <w:rtl/>
        </w:rPr>
        <w:t>–</w:t>
      </w:r>
      <w:r w:rsidR="006F0732">
        <w:rPr>
          <w:rFonts w:ascii="David" w:hAnsi="David" w:cs="David" w:hint="cs"/>
          <w:sz w:val="24"/>
          <w:szCs w:val="24"/>
          <w:rtl/>
        </w:rPr>
        <w:t xml:space="preserve"> האחראי על המקום,</w:t>
      </w:r>
      <w:r>
        <w:rPr>
          <w:rFonts w:ascii="David" w:hAnsi="David" w:cs="David" w:hint="cs"/>
          <w:sz w:val="24"/>
          <w:szCs w:val="24"/>
          <w:rtl/>
        </w:rPr>
        <w:t xml:space="preserve"> מודע לכל שא</w:t>
      </w:r>
      <w:r w:rsidR="006F0732">
        <w:rPr>
          <w:rFonts w:ascii="David" w:hAnsi="David" w:cs="David" w:hint="cs"/>
          <w:sz w:val="24"/>
          <w:szCs w:val="24"/>
          <w:rtl/>
        </w:rPr>
        <w:t>פשר</w:t>
      </w:r>
      <w:r>
        <w:rPr>
          <w:rFonts w:ascii="David" w:hAnsi="David" w:cs="David" w:hint="cs"/>
          <w:sz w:val="24"/>
          <w:szCs w:val="24"/>
          <w:rtl/>
        </w:rPr>
        <w:t xml:space="preserve"> לפרוץ את המקום יחסית בקלות. </w:t>
      </w:r>
    </w:p>
    <w:p w14:paraId="1D531CB3" w14:textId="6641E7C7" w:rsidR="001B24B7" w:rsidRDefault="001B24B7" w:rsidP="001B24B7">
      <w:pPr>
        <w:spacing w:line="360" w:lineRule="auto"/>
        <w:jc w:val="both"/>
        <w:rPr>
          <w:rFonts w:ascii="David" w:hAnsi="David" w:cs="David"/>
          <w:sz w:val="24"/>
          <w:szCs w:val="24"/>
          <w:rtl/>
        </w:rPr>
      </w:pPr>
      <w:r w:rsidRPr="001B24B7">
        <w:rPr>
          <w:rFonts w:ascii="David" w:hAnsi="David" w:cs="David" w:hint="cs"/>
          <w:sz w:val="24"/>
          <w:szCs w:val="24"/>
          <w:u w:val="single"/>
          <w:rtl/>
        </w:rPr>
        <w:t>השאלה:</w:t>
      </w:r>
      <w:r w:rsidRPr="001B24B7">
        <w:rPr>
          <w:rFonts w:ascii="David" w:hAnsi="David" w:cs="David" w:hint="cs"/>
          <w:sz w:val="24"/>
          <w:szCs w:val="24"/>
          <w:rtl/>
        </w:rPr>
        <w:t xml:space="preserve"> </w:t>
      </w:r>
      <w:r>
        <w:rPr>
          <w:rFonts w:ascii="David" w:hAnsi="David" w:cs="David" w:hint="cs"/>
          <w:sz w:val="24"/>
          <w:szCs w:val="24"/>
          <w:rtl/>
        </w:rPr>
        <w:t xml:space="preserve">האם נותק </w:t>
      </w:r>
      <w:proofErr w:type="spellStart"/>
      <w:r>
        <w:rPr>
          <w:rFonts w:ascii="David" w:hAnsi="David" w:cs="David" w:hint="cs"/>
          <w:sz w:val="24"/>
          <w:szCs w:val="24"/>
          <w:rtl/>
        </w:rPr>
        <w:t>הקש"ס</w:t>
      </w:r>
      <w:proofErr w:type="spellEnd"/>
      <w:r>
        <w:rPr>
          <w:rFonts w:ascii="David" w:hAnsi="David" w:cs="David" w:hint="cs"/>
          <w:sz w:val="24"/>
          <w:szCs w:val="24"/>
          <w:rtl/>
        </w:rPr>
        <w:t xml:space="preserve"> בין רשלנותו של ברדה לבין הנזק שנגרם לנער משום שהתנהגות הנערים הייתה כה בלתי צפויה שהיא בגדר </w:t>
      </w:r>
      <w:r w:rsidRPr="006F0732">
        <w:rPr>
          <w:rFonts w:ascii="David" w:hAnsi="David" w:cs="David" w:hint="cs"/>
          <w:sz w:val="24"/>
          <w:szCs w:val="24"/>
          <w:u w:val="single"/>
          <w:rtl/>
        </w:rPr>
        <w:t>גורם זר מתערב</w:t>
      </w:r>
      <w:r>
        <w:rPr>
          <w:rFonts w:ascii="David" w:hAnsi="David" w:cs="David" w:hint="cs"/>
          <w:sz w:val="24"/>
          <w:szCs w:val="24"/>
          <w:rtl/>
        </w:rPr>
        <w:t xml:space="preserve"> שמנתק את </w:t>
      </w:r>
      <w:proofErr w:type="spellStart"/>
      <w:r>
        <w:rPr>
          <w:rFonts w:ascii="David" w:hAnsi="David" w:cs="David" w:hint="cs"/>
          <w:sz w:val="24"/>
          <w:szCs w:val="24"/>
          <w:rtl/>
        </w:rPr>
        <w:t>הקש"ס</w:t>
      </w:r>
      <w:proofErr w:type="spellEnd"/>
      <w:r>
        <w:rPr>
          <w:rFonts w:ascii="David" w:hAnsi="David" w:cs="David" w:hint="cs"/>
          <w:sz w:val="24"/>
          <w:szCs w:val="24"/>
          <w:rtl/>
        </w:rPr>
        <w:t xml:space="preserve">? </w:t>
      </w:r>
    </w:p>
    <w:p w14:paraId="472238D8" w14:textId="43F0BF34" w:rsidR="001468AB" w:rsidRDefault="001B24B7" w:rsidP="001B24B7">
      <w:pPr>
        <w:spacing w:line="360" w:lineRule="auto"/>
        <w:jc w:val="both"/>
        <w:rPr>
          <w:rFonts w:ascii="David" w:hAnsi="David" w:cs="David"/>
          <w:sz w:val="24"/>
          <w:szCs w:val="24"/>
          <w:rtl/>
        </w:rPr>
      </w:pPr>
      <w:r w:rsidRPr="001B24B7">
        <w:rPr>
          <w:rFonts w:ascii="David" w:hAnsi="David" w:cs="David" w:hint="cs"/>
          <w:sz w:val="24"/>
          <w:szCs w:val="24"/>
          <w:u w:val="single"/>
          <w:rtl/>
        </w:rPr>
        <w:t>נקבע:</w:t>
      </w:r>
      <w:r>
        <w:rPr>
          <w:rFonts w:ascii="David" w:hAnsi="David" w:cs="David" w:hint="cs"/>
          <w:sz w:val="24"/>
          <w:szCs w:val="24"/>
          <w:rtl/>
        </w:rPr>
        <w:t xml:space="preserve"> אין צורך לצפות כל פרט ב"התערבות" הגורם (משחק הנערים הבלתי אחראי); נדרשת צפיות ב"קווים כלליים" בלבד (די בכך שניתן לצפות שאם הנערים נכנסים למבנה וגונבים נשקים, הם עשויים לשחק משחק אסור בנשק). </w:t>
      </w:r>
    </w:p>
    <w:p w14:paraId="4245A043" w14:textId="77777777" w:rsidR="00206271" w:rsidRDefault="001B24B7" w:rsidP="001B24B7">
      <w:pPr>
        <w:spacing w:line="360" w:lineRule="auto"/>
        <w:jc w:val="both"/>
        <w:rPr>
          <w:rFonts w:ascii="David" w:hAnsi="David" w:cs="David"/>
          <w:sz w:val="24"/>
          <w:szCs w:val="24"/>
          <w:u w:val="single"/>
          <w:rtl/>
        </w:rPr>
      </w:pPr>
      <w:r>
        <w:rPr>
          <w:rFonts w:ascii="David" w:hAnsi="David" w:cs="David" w:hint="cs"/>
          <w:sz w:val="24"/>
          <w:szCs w:val="24"/>
          <w:rtl/>
        </w:rPr>
        <w:lastRenderedPageBreak/>
        <w:t>הערכאה הראשונה קבעה כי לנערים יש אחריות כלפי הניזוק. לגבי ברדה נקבע שהוא התרשל כלפי הנערים וכלפי הניז</w:t>
      </w:r>
      <w:r w:rsidR="00206271">
        <w:rPr>
          <w:rFonts w:ascii="David" w:hAnsi="David" w:cs="David" w:hint="cs"/>
          <w:sz w:val="24"/>
          <w:szCs w:val="24"/>
          <w:rtl/>
        </w:rPr>
        <w:t>ו</w:t>
      </w:r>
      <w:r>
        <w:rPr>
          <w:rFonts w:ascii="David" w:hAnsi="David" w:cs="David" w:hint="cs"/>
          <w:sz w:val="24"/>
          <w:szCs w:val="24"/>
          <w:rtl/>
        </w:rPr>
        <w:t xml:space="preserve">ק באופן ספציפי אך נקבע כי הוא לא אחראי בנזיקין מפני שההתנהגות הבלתי אחראית של הנערים הייתה כל כך מכרעת וכ"כ לא צפויה שאפשר לטעון לניתוק </w:t>
      </w:r>
      <w:proofErr w:type="spellStart"/>
      <w:r>
        <w:rPr>
          <w:rFonts w:ascii="David" w:hAnsi="David" w:cs="David" w:hint="cs"/>
          <w:sz w:val="24"/>
          <w:szCs w:val="24"/>
          <w:rtl/>
        </w:rPr>
        <w:t>הקש"ס</w:t>
      </w:r>
      <w:proofErr w:type="spellEnd"/>
      <w:r>
        <w:rPr>
          <w:rFonts w:ascii="David" w:hAnsi="David" w:cs="David" w:hint="cs"/>
          <w:sz w:val="24"/>
          <w:szCs w:val="24"/>
          <w:rtl/>
        </w:rPr>
        <w:t xml:space="preserve"> בין הרשלנות של ברדה שלא תיקן את החלון אף שידע שיכולים להיגנב נשקים, לבין הנזק הנגרם לנער. </w:t>
      </w:r>
    </w:p>
    <w:p w14:paraId="05E408A2" w14:textId="0A8598DA" w:rsidR="001B24B7" w:rsidRDefault="001B24B7" w:rsidP="001B24B7">
      <w:pPr>
        <w:spacing w:line="360" w:lineRule="auto"/>
        <w:jc w:val="both"/>
        <w:rPr>
          <w:rFonts w:ascii="David" w:hAnsi="David" w:cs="David"/>
          <w:sz w:val="24"/>
          <w:szCs w:val="24"/>
          <w:rtl/>
        </w:rPr>
      </w:pPr>
      <w:r w:rsidRPr="001B24B7">
        <w:rPr>
          <w:rFonts w:ascii="David" w:hAnsi="David" w:cs="David" w:hint="cs"/>
          <w:sz w:val="24"/>
          <w:szCs w:val="24"/>
          <w:u w:val="single"/>
          <w:rtl/>
        </w:rPr>
        <w:t>מבחינת שיקולי מדיניות</w:t>
      </w:r>
      <w:r>
        <w:rPr>
          <w:rFonts w:ascii="David" w:hAnsi="David" w:cs="David" w:hint="cs"/>
          <w:sz w:val="24"/>
          <w:szCs w:val="24"/>
          <w:rtl/>
        </w:rPr>
        <w:t xml:space="preserve"> (סיבתיות משפטית) לא ניתן לומר שהוא </w:t>
      </w:r>
      <w:proofErr w:type="spellStart"/>
      <w:r>
        <w:rPr>
          <w:rFonts w:ascii="David" w:hAnsi="David" w:cs="David" w:hint="cs"/>
          <w:sz w:val="24"/>
          <w:szCs w:val="24"/>
          <w:rtl/>
        </w:rPr>
        <w:t>יכל</w:t>
      </w:r>
      <w:proofErr w:type="spellEnd"/>
      <w:r>
        <w:rPr>
          <w:rFonts w:ascii="David" w:hAnsi="David" w:cs="David" w:hint="cs"/>
          <w:sz w:val="24"/>
          <w:szCs w:val="24"/>
          <w:rtl/>
        </w:rPr>
        <w:t xml:space="preserve"> לצפות את הנזק שהתממש. ספק שאלמלא היו נגנבים הנשקים הנזק לא היה קורה. </w:t>
      </w:r>
    </w:p>
    <w:p w14:paraId="3B2E4EB8" w14:textId="0908F3F7" w:rsidR="00FB4C80" w:rsidRDefault="001B24B7" w:rsidP="00206271">
      <w:pPr>
        <w:spacing w:line="360" w:lineRule="auto"/>
        <w:jc w:val="both"/>
        <w:rPr>
          <w:rFonts w:ascii="David" w:hAnsi="David" w:cs="David"/>
          <w:sz w:val="24"/>
          <w:szCs w:val="24"/>
          <w:rtl/>
        </w:rPr>
      </w:pPr>
      <w:r w:rsidRPr="00DD27AB">
        <w:rPr>
          <w:rFonts w:ascii="David" w:hAnsi="David" w:cs="David" w:hint="cs"/>
          <w:b/>
          <w:bCs/>
          <w:sz w:val="24"/>
          <w:szCs w:val="24"/>
          <w:u w:val="single"/>
          <w:rtl/>
        </w:rPr>
        <w:t>בבית המשפט העליון פסק הדין של השופט ברק</w:t>
      </w:r>
      <w:r>
        <w:rPr>
          <w:rFonts w:ascii="David" w:hAnsi="David" w:cs="David" w:hint="cs"/>
          <w:sz w:val="24"/>
          <w:szCs w:val="24"/>
          <w:rtl/>
        </w:rPr>
        <w:t xml:space="preserve"> לא יכולה לעמוד לברדה הטענה כי התנהגות הילדים מהווה גורם זר מתערב</w:t>
      </w:r>
      <w:r w:rsidR="00CB28C8">
        <w:rPr>
          <w:rFonts w:ascii="David" w:hAnsi="David" w:cs="David" w:hint="cs"/>
          <w:sz w:val="24"/>
          <w:szCs w:val="24"/>
          <w:rtl/>
        </w:rPr>
        <w:t xml:space="preserve"> ולא מקבל את הטענה. זו השורה התחתונה. ההלכה אומרת שמספיק שנתבע יכול לצפות נזק בקווים כלליים ולהבין שהנזק יכול להיגנב, </w:t>
      </w:r>
      <w:r w:rsidR="005839AB">
        <w:rPr>
          <w:rFonts w:ascii="David" w:hAnsi="David" w:cs="David" w:hint="cs"/>
          <w:sz w:val="24"/>
          <w:szCs w:val="24"/>
          <w:rtl/>
        </w:rPr>
        <w:t xml:space="preserve">אבל הוא לא יכול לצפות את הדרך המסוימת לפרטי פרטים, השופט ברק </w:t>
      </w:r>
      <w:r w:rsidR="00DD27AB">
        <w:rPr>
          <w:rFonts w:ascii="David" w:hAnsi="David" w:cs="David" w:hint="cs"/>
          <w:sz w:val="24"/>
          <w:szCs w:val="24"/>
          <w:rtl/>
        </w:rPr>
        <w:t xml:space="preserve">טוען </w:t>
      </w:r>
      <w:r w:rsidR="005839AB">
        <w:rPr>
          <w:rFonts w:ascii="David" w:hAnsi="David" w:cs="David" w:hint="cs"/>
          <w:sz w:val="24"/>
          <w:szCs w:val="24"/>
          <w:rtl/>
        </w:rPr>
        <w:t>שזה לא רלוונטי. עליו לצפות בקווים כללים שיגרם נזק מהסוג של הנזק שנגרם ודי בכך כדי לקבוע שמזיק יכול היה לצפות את הנזק. לא צריך לחזות את הפרטים המדויקים ואיך זה בדיוק קרה</w:t>
      </w:r>
      <w:r w:rsidR="00DD27AB">
        <w:rPr>
          <w:rFonts w:ascii="David" w:hAnsi="David" w:cs="David" w:hint="cs"/>
          <w:sz w:val="24"/>
          <w:szCs w:val="24"/>
          <w:rtl/>
        </w:rPr>
        <w:t xml:space="preserve"> (זו ההלכה)</w:t>
      </w:r>
      <w:r w:rsidR="005839AB">
        <w:rPr>
          <w:rFonts w:ascii="David" w:hAnsi="David" w:cs="David" w:hint="cs"/>
          <w:sz w:val="24"/>
          <w:szCs w:val="24"/>
          <w:rtl/>
        </w:rPr>
        <w:t xml:space="preserve">. </w:t>
      </w:r>
    </w:p>
    <w:p w14:paraId="667CB99B" w14:textId="2E6FB860" w:rsidR="00FB4C80" w:rsidRPr="00DD27AB" w:rsidRDefault="00FB4C80" w:rsidP="00FB4C80">
      <w:pPr>
        <w:spacing w:line="360" w:lineRule="auto"/>
        <w:jc w:val="both"/>
        <w:rPr>
          <w:rFonts w:ascii="David" w:hAnsi="David" w:cs="David"/>
          <w:b/>
          <w:bCs/>
          <w:sz w:val="24"/>
          <w:szCs w:val="24"/>
          <w:u w:val="single"/>
          <w:rtl/>
        </w:rPr>
      </w:pPr>
      <w:r w:rsidRPr="00DD27AB">
        <w:rPr>
          <w:rFonts w:ascii="David" w:hAnsi="David" w:cs="David" w:hint="cs"/>
          <w:b/>
          <w:bCs/>
          <w:sz w:val="24"/>
          <w:szCs w:val="24"/>
          <w:u w:val="single"/>
          <w:rtl/>
        </w:rPr>
        <w:t xml:space="preserve">היקף הנזק, </w:t>
      </w:r>
      <w:r w:rsidR="000C7100" w:rsidRPr="00DD27AB">
        <w:rPr>
          <w:rFonts w:ascii="David" w:hAnsi="David" w:cs="David" w:hint="cs"/>
          <w:b/>
          <w:bCs/>
          <w:sz w:val="24"/>
          <w:szCs w:val="24"/>
          <w:u w:val="single"/>
          <w:rtl/>
        </w:rPr>
        <w:t>"</w:t>
      </w:r>
      <w:r w:rsidRPr="00DD27AB">
        <w:rPr>
          <w:rFonts w:ascii="David" w:hAnsi="David" w:cs="David" w:hint="cs"/>
          <w:b/>
          <w:bCs/>
          <w:sz w:val="24"/>
          <w:szCs w:val="24"/>
          <w:u w:val="single"/>
          <w:rtl/>
        </w:rPr>
        <w:t>שרשרת סיבתית</w:t>
      </w:r>
      <w:r w:rsidR="000C7100" w:rsidRPr="00DD27AB">
        <w:rPr>
          <w:rFonts w:ascii="David" w:hAnsi="David" w:cs="David" w:hint="cs"/>
          <w:b/>
          <w:bCs/>
          <w:sz w:val="24"/>
          <w:szCs w:val="24"/>
          <w:u w:val="single"/>
          <w:rtl/>
        </w:rPr>
        <w:t>"</w:t>
      </w:r>
      <w:r w:rsidRPr="00DD27AB">
        <w:rPr>
          <w:rFonts w:ascii="David" w:hAnsi="David" w:cs="David" w:hint="cs"/>
          <w:b/>
          <w:bCs/>
          <w:sz w:val="24"/>
          <w:szCs w:val="24"/>
          <w:u w:val="single"/>
          <w:rtl/>
        </w:rPr>
        <w:t xml:space="preserve"> וריחוק הנזק: </w:t>
      </w:r>
    </w:p>
    <w:p w14:paraId="3915D494" w14:textId="481365DE" w:rsidR="006C2BE2" w:rsidRDefault="00FB4C80" w:rsidP="006C2BE2">
      <w:pPr>
        <w:spacing w:line="360" w:lineRule="auto"/>
        <w:jc w:val="both"/>
        <w:rPr>
          <w:rFonts w:ascii="David" w:hAnsi="David" w:cs="David"/>
          <w:sz w:val="24"/>
          <w:szCs w:val="24"/>
          <w:rtl/>
        </w:rPr>
      </w:pPr>
      <w:r>
        <w:rPr>
          <w:rFonts w:ascii="David" w:hAnsi="David" w:cs="David" w:hint="cs"/>
          <w:sz w:val="24"/>
          <w:szCs w:val="24"/>
          <w:rtl/>
        </w:rPr>
        <w:t>סעיף 76 לפקנ"ז: "פיצויים אפשר שיינתנו הם בלבד או בנוס</w:t>
      </w:r>
      <w:r w:rsidR="00DD27AB">
        <w:rPr>
          <w:rFonts w:ascii="David" w:hAnsi="David" w:cs="David" w:hint="cs"/>
          <w:sz w:val="24"/>
          <w:szCs w:val="24"/>
          <w:rtl/>
        </w:rPr>
        <w:t xml:space="preserve">ף </w:t>
      </w:r>
      <w:r>
        <w:rPr>
          <w:rFonts w:ascii="David" w:hAnsi="David" w:cs="David" w:hint="cs"/>
          <w:sz w:val="24"/>
          <w:szCs w:val="24"/>
          <w:rtl/>
        </w:rPr>
        <w:t>על ציווי או במקומו; אלא אם-</w:t>
      </w:r>
    </w:p>
    <w:p w14:paraId="6FC7F9B2" w14:textId="4E77D492" w:rsidR="00FB4C80" w:rsidRDefault="00FB4C80" w:rsidP="00BD0EFB">
      <w:pPr>
        <w:pStyle w:val="a7"/>
        <w:numPr>
          <w:ilvl w:val="0"/>
          <w:numId w:val="74"/>
        </w:numPr>
        <w:spacing w:line="360" w:lineRule="auto"/>
        <w:jc w:val="both"/>
        <w:rPr>
          <w:rFonts w:ascii="David" w:hAnsi="David" w:cs="David"/>
          <w:sz w:val="24"/>
          <w:szCs w:val="24"/>
        </w:rPr>
      </w:pPr>
      <w:r>
        <w:rPr>
          <w:rFonts w:ascii="David" w:hAnsi="David" w:cs="David" w:hint="cs"/>
          <w:sz w:val="24"/>
          <w:szCs w:val="24"/>
          <w:rtl/>
        </w:rPr>
        <w:t xml:space="preserve">סבל התובע נזק, יינתנו פיצויים רק בשל אותו נזק שעלול לבוא באורח טבעי במהלכת הרגיל של </w:t>
      </w:r>
      <w:r w:rsidR="00DD27AB">
        <w:rPr>
          <w:rFonts w:ascii="David" w:hAnsi="David" w:cs="David" w:hint="cs"/>
          <w:sz w:val="24"/>
          <w:szCs w:val="24"/>
          <w:rtl/>
        </w:rPr>
        <w:t>הדברים</w:t>
      </w:r>
      <w:r>
        <w:rPr>
          <w:rFonts w:ascii="David" w:hAnsi="David" w:cs="David" w:hint="cs"/>
          <w:sz w:val="24"/>
          <w:szCs w:val="24"/>
          <w:rtl/>
        </w:rPr>
        <w:t xml:space="preserve"> ושב</w:t>
      </w:r>
      <w:r w:rsidR="00DD27AB">
        <w:rPr>
          <w:rFonts w:ascii="David" w:hAnsi="David" w:cs="David" w:hint="cs"/>
          <w:sz w:val="24"/>
          <w:szCs w:val="24"/>
          <w:rtl/>
        </w:rPr>
        <w:t>א</w:t>
      </w:r>
      <w:r>
        <w:rPr>
          <w:rFonts w:ascii="David" w:hAnsi="David" w:cs="David" w:hint="cs"/>
          <w:sz w:val="24"/>
          <w:szCs w:val="24"/>
          <w:rtl/>
        </w:rPr>
        <w:t xml:space="preserve"> במישרין מעוולת הנתבע;.... </w:t>
      </w:r>
    </w:p>
    <w:p w14:paraId="6622C026" w14:textId="74E4454B" w:rsidR="00DD27AB" w:rsidRPr="00DD27AB" w:rsidRDefault="00DD27AB" w:rsidP="00DD27AB">
      <w:pPr>
        <w:spacing w:line="360" w:lineRule="auto"/>
        <w:jc w:val="both"/>
        <w:rPr>
          <w:rFonts w:ascii="David" w:hAnsi="David" w:cs="David"/>
          <w:sz w:val="24"/>
          <w:szCs w:val="24"/>
        </w:rPr>
      </w:pPr>
      <w:r>
        <w:rPr>
          <w:rFonts w:ascii="David" w:hAnsi="David" w:cs="David" w:hint="cs"/>
          <w:sz w:val="24"/>
          <w:szCs w:val="24"/>
          <w:rtl/>
        </w:rPr>
        <w:t xml:space="preserve">ישנם מקרים בהם קשה להחליט האם הנזק התפתח במישרין או לא במישרין, הגיע באורח טבעי או לא. </w:t>
      </w:r>
    </w:p>
    <w:p w14:paraId="0D3BDF44" w14:textId="217C0B2C" w:rsidR="00FB4C80" w:rsidRPr="00DF5DEE" w:rsidRDefault="00FB4C80" w:rsidP="00FB4C80">
      <w:pPr>
        <w:spacing w:line="360" w:lineRule="auto"/>
        <w:jc w:val="both"/>
        <w:rPr>
          <w:rFonts w:ascii="David" w:hAnsi="David" w:cs="David"/>
          <w:b/>
          <w:bCs/>
          <w:sz w:val="24"/>
          <w:szCs w:val="24"/>
          <w:rtl/>
        </w:rPr>
      </w:pPr>
      <w:r w:rsidRPr="00DF5DEE">
        <w:rPr>
          <w:rFonts w:ascii="David" w:hAnsi="David" w:cs="David" w:hint="cs"/>
          <w:b/>
          <w:bCs/>
          <w:sz w:val="24"/>
          <w:szCs w:val="24"/>
          <w:shd w:val="clear" w:color="auto" w:fill="B4C6E7" w:themeFill="accent1" w:themeFillTint="66"/>
          <w:rtl/>
        </w:rPr>
        <w:t xml:space="preserve">פסק דין </w:t>
      </w:r>
      <w:proofErr w:type="spellStart"/>
      <w:r w:rsidRPr="00DF5DEE">
        <w:rPr>
          <w:rFonts w:ascii="David" w:hAnsi="David" w:cs="David" w:hint="cs"/>
          <w:b/>
          <w:bCs/>
          <w:sz w:val="24"/>
          <w:szCs w:val="24"/>
          <w:shd w:val="clear" w:color="auto" w:fill="B4C6E7" w:themeFill="accent1" w:themeFillTint="66"/>
          <w:rtl/>
        </w:rPr>
        <w:t>רינגר</w:t>
      </w:r>
      <w:proofErr w:type="spellEnd"/>
      <w:r w:rsidRPr="00DF5DEE">
        <w:rPr>
          <w:rFonts w:ascii="David" w:hAnsi="David" w:cs="David" w:hint="cs"/>
          <w:b/>
          <w:bCs/>
          <w:sz w:val="24"/>
          <w:szCs w:val="24"/>
          <w:shd w:val="clear" w:color="auto" w:fill="B4C6E7" w:themeFill="accent1" w:themeFillTint="66"/>
          <w:rtl/>
        </w:rPr>
        <w:t xml:space="preserve"> נ' ליאון</w:t>
      </w:r>
      <w:r w:rsidRPr="00DF5DEE">
        <w:rPr>
          <w:rFonts w:ascii="David" w:hAnsi="David" w:cs="David" w:hint="cs"/>
          <w:b/>
          <w:bCs/>
          <w:sz w:val="24"/>
          <w:szCs w:val="24"/>
          <w:rtl/>
        </w:rPr>
        <w:t xml:space="preserve"> (היקף הנזק החריג)</w:t>
      </w:r>
    </w:p>
    <w:p w14:paraId="2EC55C25" w14:textId="7C98B416" w:rsidR="00FB4C80" w:rsidRDefault="00FB4C80" w:rsidP="00FB4C80">
      <w:pPr>
        <w:spacing w:line="360" w:lineRule="auto"/>
        <w:jc w:val="both"/>
        <w:rPr>
          <w:rFonts w:ascii="David" w:hAnsi="David" w:cs="David"/>
          <w:sz w:val="24"/>
          <w:szCs w:val="24"/>
          <w:rtl/>
        </w:rPr>
      </w:pPr>
      <w:r w:rsidRPr="00DF5DEE">
        <w:rPr>
          <w:rFonts w:ascii="David" w:hAnsi="David" w:cs="David" w:hint="cs"/>
          <w:sz w:val="24"/>
          <w:szCs w:val="24"/>
          <w:u w:val="single"/>
          <w:rtl/>
        </w:rPr>
        <w:t>העובדות:</w:t>
      </w:r>
      <w:r>
        <w:rPr>
          <w:rFonts w:ascii="David" w:hAnsi="David" w:cs="David" w:hint="cs"/>
          <w:sz w:val="24"/>
          <w:szCs w:val="24"/>
          <w:rtl/>
        </w:rPr>
        <w:t xml:space="preserve"> פגיעה רשלנית של נהגים בעובר אורח (שניהם היו רשלנים); פגיעה בעמוד השדרה גרמה לתוצאה נדירה של צמיחת גידול סרטני.</w:t>
      </w:r>
      <w:r w:rsidR="00DD27AB">
        <w:rPr>
          <w:rFonts w:ascii="David" w:hAnsi="David" w:cs="David" w:hint="cs"/>
          <w:sz w:val="24"/>
          <w:szCs w:val="24"/>
          <w:rtl/>
        </w:rPr>
        <w:t xml:space="preserve"> נהג האוטובוס נהג בצורה רשלנית ופוגע באופנוע רשלני. מבחינה עובדתית הצליחו להוכיח שיותר סביר שהגידול התפתח שתוצאה מהתרשלות הנהגים. </w:t>
      </w:r>
    </w:p>
    <w:p w14:paraId="7B0679B6" w14:textId="36E08189" w:rsidR="00FB4C80" w:rsidRDefault="00FB4C80" w:rsidP="00FB4C80">
      <w:pPr>
        <w:spacing w:line="360" w:lineRule="auto"/>
        <w:jc w:val="both"/>
        <w:rPr>
          <w:rFonts w:ascii="David" w:hAnsi="David" w:cs="David"/>
          <w:sz w:val="24"/>
          <w:szCs w:val="24"/>
          <w:rtl/>
        </w:rPr>
      </w:pPr>
      <w:r w:rsidRPr="00DF5DEE">
        <w:rPr>
          <w:rFonts w:ascii="David" w:hAnsi="David" w:cs="David" w:hint="cs"/>
          <w:sz w:val="24"/>
          <w:szCs w:val="24"/>
          <w:u w:val="single"/>
          <w:rtl/>
        </w:rPr>
        <w:t>השאלה</w:t>
      </w:r>
      <w:r>
        <w:rPr>
          <w:rFonts w:ascii="David" w:hAnsi="David" w:cs="David" w:hint="cs"/>
          <w:sz w:val="24"/>
          <w:szCs w:val="24"/>
          <w:rtl/>
        </w:rPr>
        <w:t xml:space="preserve">: האם אדם שהתרשל אחראי לנזק נדיר שנגרם כתוצאה מהפגיעה באזור החבלה? </w:t>
      </w:r>
    </w:p>
    <w:p w14:paraId="5DD63F5B" w14:textId="11E8982B" w:rsidR="00FB4C80" w:rsidRPr="00DF5DEE" w:rsidRDefault="00FB4C80" w:rsidP="00FB4C80">
      <w:pPr>
        <w:spacing w:line="360" w:lineRule="auto"/>
        <w:jc w:val="both"/>
        <w:rPr>
          <w:rFonts w:ascii="David" w:hAnsi="David" w:cs="David"/>
          <w:sz w:val="24"/>
          <w:szCs w:val="24"/>
          <w:u w:val="single"/>
          <w:rtl/>
        </w:rPr>
      </w:pPr>
      <w:r w:rsidRPr="00DF5DEE">
        <w:rPr>
          <w:rFonts w:ascii="David" w:hAnsi="David" w:cs="David" w:hint="cs"/>
          <w:sz w:val="24"/>
          <w:szCs w:val="24"/>
          <w:u w:val="single"/>
          <w:rtl/>
        </w:rPr>
        <w:t>נקבע:</w:t>
      </w:r>
    </w:p>
    <w:p w14:paraId="2322674A" w14:textId="1293F474" w:rsidR="00FB4C80" w:rsidRDefault="00FB4C80" w:rsidP="00FB4C80">
      <w:pPr>
        <w:spacing w:line="360" w:lineRule="auto"/>
        <w:jc w:val="both"/>
        <w:rPr>
          <w:rFonts w:ascii="David" w:hAnsi="David" w:cs="David"/>
          <w:sz w:val="24"/>
          <w:szCs w:val="24"/>
          <w:rtl/>
        </w:rPr>
      </w:pPr>
      <w:r w:rsidRPr="00DF5DEE">
        <w:rPr>
          <w:rFonts w:ascii="David" w:hAnsi="David" w:cs="David" w:hint="cs"/>
          <w:sz w:val="24"/>
          <w:szCs w:val="24"/>
          <w:u w:val="single"/>
          <w:rtl/>
        </w:rPr>
        <w:t xml:space="preserve">השופט </w:t>
      </w:r>
      <w:proofErr w:type="spellStart"/>
      <w:r w:rsidRPr="00DF5DEE">
        <w:rPr>
          <w:rFonts w:ascii="David" w:hAnsi="David" w:cs="David" w:hint="cs"/>
          <w:sz w:val="24"/>
          <w:szCs w:val="24"/>
          <w:u w:val="single"/>
          <w:rtl/>
        </w:rPr>
        <w:t>ברנזון</w:t>
      </w:r>
      <w:proofErr w:type="spellEnd"/>
      <w:r w:rsidR="0099089E">
        <w:rPr>
          <w:rFonts w:ascii="David" w:hAnsi="David" w:cs="David" w:hint="cs"/>
          <w:sz w:val="24"/>
          <w:szCs w:val="24"/>
          <w:u w:val="single"/>
          <w:rtl/>
        </w:rPr>
        <w:t xml:space="preserve"> (דעת רוב)</w:t>
      </w:r>
      <w:r>
        <w:rPr>
          <w:rFonts w:ascii="David" w:hAnsi="David" w:cs="David" w:hint="cs"/>
          <w:sz w:val="24"/>
          <w:szCs w:val="24"/>
          <w:rtl/>
        </w:rPr>
        <w:t>: השופט קבע שעל המזי</w:t>
      </w:r>
      <w:r w:rsidR="00DF5DEE">
        <w:rPr>
          <w:rFonts w:ascii="David" w:hAnsi="David" w:cs="David" w:hint="cs"/>
          <w:sz w:val="24"/>
          <w:szCs w:val="24"/>
          <w:rtl/>
        </w:rPr>
        <w:t>ק</w:t>
      </w:r>
      <w:r>
        <w:rPr>
          <w:rFonts w:ascii="David" w:hAnsi="David" w:cs="David" w:hint="cs"/>
          <w:sz w:val="24"/>
          <w:szCs w:val="24"/>
          <w:rtl/>
        </w:rPr>
        <w:t xml:space="preserve"> לשאת </w:t>
      </w:r>
      <w:r w:rsidR="00DD27AB">
        <w:rPr>
          <w:rFonts w:ascii="David" w:hAnsi="David" w:cs="David" w:hint="cs"/>
          <w:sz w:val="24"/>
          <w:szCs w:val="24"/>
          <w:rtl/>
        </w:rPr>
        <w:t>ב</w:t>
      </w:r>
      <w:r>
        <w:rPr>
          <w:rFonts w:ascii="David" w:hAnsi="David" w:cs="David" w:hint="cs"/>
          <w:sz w:val="24"/>
          <w:szCs w:val="24"/>
          <w:rtl/>
        </w:rPr>
        <w:t>תוצאות ההתרשלות שלא גם אם התוצאה הוחמרה במידה בלתי צפויה בגלל מצב מיוחד של הנ</w:t>
      </w:r>
      <w:r w:rsidR="00DF5DEE">
        <w:rPr>
          <w:rFonts w:ascii="David" w:hAnsi="David" w:cs="David" w:hint="cs"/>
          <w:sz w:val="24"/>
          <w:szCs w:val="24"/>
          <w:rtl/>
        </w:rPr>
        <w:t>יזוק</w:t>
      </w:r>
      <w:r>
        <w:rPr>
          <w:rFonts w:ascii="David" w:hAnsi="David" w:cs="David" w:hint="cs"/>
          <w:sz w:val="24"/>
          <w:szCs w:val="24"/>
          <w:rtl/>
        </w:rPr>
        <w:t xml:space="preserve"> וזאת </w:t>
      </w:r>
      <w:r w:rsidRPr="00DD27AB">
        <w:rPr>
          <w:rFonts w:ascii="David" w:hAnsi="David" w:cs="David" w:hint="cs"/>
          <w:b/>
          <w:bCs/>
          <w:sz w:val="24"/>
          <w:szCs w:val="24"/>
          <w:u w:val="single"/>
          <w:rtl/>
        </w:rPr>
        <w:t>אם סוג הנזק</w:t>
      </w:r>
      <w:r>
        <w:rPr>
          <w:rFonts w:ascii="David" w:hAnsi="David" w:cs="David" w:hint="cs"/>
          <w:sz w:val="24"/>
          <w:szCs w:val="24"/>
          <w:rtl/>
        </w:rPr>
        <w:t xml:space="preserve"> </w:t>
      </w:r>
      <w:r w:rsidR="00DF5DEE">
        <w:rPr>
          <w:rFonts w:ascii="David" w:hAnsi="David" w:cs="David" w:hint="cs"/>
          <w:sz w:val="24"/>
          <w:szCs w:val="24"/>
          <w:rtl/>
        </w:rPr>
        <w:t xml:space="preserve">שנגרם היה צפוי מראש. </w:t>
      </w:r>
      <w:r w:rsidR="0099089E">
        <w:rPr>
          <w:rFonts w:ascii="David" w:hAnsi="David" w:cs="David" w:hint="cs"/>
          <w:sz w:val="24"/>
          <w:szCs w:val="24"/>
          <w:rtl/>
        </w:rPr>
        <w:t xml:space="preserve">המזיק היה צריך היה לצפות. למה? די בכך שסוג הנזק היה צפוי </w:t>
      </w:r>
      <w:r w:rsidR="0099089E">
        <w:rPr>
          <w:rFonts w:ascii="David" w:hAnsi="David" w:cs="David"/>
          <w:sz w:val="24"/>
          <w:szCs w:val="24"/>
          <w:rtl/>
        </w:rPr>
        <w:t>–</w:t>
      </w:r>
      <w:r w:rsidR="0099089E">
        <w:rPr>
          <w:rFonts w:ascii="David" w:hAnsi="David" w:cs="David" w:hint="cs"/>
          <w:sz w:val="24"/>
          <w:szCs w:val="24"/>
          <w:rtl/>
        </w:rPr>
        <w:t xml:space="preserve"> נזק גופני, כתוצאה מההתנהגות הרשלנית על הכביש. </w:t>
      </w:r>
      <w:r w:rsidR="004D1645">
        <w:rPr>
          <w:rFonts w:ascii="David" w:hAnsi="David" w:cs="David" w:hint="cs"/>
          <w:sz w:val="24"/>
          <w:szCs w:val="24"/>
          <w:rtl/>
        </w:rPr>
        <w:t xml:space="preserve">נזק הגוף הוא חריג אך סוג הנזק והעובדה שייגרם נזק גופני היה ידוע. גם אם אפשר לומר שהיקפו חריג, עדיין </w:t>
      </w:r>
      <w:r w:rsidR="00DD27AB">
        <w:rPr>
          <w:rFonts w:ascii="David" w:hAnsi="David" w:cs="David" w:hint="cs"/>
          <w:sz w:val="24"/>
          <w:szCs w:val="24"/>
          <w:rtl/>
        </w:rPr>
        <w:t>נאמר</w:t>
      </w:r>
      <w:r w:rsidR="004D1645">
        <w:rPr>
          <w:rFonts w:ascii="David" w:hAnsi="David" w:cs="David" w:hint="cs"/>
          <w:sz w:val="24"/>
          <w:szCs w:val="24"/>
          <w:rtl/>
        </w:rPr>
        <w:t xml:space="preserve"> שצריך להטיל אחריות ויש לתת הגנה לניזוק. </w:t>
      </w:r>
    </w:p>
    <w:p w14:paraId="51B6232D" w14:textId="6477071C" w:rsidR="00DF5DEE" w:rsidRDefault="00DF5DEE" w:rsidP="00FB4C80">
      <w:pPr>
        <w:spacing w:line="360" w:lineRule="auto"/>
        <w:jc w:val="both"/>
        <w:rPr>
          <w:rFonts w:ascii="David" w:hAnsi="David" w:cs="David"/>
          <w:sz w:val="24"/>
          <w:szCs w:val="24"/>
          <w:rtl/>
        </w:rPr>
      </w:pPr>
      <w:r w:rsidRPr="00DF5DEE">
        <w:rPr>
          <w:rFonts w:ascii="David" w:hAnsi="David" w:cs="David" w:hint="cs"/>
          <w:sz w:val="24"/>
          <w:szCs w:val="24"/>
          <w:u w:val="single"/>
          <w:rtl/>
        </w:rPr>
        <w:t xml:space="preserve">דעת המיעוט (השופט </w:t>
      </w:r>
      <w:proofErr w:type="spellStart"/>
      <w:r w:rsidRPr="00DF5DEE">
        <w:rPr>
          <w:rFonts w:ascii="David" w:hAnsi="David" w:cs="David" w:hint="cs"/>
          <w:sz w:val="24"/>
          <w:szCs w:val="24"/>
          <w:u w:val="single"/>
          <w:rtl/>
        </w:rPr>
        <w:t>זילברג</w:t>
      </w:r>
      <w:proofErr w:type="spellEnd"/>
      <w:r w:rsidRPr="00DF5DEE">
        <w:rPr>
          <w:rFonts w:ascii="David" w:hAnsi="David" w:cs="David" w:hint="cs"/>
          <w:sz w:val="24"/>
          <w:szCs w:val="24"/>
          <w:u w:val="single"/>
          <w:rtl/>
        </w:rPr>
        <w:t>)</w:t>
      </w:r>
      <w:r>
        <w:rPr>
          <w:rFonts w:ascii="David" w:hAnsi="David" w:cs="David" w:hint="cs"/>
          <w:sz w:val="24"/>
          <w:szCs w:val="24"/>
          <w:rtl/>
        </w:rPr>
        <w:t xml:space="preserve">: מבקר את הרעיון שיש להטיל חבות גם במצבים </w:t>
      </w:r>
      <w:proofErr w:type="spellStart"/>
      <w:r>
        <w:rPr>
          <w:rFonts w:ascii="David" w:hAnsi="David" w:cs="David" w:hint="cs"/>
          <w:sz w:val="24"/>
          <w:szCs w:val="24"/>
          <w:rtl/>
        </w:rPr>
        <w:t>שצפיותם</w:t>
      </w:r>
      <w:proofErr w:type="spellEnd"/>
      <w:r>
        <w:rPr>
          <w:rFonts w:ascii="David" w:hAnsi="David" w:cs="David" w:hint="cs"/>
          <w:sz w:val="24"/>
          <w:szCs w:val="24"/>
          <w:rtl/>
        </w:rPr>
        <w:t xml:space="preserve"> חריגה כ"כ. לא ניתן תמיד להתחשב ולדבר על הגולגולת הדקה. </w:t>
      </w:r>
      <w:r w:rsidR="00726ED8">
        <w:rPr>
          <w:rFonts w:ascii="David" w:hAnsi="David" w:cs="David" w:hint="cs"/>
          <w:sz w:val="24"/>
          <w:szCs w:val="24"/>
          <w:rtl/>
        </w:rPr>
        <w:t xml:space="preserve">אם נעשה את זה </w:t>
      </w:r>
      <w:proofErr w:type="spellStart"/>
      <w:r w:rsidR="00726ED8">
        <w:rPr>
          <w:rFonts w:ascii="David" w:hAnsi="David" w:cs="David" w:hint="cs"/>
          <w:sz w:val="24"/>
          <w:szCs w:val="24"/>
          <w:rtl/>
        </w:rPr>
        <w:t>נחוב</w:t>
      </w:r>
      <w:proofErr w:type="spellEnd"/>
      <w:r w:rsidR="00726ED8">
        <w:rPr>
          <w:rFonts w:ascii="David" w:hAnsi="David" w:cs="David" w:hint="cs"/>
          <w:sz w:val="24"/>
          <w:szCs w:val="24"/>
          <w:rtl/>
        </w:rPr>
        <w:t xml:space="preserve"> מזיקים כמעט לגבי כל נזק שקורה. </w:t>
      </w:r>
    </w:p>
    <w:p w14:paraId="2FCA3E85" w14:textId="44D54A17" w:rsidR="00197DE4" w:rsidRDefault="00207AD7" w:rsidP="00197DE4">
      <w:pPr>
        <w:spacing w:line="360" w:lineRule="auto"/>
        <w:jc w:val="both"/>
        <w:rPr>
          <w:rFonts w:ascii="David" w:hAnsi="David" w:cs="David"/>
          <w:sz w:val="24"/>
          <w:szCs w:val="24"/>
          <w:rtl/>
        </w:rPr>
      </w:pPr>
      <w:proofErr w:type="spellStart"/>
      <w:r w:rsidRPr="00207AD7">
        <w:rPr>
          <w:rFonts w:ascii="David" w:hAnsi="David" w:cs="David" w:hint="cs"/>
          <w:b/>
          <w:bCs/>
          <w:sz w:val="24"/>
          <w:szCs w:val="24"/>
          <w:rtl/>
        </w:rPr>
        <w:t>סיכומון</w:t>
      </w:r>
      <w:proofErr w:type="spellEnd"/>
      <w:r w:rsidRPr="00207AD7">
        <w:rPr>
          <w:rFonts w:ascii="David" w:hAnsi="David" w:cs="David" w:hint="cs"/>
          <w:b/>
          <w:bCs/>
          <w:sz w:val="24"/>
          <w:szCs w:val="24"/>
          <w:rtl/>
        </w:rPr>
        <w:t>:</w:t>
      </w:r>
      <w:r>
        <w:rPr>
          <w:rFonts w:ascii="David" w:hAnsi="David" w:cs="David" w:hint="cs"/>
          <w:sz w:val="24"/>
          <w:szCs w:val="24"/>
          <w:rtl/>
        </w:rPr>
        <w:t xml:space="preserve"> משני פסקי הדין לעיל, ניתן לומר שרק סוג הנזק צריך להיות צפוי ולא הליך הגרימה (ברדה), או רק סוג הנזק צריך להיות צפוי ולא ההיקף שלו (</w:t>
      </w:r>
      <w:proofErr w:type="spellStart"/>
      <w:r>
        <w:rPr>
          <w:rFonts w:ascii="David" w:hAnsi="David" w:cs="David" w:hint="cs"/>
          <w:sz w:val="24"/>
          <w:szCs w:val="24"/>
          <w:rtl/>
        </w:rPr>
        <w:t>רינגר</w:t>
      </w:r>
      <w:proofErr w:type="spellEnd"/>
      <w:r>
        <w:rPr>
          <w:rFonts w:ascii="David" w:hAnsi="David" w:cs="David" w:hint="cs"/>
          <w:sz w:val="24"/>
          <w:szCs w:val="24"/>
          <w:rtl/>
        </w:rPr>
        <w:t xml:space="preserve">). </w:t>
      </w:r>
      <w:r w:rsidR="00197DE4" w:rsidRPr="00DD27AB">
        <w:rPr>
          <w:rFonts w:ascii="David" w:hAnsi="David" w:cs="David" w:hint="cs"/>
          <w:sz w:val="24"/>
          <w:szCs w:val="24"/>
          <w:u w:val="single"/>
          <w:rtl/>
        </w:rPr>
        <w:t>ההלכה בעייתית.</w:t>
      </w:r>
      <w:r w:rsidR="00197DE4">
        <w:rPr>
          <w:rFonts w:ascii="David" w:hAnsi="David" w:cs="David" w:hint="cs"/>
          <w:sz w:val="24"/>
          <w:szCs w:val="24"/>
          <w:rtl/>
        </w:rPr>
        <w:t xml:space="preserve"> </w:t>
      </w:r>
    </w:p>
    <w:p w14:paraId="1A1BD8B6" w14:textId="56DCF748" w:rsidR="00197DE4" w:rsidRDefault="00DD27AB" w:rsidP="00197DE4">
      <w:pPr>
        <w:spacing w:line="360" w:lineRule="auto"/>
        <w:jc w:val="both"/>
        <w:rPr>
          <w:rFonts w:ascii="David" w:hAnsi="David" w:cs="David"/>
          <w:sz w:val="24"/>
          <w:szCs w:val="24"/>
          <w:rtl/>
        </w:rPr>
      </w:pPr>
      <w:r>
        <w:rPr>
          <w:rFonts w:ascii="David" w:hAnsi="David" w:cs="David" w:hint="cs"/>
          <w:b/>
          <w:bCs/>
          <w:sz w:val="24"/>
          <w:szCs w:val="24"/>
          <w:rtl/>
        </w:rPr>
        <w:t xml:space="preserve">ניתן ליישב את תוצאות פסקי הדין עם </w:t>
      </w:r>
      <w:r w:rsidR="00197DE4" w:rsidRPr="00BE11C1">
        <w:rPr>
          <w:rFonts w:ascii="David" w:hAnsi="David" w:cs="David" w:hint="cs"/>
          <w:b/>
          <w:bCs/>
          <w:sz w:val="24"/>
          <w:szCs w:val="24"/>
          <w:rtl/>
        </w:rPr>
        <w:t>פס"ד קליפורד</w:t>
      </w:r>
      <w:r w:rsidR="00197DE4">
        <w:rPr>
          <w:rFonts w:ascii="David" w:hAnsi="David" w:cs="David" w:hint="cs"/>
          <w:sz w:val="24"/>
          <w:szCs w:val="24"/>
          <w:rtl/>
        </w:rPr>
        <w:t xml:space="preserve"> </w:t>
      </w:r>
      <w:r>
        <w:rPr>
          <w:rFonts w:ascii="David" w:hAnsi="David" w:cs="David" w:hint="cs"/>
          <w:sz w:val="24"/>
          <w:szCs w:val="24"/>
          <w:rtl/>
        </w:rPr>
        <w:t xml:space="preserve">רופא שיניים הזריק חומר הרדמה והשתמש במזרק לא שאוב. </w:t>
      </w:r>
      <w:r w:rsidR="00197DE4">
        <w:rPr>
          <w:rFonts w:ascii="David" w:hAnsi="David" w:cs="David" w:hint="cs"/>
          <w:sz w:val="24"/>
          <w:szCs w:val="24"/>
          <w:rtl/>
        </w:rPr>
        <w:t xml:space="preserve">חומר ההרדמה זרם למוח וגרם לניזוקה מצב של תרדמת. הנזק הכי חמור שתואר כתוצאה משימוש של מזרק לא </w:t>
      </w:r>
      <w:r w:rsidR="00197DE4">
        <w:rPr>
          <w:rFonts w:ascii="David" w:hAnsi="David" w:cs="David" w:hint="cs"/>
          <w:sz w:val="24"/>
          <w:szCs w:val="24"/>
          <w:rtl/>
        </w:rPr>
        <w:lastRenderedPageBreak/>
        <w:t xml:space="preserve">שואב הוא סחרחורת. הנזק בעניין זה היה יוצא דופן בהיקף שלו. אחת השאלות הייתה, בהנחה שהרופא התרשל, האם צריך להטיל אחריות בגין נזק כ"כ לא צפוי? דעת הרוב השיבה בחיוב וחיזקה את הלכת </w:t>
      </w:r>
      <w:proofErr w:type="spellStart"/>
      <w:r w:rsidR="00197DE4">
        <w:rPr>
          <w:rFonts w:ascii="David" w:hAnsi="David" w:cs="David" w:hint="cs"/>
          <w:sz w:val="24"/>
          <w:szCs w:val="24"/>
          <w:rtl/>
        </w:rPr>
        <w:t>רינגר</w:t>
      </w:r>
      <w:proofErr w:type="spellEnd"/>
      <w:r w:rsidR="00197DE4">
        <w:rPr>
          <w:rFonts w:ascii="David" w:hAnsi="David" w:cs="David" w:hint="cs"/>
          <w:sz w:val="24"/>
          <w:szCs w:val="24"/>
          <w:rtl/>
        </w:rPr>
        <w:t>.</w:t>
      </w:r>
      <w:r>
        <w:rPr>
          <w:rFonts w:ascii="David" w:hAnsi="David" w:cs="David" w:hint="cs"/>
          <w:sz w:val="24"/>
          <w:szCs w:val="24"/>
          <w:rtl/>
        </w:rPr>
        <w:t xml:space="preserve"> סוג הנזק- נזק גוף היה צפוי!!!! </w:t>
      </w:r>
    </w:p>
    <w:p w14:paraId="1BB8EEA3" w14:textId="37520B31" w:rsidR="00197DE4" w:rsidRDefault="00197DE4" w:rsidP="00197DE4">
      <w:pPr>
        <w:spacing w:line="360" w:lineRule="auto"/>
        <w:jc w:val="both"/>
        <w:rPr>
          <w:rFonts w:ascii="David" w:hAnsi="David" w:cs="David"/>
          <w:sz w:val="24"/>
          <w:szCs w:val="24"/>
          <w:rtl/>
        </w:rPr>
      </w:pPr>
      <w:r>
        <w:rPr>
          <w:rFonts w:ascii="David" w:hAnsi="David" w:cs="David" w:hint="cs"/>
          <w:sz w:val="24"/>
          <w:szCs w:val="24"/>
          <w:rtl/>
        </w:rPr>
        <w:t xml:space="preserve">בנושא זה יש המון ספרות. </w:t>
      </w:r>
    </w:p>
    <w:p w14:paraId="61842F84" w14:textId="45866B1D" w:rsidR="000C7100" w:rsidRPr="000C7100" w:rsidRDefault="000C7100" w:rsidP="000C7100">
      <w:pPr>
        <w:shd w:val="clear" w:color="auto" w:fill="B4C6E7" w:themeFill="accent1" w:themeFillTint="66"/>
        <w:spacing w:line="360" w:lineRule="auto"/>
        <w:jc w:val="center"/>
        <w:rPr>
          <w:rFonts w:ascii="David" w:hAnsi="David" w:cs="David"/>
          <w:b/>
          <w:bCs/>
          <w:sz w:val="24"/>
          <w:szCs w:val="24"/>
          <w:u w:val="single"/>
          <w:rtl/>
        </w:rPr>
      </w:pPr>
      <w:r w:rsidRPr="000C7100">
        <w:rPr>
          <w:rFonts w:ascii="David" w:hAnsi="David" w:cs="David" w:hint="cs"/>
          <w:b/>
          <w:bCs/>
          <w:sz w:val="24"/>
          <w:szCs w:val="24"/>
          <w:u w:val="single"/>
          <w:rtl/>
        </w:rPr>
        <w:t>שיעור 23 24/06/2021</w:t>
      </w:r>
    </w:p>
    <w:p w14:paraId="50C80F33" w14:textId="6F087DC6" w:rsidR="000C7100" w:rsidRPr="00703A68" w:rsidRDefault="000C7100" w:rsidP="00197DE4">
      <w:pPr>
        <w:spacing w:line="360" w:lineRule="auto"/>
        <w:jc w:val="both"/>
        <w:rPr>
          <w:rFonts w:ascii="David" w:hAnsi="David" w:cs="David"/>
          <w:sz w:val="24"/>
          <w:szCs w:val="24"/>
          <w:u w:val="single"/>
          <w:rtl/>
        </w:rPr>
      </w:pPr>
      <w:r w:rsidRPr="00703A68">
        <w:rPr>
          <w:rFonts w:ascii="David" w:hAnsi="David" w:cs="David" w:hint="cs"/>
          <w:sz w:val="24"/>
          <w:szCs w:val="24"/>
          <w:u w:val="single"/>
          <w:rtl/>
        </w:rPr>
        <w:t>המשך היקף הנזק שיש לצפותו, "שרשרת סיבתית" וריחוק הנזק:</w:t>
      </w:r>
    </w:p>
    <w:p w14:paraId="33CE0D6A" w14:textId="7A9574A6" w:rsidR="000C7100" w:rsidRPr="00703A68" w:rsidRDefault="000C7100" w:rsidP="00197DE4">
      <w:pPr>
        <w:spacing w:line="360" w:lineRule="auto"/>
        <w:jc w:val="both"/>
        <w:rPr>
          <w:rFonts w:ascii="David" w:hAnsi="David" w:cs="David"/>
          <w:b/>
          <w:bCs/>
          <w:sz w:val="24"/>
          <w:szCs w:val="24"/>
          <w:u w:val="single"/>
          <w:rtl/>
        </w:rPr>
      </w:pPr>
      <w:r w:rsidRPr="00703A68">
        <w:rPr>
          <w:rFonts w:ascii="David" w:hAnsi="David" w:cs="David" w:hint="cs"/>
          <w:b/>
          <w:bCs/>
          <w:sz w:val="24"/>
          <w:szCs w:val="24"/>
          <w:u w:val="single"/>
          <w:rtl/>
        </w:rPr>
        <w:t>ריחוק הנזק: סעיף 76 לפקנ"ז:</w:t>
      </w:r>
    </w:p>
    <w:p w14:paraId="52A9027C" w14:textId="1D692968" w:rsidR="000C7100" w:rsidRDefault="000C7100" w:rsidP="00197DE4">
      <w:pPr>
        <w:spacing w:line="360" w:lineRule="auto"/>
        <w:jc w:val="both"/>
        <w:rPr>
          <w:rFonts w:ascii="David" w:hAnsi="David" w:cs="David"/>
          <w:sz w:val="24"/>
          <w:szCs w:val="24"/>
          <w:rtl/>
        </w:rPr>
      </w:pPr>
      <w:r>
        <w:rPr>
          <w:rFonts w:ascii="David" w:hAnsi="David" w:cs="David" w:hint="cs"/>
          <w:sz w:val="24"/>
          <w:szCs w:val="24"/>
          <w:rtl/>
        </w:rPr>
        <w:t xml:space="preserve">עד מתי ועד כמה המזיק יכול להיות אחראי על הנזק הנגרם בעוולה. </w:t>
      </w:r>
    </w:p>
    <w:p w14:paraId="66662FC1" w14:textId="3B675ABE" w:rsidR="000C7100" w:rsidRPr="000C7100" w:rsidRDefault="000C7100" w:rsidP="00197DE4">
      <w:pPr>
        <w:spacing w:line="360" w:lineRule="auto"/>
        <w:jc w:val="both"/>
        <w:rPr>
          <w:rFonts w:ascii="David" w:hAnsi="David" w:cs="David"/>
          <w:b/>
          <w:bCs/>
          <w:sz w:val="24"/>
          <w:szCs w:val="24"/>
          <w:rtl/>
        </w:rPr>
      </w:pPr>
      <w:r w:rsidRPr="00703A68">
        <w:rPr>
          <w:rFonts w:ascii="David" w:hAnsi="David" w:cs="David" w:hint="cs"/>
          <w:b/>
          <w:bCs/>
          <w:sz w:val="24"/>
          <w:szCs w:val="24"/>
          <w:shd w:val="clear" w:color="auto" w:fill="B4C6E7" w:themeFill="accent1" w:themeFillTint="66"/>
          <w:rtl/>
        </w:rPr>
        <w:t>פס"ד בן ציון נ' מגורי בת ים (נזק נוסף שנגרם כתוצאה מהנזק הראשון):</w:t>
      </w:r>
    </w:p>
    <w:p w14:paraId="57E56974" w14:textId="02F73324" w:rsidR="000C7100" w:rsidRDefault="000C7100" w:rsidP="00197DE4">
      <w:pPr>
        <w:spacing w:line="360" w:lineRule="auto"/>
        <w:jc w:val="both"/>
        <w:rPr>
          <w:rFonts w:ascii="David" w:hAnsi="David" w:cs="David"/>
          <w:sz w:val="24"/>
          <w:szCs w:val="24"/>
          <w:rtl/>
        </w:rPr>
      </w:pPr>
      <w:r w:rsidRPr="00330D1A">
        <w:rPr>
          <w:rFonts w:ascii="David" w:hAnsi="David" w:cs="David" w:hint="cs"/>
          <w:b/>
          <w:bCs/>
          <w:sz w:val="24"/>
          <w:szCs w:val="24"/>
          <w:rtl/>
        </w:rPr>
        <w:t>העובדות</w:t>
      </w:r>
      <w:r>
        <w:rPr>
          <w:rFonts w:ascii="David" w:hAnsi="David" w:cs="David" w:hint="cs"/>
          <w:sz w:val="24"/>
          <w:szCs w:val="24"/>
          <w:rtl/>
        </w:rPr>
        <w:t xml:space="preserve">: נפצע (יש לציין שהיה עו"ד) בשל רשלנות העיריה (מפגע על המדרכה); כעבור 6 שנים נפצע שוב משום שמעד עקב הכאב </w:t>
      </w:r>
      <w:r w:rsidR="00400D2A">
        <w:rPr>
          <w:rFonts w:ascii="David" w:hAnsi="David" w:cs="David" w:hint="cs"/>
          <w:sz w:val="24"/>
          <w:szCs w:val="24"/>
          <w:rtl/>
        </w:rPr>
        <w:t xml:space="preserve">(הניזוק ראה שהארובה בביתו פולטת להבות אש בסמוך לענף, הוא עלה על סולם וניסה להסית את הענף כדי למנע שריפה ונפל מהסולם) </w:t>
      </w:r>
      <w:r>
        <w:rPr>
          <w:rFonts w:ascii="David" w:hAnsi="David" w:cs="David" w:hint="cs"/>
          <w:sz w:val="24"/>
          <w:szCs w:val="24"/>
          <w:rtl/>
        </w:rPr>
        <w:t xml:space="preserve">שנותר מפציעתו הראשונה ונגרמת לו פציעה שנייה (נזק נוסף). אותו עו"ד מבקש לתקן את כתב התביעה ולהוסיף את הנזק לברך לנזק המקורי שקרה עקב הנפילה הראשונה. </w:t>
      </w:r>
    </w:p>
    <w:p w14:paraId="0BC8FD4E" w14:textId="74D58FEA" w:rsidR="009C209F" w:rsidRDefault="000C7100" w:rsidP="009C209F">
      <w:pPr>
        <w:spacing w:line="360" w:lineRule="auto"/>
        <w:jc w:val="both"/>
        <w:rPr>
          <w:rFonts w:ascii="David" w:hAnsi="David" w:cs="David"/>
          <w:sz w:val="24"/>
          <w:szCs w:val="24"/>
          <w:rtl/>
        </w:rPr>
      </w:pPr>
      <w:r w:rsidRPr="00330D1A">
        <w:rPr>
          <w:rFonts w:ascii="David" w:hAnsi="David" w:cs="David" w:hint="cs"/>
          <w:b/>
          <w:bCs/>
          <w:sz w:val="24"/>
          <w:szCs w:val="24"/>
          <w:rtl/>
        </w:rPr>
        <w:t>השאלה</w:t>
      </w:r>
      <w:r>
        <w:rPr>
          <w:rFonts w:ascii="David" w:hAnsi="David" w:cs="David" w:hint="cs"/>
          <w:sz w:val="24"/>
          <w:szCs w:val="24"/>
          <w:rtl/>
        </w:rPr>
        <w:t>: האם ניתן להטיל אחריות גם על הנזק הנוסף?</w:t>
      </w:r>
      <w:r w:rsidR="009C209F">
        <w:rPr>
          <w:rFonts w:ascii="David" w:hAnsi="David" w:cs="David" w:hint="cs"/>
          <w:sz w:val="24"/>
          <w:szCs w:val="24"/>
          <w:rtl/>
        </w:rPr>
        <w:t xml:space="preserve"> </w:t>
      </w:r>
    </w:p>
    <w:p w14:paraId="0F1BBA24" w14:textId="2982975F" w:rsidR="000C7100" w:rsidRDefault="00400D2A" w:rsidP="009C209F">
      <w:pPr>
        <w:spacing w:line="360" w:lineRule="auto"/>
        <w:jc w:val="both"/>
        <w:rPr>
          <w:rFonts w:ascii="David" w:hAnsi="David" w:cs="David"/>
          <w:sz w:val="24"/>
          <w:szCs w:val="24"/>
          <w:rtl/>
        </w:rPr>
      </w:pPr>
      <w:r w:rsidRPr="00330D1A">
        <w:rPr>
          <w:rFonts w:ascii="David" w:hAnsi="David" w:cs="David"/>
          <w:noProof/>
          <w:sz w:val="24"/>
          <w:szCs w:val="24"/>
          <w:rtl/>
        </w:rPr>
        <w:drawing>
          <wp:anchor distT="0" distB="0" distL="114300" distR="114300" simplePos="0" relativeHeight="251683840" behindDoc="0" locked="0" layoutInCell="1" allowOverlap="1" wp14:anchorId="7686D40F" wp14:editId="0B83687F">
            <wp:simplePos x="0" y="0"/>
            <wp:positionH relativeFrom="column">
              <wp:posOffset>882650</wp:posOffset>
            </wp:positionH>
            <wp:positionV relativeFrom="paragraph">
              <wp:posOffset>1580515</wp:posOffset>
            </wp:positionV>
            <wp:extent cx="4676775" cy="2394585"/>
            <wp:effectExtent l="0" t="0" r="9525" b="571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6775" cy="2394585"/>
                    </a:xfrm>
                    <a:prstGeom prst="rect">
                      <a:avLst/>
                    </a:prstGeom>
                  </pic:spPr>
                </pic:pic>
              </a:graphicData>
            </a:graphic>
            <wp14:sizeRelH relativeFrom="margin">
              <wp14:pctWidth>0</wp14:pctWidth>
            </wp14:sizeRelH>
            <wp14:sizeRelV relativeFrom="margin">
              <wp14:pctHeight>0</wp14:pctHeight>
            </wp14:sizeRelV>
          </wp:anchor>
        </w:drawing>
      </w:r>
      <w:r w:rsidR="000C7100" w:rsidRPr="00330D1A">
        <w:rPr>
          <w:rFonts w:ascii="David" w:hAnsi="David" w:cs="David" w:hint="cs"/>
          <w:b/>
          <w:bCs/>
          <w:sz w:val="24"/>
          <w:szCs w:val="24"/>
          <w:rtl/>
        </w:rPr>
        <w:t>נקבע</w:t>
      </w:r>
      <w:r w:rsidR="000C7100">
        <w:rPr>
          <w:rFonts w:ascii="David" w:hAnsi="David" w:cs="David" w:hint="cs"/>
          <w:sz w:val="24"/>
          <w:szCs w:val="24"/>
          <w:rtl/>
        </w:rPr>
        <w:t>: יש לבחון את הנזק השני קרה תוך כדי תקופת ההחלמה מהפציעה הראשונה, וכן יש להתחשב במבחן הזמן.</w:t>
      </w:r>
      <w:r w:rsidR="00330D1A">
        <w:rPr>
          <w:rFonts w:ascii="David" w:hAnsi="David" w:cs="David" w:hint="cs"/>
          <w:sz w:val="24"/>
          <w:szCs w:val="24"/>
          <w:rtl/>
        </w:rPr>
        <w:t xml:space="preserve"> ביהמ"ש לא חוזר בו מהקביעה שמה שמשנה זה סוג הנזק כדי להטיל אחריות. יש פה נזק גוף שנגרם מאותו כאב שליווה את הניזוק עקב הפציעה הראשונה. ביהמ"ש אומר כי כדי להחליט אם הנזק לברך צריך להיות צפוי מבחינת המזיק שהתרשל יש לבחון </w:t>
      </w:r>
      <w:r w:rsidR="00330D1A" w:rsidRPr="00330D1A">
        <w:rPr>
          <w:rFonts w:ascii="David" w:hAnsi="David" w:cs="David" w:hint="cs"/>
          <w:b/>
          <w:bCs/>
          <w:sz w:val="24"/>
          <w:szCs w:val="24"/>
          <w:rtl/>
        </w:rPr>
        <w:t>שני דברים</w:t>
      </w:r>
      <w:r w:rsidR="00330D1A">
        <w:rPr>
          <w:rFonts w:ascii="David" w:hAnsi="David" w:cs="David" w:hint="cs"/>
          <w:sz w:val="24"/>
          <w:szCs w:val="24"/>
          <w:rtl/>
        </w:rPr>
        <w:t xml:space="preserve">: </w:t>
      </w:r>
      <w:r w:rsidR="00330D1A" w:rsidRPr="00400D2A">
        <w:rPr>
          <w:rFonts w:ascii="David" w:hAnsi="David" w:cs="David" w:hint="cs"/>
          <w:b/>
          <w:bCs/>
          <w:sz w:val="24"/>
          <w:szCs w:val="24"/>
          <w:u w:val="single"/>
          <w:rtl/>
        </w:rPr>
        <w:t>משך הזמן</w:t>
      </w:r>
      <w:r w:rsidR="00330D1A">
        <w:rPr>
          <w:rFonts w:ascii="David" w:hAnsi="David" w:cs="David" w:hint="cs"/>
          <w:sz w:val="24"/>
          <w:szCs w:val="24"/>
          <w:rtl/>
        </w:rPr>
        <w:t xml:space="preserve">- בין הפציעה הראשונה לפציעה השנייה. דבר שני, </w:t>
      </w:r>
      <w:r w:rsidR="00330D1A" w:rsidRPr="00400D2A">
        <w:rPr>
          <w:rFonts w:ascii="David" w:hAnsi="David" w:cs="David" w:hint="cs"/>
          <w:b/>
          <w:bCs/>
          <w:sz w:val="24"/>
          <w:szCs w:val="24"/>
          <w:u w:val="single"/>
          <w:rtl/>
        </w:rPr>
        <w:t>האם הפציעה השנייה הייתה תוך תקופה ההחלמה מהפציעה הראשונה</w:t>
      </w:r>
      <w:r w:rsidR="00330D1A">
        <w:rPr>
          <w:rFonts w:ascii="David" w:hAnsi="David" w:cs="David" w:hint="cs"/>
          <w:sz w:val="24"/>
          <w:szCs w:val="24"/>
          <w:rtl/>
        </w:rPr>
        <w:t xml:space="preserve">? אם אנו </w:t>
      </w:r>
      <w:r>
        <w:rPr>
          <w:rFonts w:ascii="David" w:hAnsi="David" w:cs="David" w:hint="cs"/>
          <w:sz w:val="24"/>
          <w:szCs w:val="24"/>
          <w:rtl/>
        </w:rPr>
        <w:t>ל</w:t>
      </w:r>
      <w:r w:rsidR="00330D1A">
        <w:rPr>
          <w:rFonts w:ascii="David" w:hAnsi="David" w:cs="David" w:hint="cs"/>
          <w:sz w:val="24"/>
          <w:szCs w:val="24"/>
          <w:rtl/>
        </w:rPr>
        <w:t>א יודעים להמשיך את חיינו יותר הגיוני שאנו ניפצע שוב עקב הפגיעה הראשונה.</w:t>
      </w:r>
      <w:r>
        <w:rPr>
          <w:rFonts w:ascii="David" w:hAnsi="David" w:cs="David" w:hint="cs"/>
          <w:sz w:val="24"/>
          <w:szCs w:val="24"/>
          <w:rtl/>
        </w:rPr>
        <w:t xml:space="preserve"> הוא כבר יודע מתי כואב לו ולכן מצופה ממנו להיות זהיר יותר.</w:t>
      </w:r>
      <w:r w:rsidR="00330D1A">
        <w:rPr>
          <w:rFonts w:ascii="David" w:hAnsi="David" w:cs="David" w:hint="cs"/>
          <w:sz w:val="24"/>
          <w:szCs w:val="24"/>
          <w:rtl/>
        </w:rPr>
        <w:t xml:space="preserve"> יכול להיות שמבחן </w:t>
      </w:r>
      <w:proofErr w:type="spellStart"/>
      <w:r w:rsidR="00330D1A">
        <w:rPr>
          <w:rFonts w:ascii="David" w:hAnsi="David" w:cs="David" w:hint="cs"/>
          <w:sz w:val="24"/>
          <w:szCs w:val="24"/>
          <w:rtl/>
        </w:rPr>
        <w:t>האלמלא</w:t>
      </w:r>
      <w:proofErr w:type="spellEnd"/>
      <w:r w:rsidR="00330D1A">
        <w:rPr>
          <w:rFonts w:ascii="David" w:hAnsi="David" w:cs="David" w:hint="cs"/>
          <w:sz w:val="24"/>
          <w:szCs w:val="24"/>
          <w:rtl/>
        </w:rPr>
        <w:t xml:space="preserve"> חל. אך יש לבדוק את שני התנאים הנוספים</w:t>
      </w:r>
      <w:r>
        <w:rPr>
          <w:rFonts w:ascii="David" w:hAnsi="David" w:cs="David" w:hint="cs"/>
          <w:sz w:val="24"/>
          <w:szCs w:val="24"/>
          <w:rtl/>
        </w:rPr>
        <w:t xml:space="preserve"> (תנאים נוספים)</w:t>
      </w:r>
      <w:r w:rsidR="00330D1A">
        <w:rPr>
          <w:rFonts w:ascii="David" w:hAnsi="David" w:cs="David" w:hint="cs"/>
          <w:sz w:val="24"/>
          <w:szCs w:val="24"/>
          <w:rtl/>
        </w:rPr>
        <w:t xml:space="preserve">. </w:t>
      </w:r>
    </w:p>
    <w:p w14:paraId="0B30823E" w14:textId="15EEB1F9" w:rsidR="00330D1A" w:rsidRDefault="00330D1A" w:rsidP="00330D1A">
      <w:pPr>
        <w:spacing w:line="360" w:lineRule="auto"/>
        <w:jc w:val="both"/>
        <w:rPr>
          <w:rFonts w:ascii="David" w:hAnsi="David" w:cs="David"/>
          <w:sz w:val="24"/>
          <w:szCs w:val="24"/>
          <w:rtl/>
        </w:rPr>
      </w:pPr>
    </w:p>
    <w:p w14:paraId="01F611CE" w14:textId="26631ECE" w:rsidR="000C7100" w:rsidRDefault="00330D1A" w:rsidP="000C7100">
      <w:pPr>
        <w:spacing w:line="360" w:lineRule="auto"/>
        <w:jc w:val="both"/>
        <w:rPr>
          <w:rFonts w:ascii="David" w:hAnsi="David" w:cs="David"/>
          <w:b/>
          <w:bCs/>
          <w:sz w:val="24"/>
          <w:szCs w:val="24"/>
          <w:rtl/>
        </w:rPr>
      </w:pPr>
      <w:r w:rsidRPr="005F4465">
        <w:rPr>
          <w:rFonts w:ascii="David" w:hAnsi="David" w:cs="David" w:hint="cs"/>
          <w:b/>
          <w:bCs/>
          <w:sz w:val="24"/>
          <w:szCs w:val="24"/>
          <w:rtl/>
        </w:rPr>
        <w:t xml:space="preserve">אשמו של אחר הוא סיבה מכרעת </w:t>
      </w:r>
      <w:r w:rsidR="005F4465" w:rsidRPr="005F4465">
        <w:rPr>
          <w:rFonts w:ascii="David" w:hAnsi="David" w:cs="David" w:hint="cs"/>
          <w:b/>
          <w:bCs/>
          <w:sz w:val="24"/>
          <w:szCs w:val="24"/>
          <w:rtl/>
        </w:rPr>
        <w:t>וניתוק קשר סיבתי:</w:t>
      </w:r>
    </w:p>
    <w:p w14:paraId="3350D08E" w14:textId="1B2DA325" w:rsidR="005F4465" w:rsidRPr="005F4465" w:rsidRDefault="005F4465" w:rsidP="000C7100">
      <w:pPr>
        <w:spacing w:line="360" w:lineRule="auto"/>
        <w:jc w:val="both"/>
        <w:rPr>
          <w:rFonts w:ascii="David" w:hAnsi="David" w:cs="David"/>
          <w:b/>
          <w:bCs/>
          <w:sz w:val="24"/>
          <w:szCs w:val="24"/>
          <w:rtl/>
        </w:rPr>
      </w:pPr>
      <w:r>
        <w:rPr>
          <w:rFonts w:ascii="David" w:hAnsi="David" w:cs="David" w:hint="cs"/>
          <w:b/>
          <w:bCs/>
          <w:sz w:val="24"/>
          <w:szCs w:val="24"/>
          <w:rtl/>
        </w:rPr>
        <w:t>סעיף 64 לפקנ"ז</w:t>
      </w:r>
    </w:p>
    <w:p w14:paraId="6E10725C" w14:textId="6D937F05" w:rsidR="005F4465" w:rsidRDefault="00081EC4" w:rsidP="000C7100">
      <w:pPr>
        <w:spacing w:line="360" w:lineRule="auto"/>
        <w:jc w:val="both"/>
        <w:rPr>
          <w:rFonts w:ascii="David" w:hAnsi="David" w:cs="David"/>
          <w:sz w:val="24"/>
          <w:szCs w:val="24"/>
          <w:rtl/>
        </w:rPr>
      </w:pPr>
      <w:r>
        <w:rPr>
          <w:rFonts w:ascii="David" w:hAnsi="David" w:cs="David" w:hint="cs"/>
          <w:b/>
          <w:bCs/>
          <w:sz w:val="24"/>
          <w:szCs w:val="24"/>
          <w:shd w:val="clear" w:color="auto" w:fill="B4C6E7" w:themeFill="accent1" w:themeFillTint="66"/>
          <w:rtl/>
        </w:rPr>
        <w:lastRenderedPageBreak/>
        <w:t xml:space="preserve">ניתוק </w:t>
      </w:r>
      <w:proofErr w:type="spellStart"/>
      <w:r>
        <w:rPr>
          <w:rFonts w:ascii="David" w:hAnsi="David" w:cs="David" w:hint="cs"/>
          <w:b/>
          <w:bCs/>
          <w:sz w:val="24"/>
          <w:szCs w:val="24"/>
          <w:shd w:val="clear" w:color="auto" w:fill="B4C6E7" w:themeFill="accent1" w:themeFillTint="66"/>
          <w:rtl/>
        </w:rPr>
        <w:t>הקש"ס</w:t>
      </w:r>
      <w:proofErr w:type="spellEnd"/>
      <w:r>
        <w:rPr>
          <w:rFonts w:ascii="David" w:hAnsi="David" w:cs="David" w:hint="cs"/>
          <w:b/>
          <w:bCs/>
          <w:sz w:val="24"/>
          <w:szCs w:val="24"/>
          <w:shd w:val="clear" w:color="auto" w:fill="B4C6E7" w:themeFill="accent1" w:themeFillTint="66"/>
          <w:rtl/>
        </w:rPr>
        <w:t xml:space="preserve">: </w:t>
      </w:r>
      <w:r w:rsidR="005F4465" w:rsidRPr="005F4465">
        <w:rPr>
          <w:rFonts w:ascii="David" w:hAnsi="David" w:cs="David" w:hint="cs"/>
          <w:b/>
          <w:bCs/>
          <w:sz w:val="24"/>
          <w:szCs w:val="24"/>
          <w:shd w:val="clear" w:color="auto" w:fill="B4C6E7" w:themeFill="accent1" w:themeFillTint="66"/>
          <w:rtl/>
        </w:rPr>
        <w:t xml:space="preserve">פס"ד כיתן נ' </w:t>
      </w:r>
      <w:proofErr w:type="spellStart"/>
      <w:r w:rsidR="005F4465" w:rsidRPr="005F4465">
        <w:rPr>
          <w:rFonts w:ascii="David" w:hAnsi="David" w:cs="David" w:hint="cs"/>
          <w:b/>
          <w:bCs/>
          <w:sz w:val="24"/>
          <w:szCs w:val="24"/>
          <w:shd w:val="clear" w:color="auto" w:fill="B4C6E7" w:themeFill="accent1" w:themeFillTint="66"/>
          <w:rtl/>
        </w:rPr>
        <w:t>וויס</w:t>
      </w:r>
      <w:proofErr w:type="spellEnd"/>
      <w:r w:rsidR="005F4465" w:rsidRPr="005F4465">
        <w:rPr>
          <w:rFonts w:ascii="David" w:hAnsi="David" w:cs="David" w:hint="cs"/>
          <w:b/>
          <w:bCs/>
          <w:sz w:val="24"/>
          <w:szCs w:val="24"/>
          <w:shd w:val="clear" w:color="auto" w:fill="B4C6E7" w:themeFill="accent1" w:themeFillTint="66"/>
          <w:rtl/>
        </w:rPr>
        <w:t>:</w:t>
      </w:r>
    </w:p>
    <w:p w14:paraId="71755D10" w14:textId="0F82D811" w:rsidR="005F4465" w:rsidRDefault="005F4465" w:rsidP="000C7100">
      <w:pPr>
        <w:spacing w:line="360" w:lineRule="auto"/>
        <w:jc w:val="both"/>
        <w:rPr>
          <w:rFonts w:ascii="David" w:hAnsi="David" w:cs="David"/>
          <w:sz w:val="24"/>
          <w:szCs w:val="24"/>
          <w:rtl/>
        </w:rPr>
      </w:pPr>
      <w:r w:rsidRPr="005F4465">
        <w:rPr>
          <w:rFonts w:ascii="David" w:hAnsi="David" w:cs="David" w:hint="cs"/>
          <w:b/>
          <w:bCs/>
          <w:sz w:val="24"/>
          <w:szCs w:val="24"/>
          <w:rtl/>
        </w:rPr>
        <w:t>העובדות:</w:t>
      </w:r>
      <w:r>
        <w:rPr>
          <w:rFonts w:ascii="David" w:hAnsi="David" w:cs="David" w:hint="cs"/>
          <w:sz w:val="24"/>
          <w:szCs w:val="24"/>
          <w:rtl/>
        </w:rPr>
        <w:t xml:space="preserve"> שומר שעובד אצל הנתבעת רצח את עו"ד שלו תוך שימוש שבנשק שקיבל מהנתבעת.</w:t>
      </w:r>
      <w:r w:rsidR="000C4D5B">
        <w:rPr>
          <w:rFonts w:ascii="David" w:hAnsi="David" w:cs="David" w:hint="cs"/>
          <w:sz w:val="24"/>
          <w:szCs w:val="24"/>
          <w:rtl/>
        </w:rPr>
        <w:t xml:space="preserve"> נטען שכיתן התרשלה בכך שהעמידה לרשות העובד נשר כשהוא במצב נפשי לא טוב, והסתבר שגם היה מכור לאלכוהול. וגם מפני שלא נקטה אמצעי זהירות הנדרשים כדי להבטיח שהנשק לא ייצא מתחום המפעל.</w:t>
      </w:r>
    </w:p>
    <w:p w14:paraId="5A532F4C" w14:textId="209C0D2C" w:rsidR="005F4465" w:rsidRDefault="005F4465" w:rsidP="000C7100">
      <w:pPr>
        <w:spacing w:line="360" w:lineRule="auto"/>
        <w:jc w:val="both"/>
        <w:rPr>
          <w:rFonts w:ascii="David" w:hAnsi="David" w:cs="David"/>
          <w:sz w:val="24"/>
          <w:szCs w:val="24"/>
          <w:rtl/>
        </w:rPr>
      </w:pPr>
      <w:r w:rsidRPr="005F4465">
        <w:rPr>
          <w:rFonts w:ascii="David" w:hAnsi="David" w:cs="David" w:hint="cs"/>
          <w:b/>
          <w:bCs/>
          <w:sz w:val="24"/>
          <w:szCs w:val="24"/>
          <w:rtl/>
        </w:rPr>
        <w:t>השאלה:</w:t>
      </w:r>
      <w:r>
        <w:rPr>
          <w:rFonts w:ascii="David" w:hAnsi="David" w:cs="David" w:hint="cs"/>
          <w:sz w:val="24"/>
          <w:szCs w:val="24"/>
          <w:rtl/>
        </w:rPr>
        <w:t xml:space="preserve"> הייתה התרשלות בכך שהנתבעת נתנה לעובד לצאת עם הנשק, א</w:t>
      </w:r>
      <w:r w:rsidR="000C4D5B">
        <w:rPr>
          <w:rFonts w:ascii="David" w:hAnsi="David" w:cs="David" w:hint="cs"/>
          <w:sz w:val="24"/>
          <w:szCs w:val="24"/>
          <w:rtl/>
        </w:rPr>
        <w:t>ך</w:t>
      </w:r>
      <w:r>
        <w:rPr>
          <w:rFonts w:ascii="David" w:hAnsi="David" w:cs="David" w:hint="cs"/>
          <w:sz w:val="24"/>
          <w:szCs w:val="24"/>
          <w:rtl/>
        </w:rPr>
        <w:t xml:space="preserve"> </w:t>
      </w:r>
      <w:r w:rsidR="000C4D5B">
        <w:rPr>
          <w:rFonts w:ascii="David" w:hAnsi="David" w:cs="David" w:hint="cs"/>
          <w:sz w:val="24"/>
          <w:szCs w:val="24"/>
          <w:rtl/>
        </w:rPr>
        <w:t>ה</w:t>
      </w:r>
      <w:r>
        <w:rPr>
          <w:rFonts w:ascii="David" w:hAnsi="David" w:cs="David" w:hint="cs"/>
          <w:sz w:val="24"/>
          <w:szCs w:val="24"/>
          <w:rtl/>
        </w:rPr>
        <w:t xml:space="preserve">אם ניתן להטיל אחריות על הנתבעת? </w:t>
      </w:r>
    </w:p>
    <w:p w14:paraId="5759AD5C" w14:textId="1653CCD7" w:rsidR="005F4465" w:rsidRDefault="005F4465" w:rsidP="005F4465">
      <w:pPr>
        <w:spacing w:line="360" w:lineRule="auto"/>
        <w:jc w:val="both"/>
        <w:rPr>
          <w:rFonts w:ascii="David" w:hAnsi="David" w:cs="David"/>
          <w:sz w:val="24"/>
          <w:szCs w:val="24"/>
          <w:rtl/>
        </w:rPr>
      </w:pPr>
      <w:r w:rsidRPr="005F4465">
        <w:rPr>
          <w:rFonts w:ascii="David" w:hAnsi="David" w:cs="David" w:hint="cs"/>
          <w:b/>
          <w:bCs/>
          <w:sz w:val="24"/>
          <w:szCs w:val="24"/>
          <w:rtl/>
        </w:rPr>
        <w:t>נקבע:</w:t>
      </w:r>
      <w:r>
        <w:rPr>
          <w:rFonts w:ascii="David" w:hAnsi="David" w:cs="David" w:hint="cs"/>
          <w:sz w:val="24"/>
          <w:szCs w:val="24"/>
          <w:rtl/>
        </w:rPr>
        <w:t xml:space="preserve"> התנהגותו של המעוול הייתה בלתי צפויה במדיה המנתקת את </w:t>
      </w:r>
      <w:proofErr w:type="spellStart"/>
      <w:r>
        <w:rPr>
          <w:rFonts w:ascii="David" w:hAnsi="David" w:cs="David" w:hint="cs"/>
          <w:sz w:val="24"/>
          <w:szCs w:val="24"/>
          <w:rtl/>
        </w:rPr>
        <w:t>הקש"ס</w:t>
      </w:r>
      <w:proofErr w:type="spellEnd"/>
      <w:r>
        <w:rPr>
          <w:rFonts w:ascii="David" w:hAnsi="David" w:cs="David" w:hint="cs"/>
          <w:sz w:val="24"/>
          <w:szCs w:val="24"/>
          <w:rtl/>
        </w:rPr>
        <w:t xml:space="preserve"> בין ההתרשלות לבין הנזק שנגרם לתובע. למרות ההתרשלות ולמרות שיש נזק, נקבע כי דין התביעה להידחות.</w:t>
      </w:r>
      <w:r w:rsidR="000C4D5B">
        <w:rPr>
          <w:rFonts w:ascii="David" w:hAnsi="David" w:cs="David" w:hint="cs"/>
          <w:sz w:val="24"/>
          <w:szCs w:val="24"/>
          <w:rtl/>
        </w:rPr>
        <w:t xml:space="preserve"> השתמשו בפס'64 אדם אחר היה הסיבה המכרעת לנזק. </w:t>
      </w:r>
    </w:p>
    <w:p w14:paraId="0607790A" w14:textId="33EB6589" w:rsidR="002A20F7" w:rsidRPr="002A20F7" w:rsidRDefault="002A20F7" w:rsidP="002A20F7">
      <w:pPr>
        <w:spacing w:line="360" w:lineRule="auto"/>
        <w:jc w:val="both"/>
        <w:rPr>
          <w:rFonts w:ascii="David" w:hAnsi="David" w:cs="David"/>
          <w:b/>
          <w:bCs/>
          <w:sz w:val="24"/>
          <w:szCs w:val="24"/>
          <w:rtl/>
        </w:rPr>
      </w:pPr>
      <w:r w:rsidRPr="002A20F7">
        <w:rPr>
          <w:rFonts w:ascii="David" w:hAnsi="David" w:cs="David" w:hint="cs"/>
          <w:b/>
          <w:bCs/>
          <w:sz w:val="24"/>
          <w:szCs w:val="24"/>
          <w:rtl/>
        </w:rPr>
        <w:t>פס"ד כיתן מול פס"ד ברדה:</w:t>
      </w:r>
    </w:p>
    <w:p w14:paraId="60F1D3EF" w14:textId="3985F084" w:rsidR="002A20F7" w:rsidRDefault="002A20F7" w:rsidP="002A20F7">
      <w:pPr>
        <w:pStyle w:val="a7"/>
        <w:numPr>
          <w:ilvl w:val="0"/>
          <w:numId w:val="6"/>
        </w:numPr>
        <w:spacing w:line="360" w:lineRule="auto"/>
        <w:jc w:val="both"/>
        <w:rPr>
          <w:rFonts w:ascii="David" w:hAnsi="David" w:cs="David"/>
          <w:sz w:val="24"/>
          <w:szCs w:val="24"/>
        </w:rPr>
      </w:pPr>
      <w:r>
        <w:rPr>
          <w:rFonts w:ascii="David" w:hAnsi="David" w:cs="David" w:hint="cs"/>
          <w:sz w:val="24"/>
          <w:szCs w:val="24"/>
          <w:rtl/>
        </w:rPr>
        <w:t>יש להחיל את מבחן הצפיות לפי הנסיבות</w:t>
      </w:r>
    </w:p>
    <w:p w14:paraId="6268C1AE" w14:textId="07FCCF59" w:rsidR="002A20F7" w:rsidRDefault="002A20F7" w:rsidP="002A20F7">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אם יש כוונה להזיק, סביר להניח שינותק </w:t>
      </w:r>
      <w:proofErr w:type="spellStart"/>
      <w:r>
        <w:rPr>
          <w:rFonts w:ascii="David" w:hAnsi="David" w:cs="David" w:hint="cs"/>
          <w:sz w:val="24"/>
          <w:szCs w:val="24"/>
          <w:rtl/>
        </w:rPr>
        <w:t>הקש"ס</w:t>
      </w:r>
      <w:proofErr w:type="spellEnd"/>
      <w:r>
        <w:rPr>
          <w:rFonts w:ascii="David" w:hAnsi="David" w:cs="David" w:hint="cs"/>
          <w:sz w:val="24"/>
          <w:szCs w:val="24"/>
          <w:rtl/>
        </w:rPr>
        <w:t xml:space="preserve"> (קשה יותר לצפייה) (כיתן) בהקשר זה, יש להבחין בין כוונה לגרום נזק (כיתן) לבין כוונה שקשורה למעשה לא אחראי אך לא לגרימת נזק (שמעון נ' ברדה)</w:t>
      </w:r>
    </w:p>
    <w:p w14:paraId="5041FC8C" w14:textId="640482D7" w:rsidR="002A20F7" w:rsidRDefault="002A20F7" w:rsidP="002A20F7">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לעיתים, "ההיגיון של מבחן </w:t>
      </w:r>
      <w:proofErr w:type="spellStart"/>
      <w:r>
        <w:rPr>
          <w:rFonts w:ascii="David" w:hAnsi="David" w:cs="David" w:hint="cs"/>
          <w:sz w:val="24"/>
          <w:szCs w:val="24"/>
          <w:rtl/>
        </w:rPr>
        <w:t>האלמלא</w:t>
      </w:r>
      <w:proofErr w:type="spellEnd"/>
      <w:r>
        <w:rPr>
          <w:rFonts w:ascii="David" w:hAnsi="David" w:cs="David" w:hint="cs"/>
          <w:sz w:val="24"/>
          <w:szCs w:val="24"/>
          <w:rtl/>
        </w:rPr>
        <w:t xml:space="preserve">" יסייע בידינו גם עם מבחן הצפיות (נדגים בכיתה באמצעות כיתן). </w:t>
      </w:r>
    </w:p>
    <w:p w14:paraId="076EB400" w14:textId="77777777" w:rsidR="000C4D5B" w:rsidRPr="000C4D5B" w:rsidRDefault="000C4D5B" w:rsidP="000C4D5B">
      <w:pPr>
        <w:pStyle w:val="a7"/>
        <w:numPr>
          <w:ilvl w:val="0"/>
          <w:numId w:val="6"/>
        </w:numPr>
        <w:spacing w:line="360" w:lineRule="auto"/>
        <w:jc w:val="both"/>
        <w:rPr>
          <w:rFonts w:ascii="David" w:hAnsi="David" w:cs="David"/>
          <w:sz w:val="24"/>
          <w:szCs w:val="24"/>
        </w:rPr>
      </w:pPr>
      <w:r w:rsidRPr="000C4D5B">
        <w:rPr>
          <w:rFonts w:ascii="David" w:hAnsi="David" w:cs="David"/>
          <w:sz w:val="24"/>
          <w:szCs w:val="24"/>
          <w:rtl/>
        </w:rPr>
        <w:t xml:space="preserve">ההיגיון של מבחן </w:t>
      </w:r>
      <w:proofErr w:type="spellStart"/>
      <w:r w:rsidRPr="000C4D5B">
        <w:rPr>
          <w:rFonts w:ascii="David" w:hAnsi="David" w:cs="David"/>
          <w:sz w:val="24"/>
          <w:szCs w:val="24"/>
          <w:rtl/>
        </w:rPr>
        <w:t>האלמלא</w:t>
      </w:r>
      <w:proofErr w:type="spellEnd"/>
      <w:r w:rsidRPr="000C4D5B">
        <w:rPr>
          <w:rFonts w:ascii="David" w:hAnsi="David" w:cs="David"/>
          <w:sz w:val="24"/>
          <w:szCs w:val="24"/>
          <w:rtl/>
        </w:rPr>
        <w:t xml:space="preserve"> חל בצורה הרבה יותר חזקה בעניין כיתן מאשר בעניין ברדה, במובן הבא- כאשר אדם מתכנן לעשות מעשה מכוון, יותר הגיוני שגם אם הוא לא היה גונב או משתמש בנשק שהוא הצליח להוציא מהמעבידה שלו, הוא ככל הנראה יכול היה לרצוח גם באמצעות מכשיר אחר (סכין וכו'). אם האדם תכנן רצח במחשבה תחילה יכול מאוד להיות שגם אלמלא היה לוקח את הנשק הזה מכיתן הוא היה מצליח לבצע את הרצח. זה לא בדיוק מבחן </w:t>
      </w:r>
      <w:proofErr w:type="spellStart"/>
      <w:r w:rsidRPr="000C4D5B">
        <w:rPr>
          <w:rFonts w:ascii="David" w:hAnsi="David" w:cs="David"/>
          <w:sz w:val="24"/>
          <w:szCs w:val="24"/>
          <w:rtl/>
        </w:rPr>
        <w:t>האלמלא</w:t>
      </w:r>
      <w:proofErr w:type="spellEnd"/>
      <w:r w:rsidRPr="000C4D5B">
        <w:rPr>
          <w:rFonts w:ascii="David" w:hAnsi="David" w:cs="David"/>
          <w:sz w:val="24"/>
          <w:szCs w:val="24"/>
          <w:rtl/>
        </w:rPr>
        <w:t xml:space="preserve"> אבל זה ההיגיון שלו. לעומת זאת בעניין ברדה קשה יותר לומר שאלמלא הנערים היו גונבים את הנשק, ככל הנראה היה נגרם אותו נזק. אנחנו ממש יכולים לראות מצב בו הם היו אולי משחקים משחק מסוכן אחר, או לא משחקים בכלל, אבל הסיכוי שאלמלא הגניבה הם היו מגיעים למצב בו הם יורים לחבר שלהם בראש הוא כמעט אפסי. גם כאן- זה לא בדיוק מבחן </w:t>
      </w:r>
      <w:proofErr w:type="spellStart"/>
      <w:r w:rsidRPr="000C4D5B">
        <w:rPr>
          <w:rFonts w:ascii="David" w:hAnsi="David" w:cs="David"/>
          <w:sz w:val="24"/>
          <w:szCs w:val="24"/>
          <w:rtl/>
        </w:rPr>
        <w:t>האלמלא</w:t>
      </w:r>
      <w:proofErr w:type="spellEnd"/>
      <w:r w:rsidRPr="000C4D5B">
        <w:rPr>
          <w:rFonts w:ascii="David" w:hAnsi="David" w:cs="David"/>
          <w:sz w:val="24"/>
          <w:szCs w:val="24"/>
          <w:rtl/>
        </w:rPr>
        <w:t xml:space="preserve"> אבל לפי ההיגיון שלו. כשאדם מתכוון לבצע את הנזק עצמו, לא על המשחק עצמו או על מהלך הדברים אלא מציב כוונה לנזק עצמו- קל לנו הרבה יותר להבחין בין הדברים. </w:t>
      </w:r>
      <w:r w:rsidRPr="000C4D5B">
        <w:rPr>
          <w:rFonts w:ascii="David" w:hAnsi="David" w:cs="David"/>
          <w:b/>
          <w:bCs/>
          <w:sz w:val="24"/>
          <w:szCs w:val="24"/>
          <w:u w:val="single"/>
          <w:shd w:val="clear" w:color="auto" w:fill="B4C6E7" w:themeFill="accent1" w:themeFillTint="66"/>
          <w:rtl/>
        </w:rPr>
        <w:t>קו הגבול בין פסקי הדין מתכנס בסוף לעניין הכוונה.</w:t>
      </w:r>
      <w:r w:rsidRPr="000C4D5B">
        <w:rPr>
          <w:rFonts w:ascii="David" w:hAnsi="David" w:cs="David"/>
          <w:sz w:val="24"/>
          <w:szCs w:val="24"/>
          <w:rtl/>
        </w:rPr>
        <w:t xml:space="preserve"> הפעולה המתערבת של המזיק הישיר- של מי שרצח- היא הפעולה שמנתקת את ההתרשלות של כיתן מהרצח.</w:t>
      </w:r>
    </w:p>
    <w:p w14:paraId="21884AAE" w14:textId="19DA0AB1" w:rsidR="002A20F7" w:rsidRDefault="00013174" w:rsidP="002A20F7">
      <w:pPr>
        <w:spacing w:line="360" w:lineRule="auto"/>
        <w:jc w:val="both"/>
        <w:rPr>
          <w:rFonts w:ascii="David" w:hAnsi="David" w:cs="David"/>
          <w:sz w:val="24"/>
          <w:szCs w:val="24"/>
          <w:rtl/>
        </w:rPr>
      </w:pPr>
      <w:r>
        <w:rPr>
          <w:rFonts w:ascii="David" w:hAnsi="David" w:cs="David" w:hint="cs"/>
          <w:sz w:val="24"/>
          <w:szCs w:val="24"/>
          <w:rtl/>
        </w:rPr>
        <w:t xml:space="preserve">הפעולה המתערבת של המזיק הישיר של מי שרצח את עו"ד היא הפעולה המנתקת את </w:t>
      </w:r>
      <w:proofErr w:type="spellStart"/>
      <w:r>
        <w:rPr>
          <w:rFonts w:ascii="David" w:hAnsi="David" w:cs="David" w:hint="cs"/>
          <w:sz w:val="24"/>
          <w:szCs w:val="24"/>
          <w:rtl/>
        </w:rPr>
        <w:t>הקש"ס</w:t>
      </w:r>
      <w:proofErr w:type="spellEnd"/>
      <w:r>
        <w:rPr>
          <w:rFonts w:ascii="David" w:hAnsi="David" w:cs="David" w:hint="cs"/>
          <w:sz w:val="24"/>
          <w:szCs w:val="24"/>
          <w:rtl/>
        </w:rPr>
        <w:t xml:space="preserve"> בין התרשלות כיתן לפעולת הרצח. </w:t>
      </w:r>
    </w:p>
    <w:p w14:paraId="1660157C" w14:textId="5D80C761" w:rsidR="0047738A" w:rsidRDefault="0047738A" w:rsidP="002A20F7">
      <w:pPr>
        <w:spacing w:line="360" w:lineRule="auto"/>
        <w:jc w:val="both"/>
        <w:rPr>
          <w:rFonts w:ascii="David" w:hAnsi="David" w:cs="David"/>
          <w:b/>
          <w:bCs/>
          <w:sz w:val="24"/>
          <w:szCs w:val="24"/>
          <w:rtl/>
        </w:rPr>
      </w:pPr>
      <w:r w:rsidRPr="00D16942">
        <w:rPr>
          <w:rFonts w:ascii="David" w:hAnsi="David" w:cs="David" w:hint="cs"/>
          <w:b/>
          <w:bCs/>
          <w:sz w:val="24"/>
          <w:szCs w:val="24"/>
          <w:shd w:val="clear" w:color="auto" w:fill="B4C6E7" w:themeFill="accent1" w:themeFillTint="66"/>
          <w:rtl/>
        </w:rPr>
        <w:t xml:space="preserve">דוקטרינת </w:t>
      </w:r>
      <w:proofErr w:type="spellStart"/>
      <w:r w:rsidRPr="00D16942">
        <w:rPr>
          <w:rFonts w:ascii="David" w:hAnsi="David" w:cs="David" w:hint="cs"/>
          <w:b/>
          <w:bCs/>
          <w:sz w:val="24"/>
          <w:szCs w:val="24"/>
          <w:shd w:val="clear" w:color="auto" w:fill="B4C6E7" w:themeFill="accent1" w:themeFillTint="66"/>
          <w:rtl/>
        </w:rPr>
        <w:t>המעוולים</w:t>
      </w:r>
      <w:proofErr w:type="spellEnd"/>
      <w:r w:rsidRPr="00D16942">
        <w:rPr>
          <w:rFonts w:ascii="David" w:hAnsi="David" w:cs="David" w:hint="cs"/>
          <w:b/>
          <w:bCs/>
          <w:sz w:val="24"/>
          <w:szCs w:val="24"/>
          <w:shd w:val="clear" w:color="auto" w:fill="B4C6E7" w:themeFill="accent1" w:themeFillTint="66"/>
          <w:rtl/>
        </w:rPr>
        <w:t xml:space="preserve"> יחד:</w:t>
      </w:r>
    </w:p>
    <w:p w14:paraId="306DC2C2" w14:textId="3E839D81" w:rsidR="000C4D5B" w:rsidRPr="0047738A" w:rsidRDefault="000C4D5B" w:rsidP="002A20F7">
      <w:pPr>
        <w:spacing w:line="360" w:lineRule="auto"/>
        <w:jc w:val="both"/>
        <w:rPr>
          <w:rFonts w:ascii="David" w:hAnsi="David" w:cs="David"/>
          <w:b/>
          <w:bCs/>
          <w:sz w:val="24"/>
          <w:szCs w:val="24"/>
          <w:rtl/>
        </w:rPr>
      </w:pPr>
      <w:r>
        <w:rPr>
          <w:rFonts w:ascii="David" w:hAnsi="David" w:cs="David" w:hint="cs"/>
          <w:b/>
          <w:bCs/>
          <w:sz w:val="24"/>
          <w:szCs w:val="24"/>
          <w:rtl/>
        </w:rPr>
        <w:t xml:space="preserve">מצב בו אנו לא יודעים מי גרם לנזק היותר גדול ולאיזה חלק מהנזק. </w:t>
      </w:r>
    </w:p>
    <w:p w14:paraId="470C7213" w14:textId="159165F8" w:rsidR="0047738A" w:rsidRDefault="0047738A" w:rsidP="0047738A">
      <w:pPr>
        <w:spacing w:line="360" w:lineRule="auto"/>
        <w:jc w:val="both"/>
        <w:rPr>
          <w:rFonts w:ascii="David" w:hAnsi="David" w:cs="David"/>
          <w:sz w:val="24"/>
          <w:szCs w:val="24"/>
          <w:rtl/>
        </w:rPr>
      </w:pPr>
      <w:r>
        <w:rPr>
          <w:rFonts w:ascii="David" w:hAnsi="David" w:cs="David" w:hint="cs"/>
          <w:sz w:val="24"/>
          <w:szCs w:val="24"/>
          <w:rtl/>
        </w:rPr>
        <w:t>סעיף 11 לפקודת הנזיקין: "היה כל אחד משני בני אדם או יותר חבים לפי הוראת פקודה זו, על מעשה פלוני, והמעשה הוא עוולה, יהיו חבים י</w:t>
      </w:r>
      <w:r w:rsidR="000C4D5B">
        <w:rPr>
          <w:rFonts w:ascii="David" w:hAnsi="David" w:cs="David" w:hint="cs"/>
          <w:sz w:val="24"/>
          <w:szCs w:val="24"/>
          <w:rtl/>
        </w:rPr>
        <w:t>ח</w:t>
      </w:r>
      <w:r>
        <w:rPr>
          <w:rFonts w:ascii="David" w:hAnsi="David" w:cs="David" w:hint="cs"/>
          <w:sz w:val="24"/>
          <w:szCs w:val="24"/>
          <w:rtl/>
        </w:rPr>
        <w:t xml:space="preserve">ד על אותו מעשה </w:t>
      </w:r>
      <w:proofErr w:type="spellStart"/>
      <w:r>
        <w:rPr>
          <w:rFonts w:ascii="David" w:hAnsi="David" w:cs="David" w:hint="cs"/>
          <w:sz w:val="24"/>
          <w:szCs w:val="24"/>
          <w:rtl/>
        </w:rPr>
        <w:t>כמעוולים</w:t>
      </w:r>
      <w:proofErr w:type="spellEnd"/>
      <w:r>
        <w:rPr>
          <w:rFonts w:ascii="David" w:hAnsi="David" w:cs="David" w:hint="cs"/>
          <w:sz w:val="24"/>
          <w:szCs w:val="24"/>
          <w:rtl/>
        </w:rPr>
        <w:t xml:space="preserve"> יחד וניתנים להיתבע עליה יחד ולחוד</w:t>
      </w:r>
      <w:r w:rsidR="000C4D5B">
        <w:rPr>
          <w:rFonts w:ascii="David" w:hAnsi="David" w:cs="David" w:hint="cs"/>
          <w:sz w:val="24"/>
          <w:szCs w:val="24"/>
          <w:rtl/>
        </w:rPr>
        <w:t xml:space="preserve">". </w:t>
      </w:r>
    </w:p>
    <w:p w14:paraId="29D04545" w14:textId="045FCD5F" w:rsidR="0047738A" w:rsidRDefault="0047738A" w:rsidP="0047738A">
      <w:pPr>
        <w:spacing w:line="360" w:lineRule="auto"/>
        <w:jc w:val="both"/>
        <w:rPr>
          <w:rFonts w:ascii="David" w:hAnsi="David" w:cs="David"/>
          <w:sz w:val="24"/>
          <w:szCs w:val="24"/>
          <w:rtl/>
        </w:rPr>
      </w:pPr>
      <w:r>
        <w:rPr>
          <w:rFonts w:ascii="David" w:hAnsi="David" w:cs="David" w:hint="cs"/>
          <w:sz w:val="24"/>
          <w:szCs w:val="24"/>
          <w:rtl/>
        </w:rPr>
        <w:t>סעיף 83 (סעיף קטן א): "סבל אדם נזק עקב עוולה- אין פס"ד שנית</w:t>
      </w:r>
      <w:r w:rsidR="000C4D5B">
        <w:rPr>
          <w:rFonts w:ascii="David" w:hAnsi="David" w:cs="David" w:hint="cs"/>
          <w:sz w:val="24"/>
          <w:szCs w:val="24"/>
          <w:rtl/>
        </w:rPr>
        <w:t>ם</w:t>
      </w:r>
      <w:r>
        <w:rPr>
          <w:rFonts w:ascii="David" w:hAnsi="David" w:cs="David" w:hint="cs"/>
          <w:sz w:val="24"/>
          <w:szCs w:val="24"/>
          <w:rtl/>
        </w:rPr>
        <w:t xml:space="preserve"> נגד מעוול החב על אותו נזק חוסם בעד הגשת תובענה נגד אדם אחר שאליו נתבע לדין היה חב על אותו נזק </w:t>
      </w:r>
      <w:proofErr w:type="spellStart"/>
      <w:r>
        <w:rPr>
          <w:rFonts w:ascii="David" w:hAnsi="David" w:cs="David" w:hint="cs"/>
          <w:sz w:val="24"/>
          <w:szCs w:val="24"/>
          <w:rtl/>
        </w:rPr>
        <w:t>כמעוול</w:t>
      </w:r>
      <w:proofErr w:type="spellEnd"/>
      <w:r>
        <w:rPr>
          <w:rFonts w:ascii="David" w:hAnsi="David" w:cs="David" w:hint="cs"/>
          <w:sz w:val="24"/>
          <w:szCs w:val="24"/>
          <w:rtl/>
        </w:rPr>
        <w:t xml:space="preserve"> יחד". </w:t>
      </w:r>
    </w:p>
    <w:p w14:paraId="521B8962" w14:textId="1634954B" w:rsidR="0047738A" w:rsidRDefault="0047738A" w:rsidP="0047738A">
      <w:pPr>
        <w:spacing w:line="360" w:lineRule="auto"/>
        <w:jc w:val="both"/>
        <w:rPr>
          <w:rFonts w:ascii="David" w:hAnsi="David" w:cs="David"/>
          <w:sz w:val="24"/>
          <w:szCs w:val="24"/>
          <w:rtl/>
        </w:rPr>
      </w:pPr>
      <w:r>
        <w:rPr>
          <w:rFonts w:ascii="David" w:hAnsi="David" w:cs="David" w:hint="cs"/>
          <w:sz w:val="24"/>
          <w:szCs w:val="24"/>
          <w:rtl/>
        </w:rPr>
        <w:t xml:space="preserve">סעיף 84 (סעיף קטן א): "כל מעוול החב על הנזק רשאי להיפרע דמי השתתפות מכל מעוול אחר החב, או שאילו נתבע היה חב, על אותו נזק, אם </w:t>
      </w:r>
      <w:proofErr w:type="spellStart"/>
      <w:r>
        <w:rPr>
          <w:rFonts w:ascii="David" w:hAnsi="David" w:cs="David" w:hint="cs"/>
          <w:sz w:val="24"/>
          <w:szCs w:val="24"/>
          <w:rtl/>
        </w:rPr>
        <w:t>כמעוול</w:t>
      </w:r>
      <w:proofErr w:type="spellEnd"/>
      <w:r>
        <w:rPr>
          <w:rFonts w:ascii="David" w:hAnsi="David" w:cs="David" w:hint="cs"/>
          <w:sz w:val="24"/>
          <w:szCs w:val="24"/>
          <w:rtl/>
        </w:rPr>
        <w:t xml:space="preserve"> יחד ואם באופן אחר..."</w:t>
      </w:r>
    </w:p>
    <w:p w14:paraId="7A5029C5" w14:textId="6A566371" w:rsidR="0047738A" w:rsidRDefault="0047738A" w:rsidP="0047738A">
      <w:pPr>
        <w:spacing w:line="360" w:lineRule="auto"/>
        <w:jc w:val="both"/>
        <w:rPr>
          <w:rFonts w:ascii="David" w:hAnsi="David" w:cs="David"/>
          <w:sz w:val="24"/>
          <w:szCs w:val="24"/>
          <w:rtl/>
        </w:rPr>
      </w:pPr>
      <w:r>
        <w:rPr>
          <w:rFonts w:ascii="David" w:hAnsi="David" w:cs="David" w:hint="cs"/>
          <w:sz w:val="24"/>
          <w:szCs w:val="24"/>
          <w:rtl/>
        </w:rPr>
        <w:lastRenderedPageBreak/>
        <w:t xml:space="preserve">אנו עוסקים בסיטואציה של: 1) מספר גורמים; 2) </w:t>
      </w:r>
      <w:proofErr w:type="spellStart"/>
      <w:r>
        <w:rPr>
          <w:rFonts w:ascii="David" w:hAnsi="David" w:cs="David" w:hint="cs"/>
          <w:sz w:val="24"/>
          <w:szCs w:val="24"/>
          <w:rtl/>
        </w:rPr>
        <w:t>עוולתיים</w:t>
      </w:r>
      <w:proofErr w:type="spellEnd"/>
      <w:r>
        <w:rPr>
          <w:rFonts w:ascii="David" w:hAnsi="David" w:cs="David" w:hint="cs"/>
          <w:sz w:val="24"/>
          <w:szCs w:val="24"/>
          <w:rtl/>
        </w:rPr>
        <w:t xml:space="preserve">; 3) לנזק אחד. </w:t>
      </w:r>
    </w:p>
    <w:p w14:paraId="0F31CD28" w14:textId="77CDB84E" w:rsidR="000C4D5B" w:rsidRPr="000C4D5B" w:rsidRDefault="000C4D5B" w:rsidP="0047738A">
      <w:pPr>
        <w:spacing w:line="360" w:lineRule="auto"/>
        <w:jc w:val="both"/>
        <w:rPr>
          <w:rFonts w:ascii="David" w:hAnsi="David" w:cs="David"/>
          <w:sz w:val="28"/>
          <w:szCs w:val="28"/>
          <w:rtl/>
        </w:rPr>
      </w:pPr>
      <w:r>
        <w:rPr>
          <w:rFonts w:ascii="David" w:hAnsi="David" w:cs="David" w:hint="cs"/>
          <w:sz w:val="24"/>
          <w:szCs w:val="24"/>
          <w:rtl/>
        </w:rPr>
        <w:t xml:space="preserve">לניזוק באופן עקרוני יש זכות לקבל את הפיצוי ביחד ולחוד מכל אחד </w:t>
      </w:r>
      <w:proofErr w:type="spellStart"/>
      <w:r>
        <w:rPr>
          <w:rFonts w:ascii="David" w:hAnsi="David" w:cs="David" w:hint="cs"/>
          <w:sz w:val="24"/>
          <w:szCs w:val="24"/>
          <w:rtl/>
        </w:rPr>
        <w:t>מהמעוולים</w:t>
      </w:r>
      <w:proofErr w:type="spellEnd"/>
      <w:r>
        <w:rPr>
          <w:rFonts w:ascii="David" w:hAnsi="David" w:cs="David" w:hint="cs"/>
          <w:sz w:val="24"/>
          <w:szCs w:val="24"/>
          <w:rtl/>
        </w:rPr>
        <w:t xml:space="preserve">. זה הסדר שמקל על הניזוק. </w:t>
      </w:r>
      <w:r w:rsidRPr="000C4D5B">
        <w:rPr>
          <w:rFonts w:ascii="David" w:hAnsi="David" w:cs="David"/>
          <w:sz w:val="24"/>
          <w:szCs w:val="24"/>
          <w:rtl/>
        </w:rPr>
        <w:t>מעוול אחד כמובן לא צריך לשלם עבור כולם בפועל, אבל לא הניזוק הוא זה שצריך לחלק ולתבוע כל אחד לחוד.</w:t>
      </w:r>
    </w:p>
    <w:p w14:paraId="743F3D34" w14:textId="39798B8E" w:rsidR="0047738A" w:rsidRPr="0047738A" w:rsidRDefault="0047738A" w:rsidP="0047738A">
      <w:pPr>
        <w:spacing w:line="360" w:lineRule="auto"/>
        <w:jc w:val="both"/>
        <w:rPr>
          <w:rFonts w:ascii="David" w:hAnsi="David" w:cs="David"/>
          <w:b/>
          <w:bCs/>
          <w:sz w:val="24"/>
          <w:szCs w:val="24"/>
          <w:rtl/>
        </w:rPr>
      </w:pPr>
      <w:proofErr w:type="spellStart"/>
      <w:r w:rsidRPr="0047738A">
        <w:rPr>
          <w:rFonts w:ascii="David" w:hAnsi="David" w:cs="David" w:hint="cs"/>
          <w:b/>
          <w:bCs/>
          <w:sz w:val="24"/>
          <w:szCs w:val="24"/>
          <w:rtl/>
        </w:rPr>
        <w:t>מעוולים</w:t>
      </w:r>
      <w:proofErr w:type="spellEnd"/>
      <w:r w:rsidRPr="0047738A">
        <w:rPr>
          <w:rFonts w:ascii="David" w:hAnsi="David" w:cs="David" w:hint="cs"/>
          <w:b/>
          <w:bCs/>
          <w:sz w:val="24"/>
          <w:szCs w:val="24"/>
          <w:rtl/>
        </w:rPr>
        <w:t xml:space="preserve"> שגרמו לנזק אחד: </w:t>
      </w:r>
    </w:p>
    <w:p w14:paraId="06EB9CC2" w14:textId="0A9E559D" w:rsidR="0047738A" w:rsidRDefault="0047738A" w:rsidP="0047738A">
      <w:pPr>
        <w:pStyle w:val="a7"/>
        <w:numPr>
          <w:ilvl w:val="0"/>
          <w:numId w:val="6"/>
        </w:numPr>
        <w:spacing w:line="360" w:lineRule="auto"/>
        <w:jc w:val="both"/>
        <w:rPr>
          <w:rFonts w:ascii="David" w:hAnsi="David" w:cs="David"/>
          <w:sz w:val="24"/>
          <w:szCs w:val="24"/>
        </w:rPr>
      </w:pPr>
      <w:r>
        <w:rPr>
          <w:rFonts w:ascii="David" w:hAnsi="David" w:cs="David" w:hint="cs"/>
          <w:sz w:val="24"/>
          <w:szCs w:val="24"/>
          <w:rtl/>
        </w:rPr>
        <w:t>נז</w:t>
      </w:r>
      <w:r w:rsidR="00D16942">
        <w:rPr>
          <w:rFonts w:ascii="David" w:hAnsi="David" w:cs="David" w:hint="cs"/>
          <w:sz w:val="24"/>
          <w:szCs w:val="24"/>
          <w:rtl/>
        </w:rPr>
        <w:t>ק</w:t>
      </w:r>
      <w:r>
        <w:rPr>
          <w:rFonts w:ascii="David" w:hAnsi="David" w:cs="David" w:hint="cs"/>
          <w:sz w:val="24"/>
          <w:szCs w:val="24"/>
          <w:rtl/>
        </w:rPr>
        <w:t xml:space="preserve"> שניתן לחלוקה </w:t>
      </w:r>
      <w:r>
        <w:rPr>
          <w:rFonts w:ascii="David" w:hAnsi="David" w:cs="David"/>
          <w:sz w:val="24"/>
          <w:szCs w:val="24"/>
          <w:rtl/>
        </w:rPr>
        <w:t>–</w:t>
      </w:r>
      <w:r>
        <w:rPr>
          <w:rFonts w:ascii="David" w:hAnsi="David" w:cs="David" w:hint="cs"/>
          <w:sz w:val="24"/>
          <w:szCs w:val="24"/>
          <w:rtl/>
        </w:rPr>
        <w:t xml:space="preserve"> "המקרה הקל" שבו כל מעוול </w:t>
      </w:r>
      <w:proofErr w:type="spellStart"/>
      <w:r>
        <w:rPr>
          <w:rFonts w:ascii="David" w:hAnsi="David" w:cs="David" w:hint="cs"/>
          <w:sz w:val="24"/>
          <w:szCs w:val="24"/>
          <w:rtl/>
        </w:rPr>
        <w:t>יחוב</w:t>
      </w:r>
      <w:proofErr w:type="spellEnd"/>
      <w:r>
        <w:rPr>
          <w:rFonts w:ascii="David" w:hAnsi="David" w:cs="David" w:hint="cs"/>
          <w:sz w:val="24"/>
          <w:szCs w:val="24"/>
          <w:rtl/>
        </w:rPr>
        <w:t xml:space="preserve"> על החלק שגרם לו</w:t>
      </w:r>
      <w:r w:rsidR="00D16942">
        <w:rPr>
          <w:rFonts w:ascii="David" w:hAnsi="David" w:cs="David" w:hint="cs"/>
          <w:sz w:val="24"/>
          <w:szCs w:val="24"/>
          <w:rtl/>
        </w:rPr>
        <w:t xml:space="preserve">. יכול להיות ששני </w:t>
      </w:r>
      <w:proofErr w:type="spellStart"/>
      <w:r w:rsidR="00D16942">
        <w:rPr>
          <w:rFonts w:ascii="David" w:hAnsi="David" w:cs="David" w:hint="cs"/>
          <w:sz w:val="24"/>
          <w:szCs w:val="24"/>
          <w:rtl/>
        </w:rPr>
        <w:t>המעוולים</w:t>
      </w:r>
      <w:proofErr w:type="spellEnd"/>
      <w:r w:rsidR="00D16942">
        <w:rPr>
          <w:rFonts w:ascii="David" w:hAnsi="David" w:cs="David" w:hint="cs"/>
          <w:sz w:val="24"/>
          <w:szCs w:val="24"/>
          <w:rtl/>
        </w:rPr>
        <w:t xml:space="preserve"> גרמו לאותו נזק. אם מדברים בלשון ציורית אנו יכולים לתבוע את חלקי הנזק. ליחס כל אחד מחלקי הנזק לאחד </w:t>
      </w:r>
      <w:proofErr w:type="spellStart"/>
      <w:r w:rsidR="00D16942">
        <w:rPr>
          <w:rFonts w:ascii="David" w:hAnsi="David" w:cs="David" w:hint="cs"/>
          <w:sz w:val="24"/>
          <w:szCs w:val="24"/>
          <w:rtl/>
        </w:rPr>
        <w:t>המעוולים</w:t>
      </w:r>
      <w:proofErr w:type="spellEnd"/>
      <w:r w:rsidR="00D16942">
        <w:rPr>
          <w:rFonts w:ascii="David" w:hAnsi="David" w:cs="David" w:hint="cs"/>
          <w:sz w:val="24"/>
          <w:szCs w:val="24"/>
          <w:rtl/>
        </w:rPr>
        <w:t>. במקרה כזה הני</w:t>
      </w:r>
      <w:r w:rsidR="000C4D5B">
        <w:rPr>
          <w:rFonts w:ascii="David" w:hAnsi="David" w:cs="David" w:hint="cs"/>
          <w:sz w:val="24"/>
          <w:szCs w:val="24"/>
          <w:rtl/>
        </w:rPr>
        <w:t>ז</w:t>
      </w:r>
      <w:r w:rsidR="00D16942">
        <w:rPr>
          <w:rFonts w:ascii="David" w:hAnsi="David" w:cs="David" w:hint="cs"/>
          <w:sz w:val="24"/>
          <w:szCs w:val="24"/>
          <w:rtl/>
        </w:rPr>
        <w:t>וק יודע בדיוק לאיזה מעוול ליחס איזה נזק והוא יתבע כל מעוול בנפרד. נו</w:t>
      </w:r>
      <w:r w:rsidR="00572D67">
        <w:rPr>
          <w:rFonts w:ascii="David" w:hAnsi="David" w:cs="David" w:hint="cs"/>
          <w:sz w:val="24"/>
          <w:szCs w:val="24"/>
          <w:rtl/>
        </w:rPr>
        <w:t>כ</w:t>
      </w:r>
      <w:r w:rsidR="00D16942">
        <w:rPr>
          <w:rFonts w:ascii="David" w:hAnsi="David" w:cs="David" w:hint="cs"/>
          <w:sz w:val="24"/>
          <w:szCs w:val="24"/>
          <w:rtl/>
        </w:rPr>
        <w:t xml:space="preserve">ל להפריד את הנזקים. במקרה בו נוכל להפריד בין חלקי הנזק ההסדרים המקלים על הניזוק המאפשרים לו לתבוע יחד ולחוד לא רלוונטיים. הוא יכול לתבוע בנפרד את מזיק א ואת מזיק ב בהנחה שיש בידיו את הראיות הרלוונטיות. </w:t>
      </w:r>
    </w:p>
    <w:p w14:paraId="2D2686C0" w14:textId="7B6FA76A" w:rsidR="0047738A" w:rsidRDefault="0047738A" w:rsidP="00D16942">
      <w:pPr>
        <w:pStyle w:val="a7"/>
        <w:numPr>
          <w:ilvl w:val="0"/>
          <w:numId w:val="6"/>
        </w:numPr>
        <w:spacing w:line="360" w:lineRule="auto"/>
        <w:jc w:val="both"/>
        <w:rPr>
          <w:rFonts w:ascii="David" w:hAnsi="David" w:cs="David"/>
          <w:sz w:val="24"/>
          <w:szCs w:val="24"/>
        </w:rPr>
      </w:pPr>
      <w:r>
        <w:rPr>
          <w:rFonts w:ascii="David" w:hAnsi="David" w:cs="David" w:hint="cs"/>
          <w:sz w:val="24"/>
          <w:szCs w:val="24"/>
          <w:rtl/>
        </w:rPr>
        <w:t>נזק בלתי ניתן לחלוקה</w:t>
      </w:r>
      <w:r w:rsidR="00D16942">
        <w:rPr>
          <w:rFonts w:ascii="David" w:hAnsi="David" w:cs="David" w:hint="cs"/>
          <w:sz w:val="24"/>
          <w:szCs w:val="24"/>
          <w:rtl/>
        </w:rPr>
        <w:t xml:space="preserve"> </w:t>
      </w:r>
      <w:r w:rsidR="00D16942">
        <w:rPr>
          <w:rFonts w:ascii="David" w:hAnsi="David" w:cs="David"/>
          <w:sz w:val="24"/>
          <w:szCs w:val="24"/>
          <w:rtl/>
        </w:rPr>
        <w:t>–</w:t>
      </w:r>
    </w:p>
    <w:p w14:paraId="0576931C" w14:textId="79EA608D" w:rsidR="00D16942" w:rsidRPr="003E254C" w:rsidRDefault="00D16942" w:rsidP="00D16942">
      <w:pPr>
        <w:pStyle w:val="a7"/>
        <w:spacing w:line="360" w:lineRule="auto"/>
        <w:ind w:left="360"/>
        <w:jc w:val="both"/>
        <w:rPr>
          <w:rFonts w:ascii="David" w:hAnsi="David" w:cs="David"/>
          <w:b/>
          <w:bCs/>
          <w:sz w:val="24"/>
          <w:szCs w:val="24"/>
          <w:rtl/>
        </w:rPr>
      </w:pPr>
      <w:r w:rsidRPr="00572D67">
        <w:rPr>
          <w:rFonts w:ascii="David" w:hAnsi="David" w:cs="David" w:hint="cs"/>
          <w:b/>
          <w:bCs/>
          <w:sz w:val="24"/>
          <w:szCs w:val="24"/>
          <w:shd w:val="clear" w:color="auto" w:fill="B4C6E7" w:themeFill="accent1" w:themeFillTint="66"/>
          <w:rtl/>
        </w:rPr>
        <w:t xml:space="preserve">פס"ד מלך נ' </w:t>
      </w:r>
      <w:proofErr w:type="spellStart"/>
      <w:r w:rsidRPr="00572D67">
        <w:rPr>
          <w:rFonts w:ascii="David" w:hAnsi="David" w:cs="David" w:hint="cs"/>
          <w:b/>
          <w:bCs/>
          <w:sz w:val="24"/>
          <w:szCs w:val="24"/>
          <w:shd w:val="clear" w:color="auto" w:fill="B4C6E7" w:themeFill="accent1" w:themeFillTint="66"/>
          <w:rtl/>
        </w:rPr>
        <w:t>קורנהיזר</w:t>
      </w:r>
      <w:proofErr w:type="spellEnd"/>
      <w:r w:rsidRPr="00572D67">
        <w:rPr>
          <w:rFonts w:ascii="David" w:hAnsi="David" w:cs="David" w:hint="cs"/>
          <w:b/>
          <w:bCs/>
          <w:sz w:val="24"/>
          <w:szCs w:val="24"/>
          <w:shd w:val="clear" w:color="auto" w:fill="B4C6E7" w:themeFill="accent1" w:themeFillTint="66"/>
          <w:rtl/>
        </w:rPr>
        <w:t xml:space="preserve"> (מקרה של נזק גוף</w:t>
      </w:r>
      <w:r w:rsidR="007E2122">
        <w:rPr>
          <w:rFonts w:ascii="David" w:hAnsi="David" w:cs="David" w:hint="cs"/>
          <w:b/>
          <w:bCs/>
          <w:sz w:val="24"/>
          <w:szCs w:val="24"/>
          <w:shd w:val="clear" w:color="auto" w:fill="B4C6E7" w:themeFill="accent1" w:themeFillTint="66"/>
          <w:rtl/>
        </w:rPr>
        <w:t xml:space="preserve"> </w:t>
      </w:r>
      <w:r w:rsidR="007E2122">
        <w:rPr>
          <w:rFonts w:ascii="David" w:hAnsi="David" w:cs="David"/>
          <w:b/>
          <w:bCs/>
          <w:sz w:val="24"/>
          <w:szCs w:val="24"/>
          <w:shd w:val="clear" w:color="auto" w:fill="B4C6E7" w:themeFill="accent1" w:themeFillTint="66"/>
          <w:rtl/>
        </w:rPr>
        <w:t>–</w:t>
      </w:r>
      <w:r w:rsidR="007E2122">
        <w:rPr>
          <w:rFonts w:ascii="David" w:hAnsi="David" w:cs="David" w:hint="cs"/>
          <w:b/>
          <w:bCs/>
          <w:sz w:val="24"/>
          <w:szCs w:val="24"/>
          <w:shd w:val="clear" w:color="auto" w:fill="B4C6E7" w:themeFill="accent1" w:themeFillTint="66"/>
          <w:rtl/>
        </w:rPr>
        <w:t xml:space="preserve"> לא ניתן לחלוקה</w:t>
      </w:r>
      <w:r w:rsidRPr="00572D67">
        <w:rPr>
          <w:rFonts w:ascii="David" w:hAnsi="David" w:cs="David" w:hint="cs"/>
          <w:b/>
          <w:bCs/>
          <w:sz w:val="24"/>
          <w:szCs w:val="24"/>
          <w:shd w:val="clear" w:color="auto" w:fill="B4C6E7" w:themeFill="accent1" w:themeFillTint="66"/>
          <w:rtl/>
        </w:rPr>
        <w:t>)</w:t>
      </w:r>
      <w:r w:rsidR="00572D67">
        <w:rPr>
          <w:rFonts w:ascii="David" w:hAnsi="David" w:cs="David" w:hint="cs"/>
          <w:b/>
          <w:bCs/>
          <w:sz w:val="24"/>
          <w:szCs w:val="24"/>
          <w:rtl/>
        </w:rPr>
        <w:t>:</w:t>
      </w:r>
    </w:p>
    <w:p w14:paraId="267D4A62" w14:textId="698801C1" w:rsidR="00D16942" w:rsidRDefault="00D16942" w:rsidP="00D16942">
      <w:pPr>
        <w:pStyle w:val="a7"/>
        <w:spacing w:line="360" w:lineRule="auto"/>
        <w:ind w:left="360"/>
        <w:jc w:val="both"/>
        <w:rPr>
          <w:rFonts w:ascii="David" w:hAnsi="David" w:cs="David"/>
          <w:sz w:val="24"/>
          <w:szCs w:val="24"/>
          <w:rtl/>
        </w:rPr>
      </w:pPr>
      <w:r w:rsidRPr="007E2122">
        <w:rPr>
          <w:rFonts w:ascii="David" w:hAnsi="David" w:cs="David" w:hint="cs"/>
          <w:sz w:val="24"/>
          <w:szCs w:val="24"/>
          <w:u w:val="single"/>
          <w:rtl/>
        </w:rPr>
        <w:t>עובדות:</w:t>
      </w:r>
      <w:r>
        <w:rPr>
          <w:rFonts w:ascii="David" w:hAnsi="David" w:cs="David" w:hint="cs"/>
          <w:sz w:val="24"/>
          <w:szCs w:val="24"/>
          <w:rtl/>
        </w:rPr>
        <w:t xml:space="preserve"> אדם הולך לתומו, ותוקפים אותו שלושה כלבים. נגרם לו נז</w:t>
      </w:r>
      <w:r w:rsidR="007E2122">
        <w:rPr>
          <w:rFonts w:ascii="David" w:hAnsi="David" w:cs="David" w:hint="cs"/>
          <w:sz w:val="24"/>
          <w:szCs w:val="24"/>
          <w:rtl/>
        </w:rPr>
        <w:t>ק</w:t>
      </w:r>
      <w:r>
        <w:rPr>
          <w:rFonts w:ascii="David" w:hAnsi="David" w:cs="David" w:hint="cs"/>
          <w:sz w:val="24"/>
          <w:szCs w:val="24"/>
          <w:rtl/>
        </w:rPr>
        <w:t xml:space="preserve"> גופני ונפשי. שניים מהכלבים שייכים לזוג </w:t>
      </w:r>
      <w:proofErr w:type="spellStart"/>
      <w:r>
        <w:rPr>
          <w:rFonts w:ascii="David" w:hAnsi="David" w:cs="David" w:hint="cs"/>
          <w:sz w:val="24"/>
          <w:szCs w:val="24"/>
          <w:rtl/>
        </w:rPr>
        <w:t>קורנהיזר</w:t>
      </w:r>
      <w:proofErr w:type="spellEnd"/>
      <w:r>
        <w:rPr>
          <w:rFonts w:ascii="David" w:hAnsi="David" w:cs="David" w:hint="cs"/>
          <w:sz w:val="24"/>
          <w:szCs w:val="24"/>
          <w:rtl/>
        </w:rPr>
        <w:t xml:space="preserve"> והשלישי כלב רחוב (לא ידוע)</w:t>
      </w:r>
    </w:p>
    <w:p w14:paraId="7431368B" w14:textId="63282C86" w:rsidR="00D16942" w:rsidRDefault="00D16942" w:rsidP="00D16942">
      <w:pPr>
        <w:pStyle w:val="a7"/>
        <w:spacing w:line="360" w:lineRule="auto"/>
        <w:ind w:left="360"/>
        <w:jc w:val="both"/>
        <w:rPr>
          <w:rFonts w:ascii="David" w:hAnsi="David" w:cs="David"/>
          <w:sz w:val="24"/>
          <w:szCs w:val="24"/>
          <w:rtl/>
        </w:rPr>
      </w:pPr>
      <w:r w:rsidRPr="007E2122">
        <w:rPr>
          <w:rFonts w:ascii="David" w:hAnsi="David" w:cs="David" w:hint="cs"/>
          <w:sz w:val="24"/>
          <w:szCs w:val="24"/>
          <w:u w:val="single"/>
          <w:rtl/>
        </w:rPr>
        <w:t>השאלה המשפטית:</w:t>
      </w:r>
      <w:r>
        <w:rPr>
          <w:rFonts w:ascii="David" w:hAnsi="David" w:cs="David" w:hint="cs"/>
          <w:sz w:val="24"/>
          <w:szCs w:val="24"/>
          <w:rtl/>
        </w:rPr>
        <w:t xml:space="preserve"> כיצד יש להטיל על הזוג אחריות מלאה? </w:t>
      </w:r>
    </w:p>
    <w:p w14:paraId="1740EB92" w14:textId="7CF9FFAE" w:rsidR="00D16942" w:rsidRPr="007E2122" w:rsidRDefault="00D16942" w:rsidP="00D16942">
      <w:pPr>
        <w:pStyle w:val="a7"/>
        <w:spacing w:line="360" w:lineRule="auto"/>
        <w:ind w:left="360"/>
        <w:jc w:val="both"/>
        <w:rPr>
          <w:rFonts w:ascii="David" w:hAnsi="David" w:cs="David"/>
          <w:sz w:val="24"/>
          <w:szCs w:val="24"/>
          <w:u w:val="single"/>
          <w:rtl/>
        </w:rPr>
      </w:pPr>
      <w:r w:rsidRPr="007E2122">
        <w:rPr>
          <w:rFonts w:ascii="David" w:hAnsi="David" w:cs="David" w:hint="cs"/>
          <w:sz w:val="24"/>
          <w:szCs w:val="24"/>
          <w:u w:val="single"/>
          <w:rtl/>
        </w:rPr>
        <w:t xml:space="preserve">נזקק את הבעיה (סוג של עמימות סיבתית): </w:t>
      </w:r>
    </w:p>
    <w:p w14:paraId="51EA704E" w14:textId="56186469" w:rsidR="00D16942" w:rsidRPr="007E2122" w:rsidRDefault="00D16942" w:rsidP="007E2122">
      <w:pPr>
        <w:pStyle w:val="a7"/>
        <w:spacing w:line="360" w:lineRule="auto"/>
        <w:ind w:left="360"/>
        <w:jc w:val="both"/>
        <w:rPr>
          <w:rFonts w:ascii="David" w:hAnsi="David" w:cs="David"/>
          <w:b/>
          <w:bCs/>
          <w:sz w:val="24"/>
          <w:szCs w:val="24"/>
          <w:u w:val="single"/>
          <w:rtl/>
        </w:rPr>
      </w:pPr>
      <w:r>
        <w:rPr>
          <w:rFonts w:ascii="David" w:hAnsi="David" w:cs="David" w:hint="cs"/>
          <w:sz w:val="24"/>
          <w:szCs w:val="24"/>
          <w:rtl/>
        </w:rPr>
        <w:t xml:space="preserve">נטען כי יש לייחס להם רק 2/3 מהנזק הנגרם לו. בדיון הראשון בעליון השופטת בן פורת קבעה שניתן לחלק את הנזק. יש חלוקה שניתן לשרטט אותה באופן עקרוני ולכן ניתן לחוב את המזיקים על 2/3 מהנזק. יש לאפשר להם לשלם את הפיצוי אך ורק על </w:t>
      </w:r>
      <w:r w:rsidRPr="007E2122">
        <w:rPr>
          <w:rFonts w:ascii="David" w:hAnsi="David" w:cs="David" w:hint="cs"/>
          <w:sz w:val="24"/>
          <w:szCs w:val="24"/>
          <w:u w:val="single"/>
          <w:rtl/>
        </w:rPr>
        <w:t>החלק היחסי</w:t>
      </w:r>
      <w:r>
        <w:rPr>
          <w:rFonts w:ascii="David" w:hAnsi="David" w:cs="David" w:hint="cs"/>
          <w:sz w:val="24"/>
          <w:szCs w:val="24"/>
          <w:rtl/>
        </w:rPr>
        <w:t>. יתכן שהכלבים של הזוג גרמו לכל הנזק, וייתכן שגרמו לחלק ממנו- לא ניתן לדעת. השופט לוין לא קיבל את עמדת בן פורת. הוא קבע שלא ניתן להבחין בין חלקי הנזק השונים</w:t>
      </w:r>
      <w:r w:rsidRPr="007E2122">
        <w:rPr>
          <w:rFonts w:ascii="David" w:hAnsi="David" w:cs="David" w:hint="cs"/>
          <w:b/>
          <w:bCs/>
          <w:sz w:val="24"/>
          <w:szCs w:val="24"/>
          <w:u w:val="single"/>
          <w:rtl/>
        </w:rPr>
        <w:t xml:space="preserve"> </w:t>
      </w:r>
    </w:p>
    <w:p w14:paraId="7C6BDA90" w14:textId="21B84A24" w:rsidR="002B1C0E" w:rsidRDefault="002B1C0E" w:rsidP="00D16942">
      <w:pPr>
        <w:pStyle w:val="a7"/>
        <w:spacing w:line="360" w:lineRule="auto"/>
        <w:ind w:left="360"/>
        <w:jc w:val="both"/>
        <w:rPr>
          <w:rFonts w:ascii="David" w:hAnsi="David" w:cs="David"/>
          <w:sz w:val="24"/>
          <w:szCs w:val="24"/>
          <w:rtl/>
        </w:rPr>
      </w:pPr>
      <w:r w:rsidRPr="007E2122">
        <w:rPr>
          <w:rFonts w:ascii="David" w:hAnsi="David" w:cs="David" w:hint="cs"/>
          <w:sz w:val="24"/>
          <w:szCs w:val="24"/>
          <w:u w:val="single"/>
          <w:rtl/>
        </w:rPr>
        <w:t>פס"ד הראשון בעליון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אפשר אחריות על סמך רעיון של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 וחייב את הזוג בפיצוי של 2/3 בלבד. </w:t>
      </w:r>
    </w:p>
    <w:p w14:paraId="565F2E58" w14:textId="028DE85F" w:rsidR="002B1C0E" w:rsidRPr="007E2122" w:rsidRDefault="002B1C0E" w:rsidP="007E2122">
      <w:pPr>
        <w:pStyle w:val="a7"/>
        <w:spacing w:line="360" w:lineRule="auto"/>
        <w:ind w:left="360"/>
        <w:jc w:val="both"/>
        <w:rPr>
          <w:rFonts w:ascii="David" w:hAnsi="David" w:cs="David"/>
          <w:b/>
          <w:bCs/>
          <w:sz w:val="24"/>
          <w:szCs w:val="24"/>
          <w:u w:val="single"/>
          <w:rtl/>
        </w:rPr>
      </w:pPr>
      <w:r w:rsidRPr="007E2122">
        <w:rPr>
          <w:rFonts w:ascii="David" w:hAnsi="David" w:cs="David" w:hint="cs"/>
          <w:sz w:val="24"/>
          <w:szCs w:val="24"/>
          <w:u w:val="single"/>
          <w:rtl/>
        </w:rPr>
        <w:t>פס"ד של הדיון הנוסף</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התנאי אי ודאות, השאלה מי יישא ב"חלק היתום" של הנזק </w:t>
      </w:r>
      <w:r w:rsidR="000D11BA">
        <w:rPr>
          <w:rFonts w:ascii="David" w:hAnsi="David" w:cs="David" w:hint="cs"/>
          <w:sz w:val="24"/>
          <w:szCs w:val="24"/>
          <w:rtl/>
        </w:rPr>
        <w:t xml:space="preserve">הא שאלת של מדיניות משפטית. עדיף לקבוע פיצוי לטובת הניזוק התם מאשר לטובתם של המזיקים </w:t>
      </w:r>
      <w:proofErr w:type="spellStart"/>
      <w:r w:rsidR="000D11BA">
        <w:rPr>
          <w:rFonts w:ascii="David" w:hAnsi="David" w:cs="David" w:hint="cs"/>
          <w:sz w:val="24"/>
          <w:szCs w:val="24"/>
          <w:rtl/>
        </w:rPr>
        <w:t>המעוולים</w:t>
      </w:r>
      <w:proofErr w:type="spellEnd"/>
      <w:r w:rsidR="000D11BA">
        <w:rPr>
          <w:rFonts w:ascii="David" w:hAnsi="David" w:cs="David" w:hint="cs"/>
          <w:sz w:val="24"/>
          <w:szCs w:val="24"/>
          <w:rtl/>
        </w:rPr>
        <w:t xml:space="preserve">. </w:t>
      </w:r>
      <w:r w:rsidR="007E2122">
        <w:rPr>
          <w:rFonts w:ascii="David" w:hAnsi="David" w:cs="David" w:hint="cs"/>
          <w:sz w:val="24"/>
          <w:szCs w:val="24"/>
          <w:rtl/>
        </w:rPr>
        <w:t xml:space="preserve">. נכון </w:t>
      </w:r>
      <w:r w:rsidR="007E2122" w:rsidRPr="007E2122">
        <w:rPr>
          <w:rFonts w:ascii="David" w:hAnsi="David" w:cs="David" w:hint="cs"/>
          <w:b/>
          <w:bCs/>
          <w:sz w:val="24"/>
          <w:szCs w:val="24"/>
          <w:rtl/>
        </w:rPr>
        <w:t xml:space="preserve">להיום, </w:t>
      </w:r>
      <w:r w:rsidR="007E2122" w:rsidRPr="007E2122">
        <w:rPr>
          <w:rFonts w:ascii="David" w:hAnsi="David" w:cs="David" w:hint="cs"/>
          <w:b/>
          <w:bCs/>
          <w:sz w:val="24"/>
          <w:szCs w:val="24"/>
          <w:u w:val="single"/>
          <w:rtl/>
        </w:rPr>
        <w:t xml:space="preserve">כאשר ישנו נזק גוף שלא ניתן באופן מלאכותי לחשוב על חלוקת הנזק, ונתייחס אליו כנזק שלא ניתן לחלוקה, </w:t>
      </w:r>
      <w:proofErr w:type="spellStart"/>
      <w:r w:rsidR="007E2122" w:rsidRPr="007E2122">
        <w:rPr>
          <w:rFonts w:ascii="David" w:hAnsi="David" w:cs="David" w:hint="cs"/>
          <w:b/>
          <w:bCs/>
          <w:sz w:val="24"/>
          <w:szCs w:val="24"/>
          <w:u w:val="single"/>
          <w:rtl/>
        </w:rPr>
        <w:t>נחוב</w:t>
      </w:r>
      <w:proofErr w:type="spellEnd"/>
      <w:r w:rsidR="007E2122" w:rsidRPr="007E2122">
        <w:rPr>
          <w:rFonts w:ascii="David" w:hAnsi="David" w:cs="David" w:hint="cs"/>
          <w:b/>
          <w:bCs/>
          <w:sz w:val="24"/>
          <w:szCs w:val="24"/>
          <w:u w:val="single"/>
          <w:rtl/>
        </w:rPr>
        <w:t xml:space="preserve"> על המזיק 100% מהנזק. </w:t>
      </w:r>
    </w:p>
    <w:p w14:paraId="44E77BAD" w14:textId="718BA8EA" w:rsidR="002B1C0E" w:rsidRPr="007E2122" w:rsidRDefault="002B1C0E" w:rsidP="002B1C0E">
      <w:pPr>
        <w:spacing w:line="360" w:lineRule="auto"/>
        <w:jc w:val="both"/>
        <w:rPr>
          <w:rFonts w:ascii="David" w:hAnsi="David" w:cs="David"/>
          <w:b/>
          <w:bCs/>
          <w:sz w:val="24"/>
          <w:szCs w:val="24"/>
          <w:u w:val="single"/>
          <w:rtl/>
        </w:rPr>
      </w:pPr>
      <w:r w:rsidRPr="007E2122">
        <w:rPr>
          <w:rFonts w:ascii="David" w:hAnsi="David" w:cs="David" w:hint="cs"/>
          <w:b/>
          <w:bCs/>
          <w:sz w:val="24"/>
          <w:szCs w:val="24"/>
          <w:u w:val="single"/>
          <w:shd w:val="clear" w:color="auto" w:fill="B4C6E7" w:themeFill="accent1" w:themeFillTint="66"/>
          <w:rtl/>
        </w:rPr>
        <w:t xml:space="preserve">פס"ד גינוסר נ' </w:t>
      </w:r>
      <w:proofErr w:type="spellStart"/>
      <w:r w:rsidRPr="007E2122">
        <w:rPr>
          <w:rFonts w:ascii="David" w:hAnsi="David" w:cs="David" w:hint="cs"/>
          <w:b/>
          <w:bCs/>
          <w:sz w:val="24"/>
          <w:szCs w:val="24"/>
          <w:u w:val="single"/>
          <w:shd w:val="clear" w:color="auto" w:fill="B4C6E7" w:themeFill="accent1" w:themeFillTint="66"/>
          <w:rtl/>
        </w:rPr>
        <w:t>דחאברה</w:t>
      </w:r>
      <w:proofErr w:type="spellEnd"/>
      <w:r w:rsidRPr="007E2122">
        <w:rPr>
          <w:rFonts w:ascii="David" w:hAnsi="David" w:cs="David" w:hint="cs"/>
          <w:b/>
          <w:bCs/>
          <w:sz w:val="24"/>
          <w:szCs w:val="24"/>
          <w:u w:val="single"/>
          <w:shd w:val="clear" w:color="auto" w:fill="B4C6E7" w:themeFill="accent1" w:themeFillTint="66"/>
          <w:rtl/>
        </w:rPr>
        <w:t xml:space="preserve"> (מקרה של נזקי רכוש)</w:t>
      </w:r>
    </w:p>
    <w:p w14:paraId="15DC116C" w14:textId="52032CC1" w:rsidR="002B1C0E" w:rsidRDefault="002B1C0E" w:rsidP="002B1C0E">
      <w:pPr>
        <w:spacing w:line="360" w:lineRule="auto"/>
        <w:jc w:val="both"/>
        <w:rPr>
          <w:rFonts w:ascii="David" w:hAnsi="David" w:cs="David"/>
          <w:sz w:val="24"/>
          <w:szCs w:val="24"/>
          <w:rtl/>
        </w:rPr>
      </w:pPr>
      <w:r w:rsidRPr="007E2122">
        <w:rPr>
          <w:rFonts w:ascii="David" w:hAnsi="David" w:cs="David" w:hint="cs"/>
          <w:sz w:val="24"/>
          <w:szCs w:val="24"/>
          <w:u w:val="single"/>
          <w:rtl/>
        </w:rPr>
        <w:t>העובדות</w:t>
      </w:r>
      <w:r>
        <w:rPr>
          <w:rFonts w:ascii="David" w:hAnsi="David" w:cs="David" w:hint="cs"/>
          <w:sz w:val="24"/>
          <w:szCs w:val="24"/>
          <w:rtl/>
        </w:rPr>
        <w:t>: נגרם נז</w:t>
      </w:r>
      <w:r w:rsidR="007E2122">
        <w:rPr>
          <w:rFonts w:ascii="David" w:hAnsi="David" w:cs="David" w:hint="cs"/>
          <w:sz w:val="24"/>
          <w:szCs w:val="24"/>
          <w:rtl/>
        </w:rPr>
        <w:t>ק</w:t>
      </w:r>
      <w:r>
        <w:rPr>
          <w:rFonts w:ascii="David" w:hAnsi="David" w:cs="David" w:hint="cs"/>
          <w:sz w:val="24"/>
          <w:szCs w:val="24"/>
          <w:rtl/>
        </w:rPr>
        <w:t xml:space="preserve"> ליבול של התובע ע"י עדרים שפלשו לשדות במשך שלושה ימים. העדר של הנתבע פלש לשדה רק באחד מבין שלושת הימים. העדרים האחרים פלשו בשני הימים האחרים ולא ניתן היה לזהות אותם. </w:t>
      </w:r>
    </w:p>
    <w:p w14:paraId="7521F0ED" w14:textId="42E1AA62" w:rsidR="002B1C0E" w:rsidRDefault="002B1C0E" w:rsidP="002B1C0E">
      <w:pPr>
        <w:spacing w:line="360" w:lineRule="auto"/>
        <w:jc w:val="both"/>
        <w:rPr>
          <w:rFonts w:ascii="David" w:hAnsi="David" w:cs="David"/>
          <w:sz w:val="24"/>
          <w:szCs w:val="24"/>
          <w:rtl/>
        </w:rPr>
      </w:pPr>
      <w:r>
        <w:rPr>
          <w:rFonts w:ascii="David" w:hAnsi="David" w:cs="David" w:hint="cs"/>
          <w:sz w:val="24"/>
          <w:szCs w:val="24"/>
          <w:rtl/>
        </w:rPr>
        <w:t xml:space="preserve">הבעיה דומה לבעיה </w:t>
      </w:r>
      <w:proofErr w:type="spellStart"/>
      <w:r>
        <w:rPr>
          <w:rFonts w:ascii="David" w:hAnsi="David" w:cs="David" w:hint="cs"/>
          <w:sz w:val="24"/>
          <w:szCs w:val="24"/>
          <w:rtl/>
        </w:rPr>
        <w:t>בקורנהיזר</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ברור לאיזה נזר כל עדר גרם.</w:t>
      </w:r>
    </w:p>
    <w:p w14:paraId="66523795" w14:textId="201C42BC" w:rsidR="002B1C0E" w:rsidRDefault="002B1C0E" w:rsidP="002B1C0E">
      <w:pPr>
        <w:spacing w:line="360" w:lineRule="auto"/>
        <w:jc w:val="both"/>
        <w:rPr>
          <w:rFonts w:ascii="David" w:hAnsi="David" w:cs="David"/>
          <w:sz w:val="24"/>
          <w:szCs w:val="24"/>
          <w:rtl/>
        </w:rPr>
      </w:pPr>
      <w:r w:rsidRPr="007E2122">
        <w:rPr>
          <w:rFonts w:ascii="David" w:hAnsi="David" w:cs="David" w:hint="cs"/>
          <w:sz w:val="24"/>
          <w:szCs w:val="24"/>
          <w:u w:val="single"/>
          <w:rtl/>
        </w:rPr>
        <w:t>נקבע-</w:t>
      </w:r>
      <w:r>
        <w:rPr>
          <w:rFonts w:ascii="David" w:hAnsi="David" w:cs="David" w:hint="cs"/>
          <w:sz w:val="24"/>
          <w:szCs w:val="24"/>
          <w:rtl/>
        </w:rPr>
        <w:t xml:space="preserve"> הנתבע אחר</w:t>
      </w:r>
      <w:r w:rsidR="007E2122">
        <w:rPr>
          <w:rFonts w:ascii="David" w:hAnsi="David" w:cs="David" w:hint="cs"/>
          <w:sz w:val="24"/>
          <w:szCs w:val="24"/>
          <w:rtl/>
        </w:rPr>
        <w:t>א</w:t>
      </w:r>
      <w:r>
        <w:rPr>
          <w:rFonts w:ascii="David" w:hAnsi="David" w:cs="David" w:hint="cs"/>
          <w:sz w:val="24"/>
          <w:szCs w:val="24"/>
          <w:rtl/>
        </w:rPr>
        <w:t>י לפי היחס בין הסיכון שהוא יצר כלפי התובע לבי</w:t>
      </w:r>
      <w:r w:rsidR="007E2122">
        <w:rPr>
          <w:rFonts w:ascii="David" w:hAnsi="David" w:cs="David" w:hint="cs"/>
          <w:sz w:val="24"/>
          <w:szCs w:val="24"/>
          <w:rtl/>
        </w:rPr>
        <w:t xml:space="preserve">ן </w:t>
      </w:r>
      <w:r>
        <w:rPr>
          <w:rFonts w:ascii="David" w:hAnsi="David" w:cs="David" w:hint="cs"/>
          <w:sz w:val="24"/>
          <w:szCs w:val="24"/>
          <w:rtl/>
        </w:rPr>
        <w:t>הסיכון שהעדרים האחרים יצרו כלפי התובע. אם אין מידע נוסף, יש לחוב יחד ולחוד באופן שווה בין כולם, והנתבע אחראי לשלם פיצוי על שליש מהנזק</w:t>
      </w:r>
      <w:r w:rsidR="007E2122">
        <w:rPr>
          <w:rFonts w:ascii="David" w:hAnsi="David" w:cs="David" w:hint="cs"/>
          <w:sz w:val="24"/>
          <w:szCs w:val="24"/>
          <w:rtl/>
        </w:rPr>
        <w:t xml:space="preserve"> (נזק הניתן לחלוקה)</w:t>
      </w:r>
      <w:r>
        <w:rPr>
          <w:rFonts w:ascii="David" w:hAnsi="David" w:cs="David" w:hint="cs"/>
          <w:sz w:val="24"/>
          <w:szCs w:val="24"/>
          <w:rtl/>
        </w:rPr>
        <w:t xml:space="preserve">. </w:t>
      </w:r>
    </w:p>
    <w:p w14:paraId="4C568462" w14:textId="0F3E964D" w:rsidR="005F4465" w:rsidRDefault="002B1C0E" w:rsidP="007E2122">
      <w:pPr>
        <w:spacing w:line="360" w:lineRule="auto"/>
        <w:jc w:val="both"/>
        <w:rPr>
          <w:rFonts w:ascii="David" w:hAnsi="David" w:cs="David"/>
          <w:sz w:val="24"/>
          <w:szCs w:val="24"/>
          <w:rtl/>
        </w:rPr>
      </w:pPr>
      <w:r>
        <w:rPr>
          <w:rFonts w:ascii="David" w:hAnsi="David" w:cs="David" w:hint="cs"/>
          <w:sz w:val="24"/>
          <w:szCs w:val="24"/>
          <w:rtl/>
        </w:rPr>
        <w:t xml:space="preserve">ההבדל בין גינוסר </w:t>
      </w:r>
      <w:proofErr w:type="spellStart"/>
      <w:r>
        <w:rPr>
          <w:rFonts w:ascii="David" w:hAnsi="David" w:cs="David" w:hint="cs"/>
          <w:sz w:val="24"/>
          <w:szCs w:val="24"/>
          <w:rtl/>
        </w:rPr>
        <w:t>לקורנהיזר</w:t>
      </w:r>
      <w:proofErr w:type="spellEnd"/>
      <w:r>
        <w:rPr>
          <w:rFonts w:ascii="David" w:hAnsi="David" w:cs="David" w:hint="cs"/>
          <w:sz w:val="24"/>
          <w:szCs w:val="24"/>
          <w:rtl/>
        </w:rPr>
        <w:t>- התייחסו לנזק כניתן לחלוקה; נזק רכוש ולא נזק גוף; בעניין מלך, ניתן לטעון כי "השלם עולה על סך חלקיו"; כלומר תקיפה של כל כלב בנפרד לא זהה לאירוע תקיפה של מס' כלבים יחד מבחינת החומרה. ז</w:t>
      </w:r>
      <w:r w:rsidR="007E2122">
        <w:rPr>
          <w:rFonts w:ascii="David" w:hAnsi="David" w:cs="David" w:hint="cs"/>
          <w:sz w:val="24"/>
          <w:szCs w:val="24"/>
          <w:rtl/>
        </w:rPr>
        <w:t>ה</w:t>
      </w:r>
      <w:r>
        <w:rPr>
          <w:rFonts w:ascii="David" w:hAnsi="David" w:cs="David" w:hint="cs"/>
          <w:sz w:val="24"/>
          <w:szCs w:val="24"/>
          <w:rtl/>
        </w:rPr>
        <w:t xml:space="preserve"> </w:t>
      </w:r>
      <w:r w:rsidR="007E2122">
        <w:rPr>
          <w:rFonts w:ascii="David" w:hAnsi="David" w:cs="David" w:hint="cs"/>
          <w:sz w:val="24"/>
          <w:szCs w:val="24"/>
          <w:rtl/>
        </w:rPr>
        <w:t>נ</w:t>
      </w:r>
      <w:r>
        <w:rPr>
          <w:rFonts w:ascii="David" w:hAnsi="David" w:cs="David" w:hint="cs"/>
          <w:sz w:val="24"/>
          <w:szCs w:val="24"/>
          <w:rtl/>
        </w:rPr>
        <w:t xml:space="preserve">זק מסוג אחר, שלא </w:t>
      </w:r>
      <w:r w:rsidR="00454D1F">
        <w:rPr>
          <w:rFonts w:ascii="David" w:hAnsi="David" w:cs="David" w:hint="cs"/>
          <w:sz w:val="24"/>
          <w:szCs w:val="24"/>
          <w:rtl/>
        </w:rPr>
        <w:t>ני</w:t>
      </w:r>
      <w:r>
        <w:rPr>
          <w:rFonts w:ascii="David" w:hAnsi="David" w:cs="David" w:hint="cs"/>
          <w:sz w:val="24"/>
          <w:szCs w:val="24"/>
          <w:rtl/>
        </w:rPr>
        <w:t xml:space="preserve">תן להבחינו ולחלק לפי חלקו של על כלב בנפרד, בשונה מעניין גינוסר. </w:t>
      </w:r>
    </w:p>
    <w:p w14:paraId="550622FE" w14:textId="6671D507" w:rsidR="00F90E9D" w:rsidRPr="00F90E9D" w:rsidRDefault="00F90E9D" w:rsidP="00F90E9D">
      <w:pPr>
        <w:shd w:val="clear" w:color="auto" w:fill="B4C6E7" w:themeFill="accent1" w:themeFillTint="66"/>
        <w:spacing w:line="360" w:lineRule="auto"/>
        <w:jc w:val="center"/>
        <w:rPr>
          <w:rFonts w:ascii="David" w:hAnsi="David" w:cs="David"/>
          <w:b/>
          <w:bCs/>
          <w:sz w:val="24"/>
          <w:szCs w:val="24"/>
          <w:u w:val="single"/>
          <w:rtl/>
        </w:rPr>
      </w:pPr>
      <w:r w:rsidRPr="00F90E9D">
        <w:rPr>
          <w:rFonts w:ascii="David" w:hAnsi="David" w:cs="David" w:hint="cs"/>
          <w:b/>
          <w:bCs/>
          <w:sz w:val="24"/>
          <w:szCs w:val="24"/>
          <w:u w:val="single"/>
          <w:rtl/>
        </w:rPr>
        <w:t>שיעור חזרה 28/06/2021</w:t>
      </w:r>
    </w:p>
    <w:p w14:paraId="380667E7" w14:textId="35FBC02B" w:rsidR="00F90E9D" w:rsidRDefault="007E4D20" w:rsidP="005F4465">
      <w:pPr>
        <w:spacing w:line="360" w:lineRule="auto"/>
        <w:jc w:val="both"/>
        <w:rPr>
          <w:rFonts w:ascii="David" w:hAnsi="David" w:cs="David"/>
          <w:sz w:val="24"/>
          <w:szCs w:val="24"/>
          <w:rtl/>
        </w:rPr>
      </w:pPr>
      <w:r>
        <w:rPr>
          <w:rFonts w:ascii="David" w:hAnsi="David" w:cs="David" w:hint="cs"/>
          <w:sz w:val="24"/>
          <w:szCs w:val="24"/>
          <w:rtl/>
        </w:rPr>
        <w:lastRenderedPageBreak/>
        <w:t xml:space="preserve">היכולת לחבר את כל נקודות הקורס יחד. </w:t>
      </w:r>
    </w:p>
    <w:p w14:paraId="1608004C" w14:textId="387746C7" w:rsidR="007E4D20" w:rsidRPr="007E4D20" w:rsidRDefault="007E4D20" w:rsidP="005F4465">
      <w:pPr>
        <w:spacing w:line="360" w:lineRule="auto"/>
        <w:jc w:val="both"/>
        <w:rPr>
          <w:rFonts w:ascii="David" w:hAnsi="David" w:cs="David"/>
          <w:sz w:val="24"/>
          <w:szCs w:val="24"/>
          <w:u w:val="single"/>
          <w:rtl/>
        </w:rPr>
      </w:pPr>
      <w:r w:rsidRPr="007E4D20">
        <w:rPr>
          <w:rFonts w:ascii="David" w:hAnsi="David" w:cs="David" w:hint="cs"/>
          <w:sz w:val="24"/>
          <w:szCs w:val="24"/>
          <w:u w:val="single"/>
          <w:rtl/>
        </w:rPr>
        <w:t>מתכונת השיעור:</w:t>
      </w:r>
    </w:p>
    <w:p w14:paraId="52E30D65" w14:textId="2540E544" w:rsidR="007E4D20" w:rsidRDefault="007E4D20" w:rsidP="00BD0EFB">
      <w:pPr>
        <w:pStyle w:val="a7"/>
        <w:numPr>
          <w:ilvl w:val="0"/>
          <w:numId w:val="75"/>
        </w:numPr>
        <w:spacing w:line="360" w:lineRule="auto"/>
        <w:jc w:val="both"/>
        <w:rPr>
          <w:rFonts w:ascii="David" w:hAnsi="David" w:cs="David"/>
          <w:sz w:val="24"/>
          <w:szCs w:val="24"/>
        </w:rPr>
      </w:pPr>
      <w:r>
        <w:rPr>
          <w:rFonts w:ascii="David" w:hAnsi="David" w:cs="David" w:hint="cs"/>
          <w:sz w:val="24"/>
          <w:szCs w:val="24"/>
          <w:rtl/>
        </w:rPr>
        <w:t>סיכום קורס -מעין "התבוננות מלמעלה"</w:t>
      </w:r>
    </w:p>
    <w:p w14:paraId="45A82AFC" w14:textId="5FFC3073" w:rsidR="007E4D20" w:rsidRDefault="007E4D20" w:rsidP="00BD0EFB">
      <w:pPr>
        <w:pStyle w:val="a7"/>
        <w:numPr>
          <w:ilvl w:val="0"/>
          <w:numId w:val="75"/>
        </w:numPr>
        <w:spacing w:line="360" w:lineRule="auto"/>
        <w:jc w:val="both"/>
        <w:rPr>
          <w:rFonts w:ascii="David" w:hAnsi="David" w:cs="David"/>
          <w:sz w:val="24"/>
          <w:szCs w:val="24"/>
        </w:rPr>
      </w:pPr>
      <w:r>
        <w:rPr>
          <w:rFonts w:ascii="David" w:hAnsi="David" w:cs="David" w:hint="cs"/>
          <w:sz w:val="24"/>
          <w:szCs w:val="24"/>
          <w:rtl/>
        </w:rPr>
        <w:t>"לקראת המבחן"- נדבר על המבחן ו"טיפים" איך מתמודדים עם מבחנים בנפח גדול בחומר סגור.</w:t>
      </w:r>
    </w:p>
    <w:p w14:paraId="160EAC0A" w14:textId="49094B6A" w:rsidR="007E4D20" w:rsidRDefault="007E4D20" w:rsidP="00BD0EFB">
      <w:pPr>
        <w:pStyle w:val="a7"/>
        <w:numPr>
          <w:ilvl w:val="0"/>
          <w:numId w:val="75"/>
        </w:numPr>
        <w:spacing w:line="360" w:lineRule="auto"/>
        <w:jc w:val="both"/>
        <w:rPr>
          <w:rFonts w:ascii="David" w:hAnsi="David" w:cs="David"/>
          <w:sz w:val="24"/>
          <w:szCs w:val="24"/>
        </w:rPr>
      </w:pPr>
      <w:r>
        <w:rPr>
          <w:rFonts w:ascii="David" w:hAnsi="David" w:cs="David" w:hint="cs"/>
          <w:sz w:val="24"/>
          <w:szCs w:val="24"/>
          <w:rtl/>
        </w:rPr>
        <w:t xml:space="preserve">מבחן לדוגמה </w:t>
      </w:r>
      <w:r>
        <w:rPr>
          <w:rFonts w:ascii="David" w:hAnsi="David" w:cs="David"/>
          <w:sz w:val="24"/>
          <w:szCs w:val="24"/>
          <w:rtl/>
        </w:rPr>
        <w:t>–</w:t>
      </w:r>
      <w:r>
        <w:rPr>
          <w:rFonts w:ascii="David" w:hAnsi="David" w:cs="David" w:hint="cs"/>
          <w:sz w:val="24"/>
          <w:szCs w:val="24"/>
          <w:rtl/>
        </w:rPr>
        <w:t xml:space="preserve"> יוצג לפתרונכם (פתרון יעלה לקראת המבחן).</w:t>
      </w:r>
    </w:p>
    <w:p w14:paraId="049EFFFF" w14:textId="5B23655E" w:rsidR="007E4D20" w:rsidRPr="00B21B1E" w:rsidRDefault="00C07E27" w:rsidP="007E4D20">
      <w:pPr>
        <w:spacing w:line="360" w:lineRule="auto"/>
        <w:jc w:val="both"/>
        <w:rPr>
          <w:rFonts w:ascii="David" w:hAnsi="David" w:cs="David"/>
          <w:b/>
          <w:bCs/>
          <w:sz w:val="24"/>
          <w:szCs w:val="24"/>
          <w:u w:val="single"/>
          <w:rtl/>
        </w:rPr>
      </w:pPr>
      <w:r w:rsidRPr="00B21B1E">
        <w:rPr>
          <w:rFonts w:ascii="David" w:hAnsi="David" w:cs="David" w:hint="cs"/>
          <w:b/>
          <w:bCs/>
          <w:sz w:val="24"/>
          <w:szCs w:val="24"/>
          <w:u w:val="single"/>
          <w:rtl/>
        </w:rPr>
        <w:t>מיקום דיני הנזיקין על "מפת המשפט":</w:t>
      </w:r>
    </w:p>
    <w:p w14:paraId="77F4C074" w14:textId="0547DD14" w:rsidR="00C07E27" w:rsidRDefault="00C07E27" w:rsidP="00C07E27">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הכרנו מושגי יסוד. </w:t>
      </w:r>
    </w:p>
    <w:p w14:paraId="5C8FBCE7" w14:textId="73FB8327" w:rsidR="00C07E27" w:rsidRDefault="00C07E27" w:rsidP="00C07E27">
      <w:pPr>
        <w:pStyle w:val="a7"/>
        <w:numPr>
          <w:ilvl w:val="0"/>
          <w:numId w:val="6"/>
        </w:numPr>
        <w:spacing w:line="360" w:lineRule="auto"/>
        <w:jc w:val="both"/>
        <w:rPr>
          <w:rFonts w:ascii="David" w:hAnsi="David" w:cs="David"/>
          <w:sz w:val="24"/>
          <w:szCs w:val="24"/>
        </w:rPr>
      </w:pPr>
      <w:r>
        <w:rPr>
          <w:rFonts w:ascii="David" w:hAnsi="David" w:cs="David" w:hint="cs"/>
          <w:sz w:val="24"/>
          <w:szCs w:val="24"/>
          <w:rtl/>
        </w:rPr>
        <w:t>דיברנו על היחסים בין נזיקין לדינים אחרים.</w:t>
      </w:r>
    </w:p>
    <w:p w14:paraId="3B771451" w14:textId="71BA5706" w:rsidR="00C07E27" w:rsidRDefault="00C07E27" w:rsidP="00C07E27">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בנזיקין שני הצדדים לא ביקשו ל"להתקשר" בחוזה, אלא נוצר חיוב של אדם אחד כלפי אדם אחר בעל כורחם של שני הצדדים. במובן הזה הם חלק מדיני החיובים אך </w:t>
      </w:r>
      <w:r w:rsidR="00EE0253">
        <w:rPr>
          <w:rFonts w:ascii="David" w:hAnsi="David" w:cs="David" w:hint="cs"/>
          <w:sz w:val="24"/>
          <w:szCs w:val="24"/>
          <w:rtl/>
        </w:rPr>
        <w:t>ב</w:t>
      </w:r>
      <w:r>
        <w:rPr>
          <w:rFonts w:ascii="David" w:hAnsi="David" w:cs="David" w:hint="cs"/>
          <w:sz w:val="24"/>
          <w:szCs w:val="24"/>
          <w:rtl/>
        </w:rPr>
        <w:t xml:space="preserve">צורה לא רצונית. </w:t>
      </w:r>
    </w:p>
    <w:p w14:paraId="0DFEEA1F" w14:textId="0F10D682" w:rsidR="00EE0253" w:rsidRPr="00B21B1E" w:rsidRDefault="00EE0253" w:rsidP="00EE0253">
      <w:pPr>
        <w:spacing w:line="360" w:lineRule="auto"/>
        <w:jc w:val="both"/>
        <w:rPr>
          <w:rFonts w:ascii="David" w:hAnsi="David" w:cs="David"/>
          <w:b/>
          <w:bCs/>
          <w:sz w:val="24"/>
          <w:szCs w:val="24"/>
          <w:u w:val="single"/>
          <w:rtl/>
        </w:rPr>
      </w:pPr>
      <w:r w:rsidRPr="00B21B1E">
        <w:rPr>
          <w:rFonts w:ascii="David" w:hAnsi="David" w:cs="David" w:hint="cs"/>
          <w:b/>
          <w:bCs/>
          <w:sz w:val="24"/>
          <w:szCs w:val="24"/>
          <w:u w:val="single"/>
          <w:rtl/>
        </w:rPr>
        <w:t>תיאוריה של דיני נזיקין:</w:t>
      </w:r>
    </w:p>
    <w:p w14:paraId="1401E450" w14:textId="1637ED07" w:rsidR="00EE0253" w:rsidRPr="00B468D4" w:rsidRDefault="00EE0253" w:rsidP="00B468D4">
      <w:pPr>
        <w:pStyle w:val="a7"/>
        <w:numPr>
          <w:ilvl w:val="0"/>
          <w:numId w:val="6"/>
        </w:numPr>
        <w:spacing w:line="360" w:lineRule="auto"/>
        <w:jc w:val="both"/>
        <w:rPr>
          <w:rFonts w:ascii="David" w:hAnsi="David" w:cs="David"/>
          <w:sz w:val="24"/>
          <w:szCs w:val="24"/>
        </w:rPr>
      </w:pPr>
      <w:r>
        <w:rPr>
          <w:rFonts w:ascii="David" w:hAnsi="David" w:cs="David" w:hint="cs"/>
          <w:sz w:val="24"/>
          <w:szCs w:val="24"/>
          <w:rtl/>
        </w:rPr>
        <w:t>צדק מתקן</w:t>
      </w:r>
      <w:r w:rsidR="00B468D4">
        <w:rPr>
          <w:rFonts w:ascii="David" w:hAnsi="David" w:cs="David" w:hint="cs"/>
          <w:sz w:val="24"/>
          <w:szCs w:val="24"/>
          <w:rtl/>
        </w:rPr>
        <w:t xml:space="preserve"> </w:t>
      </w:r>
      <w:r w:rsidR="00B468D4" w:rsidRPr="00851C27">
        <w:rPr>
          <w:rFonts w:ascii="David" w:hAnsi="David" w:cs="David" w:hint="cs"/>
          <w:b/>
          <w:bCs/>
          <w:sz w:val="24"/>
          <w:szCs w:val="24"/>
          <w:rtl/>
        </w:rPr>
        <w:t>- הסעד המרכזי בדיני נזיקין הוא פיצוי.</w:t>
      </w:r>
      <w:r w:rsidR="00B468D4">
        <w:rPr>
          <w:rFonts w:ascii="David" w:hAnsi="David" w:cs="David" w:hint="cs"/>
          <w:sz w:val="24"/>
          <w:szCs w:val="24"/>
          <w:rtl/>
        </w:rPr>
        <w:t xml:space="preserve"> הרעיון הוא השבת המצב לקדמותו. אנו נמצאים במצב של חוסר איזון נורמטיבי ומשמעות הפיצוי היא להשיב את האיזון הנורמטיבי לקדמותו. </w:t>
      </w:r>
    </w:p>
    <w:p w14:paraId="3530D583" w14:textId="47EAE563" w:rsidR="00EE0253" w:rsidRDefault="00EE0253" w:rsidP="00EE025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צדק מחלק </w:t>
      </w:r>
      <w:r>
        <w:rPr>
          <w:rFonts w:ascii="David" w:hAnsi="David" w:cs="David"/>
          <w:sz w:val="24"/>
          <w:szCs w:val="24"/>
          <w:rtl/>
        </w:rPr>
        <w:t>–</w:t>
      </w:r>
      <w:r>
        <w:rPr>
          <w:rFonts w:ascii="David" w:hAnsi="David" w:cs="David" w:hint="cs"/>
          <w:sz w:val="24"/>
          <w:szCs w:val="24"/>
          <w:rtl/>
        </w:rPr>
        <w:t xml:space="preserve"> שיקולים שמובילים את ביהמ"ש קשורים להבנה של שיווין. לא כל אדם לחוד אלא לפי קבוצות. אם לא ניקח בחשבון אנו עלולים לגרום למצב של אי צדק. (פס"ד אבו חנא, איך אנו </w:t>
      </w:r>
      <w:proofErr w:type="spellStart"/>
      <w:r>
        <w:rPr>
          <w:rFonts w:ascii="David" w:hAnsi="David" w:cs="David" w:hint="cs"/>
          <w:sz w:val="24"/>
          <w:szCs w:val="24"/>
          <w:rtl/>
        </w:rPr>
        <w:t>אומדים</w:t>
      </w:r>
      <w:proofErr w:type="spellEnd"/>
      <w:r>
        <w:rPr>
          <w:rFonts w:ascii="David" w:hAnsi="David" w:cs="David" w:hint="cs"/>
          <w:sz w:val="24"/>
          <w:szCs w:val="24"/>
          <w:rtl/>
        </w:rPr>
        <w:t xml:space="preserve"> פיצוי על אובדן חיים או פגיעה קשה, </w:t>
      </w:r>
      <w:r w:rsidR="00B468D4">
        <w:rPr>
          <w:rFonts w:ascii="David" w:hAnsi="David" w:cs="David" w:hint="cs"/>
          <w:sz w:val="24"/>
          <w:szCs w:val="24"/>
          <w:rtl/>
        </w:rPr>
        <w:t xml:space="preserve">אנו מדברים במושגים של אובדן כושר השתכרות. במקרה הייתה תינוקת ולא ניתן לומר מה יהיה היכולות שלה. האם במקרה זה נוכל לקחת החשבון את הרקע המשפחתי/מקום המגורים </w:t>
      </w:r>
      <w:proofErr w:type="spellStart"/>
      <w:r w:rsidR="00B468D4">
        <w:rPr>
          <w:rFonts w:ascii="David" w:hAnsi="David" w:cs="David" w:hint="cs"/>
          <w:sz w:val="24"/>
          <w:szCs w:val="24"/>
          <w:rtl/>
        </w:rPr>
        <w:t>וכו</w:t>
      </w:r>
      <w:proofErr w:type="spellEnd"/>
      <w:r w:rsidR="00B468D4">
        <w:rPr>
          <w:rFonts w:ascii="David" w:hAnsi="David" w:cs="David" w:hint="cs"/>
          <w:sz w:val="24"/>
          <w:szCs w:val="24"/>
          <w:rtl/>
        </w:rPr>
        <w:t xml:space="preserve">'? ביהמ"ש (השופט ריבלין) התמודד עם הסוגייה ותבע את הרעיון שאנו לא יכולים להכריע לגבי תינוק בנושא אובדן כושר השתכרות. עלינו ללכת לפי השכר הממוצע במשק. פס"ד הפך להיות שאיפה בהרבה ארצות ויש דחיפה לכיוון תיקון הפסיקה במדינות עולם הנחשבים לליברליות. </w:t>
      </w:r>
    </w:p>
    <w:p w14:paraId="40A0F1A9" w14:textId="5A3A3BF7" w:rsidR="0062086E" w:rsidRPr="0062086E" w:rsidRDefault="00EE0253" w:rsidP="0062086E">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תיאוריה כלכלית של נזיקין </w:t>
      </w:r>
      <w:r w:rsidR="00B468D4">
        <w:rPr>
          <w:rFonts w:ascii="David" w:hAnsi="David" w:cs="David"/>
          <w:sz w:val="24"/>
          <w:szCs w:val="24"/>
          <w:rtl/>
        </w:rPr>
        <w:t>–</w:t>
      </w:r>
      <w:r w:rsidR="00B468D4">
        <w:rPr>
          <w:rFonts w:ascii="David" w:hAnsi="David" w:cs="David" w:hint="cs"/>
          <w:sz w:val="24"/>
          <w:szCs w:val="24"/>
          <w:rtl/>
        </w:rPr>
        <w:t xml:space="preserve"> פיזור הנזק על פני הרבה אנשים.</w:t>
      </w:r>
      <w:r w:rsidR="00AF6BEB">
        <w:rPr>
          <w:rFonts w:ascii="David" w:hAnsi="David" w:cs="David" w:hint="cs"/>
          <w:sz w:val="24"/>
          <w:szCs w:val="24"/>
          <w:rtl/>
        </w:rPr>
        <w:t xml:space="preserve"> עלויות אדמיניסטרציה. ניהול הליך משפטי הוא דבר מאוד ארוך ויקר.</w:t>
      </w:r>
      <w:r w:rsidR="0062086E">
        <w:rPr>
          <w:rFonts w:ascii="David" w:hAnsi="David" w:cs="David" w:hint="cs"/>
          <w:sz w:val="24"/>
          <w:szCs w:val="24"/>
          <w:rtl/>
        </w:rPr>
        <w:t xml:space="preserve"> שיקולי הרתעה. </w:t>
      </w:r>
    </w:p>
    <w:p w14:paraId="62F41497" w14:textId="1B4AF35B" w:rsidR="00EE0253" w:rsidRDefault="00EE0253" w:rsidP="00EE0253">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טענתם הבסיסית היא שבתי המשפט צריכים לשאוף למה שלפי התיאוריה היה כוונת המחוקק. כל אחד מתיאוריות הניתוח תטען כי גישתה היא מה שהמחוקק רצה להשיג. יש לקלוע לכוונת המחוקק שההנחה היא כוונת המחוקק היא צד מתקן/יעילות/צדק מחלק. </w:t>
      </w:r>
    </w:p>
    <w:p w14:paraId="3449022B" w14:textId="21A673AC" w:rsidR="00557E10" w:rsidRDefault="00EE0253" w:rsidP="00557E10">
      <w:pPr>
        <w:pStyle w:val="a7"/>
        <w:spacing w:line="360" w:lineRule="auto"/>
        <w:ind w:left="360"/>
        <w:jc w:val="both"/>
        <w:rPr>
          <w:rFonts w:ascii="David" w:hAnsi="David" w:cs="David"/>
          <w:sz w:val="24"/>
          <w:szCs w:val="24"/>
          <w:rtl/>
        </w:rPr>
      </w:pPr>
      <w:r>
        <w:rPr>
          <w:rFonts w:ascii="David" w:hAnsi="David" w:cs="David" w:hint="cs"/>
          <w:sz w:val="24"/>
          <w:szCs w:val="24"/>
          <w:rtl/>
        </w:rPr>
        <w:t xml:space="preserve">ההנחה היא שיש פאזל של רעיונות של צדק מתקן, רעיונות של צדק מחלק ורעיונות של יעילות והחקיקה צריכה להביא אותנו למצב יעיל ולשלב בין כלל הרעיונות. השופטים לוקחים אותו בחשבון כאשר עומדת סוגיה מורכבת בפניהם. </w:t>
      </w:r>
    </w:p>
    <w:p w14:paraId="3D23CB72" w14:textId="499120B7" w:rsidR="00557E10" w:rsidRPr="00B21B1E" w:rsidRDefault="00557E10" w:rsidP="00557E10">
      <w:pPr>
        <w:spacing w:line="360" w:lineRule="auto"/>
        <w:jc w:val="both"/>
        <w:rPr>
          <w:rFonts w:ascii="David" w:hAnsi="David" w:cs="David"/>
          <w:b/>
          <w:bCs/>
          <w:sz w:val="24"/>
          <w:szCs w:val="24"/>
          <w:u w:val="single"/>
          <w:rtl/>
        </w:rPr>
      </w:pPr>
      <w:r w:rsidRPr="00B21B1E">
        <w:rPr>
          <w:rFonts w:ascii="David" w:hAnsi="David" w:cs="David" w:hint="cs"/>
          <w:b/>
          <w:bCs/>
          <w:sz w:val="24"/>
          <w:szCs w:val="24"/>
          <w:u w:val="single"/>
          <w:rtl/>
        </w:rPr>
        <w:t xml:space="preserve">משטרים שונים של נזיקין- לפי אשמו של המזיק: </w:t>
      </w:r>
    </w:p>
    <w:p w14:paraId="5FA0DB74" w14:textId="6D0FC627" w:rsidR="00557E10" w:rsidRDefault="00557E10" w:rsidP="00557E10">
      <w:pPr>
        <w:pStyle w:val="a7"/>
        <w:numPr>
          <w:ilvl w:val="0"/>
          <w:numId w:val="6"/>
        </w:numPr>
        <w:spacing w:line="360" w:lineRule="auto"/>
        <w:jc w:val="both"/>
        <w:rPr>
          <w:rFonts w:ascii="David" w:hAnsi="David" w:cs="David"/>
          <w:sz w:val="24"/>
          <w:szCs w:val="24"/>
        </w:rPr>
      </w:pPr>
      <w:r>
        <w:rPr>
          <w:rFonts w:ascii="David" w:hAnsi="David" w:cs="David" w:hint="cs"/>
          <w:sz w:val="24"/>
          <w:szCs w:val="24"/>
          <w:rtl/>
        </w:rPr>
        <w:t>עוולות כוונה (אשמה מוסרית)</w:t>
      </w:r>
      <w:r w:rsidR="00851C27">
        <w:rPr>
          <w:rFonts w:ascii="David" w:hAnsi="David" w:cs="David" w:hint="cs"/>
          <w:sz w:val="24"/>
          <w:szCs w:val="24"/>
          <w:rtl/>
        </w:rPr>
        <w:t>. כשמישהו מתכוון לגרום לנזק אפשר לדבר על אשמה במובנה המוסרי. (קשה היה להוכיח כוונה בעוולת נגישה ועוולת התקיפה)</w:t>
      </w:r>
    </w:p>
    <w:p w14:paraId="335E667E" w14:textId="2B4789E7" w:rsidR="00557E10" w:rsidRPr="00557E10" w:rsidRDefault="00557E10" w:rsidP="00557E10">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אחריות מוחלטת (אין רלוונטיות להוכחת שאלת האשם). תחול אחריות בנזיקין עם קרות הנזק; ראינו שאין באמת אחריות מוחלטת אבסולוטית. ברגע שקרה נזק, המזיק פשוט חייב בנזיקין ויצטרך לשלם פיצוי. הדרישה היא התממשות הנזק. </w:t>
      </w:r>
    </w:p>
    <w:p w14:paraId="532A34B8" w14:textId="71FA6EF8" w:rsidR="00557E10" w:rsidRDefault="00557E10" w:rsidP="00557E10">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אחריות מוגברת </w:t>
      </w:r>
      <w:r>
        <w:rPr>
          <w:rFonts w:ascii="David" w:hAnsi="David" w:cs="David"/>
          <w:sz w:val="24"/>
          <w:szCs w:val="24"/>
          <w:rtl/>
        </w:rPr>
        <w:t>–</w:t>
      </w:r>
      <w:r>
        <w:rPr>
          <w:rFonts w:ascii="David" w:hAnsi="David" w:cs="David" w:hint="cs"/>
          <w:sz w:val="24"/>
          <w:szCs w:val="24"/>
          <w:rtl/>
        </w:rPr>
        <w:t xml:space="preserve"> זהה לאחריות מוחלטת מבחינת המאפיינים, למעט שאלת האשם התורם של הניזוק.</w:t>
      </w:r>
    </w:p>
    <w:p w14:paraId="2F801176" w14:textId="2767F475" w:rsidR="00557E10" w:rsidRDefault="00557E10" w:rsidP="00557E10">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משטר הרשלנות.</w:t>
      </w:r>
      <w:r w:rsidR="006D0935">
        <w:rPr>
          <w:rFonts w:ascii="David" w:hAnsi="David" w:cs="David" w:hint="cs"/>
          <w:sz w:val="24"/>
          <w:szCs w:val="24"/>
          <w:rtl/>
        </w:rPr>
        <w:t xml:space="preserve"> מידת אשם חברתית. מה ההתנהגות הנחשבת לסבירה, ומה החברה חושבת שסביר לעשות בסיטואציה מסוימת. </w:t>
      </w:r>
    </w:p>
    <w:p w14:paraId="5BB7FFA8" w14:textId="5A368DF5" w:rsidR="00557E10" w:rsidRDefault="00557E10" w:rsidP="00557E10">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הזכרו </w:t>
      </w:r>
      <w:r w:rsidR="009C209F">
        <w:rPr>
          <w:rFonts w:ascii="David" w:hAnsi="David" w:cs="David" w:hint="cs"/>
          <w:sz w:val="24"/>
          <w:szCs w:val="24"/>
          <w:rtl/>
        </w:rPr>
        <w:t>חסינויות</w:t>
      </w:r>
      <w:r>
        <w:rPr>
          <w:rFonts w:ascii="David" w:hAnsi="David" w:cs="David" w:hint="cs"/>
          <w:sz w:val="24"/>
          <w:szCs w:val="24"/>
          <w:rtl/>
        </w:rPr>
        <w:t xml:space="preserve"> בפרק המבוא (למשל, ילדים מתחת לגיל 12)</w:t>
      </w:r>
    </w:p>
    <w:p w14:paraId="1007EC8B" w14:textId="7446FD40" w:rsidR="00B21B1E" w:rsidRDefault="00557E10" w:rsidP="00B21B1E">
      <w:pPr>
        <w:pStyle w:val="a7"/>
        <w:numPr>
          <w:ilvl w:val="0"/>
          <w:numId w:val="6"/>
        </w:numPr>
        <w:spacing w:line="360" w:lineRule="auto"/>
        <w:jc w:val="both"/>
        <w:rPr>
          <w:rFonts w:ascii="David" w:hAnsi="David" w:cs="David"/>
          <w:sz w:val="24"/>
          <w:szCs w:val="24"/>
        </w:rPr>
      </w:pPr>
      <w:r>
        <w:rPr>
          <w:rFonts w:ascii="David" w:hAnsi="David" w:cs="David" w:hint="cs"/>
          <w:sz w:val="24"/>
          <w:szCs w:val="24"/>
          <w:rtl/>
        </w:rPr>
        <w:t>מה לגבי הפרת חובה חקוקה? סיווגה לפי משטרים היא שאלה מעניינת (בארה"ב נחשבת למעין רשלנות</w:t>
      </w:r>
      <w:r w:rsidR="00B21B1E">
        <w:rPr>
          <w:rFonts w:ascii="David" w:hAnsi="David" w:cs="David" w:hint="cs"/>
          <w:sz w:val="24"/>
          <w:szCs w:val="24"/>
          <w:rtl/>
        </w:rPr>
        <w:t>. בין רשלנות לאחריות מוגברת, שאלה תיאורטית יותר מאשר דוקטרינה</w:t>
      </w:r>
      <w:r>
        <w:rPr>
          <w:rFonts w:ascii="David" w:hAnsi="David" w:cs="David" w:hint="cs"/>
          <w:sz w:val="24"/>
          <w:szCs w:val="24"/>
          <w:rtl/>
        </w:rPr>
        <w:t xml:space="preserve">). </w:t>
      </w:r>
      <w:r w:rsidR="00B21B1E">
        <w:rPr>
          <w:rFonts w:ascii="David" w:hAnsi="David" w:cs="David" w:hint="cs"/>
          <w:sz w:val="24"/>
          <w:szCs w:val="24"/>
          <w:rtl/>
        </w:rPr>
        <w:t xml:space="preserve">כדי לבחון האם הורה עומד בחובות החלות עליו, חוק האפוטרופסות מסתכל על סטנדרט ההורה המסור. יש לבחון לפי מה שהחיקוק המסוים קובע. </w:t>
      </w:r>
    </w:p>
    <w:p w14:paraId="626E8792" w14:textId="557A9470" w:rsidR="00C218CC" w:rsidRPr="00C218CC" w:rsidRDefault="00C218CC" w:rsidP="00C218CC">
      <w:pPr>
        <w:spacing w:line="360" w:lineRule="auto"/>
        <w:jc w:val="both"/>
        <w:rPr>
          <w:rFonts w:ascii="David" w:hAnsi="David" w:cs="David"/>
          <w:b/>
          <w:bCs/>
          <w:sz w:val="24"/>
          <w:szCs w:val="24"/>
          <w:u w:val="single"/>
          <w:rtl/>
        </w:rPr>
      </w:pPr>
      <w:r w:rsidRPr="00C218CC">
        <w:rPr>
          <w:rFonts w:ascii="David" w:hAnsi="David" w:cs="David" w:hint="cs"/>
          <w:b/>
          <w:bCs/>
          <w:sz w:val="24"/>
          <w:szCs w:val="24"/>
          <w:u w:val="single"/>
          <w:rtl/>
        </w:rPr>
        <w:t xml:space="preserve">נתמקד ברשלנות </w:t>
      </w:r>
      <w:r w:rsidRPr="00C218CC">
        <w:rPr>
          <w:rFonts w:ascii="David" w:hAnsi="David" w:cs="David"/>
          <w:b/>
          <w:bCs/>
          <w:sz w:val="24"/>
          <w:szCs w:val="24"/>
          <w:u w:val="single"/>
          <w:rtl/>
        </w:rPr>
        <w:t>–</w:t>
      </w:r>
      <w:r w:rsidRPr="00C218CC">
        <w:rPr>
          <w:rFonts w:ascii="David" w:hAnsi="David" w:cs="David" w:hint="cs"/>
          <w:b/>
          <w:bCs/>
          <w:sz w:val="24"/>
          <w:szCs w:val="24"/>
          <w:u w:val="single"/>
          <w:rtl/>
        </w:rPr>
        <w:t xml:space="preserve"> כדי להדגים איך נושאים שונים מהסילבוס "מתחברים": </w:t>
      </w:r>
    </w:p>
    <w:p w14:paraId="03839C92" w14:textId="5A9D828C" w:rsidR="00C218CC" w:rsidRPr="00851C27" w:rsidRDefault="00C218CC" w:rsidP="00C218CC">
      <w:pPr>
        <w:spacing w:line="360" w:lineRule="auto"/>
        <w:jc w:val="both"/>
        <w:rPr>
          <w:rFonts w:ascii="David" w:hAnsi="David" w:cs="David"/>
          <w:b/>
          <w:bCs/>
          <w:sz w:val="24"/>
          <w:szCs w:val="24"/>
          <w:rtl/>
        </w:rPr>
      </w:pPr>
      <w:r>
        <w:rPr>
          <w:rFonts w:ascii="David" w:hAnsi="David" w:cs="David" w:hint="cs"/>
          <w:sz w:val="24"/>
          <w:szCs w:val="24"/>
          <w:rtl/>
        </w:rPr>
        <w:t xml:space="preserve">עקרן שצריך לזכור לפני שמדברים על יסודות העוולה: על התובע (הניזוק) להוכיח כי התקיימות כל יסוד מיסודות העוולה (כל עוולה, כולל רשלנות) </w:t>
      </w:r>
      <w:r w:rsidRPr="00851C27">
        <w:rPr>
          <w:rFonts w:ascii="David" w:hAnsi="David" w:cs="David" w:hint="cs"/>
          <w:b/>
          <w:bCs/>
          <w:sz w:val="24"/>
          <w:szCs w:val="24"/>
          <w:rtl/>
        </w:rPr>
        <w:t>ע"פ כלל מאזן ההסתברויות.</w:t>
      </w:r>
    </w:p>
    <w:p w14:paraId="283958E2" w14:textId="55BD7A5D" w:rsidR="00C218CC" w:rsidRPr="00C218CC" w:rsidRDefault="00C218CC" w:rsidP="00C218CC">
      <w:pPr>
        <w:spacing w:line="360" w:lineRule="auto"/>
        <w:jc w:val="both"/>
        <w:rPr>
          <w:rFonts w:ascii="David" w:hAnsi="David" w:cs="David"/>
          <w:sz w:val="24"/>
          <w:szCs w:val="24"/>
        </w:rPr>
      </w:pPr>
      <w:r>
        <w:rPr>
          <w:rFonts w:ascii="David" w:hAnsi="David" w:cs="David" w:hint="cs"/>
          <w:sz w:val="24"/>
          <w:szCs w:val="24"/>
          <w:rtl/>
        </w:rPr>
        <w:t xml:space="preserve">למרות זאת, הקדשנו פרק לכללים שבהם נטל השכנוע יתהפך על כתפי המזיק. בהקשר זה דיברנו על סעיפים 38-41 לפקנ"ז. בנוסף, הזכרנו את </w:t>
      </w:r>
      <w:r w:rsidRPr="00410048">
        <w:rPr>
          <w:rFonts w:ascii="David" w:hAnsi="David" w:cs="David" w:hint="cs"/>
          <w:sz w:val="24"/>
          <w:szCs w:val="24"/>
          <w:u w:val="single"/>
          <w:rtl/>
        </w:rPr>
        <w:t>דוקטרינת הנזק הראייתי</w:t>
      </w:r>
      <w:r w:rsidRPr="00851C27">
        <w:rPr>
          <w:rFonts w:ascii="David" w:hAnsi="David" w:cs="David" w:hint="cs"/>
          <w:sz w:val="24"/>
          <w:szCs w:val="24"/>
          <w:rtl/>
        </w:rPr>
        <w:t>.</w:t>
      </w:r>
      <w:r>
        <w:rPr>
          <w:rFonts w:ascii="David" w:hAnsi="David" w:cs="David" w:hint="cs"/>
          <w:sz w:val="24"/>
          <w:szCs w:val="24"/>
          <w:rtl/>
        </w:rPr>
        <w:t xml:space="preserve"> </w:t>
      </w:r>
      <w:r w:rsidR="00410048">
        <w:rPr>
          <w:rFonts w:ascii="David" w:hAnsi="David" w:cs="David" w:hint="cs"/>
          <w:sz w:val="24"/>
          <w:szCs w:val="24"/>
          <w:rtl/>
        </w:rPr>
        <w:t xml:space="preserve">בסעיפים עצמם כתוב נטל הראייה ניתן לציין גם כנטל השכנוע. </w:t>
      </w:r>
    </w:p>
    <w:p w14:paraId="45DBC7B5" w14:textId="610C1DF2" w:rsidR="00B21B1E" w:rsidRDefault="00C218CC" w:rsidP="00B21B1E">
      <w:pPr>
        <w:spacing w:line="360" w:lineRule="auto"/>
        <w:jc w:val="both"/>
        <w:rPr>
          <w:rFonts w:ascii="David" w:hAnsi="David" w:cs="David"/>
          <w:sz w:val="24"/>
          <w:szCs w:val="24"/>
          <w:rtl/>
        </w:rPr>
      </w:pPr>
      <w:r>
        <w:rPr>
          <w:rFonts w:ascii="David" w:hAnsi="David" w:cs="David" w:hint="cs"/>
          <w:sz w:val="24"/>
          <w:szCs w:val="24"/>
          <w:rtl/>
        </w:rPr>
        <w:t>כל אחד מהיסודות התובע צריך להוכיח במידה שהיא עולה על 50%</w:t>
      </w:r>
      <w:r w:rsidR="00410048">
        <w:rPr>
          <w:rFonts w:ascii="David" w:hAnsi="David" w:cs="David" w:hint="cs"/>
          <w:sz w:val="24"/>
          <w:szCs w:val="24"/>
          <w:rtl/>
        </w:rPr>
        <w:t xml:space="preserve"> או מאזן ההסתברויות. </w:t>
      </w:r>
    </w:p>
    <w:p w14:paraId="28E5B6CA" w14:textId="27CB98A0" w:rsidR="00410048" w:rsidRDefault="00CE53B9" w:rsidP="00BD0EFB">
      <w:pPr>
        <w:pStyle w:val="a7"/>
        <w:numPr>
          <w:ilvl w:val="0"/>
          <w:numId w:val="76"/>
        </w:numPr>
        <w:spacing w:line="360" w:lineRule="auto"/>
        <w:jc w:val="both"/>
        <w:rPr>
          <w:rFonts w:ascii="David" w:hAnsi="David" w:cs="David"/>
          <w:sz w:val="24"/>
          <w:szCs w:val="24"/>
        </w:rPr>
      </w:pPr>
      <w:r w:rsidRPr="005E26BA">
        <w:rPr>
          <w:rFonts w:ascii="David" w:hAnsi="David" w:cs="David" w:hint="cs"/>
          <w:b/>
          <w:bCs/>
          <w:sz w:val="24"/>
          <w:szCs w:val="24"/>
          <w:u w:val="single"/>
          <w:rtl/>
        </w:rPr>
        <w:t>התרשלות:</w:t>
      </w:r>
      <w:r>
        <w:rPr>
          <w:rFonts w:ascii="David" w:hAnsi="David" w:cs="David" w:hint="cs"/>
          <w:sz w:val="24"/>
          <w:szCs w:val="24"/>
          <w:rtl/>
        </w:rPr>
        <w:t xml:space="preserve"> התנהגות רשלנית; נבחן לפי "האדם הסביר"</w:t>
      </w:r>
    </w:p>
    <w:p w14:paraId="48AAFC14" w14:textId="5F2E11A0" w:rsidR="00CE53B9" w:rsidRDefault="00CE53B9" w:rsidP="00CE53B9">
      <w:pPr>
        <w:pStyle w:val="a7"/>
        <w:spacing w:line="360" w:lineRule="auto"/>
        <w:ind w:left="360"/>
        <w:jc w:val="both"/>
        <w:rPr>
          <w:rFonts w:ascii="David" w:hAnsi="David" w:cs="David"/>
          <w:sz w:val="24"/>
          <w:szCs w:val="24"/>
          <w:rtl/>
        </w:rPr>
      </w:pPr>
      <w:proofErr w:type="spellStart"/>
      <w:r w:rsidRPr="00CE53B9">
        <w:rPr>
          <w:rFonts w:ascii="David" w:hAnsi="David" w:cs="David" w:hint="cs"/>
          <w:sz w:val="24"/>
          <w:szCs w:val="24"/>
          <w:u w:val="single"/>
          <w:rtl/>
        </w:rPr>
        <w:t>פרקטיקות</w:t>
      </w:r>
      <w:proofErr w:type="spellEnd"/>
      <w:r w:rsidRPr="00CE53B9">
        <w:rPr>
          <w:rFonts w:ascii="David" w:hAnsi="David" w:cs="David" w:hint="cs"/>
          <w:sz w:val="24"/>
          <w:szCs w:val="24"/>
          <w:u w:val="single"/>
          <w:rtl/>
        </w:rPr>
        <w:t>:</w:t>
      </w:r>
      <w:r>
        <w:rPr>
          <w:rFonts w:ascii="David" w:hAnsi="David" w:cs="David" w:hint="cs"/>
          <w:sz w:val="24"/>
          <w:szCs w:val="24"/>
          <w:rtl/>
        </w:rPr>
        <w:t xml:space="preserve"> מהי פרקטיקה סבירה. אם למעשה אנו יודעים שהפרקטיקה הסבירה היא לתת תרופה מסוג איקס אך הרופא המסוים לא נתן תרופה בכלל/נתן תרופה אחרת, נשאל אם הדבר סביר</w:t>
      </w:r>
      <w:r w:rsidR="00407105">
        <w:rPr>
          <w:rFonts w:ascii="David" w:hAnsi="David" w:cs="David" w:hint="cs"/>
          <w:sz w:val="24"/>
          <w:szCs w:val="24"/>
          <w:rtl/>
        </w:rPr>
        <w:t>,</w:t>
      </w:r>
      <w:r>
        <w:rPr>
          <w:rFonts w:ascii="David" w:hAnsi="David" w:cs="David" w:hint="cs"/>
          <w:sz w:val="24"/>
          <w:szCs w:val="24"/>
          <w:rtl/>
        </w:rPr>
        <w:t xml:space="preserve"> והאם רוב הרופאים היו מתנהגים בצורה דומה. סטנדרט חברתי. </w:t>
      </w:r>
      <w:r w:rsidR="00407105">
        <w:rPr>
          <w:rFonts w:ascii="David" w:hAnsi="David" w:cs="David" w:hint="cs"/>
          <w:sz w:val="24"/>
          <w:szCs w:val="24"/>
          <w:rtl/>
        </w:rPr>
        <w:t>ה</w:t>
      </w:r>
      <w:r>
        <w:rPr>
          <w:rFonts w:ascii="David" w:hAnsi="David" w:cs="David" w:hint="cs"/>
          <w:sz w:val="24"/>
          <w:szCs w:val="24"/>
          <w:rtl/>
        </w:rPr>
        <w:t xml:space="preserve">אם הקבוצה הרלוונטית הייתה נוהגת באותה צורה. </w:t>
      </w:r>
    </w:p>
    <w:p w14:paraId="7847945D" w14:textId="6E1EE333" w:rsidR="00CE53B9" w:rsidRDefault="00CE53B9" w:rsidP="00CE53B9">
      <w:pPr>
        <w:pStyle w:val="a7"/>
        <w:spacing w:line="360" w:lineRule="auto"/>
        <w:ind w:left="360"/>
        <w:jc w:val="both"/>
        <w:rPr>
          <w:rFonts w:ascii="David" w:hAnsi="David" w:cs="David"/>
          <w:sz w:val="24"/>
          <w:szCs w:val="24"/>
          <w:rtl/>
        </w:rPr>
      </w:pPr>
      <w:r w:rsidRPr="00CE53B9">
        <w:rPr>
          <w:rFonts w:ascii="David" w:hAnsi="David" w:cs="David" w:hint="cs"/>
          <w:sz w:val="24"/>
          <w:szCs w:val="24"/>
          <w:u w:val="single"/>
          <w:rtl/>
        </w:rPr>
        <w:t>נוסחת לרנד הנד</w:t>
      </w:r>
      <w:r w:rsidRPr="00CE53B9">
        <w:rPr>
          <w:rFonts w:ascii="David" w:hAnsi="David" w:cs="David" w:hint="cs"/>
          <w:sz w:val="24"/>
          <w:szCs w:val="24"/>
          <w:rtl/>
        </w:rPr>
        <w:t xml:space="preserve">: </w:t>
      </w:r>
      <w:r>
        <w:rPr>
          <w:rFonts w:ascii="David" w:hAnsi="David" w:cs="David" w:hint="cs"/>
          <w:sz w:val="24"/>
          <w:szCs w:val="24"/>
          <w:rtl/>
        </w:rPr>
        <w:t xml:space="preserve">ההיגיון של הנוסחה- האדם הסביר הוא כזה שלא ישקיע במניעת נזק אם עלות המניעה גבוהה מתוחלת הנזק הצפוי. האדם הסביר או הרציונלי. </w:t>
      </w:r>
    </w:p>
    <w:p w14:paraId="3CC706C0" w14:textId="2F63FDC9" w:rsidR="00CE53B9" w:rsidRDefault="00CE53B9" w:rsidP="00CE53B9">
      <w:pPr>
        <w:pStyle w:val="a7"/>
        <w:spacing w:line="360" w:lineRule="auto"/>
        <w:ind w:left="360"/>
        <w:jc w:val="both"/>
        <w:rPr>
          <w:rFonts w:ascii="David" w:hAnsi="David" w:cs="David"/>
          <w:sz w:val="24"/>
          <w:szCs w:val="24"/>
        </w:rPr>
      </w:pPr>
      <w:r w:rsidRPr="005E26BA">
        <w:rPr>
          <w:rFonts w:ascii="David" w:hAnsi="David" w:cs="David" w:hint="cs"/>
          <w:sz w:val="24"/>
          <w:szCs w:val="24"/>
          <w:u w:val="single"/>
          <w:rtl/>
        </w:rPr>
        <w:t>מונע הנזק הזול</w:t>
      </w:r>
      <w:r>
        <w:rPr>
          <w:rFonts w:ascii="David" w:hAnsi="David" w:cs="David" w:hint="cs"/>
          <w:sz w:val="24"/>
          <w:szCs w:val="24"/>
          <w:rtl/>
        </w:rPr>
        <w:t xml:space="preserve">: משכלל את הרעיון- מי שתוטל עליו האחריות הוא הצד שעלויות מניעת הנזק שלו קטנות יותר. </w:t>
      </w:r>
    </w:p>
    <w:p w14:paraId="31EAEB69" w14:textId="297D283D" w:rsidR="00A7636C" w:rsidRPr="00A7636C" w:rsidRDefault="00CE53B9" w:rsidP="00BD0EFB">
      <w:pPr>
        <w:pStyle w:val="a7"/>
        <w:numPr>
          <w:ilvl w:val="0"/>
          <w:numId w:val="76"/>
        </w:numPr>
        <w:spacing w:line="360" w:lineRule="auto"/>
        <w:jc w:val="both"/>
        <w:rPr>
          <w:rFonts w:ascii="David" w:hAnsi="David" w:cs="David"/>
          <w:b/>
          <w:bCs/>
          <w:sz w:val="24"/>
          <w:szCs w:val="24"/>
          <w:u w:val="single"/>
        </w:rPr>
      </w:pPr>
      <w:r w:rsidRPr="00A7636C">
        <w:rPr>
          <w:rFonts w:ascii="David" w:hAnsi="David" w:cs="David" w:hint="cs"/>
          <w:b/>
          <w:bCs/>
          <w:sz w:val="24"/>
          <w:szCs w:val="24"/>
          <w:u w:val="single"/>
          <w:rtl/>
        </w:rPr>
        <w:t>חובת זהירות</w:t>
      </w:r>
      <w:r w:rsidR="00A7636C" w:rsidRPr="00A7636C">
        <w:rPr>
          <w:rFonts w:ascii="David" w:hAnsi="David" w:cs="David" w:hint="cs"/>
          <w:b/>
          <w:bCs/>
          <w:sz w:val="24"/>
          <w:szCs w:val="24"/>
          <w:u w:val="single"/>
          <w:rtl/>
        </w:rPr>
        <w:t xml:space="preserve">: </w:t>
      </w:r>
    </w:p>
    <w:p w14:paraId="417D7FEE" w14:textId="280CDFF9" w:rsidR="00A7636C" w:rsidRDefault="00A7636C" w:rsidP="00A7636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צפיות טכנית (חובת זהירות קונקרטית)</w:t>
      </w:r>
    </w:p>
    <w:p w14:paraId="10F911F3" w14:textId="4297092C" w:rsidR="00A7636C" w:rsidRDefault="00A7636C" w:rsidP="00A7636C">
      <w:pPr>
        <w:pStyle w:val="a7"/>
        <w:numPr>
          <w:ilvl w:val="0"/>
          <w:numId w:val="6"/>
        </w:numPr>
        <w:spacing w:line="360" w:lineRule="auto"/>
        <w:jc w:val="both"/>
        <w:rPr>
          <w:rFonts w:ascii="David" w:hAnsi="David" w:cs="David"/>
          <w:sz w:val="24"/>
          <w:szCs w:val="24"/>
        </w:rPr>
      </w:pPr>
      <w:r>
        <w:rPr>
          <w:rFonts w:ascii="David" w:hAnsi="David" w:cs="David" w:hint="cs"/>
          <w:sz w:val="24"/>
          <w:szCs w:val="24"/>
          <w:rtl/>
        </w:rPr>
        <w:t>צפיות נורמטיבית (חובת זהירות מושגית)</w:t>
      </w:r>
    </w:p>
    <w:p w14:paraId="3747C3DD" w14:textId="29FE1546" w:rsidR="00A7636C" w:rsidRDefault="00A7636C" w:rsidP="00A7636C">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בהמשך לרעיון של חובת זהירות כמסננת לעוולת הרשלנות, דברו על הרחבת עוולת הרשלנות דרך הכרה במצבים של </w:t>
      </w:r>
      <w:r w:rsidRPr="00A7636C">
        <w:rPr>
          <w:rFonts w:ascii="David" w:hAnsi="David" w:cs="David" w:hint="cs"/>
          <w:sz w:val="24"/>
          <w:szCs w:val="24"/>
          <w:u w:val="single"/>
          <w:rtl/>
        </w:rPr>
        <w:t>מחדל טהור</w:t>
      </w:r>
      <w:r>
        <w:rPr>
          <w:rFonts w:ascii="David" w:hAnsi="David" w:cs="David" w:hint="cs"/>
          <w:sz w:val="24"/>
          <w:szCs w:val="24"/>
          <w:rtl/>
        </w:rPr>
        <w:t xml:space="preserve">, </w:t>
      </w:r>
      <w:r w:rsidRPr="00A7636C">
        <w:rPr>
          <w:rFonts w:ascii="David" w:hAnsi="David" w:cs="David" w:hint="cs"/>
          <w:sz w:val="24"/>
          <w:szCs w:val="24"/>
          <w:u w:val="single"/>
          <w:rtl/>
        </w:rPr>
        <w:t>נזקים כלכליים טהורים</w:t>
      </w:r>
      <w:r>
        <w:rPr>
          <w:rFonts w:ascii="David" w:hAnsi="David" w:cs="David" w:hint="cs"/>
          <w:sz w:val="24"/>
          <w:szCs w:val="24"/>
          <w:rtl/>
        </w:rPr>
        <w:t xml:space="preserve"> (ראו שלוש דוגמאות מרכזיות במחברת בחינה), </w:t>
      </w:r>
      <w:r w:rsidRPr="00A7636C">
        <w:rPr>
          <w:rFonts w:ascii="David" w:hAnsi="David" w:cs="David" w:hint="cs"/>
          <w:sz w:val="24"/>
          <w:szCs w:val="24"/>
          <w:u w:val="single"/>
          <w:rtl/>
        </w:rPr>
        <w:t>נזקים נפשיים</w:t>
      </w:r>
      <w:r>
        <w:rPr>
          <w:rFonts w:ascii="David" w:hAnsi="David" w:cs="David" w:hint="cs"/>
          <w:sz w:val="24"/>
          <w:szCs w:val="24"/>
          <w:rtl/>
        </w:rPr>
        <w:t xml:space="preserve"> (כאם הכרנו את הרעיון של ניזוקים עקיפים ונזק לאוטונומיה), </w:t>
      </w:r>
      <w:r w:rsidRPr="00A7636C">
        <w:rPr>
          <w:rFonts w:ascii="David" w:hAnsi="David" w:cs="David" w:hint="cs"/>
          <w:sz w:val="24"/>
          <w:szCs w:val="24"/>
          <w:u w:val="single"/>
          <w:rtl/>
        </w:rPr>
        <w:t xml:space="preserve">והולדה בעוולה. </w:t>
      </w:r>
    </w:p>
    <w:p w14:paraId="1382D55B" w14:textId="7EF9425D" w:rsidR="00A7636C" w:rsidRPr="00A7636C" w:rsidRDefault="00A7636C" w:rsidP="00A7636C">
      <w:pPr>
        <w:pStyle w:val="a7"/>
        <w:spacing w:line="360" w:lineRule="auto"/>
        <w:ind w:left="360"/>
        <w:jc w:val="both"/>
        <w:rPr>
          <w:rFonts w:ascii="David" w:hAnsi="David" w:cs="David"/>
          <w:sz w:val="24"/>
          <w:szCs w:val="24"/>
        </w:rPr>
      </w:pPr>
      <w:r>
        <w:rPr>
          <w:rFonts w:ascii="David" w:hAnsi="David" w:cs="David" w:hint="cs"/>
          <w:sz w:val="24"/>
          <w:szCs w:val="24"/>
          <w:rtl/>
        </w:rPr>
        <w:t>השאלה היא שאלה של שיקולי מדיניות. להצר את עוולת הרשלנות.</w:t>
      </w:r>
    </w:p>
    <w:p w14:paraId="75500F09" w14:textId="61AFB85F" w:rsidR="00CE53B9" w:rsidRDefault="00CE53B9" w:rsidP="00BD0EFB">
      <w:pPr>
        <w:pStyle w:val="a7"/>
        <w:numPr>
          <w:ilvl w:val="0"/>
          <w:numId w:val="76"/>
        </w:numPr>
        <w:spacing w:line="360" w:lineRule="auto"/>
        <w:jc w:val="both"/>
        <w:rPr>
          <w:rFonts w:ascii="David" w:hAnsi="David" w:cs="David"/>
          <w:sz w:val="24"/>
          <w:szCs w:val="24"/>
        </w:rPr>
      </w:pPr>
      <w:r w:rsidRPr="00A7636C">
        <w:rPr>
          <w:rFonts w:ascii="David" w:hAnsi="David" w:cs="David" w:hint="cs"/>
          <w:b/>
          <w:bCs/>
          <w:sz w:val="24"/>
          <w:szCs w:val="24"/>
          <w:u w:val="single"/>
          <w:rtl/>
        </w:rPr>
        <w:t>הוכחת נזק</w:t>
      </w:r>
      <w:r w:rsidR="00A7636C" w:rsidRPr="00A7636C">
        <w:rPr>
          <w:rFonts w:ascii="David" w:hAnsi="David" w:cs="David" w:hint="cs"/>
          <w:b/>
          <w:bCs/>
          <w:sz w:val="24"/>
          <w:szCs w:val="24"/>
          <w:u w:val="single"/>
          <w:rtl/>
        </w:rPr>
        <w:t>:</w:t>
      </w:r>
      <w:r w:rsidR="00A7636C">
        <w:rPr>
          <w:rFonts w:ascii="David" w:hAnsi="David" w:cs="David" w:hint="cs"/>
          <w:sz w:val="24"/>
          <w:szCs w:val="24"/>
          <w:rtl/>
        </w:rPr>
        <w:t xml:space="preserve"> לא שמנו דגש ולא נ</w:t>
      </w:r>
      <w:r w:rsidR="00851C27">
        <w:rPr>
          <w:rFonts w:ascii="David" w:hAnsi="David" w:cs="David" w:hint="cs"/>
          <w:sz w:val="24"/>
          <w:szCs w:val="24"/>
          <w:rtl/>
        </w:rPr>
        <w:t>צט</w:t>
      </w:r>
      <w:r w:rsidR="00A7636C">
        <w:rPr>
          <w:rFonts w:ascii="David" w:hAnsi="David" w:cs="David" w:hint="cs"/>
          <w:sz w:val="24"/>
          <w:szCs w:val="24"/>
          <w:rtl/>
        </w:rPr>
        <w:t xml:space="preserve">רך לדון מעבר לנזקים שדיברנו בקורס. הבדלים בין נזק נפשי לפיזי. נזק לאוטונומיה, נזק ממוני טהור. </w:t>
      </w:r>
    </w:p>
    <w:p w14:paraId="6D89698F" w14:textId="4BA38F41" w:rsidR="00096178" w:rsidRDefault="00CE53B9" w:rsidP="00BD0EFB">
      <w:pPr>
        <w:pStyle w:val="a7"/>
        <w:numPr>
          <w:ilvl w:val="0"/>
          <w:numId w:val="76"/>
        </w:numPr>
        <w:spacing w:line="360" w:lineRule="auto"/>
        <w:jc w:val="both"/>
        <w:rPr>
          <w:rFonts w:ascii="David" w:hAnsi="David" w:cs="David"/>
          <w:sz w:val="24"/>
          <w:szCs w:val="24"/>
        </w:rPr>
      </w:pPr>
      <w:r w:rsidRPr="00A7636C">
        <w:rPr>
          <w:rFonts w:ascii="David" w:hAnsi="David" w:cs="David" w:hint="cs"/>
          <w:b/>
          <w:bCs/>
          <w:sz w:val="24"/>
          <w:szCs w:val="24"/>
          <w:u w:val="single"/>
          <w:rtl/>
        </w:rPr>
        <w:t>הוכחת קשר סיבתי</w:t>
      </w:r>
      <w:r w:rsidR="00A7636C" w:rsidRPr="00A7636C">
        <w:rPr>
          <w:rFonts w:ascii="David" w:hAnsi="David" w:cs="David" w:hint="cs"/>
          <w:b/>
          <w:bCs/>
          <w:sz w:val="24"/>
          <w:szCs w:val="24"/>
          <w:u w:val="single"/>
          <w:rtl/>
        </w:rPr>
        <w:t>:</w:t>
      </w:r>
      <w:r w:rsidR="00A7636C">
        <w:rPr>
          <w:rFonts w:ascii="David" w:hAnsi="David" w:cs="David" w:hint="cs"/>
          <w:sz w:val="24"/>
          <w:szCs w:val="24"/>
          <w:rtl/>
        </w:rPr>
        <w:t xml:space="preserve"> סיבתיות </w:t>
      </w:r>
      <w:r w:rsidR="00A7636C" w:rsidRPr="00A7636C">
        <w:rPr>
          <w:rFonts w:ascii="David" w:hAnsi="David" w:cs="David" w:hint="cs"/>
          <w:sz w:val="24"/>
          <w:szCs w:val="24"/>
          <w:u w:val="single"/>
          <w:rtl/>
        </w:rPr>
        <w:t>עובדתית</w:t>
      </w:r>
      <w:r w:rsidR="00A7636C">
        <w:rPr>
          <w:rFonts w:ascii="David" w:hAnsi="David" w:cs="David" w:hint="cs"/>
          <w:sz w:val="24"/>
          <w:szCs w:val="24"/>
          <w:rtl/>
        </w:rPr>
        <w:t xml:space="preserve"> </w:t>
      </w:r>
      <w:r w:rsidR="00A7636C">
        <w:rPr>
          <w:rFonts w:ascii="David" w:hAnsi="David" w:cs="David"/>
          <w:sz w:val="24"/>
          <w:szCs w:val="24"/>
          <w:rtl/>
        </w:rPr>
        <w:t>–</w:t>
      </w:r>
      <w:r w:rsidR="00A7636C">
        <w:rPr>
          <w:rFonts w:ascii="David" w:hAnsi="David" w:cs="David" w:hint="cs"/>
          <w:sz w:val="24"/>
          <w:szCs w:val="24"/>
          <w:rtl/>
        </w:rPr>
        <w:t xml:space="preserve"> מבחן </w:t>
      </w:r>
      <w:proofErr w:type="spellStart"/>
      <w:r w:rsidR="00A7636C">
        <w:rPr>
          <w:rFonts w:ascii="David" w:hAnsi="David" w:cs="David" w:hint="cs"/>
          <w:sz w:val="24"/>
          <w:szCs w:val="24"/>
          <w:rtl/>
        </w:rPr>
        <w:t>האלמלא</w:t>
      </w:r>
      <w:proofErr w:type="spellEnd"/>
    </w:p>
    <w:p w14:paraId="5CBB97A3" w14:textId="468EA47A" w:rsidR="00096178" w:rsidRDefault="00096178" w:rsidP="00096178">
      <w:pPr>
        <w:pStyle w:val="a7"/>
        <w:spacing w:line="360" w:lineRule="auto"/>
        <w:ind w:left="360"/>
        <w:jc w:val="both"/>
        <w:rPr>
          <w:rFonts w:ascii="David" w:hAnsi="David" w:cs="David"/>
          <w:sz w:val="24"/>
          <w:szCs w:val="24"/>
          <w:rtl/>
        </w:rPr>
      </w:pPr>
      <w:r>
        <w:rPr>
          <w:rFonts w:ascii="David" w:hAnsi="David" w:cs="David" w:hint="cs"/>
          <w:b/>
          <w:bCs/>
          <w:sz w:val="24"/>
          <w:szCs w:val="24"/>
          <w:u w:val="single"/>
          <w:rtl/>
        </w:rPr>
        <w:t>בעיות:</w:t>
      </w:r>
      <w:r>
        <w:rPr>
          <w:rFonts w:ascii="David" w:hAnsi="David" w:cs="David" w:hint="cs"/>
          <w:sz w:val="24"/>
          <w:szCs w:val="24"/>
          <w:rtl/>
        </w:rPr>
        <w:t xml:space="preserve"> </w:t>
      </w:r>
    </w:p>
    <w:p w14:paraId="6948B9FA" w14:textId="3B77178F" w:rsidR="00096178" w:rsidRDefault="00096178" w:rsidP="0009617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דטרמינציה ביתר</w:t>
      </w:r>
    </w:p>
    <w:p w14:paraId="62CFAEED" w14:textId="53C08B47" w:rsidR="00096178" w:rsidRDefault="00096178" w:rsidP="00096178">
      <w:pPr>
        <w:pStyle w:val="a7"/>
        <w:numPr>
          <w:ilvl w:val="0"/>
          <w:numId w:val="6"/>
        </w:numPr>
        <w:spacing w:line="360" w:lineRule="auto"/>
        <w:jc w:val="both"/>
        <w:rPr>
          <w:rFonts w:ascii="David" w:hAnsi="David" w:cs="David"/>
          <w:sz w:val="24"/>
          <w:szCs w:val="24"/>
        </w:rPr>
      </w:pPr>
      <w:r>
        <w:rPr>
          <w:rFonts w:ascii="David" w:hAnsi="David" w:cs="David" w:hint="cs"/>
          <w:sz w:val="24"/>
          <w:szCs w:val="24"/>
          <w:rtl/>
        </w:rPr>
        <w:t>אובדן סיכויי החלמה</w:t>
      </w:r>
    </w:p>
    <w:p w14:paraId="1CAC0EFE" w14:textId="7507A1C7" w:rsidR="00096178" w:rsidRDefault="00096178" w:rsidP="00096178">
      <w:pPr>
        <w:pStyle w:val="a7"/>
        <w:numPr>
          <w:ilvl w:val="0"/>
          <w:numId w:val="6"/>
        </w:numPr>
        <w:spacing w:line="360" w:lineRule="auto"/>
        <w:jc w:val="both"/>
        <w:rPr>
          <w:rFonts w:ascii="David" w:hAnsi="David" w:cs="David"/>
          <w:sz w:val="24"/>
          <w:szCs w:val="24"/>
        </w:rPr>
      </w:pPr>
      <w:r>
        <w:rPr>
          <w:rFonts w:ascii="David" w:hAnsi="David" w:cs="David" w:hint="cs"/>
          <w:sz w:val="24"/>
          <w:szCs w:val="24"/>
          <w:rtl/>
        </w:rPr>
        <w:t xml:space="preserve">עמימות סיבתית </w:t>
      </w:r>
      <w:r>
        <w:rPr>
          <w:rFonts w:ascii="David" w:hAnsi="David" w:cs="David"/>
          <w:sz w:val="24"/>
          <w:szCs w:val="24"/>
          <w:rtl/>
        </w:rPr>
        <w:t>–</w:t>
      </w:r>
      <w:r>
        <w:rPr>
          <w:rFonts w:ascii="David" w:hAnsi="David" w:cs="David" w:hint="cs"/>
          <w:sz w:val="24"/>
          <w:szCs w:val="24"/>
          <w:rtl/>
        </w:rPr>
        <w:t xml:space="preserve"> ניזוק ומזיק יחידים, </w:t>
      </w:r>
      <w:proofErr w:type="spellStart"/>
      <w:r>
        <w:rPr>
          <w:rFonts w:ascii="David" w:hAnsi="David" w:cs="David" w:hint="cs"/>
          <w:sz w:val="24"/>
          <w:szCs w:val="24"/>
          <w:rtl/>
        </w:rPr>
        <w:t>ו"מעוולים</w:t>
      </w:r>
      <w:proofErr w:type="spellEnd"/>
      <w:r>
        <w:rPr>
          <w:rFonts w:ascii="David" w:hAnsi="David" w:cs="David" w:hint="cs"/>
          <w:sz w:val="24"/>
          <w:szCs w:val="24"/>
          <w:rtl/>
        </w:rPr>
        <w:t xml:space="preserve"> יחד" (זכרו: אשם תרם הוא מקרה פרטי של </w:t>
      </w:r>
      <w:proofErr w:type="spellStart"/>
      <w:r>
        <w:rPr>
          <w:rFonts w:ascii="David" w:hAnsi="David" w:cs="David" w:hint="cs"/>
          <w:sz w:val="24"/>
          <w:szCs w:val="24"/>
          <w:rtl/>
        </w:rPr>
        <w:t>מעוולים</w:t>
      </w:r>
      <w:proofErr w:type="spellEnd"/>
      <w:r>
        <w:rPr>
          <w:rFonts w:ascii="David" w:hAnsi="David" w:cs="David" w:hint="cs"/>
          <w:sz w:val="24"/>
          <w:szCs w:val="24"/>
          <w:rtl/>
        </w:rPr>
        <w:t xml:space="preserve"> יחד)</w:t>
      </w:r>
    </w:p>
    <w:p w14:paraId="70D7B2DF" w14:textId="77777777" w:rsidR="00096178" w:rsidRDefault="00096178" w:rsidP="00096178">
      <w:pPr>
        <w:pStyle w:val="a7"/>
        <w:numPr>
          <w:ilvl w:val="0"/>
          <w:numId w:val="6"/>
        </w:numPr>
        <w:spacing w:line="360" w:lineRule="auto"/>
        <w:jc w:val="both"/>
        <w:rPr>
          <w:rFonts w:ascii="David" w:hAnsi="David" w:cs="David"/>
          <w:sz w:val="24"/>
          <w:szCs w:val="24"/>
        </w:rPr>
      </w:pPr>
      <w:r>
        <w:rPr>
          <w:rFonts w:ascii="David" w:hAnsi="David" w:cs="David" w:hint="cs"/>
          <w:sz w:val="24"/>
          <w:szCs w:val="24"/>
          <w:rtl/>
        </w:rPr>
        <w:lastRenderedPageBreak/>
        <w:t xml:space="preserve">דוקטרינת הנזק הראייתי נועדה להתמודד עם עמימות גם לגבי הוכחת קש"ס עובדתי, כאשר העמימות נגרמה כתוצאה </w:t>
      </w:r>
      <w:proofErr w:type="spellStart"/>
      <w:r>
        <w:rPr>
          <w:rFonts w:ascii="David" w:hAnsi="David" w:cs="David" w:hint="cs"/>
          <w:sz w:val="24"/>
          <w:szCs w:val="24"/>
          <w:rtl/>
        </w:rPr>
        <w:t>מאשמו</w:t>
      </w:r>
      <w:proofErr w:type="spellEnd"/>
      <w:r>
        <w:rPr>
          <w:rFonts w:ascii="David" w:hAnsi="David" w:cs="David" w:hint="cs"/>
          <w:sz w:val="24"/>
          <w:szCs w:val="24"/>
          <w:rtl/>
        </w:rPr>
        <w:t xml:space="preserve"> של המזיק. </w:t>
      </w:r>
    </w:p>
    <w:p w14:paraId="033FC040" w14:textId="77777777" w:rsidR="00096178" w:rsidRDefault="00096178" w:rsidP="00096178">
      <w:pPr>
        <w:pStyle w:val="a7"/>
        <w:spacing w:line="360" w:lineRule="auto"/>
        <w:ind w:left="360"/>
        <w:jc w:val="both"/>
        <w:rPr>
          <w:rFonts w:ascii="David" w:hAnsi="David" w:cs="David"/>
          <w:sz w:val="24"/>
          <w:szCs w:val="24"/>
          <w:rtl/>
        </w:rPr>
      </w:pPr>
    </w:p>
    <w:p w14:paraId="2D112B14" w14:textId="672DD9AB" w:rsidR="00CE53B9" w:rsidRDefault="00A7636C" w:rsidP="00096178">
      <w:pPr>
        <w:pStyle w:val="a7"/>
        <w:spacing w:line="360" w:lineRule="auto"/>
        <w:ind w:left="360"/>
        <w:jc w:val="both"/>
        <w:rPr>
          <w:rFonts w:ascii="David" w:hAnsi="David" w:cs="David"/>
          <w:sz w:val="24"/>
          <w:szCs w:val="24"/>
          <w:rtl/>
        </w:rPr>
      </w:pPr>
      <w:r w:rsidRPr="00096178">
        <w:rPr>
          <w:rFonts w:ascii="David" w:hAnsi="David" w:cs="David" w:hint="cs"/>
          <w:sz w:val="24"/>
          <w:szCs w:val="24"/>
          <w:rtl/>
        </w:rPr>
        <w:t xml:space="preserve">סיבתיות </w:t>
      </w:r>
      <w:r w:rsidRPr="00096178">
        <w:rPr>
          <w:rFonts w:ascii="David" w:hAnsi="David" w:cs="David" w:hint="cs"/>
          <w:sz w:val="24"/>
          <w:szCs w:val="24"/>
          <w:u w:val="single"/>
          <w:rtl/>
        </w:rPr>
        <w:t>משפטית</w:t>
      </w:r>
      <w:r w:rsidRPr="00096178">
        <w:rPr>
          <w:rFonts w:ascii="David" w:hAnsi="David" w:cs="David" w:hint="cs"/>
          <w:sz w:val="24"/>
          <w:szCs w:val="24"/>
          <w:rtl/>
        </w:rPr>
        <w:t xml:space="preserve"> </w:t>
      </w:r>
      <w:r w:rsidRPr="00096178">
        <w:rPr>
          <w:rFonts w:ascii="David" w:hAnsi="David" w:cs="David"/>
          <w:sz w:val="24"/>
          <w:szCs w:val="24"/>
          <w:rtl/>
        </w:rPr>
        <w:t>–</w:t>
      </w:r>
      <w:r w:rsidRPr="00096178">
        <w:rPr>
          <w:rFonts w:ascii="David" w:hAnsi="David" w:cs="David" w:hint="cs"/>
          <w:sz w:val="24"/>
          <w:szCs w:val="24"/>
          <w:rtl/>
        </w:rPr>
        <w:t xml:space="preserve"> דרך מבחן השכל הישר, הסיכון והצפיות. </w:t>
      </w:r>
    </w:p>
    <w:p w14:paraId="5F5A5B48" w14:textId="77777777" w:rsidR="00380953" w:rsidRPr="00851C27" w:rsidRDefault="00380953" w:rsidP="00096178">
      <w:pPr>
        <w:pStyle w:val="a7"/>
        <w:spacing w:line="360" w:lineRule="auto"/>
        <w:ind w:left="360"/>
        <w:jc w:val="both"/>
        <w:rPr>
          <w:rFonts w:ascii="David" w:hAnsi="David" w:cs="David"/>
          <w:b/>
          <w:bCs/>
          <w:sz w:val="24"/>
          <w:szCs w:val="24"/>
          <w:rtl/>
        </w:rPr>
      </w:pPr>
      <w:r w:rsidRPr="00851C27">
        <w:rPr>
          <w:rFonts w:ascii="David" w:hAnsi="David" w:cs="David" w:hint="cs"/>
          <w:b/>
          <w:bCs/>
          <w:sz w:val="24"/>
          <w:szCs w:val="24"/>
          <w:rtl/>
        </w:rPr>
        <w:t xml:space="preserve">מבחן הצפיות </w:t>
      </w:r>
      <w:r w:rsidRPr="00851C27">
        <w:rPr>
          <w:rFonts w:ascii="David" w:hAnsi="David" w:cs="David"/>
          <w:b/>
          <w:bCs/>
          <w:sz w:val="24"/>
          <w:szCs w:val="24"/>
          <w:rtl/>
        </w:rPr>
        <w:t>–</w:t>
      </w:r>
      <w:r w:rsidRPr="00851C27">
        <w:rPr>
          <w:rFonts w:ascii="David" w:hAnsi="David" w:cs="David" w:hint="cs"/>
          <w:b/>
          <w:bCs/>
          <w:sz w:val="24"/>
          <w:szCs w:val="24"/>
          <w:rtl/>
        </w:rPr>
        <w:t xml:space="preserve"> </w:t>
      </w:r>
    </w:p>
    <w:p w14:paraId="65047120" w14:textId="656B4079" w:rsidR="00380953" w:rsidRDefault="00380953" w:rsidP="00096178">
      <w:pPr>
        <w:pStyle w:val="a7"/>
        <w:spacing w:line="360" w:lineRule="auto"/>
        <w:ind w:left="360"/>
        <w:jc w:val="both"/>
        <w:rPr>
          <w:rFonts w:ascii="David" w:hAnsi="David" w:cs="David"/>
          <w:sz w:val="24"/>
          <w:szCs w:val="24"/>
          <w:rtl/>
        </w:rPr>
      </w:pPr>
      <w:r w:rsidRPr="00380953">
        <w:rPr>
          <w:rFonts w:ascii="David" w:hAnsi="David" w:cs="David" w:hint="cs"/>
          <w:sz w:val="24"/>
          <w:szCs w:val="24"/>
          <w:u w:val="single"/>
          <w:rtl/>
        </w:rPr>
        <w:t>אפשרות ראשונה</w:t>
      </w:r>
      <w:r>
        <w:rPr>
          <w:rFonts w:ascii="David" w:hAnsi="David" w:cs="David" w:hint="cs"/>
          <w:sz w:val="24"/>
          <w:szCs w:val="24"/>
          <w:rtl/>
        </w:rPr>
        <w:t xml:space="preserve">: אם התייחסתם למבחן הצפיות (צפיות הניזוק וצפיות הנזק) כאשר נדרשתם ליסוד חובת הזהירות (בבוחנכם צפיות נורמטיבית), אזי, כאשר אתם מנתחים סיבתיות משפטית, תתמקדו במבחן הסיכון, ותפנו למבחן הצפיות הניתוח שלכם לגבי חובת הזהירות. </w:t>
      </w:r>
    </w:p>
    <w:p w14:paraId="702F4EDF" w14:textId="737C6555" w:rsidR="00380953" w:rsidRDefault="00380953" w:rsidP="00096178">
      <w:pPr>
        <w:pStyle w:val="a7"/>
        <w:spacing w:line="360" w:lineRule="auto"/>
        <w:ind w:left="360"/>
        <w:jc w:val="both"/>
        <w:rPr>
          <w:rFonts w:ascii="David" w:hAnsi="David" w:cs="David"/>
          <w:sz w:val="24"/>
          <w:szCs w:val="24"/>
          <w:rtl/>
        </w:rPr>
      </w:pPr>
      <w:r w:rsidRPr="00380953">
        <w:rPr>
          <w:rFonts w:ascii="David" w:hAnsi="David" w:cs="David" w:hint="cs"/>
          <w:sz w:val="24"/>
          <w:szCs w:val="24"/>
          <w:u w:val="single"/>
          <w:rtl/>
        </w:rPr>
        <w:t>אפשרות שנייה</w:t>
      </w:r>
      <w:r>
        <w:rPr>
          <w:rFonts w:ascii="David" w:hAnsi="David" w:cs="David" w:hint="cs"/>
          <w:sz w:val="24"/>
          <w:szCs w:val="24"/>
          <w:rtl/>
        </w:rPr>
        <w:t xml:space="preserve">: להתייחס למבחן הצפיות בחלק של יסוד חובת הזהירות (בבוחנכם צפיות נורמטיבית), תוך התמקדות בצפיות הניזוק, וכאשר אתם מגיעים לסיבתיות משפטית, להתייחס למבחן הסיכון וגם למבחן הצפיות לגבי סוג הנזק. </w:t>
      </w:r>
    </w:p>
    <w:p w14:paraId="07EA7E4C" w14:textId="09701A28" w:rsidR="00380953" w:rsidRPr="00380953" w:rsidRDefault="00380953" w:rsidP="00380953">
      <w:pPr>
        <w:spacing w:line="360" w:lineRule="auto"/>
        <w:jc w:val="both"/>
        <w:rPr>
          <w:rFonts w:ascii="David" w:hAnsi="David" w:cs="David"/>
          <w:b/>
          <w:bCs/>
          <w:sz w:val="24"/>
          <w:szCs w:val="24"/>
          <w:rtl/>
        </w:rPr>
      </w:pPr>
      <w:r w:rsidRPr="00380953">
        <w:rPr>
          <w:rFonts w:ascii="David" w:hAnsi="David" w:cs="David" w:hint="cs"/>
          <w:b/>
          <w:bCs/>
          <w:sz w:val="24"/>
          <w:szCs w:val="24"/>
          <w:rtl/>
        </w:rPr>
        <w:t>הגנות:</w:t>
      </w:r>
    </w:p>
    <w:p w14:paraId="2CA82223" w14:textId="4A2B2FA0" w:rsidR="00380953" w:rsidRDefault="00380953" w:rsidP="00380953">
      <w:pPr>
        <w:spacing w:line="360" w:lineRule="auto"/>
        <w:jc w:val="both"/>
        <w:rPr>
          <w:rFonts w:ascii="David" w:hAnsi="David" w:cs="David"/>
          <w:sz w:val="24"/>
          <w:szCs w:val="24"/>
          <w:rtl/>
        </w:rPr>
      </w:pPr>
      <w:r>
        <w:rPr>
          <w:rFonts w:ascii="David" w:hAnsi="David" w:cs="David" w:hint="cs"/>
          <w:sz w:val="24"/>
          <w:szCs w:val="24"/>
          <w:rtl/>
        </w:rPr>
        <w:t>אשם תורם- לפני קרות הנזק</w:t>
      </w:r>
    </w:p>
    <w:p w14:paraId="75CEF75F" w14:textId="406D0747" w:rsidR="00380953" w:rsidRDefault="00380953" w:rsidP="00380953">
      <w:pPr>
        <w:spacing w:line="360" w:lineRule="auto"/>
        <w:jc w:val="both"/>
        <w:rPr>
          <w:rFonts w:ascii="David" w:hAnsi="David" w:cs="David"/>
          <w:sz w:val="24"/>
          <w:szCs w:val="24"/>
          <w:rtl/>
        </w:rPr>
      </w:pPr>
      <w:r>
        <w:rPr>
          <w:rFonts w:ascii="David" w:hAnsi="David" w:cs="David" w:hint="cs"/>
          <w:sz w:val="24"/>
          <w:szCs w:val="24"/>
          <w:rtl/>
        </w:rPr>
        <w:t>הקטנת הנזק- אחרי קרות הנזק</w:t>
      </w:r>
    </w:p>
    <w:p w14:paraId="33A130F3" w14:textId="3EDCD31D" w:rsidR="00380953" w:rsidRPr="00380953" w:rsidRDefault="00380953" w:rsidP="00D66B39">
      <w:pPr>
        <w:spacing w:line="360" w:lineRule="auto"/>
        <w:jc w:val="both"/>
        <w:rPr>
          <w:rFonts w:ascii="David" w:hAnsi="David" w:cs="David"/>
          <w:sz w:val="24"/>
          <w:szCs w:val="24"/>
          <w:rtl/>
        </w:rPr>
      </w:pPr>
      <w:r>
        <w:rPr>
          <w:rFonts w:ascii="David" w:hAnsi="David" w:cs="David" w:hint="cs"/>
          <w:sz w:val="24"/>
          <w:szCs w:val="24"/>
          <w:rtl/>
        </w:rPr>
        <w:t xml:space="preserve">צמצום אחריותו הנזיקית של הנתבע = המזיק. </w:t>
      </w:r>
    </w:p>
    <w:p w14:paraId="13BA2371" w14:textId="21759656" w:rsidR="00EE0253" w:rsidRPr="00D66B39" w:rsidRDefault="00D66B39" w:rsidP="00EE0253">
      <w:pPr>
        <w:spacing w:line="360" w:lineRule="auto"/>
        <w:jc w:val="both"/>
        <w:rPr>
          <w:rFonts w:ascii="David" w:hAnsi="David" w:cs="David"/>
          <w:b/>
          <w:bCs/>
          <w:sz w:val="24"/>
          <w:szCs w:val="24"/>
          <w:u w:val="single"/>
          <w:rtl/>
        </w:rPr>
      </w:pPr>
      <w:r w:rsidRPr="00D66B39">
        <w:rPr>
          <w:rFonts w:ascii="David" w:hAnsi="David" w:cs="David" w:hint="cs"/>
          <w:b/>
          <w:bCs/>
          <w:sz w:val="24"/>
          <w:szCs w:val="24"/>
          <w:u w:val="single"/>
          <w:rtl/>
        </w:rPr>
        <w:t xml:space="preserve">טיפים ללמידה למבחן ולפתרון: </w:t>
      </w:r>
    </w:p>
    <w:p w14:paraId="3715153F" w14:textId="221A5961" w:rsidR="00D66B39" w:rsidRDefault="00E679CE" w:rsidP="00EE0253">
      <w:pPr>
        <w:spacing w:line="360" w:lineRule="auto"/>
        <w:jc w:val="both"/>
        <w:rPr>
          <w:rFonts w:ascii="David" w:hAnsi="David" w:cs="David"/>
          <w:sz w:val="24"/>
          <w:szCs w:val="24"/>
          <w:rtl/>
        </w:rPr>
      </w:pPr>
      <w:r>
        <w:rPr>
          <w:rFonts w:ascii="David" w:hAnsi="David" w:cs="David" w:hint="cs"/>
          <w:sz w:val="24"/>
          <w:szCs w:val="24"/>
          <w:rtl/>
        </w:rPr>
        <w:t xml:space="preserve">ממליצה לכתוב לפני כל פרק ראשי פרקים. לסכם בכתב יד. לספר את החומר לאח/חבר. </w:t>
      </w:r>
    </w:p>
    <w:p w14:paraId="67E39E26" w14:textId="77777777" w:rsidR="00E679CE" w:rsidRPr="00EE0253" w:rsidRDefault="00E679CE" w:rsidP="00EE0253">
      <w:pPr>
        <w:spacing w:line="360" w:lineRule="auto"/>
        <w:jc w:val="both"/>
        <w:rPr>
          <w:rFonts w:ascii="David" w:hAnsi="David" w:cs="David"/>
          <w:sz w:val="24"/>
          <w:szCs w:val="24"/>
          <w:rtl/>
        </w:rPr>
      </w:pPr>
    </w:p>
    <w:sectPr w:rsidR="00E679CE" w:rsidRPr="00EE0253" w:rsidSect="00255AC6">
      <w:headerReference w:type="default" r:id="rId24"/>
      <w:footerReference w:type="default" r:id="rId25"/>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D3E8C" w14:textId="77777777" w:rsidR="00EC73BF" w:rsidRDefault="00EC73BF" w:rsidP="00AC50E9">
      <w:pPr>
        <w:spacing w:after="0" w:line="240" w:lineRule="auto"/>
      </w:pPr>
      <w:r>
        <w:separator/>
      </w:r>
    </w:p>
  </w:endnote>
  <w:endnote w:type="continuationSeparator" w:id="0">
    <w:p w14:paraId="2B25BC60" w14:textId="77777777" w:rsidR="00EC73BF" w:rsidRDefault="00EC73BF" w:rsidP="00AC5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ankRuehl">
    <w:charset w:val="B1"/>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24"/>
        <w:szCs w:val="24"/>
        <w:rtl/>
      </w:rPr>
      <w:id w:val="338979628"/>
      <w:docPartObj>
        <w:docPartGallery w:val="Page Numbers (Bottom of Page)"/>
        <w:docPartUnique/>
      </w:docPartObj>
    </w:sdtPr>
    <w:sdtEndPr/>
    <w:sdtContent>
      <w:p w14:paraId="0D444EC0" w14:textId="2BBE10F5" w:rsidR="008E7E31" w:rsidRPr="001C4706" w:rsidRDefault="008E7E31">
        <w:pPr>
          <w:pStyle w:val="a5"/>
          <w:jc w:val="center"/>
          <w:rPr>
            <w:rFonts w:ascii="David" w:hAnsi="David" w:cs="David"/>
            <w:sz w:val="24"/>
            <w:szCs w:val="24"/>
          </w:rPr>
        </w:pPr>
        <w:r w:rsidRPr="001C4706">
          <w:rPr>
            <w:rFonts w:ascii="David" w:hAnsi="David" w:cs="David"/>
            <w:sz w:val="24"/>
            <w:szCs w:val="24"/>
          </w:rPr>
          <w:fldChar w:fldCharType="begin"/>
        </w:r>
        <w:r w:rsidRPr="001C4706">
          <w:rPr>
            <w:rFonts w:ascii="David" w:hAnsi="David" w:cs="David"/>
            <w:sz w:val="24"/>
            <w:szCs w:val="24"/>
          </w:rPr>
          <w:instrText>PAGE   \* MERGEFORMAT</w:instrText>
        </w:r>
        <w:r w:rsidRPr="001C4706">
          <w:rPr>
            <w:rFonts w:ascii="David" w:hAnsi="David" w:cs="David"/>
            <w:sz w:val="24"/>
            <w:szCs w:val="24"/>
          </w:rPr>
          <w:fldChar w:fldCharType="separate"/>
        </w:r>
        <w:r w:rsidRPr="001C4706">
          <w:rPr>
            <w:rFonts w:ascii="David" w:hAnsi="David" w:cs="David"/>
            <w:sz w:val="24"/>
            <w:szCs w:val="24"/>
            <w:rtl/>
            <w:lang w:val="he-IL"/>
          </w:rPr>
          <w:t>2</w:t>
        </w:r>
        <w:r w:rsidRPr="001C4706">
          <w:rPr>
            <w:rFonts w:ascii="David" w:hAnsi="David" w:cs="David"/>
            <w:sz w:val="24"/>
            <w:szCs w:val="24"/>
          </w:rPr>
          <w:fldChar w:fldCharType="end"/>
        </w:r>
      </w:p>
    </w:sdtContent>
  </w:sdt>
  <w:p w14:paraId="082AD05D" w14:textId="77777777" w:rsidR="008E7E31" w:rsidRDefault="008E7E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8F81" w14:textId="77777777" w:rsidR="00EC73BF" w:rsidRDefault="00EC73BF" w:rsidP="00AC50E9">
      <w:pPr>
        <w:spacing w:after="0" w:line="240" w:lineRule="auto"/>
      </w:pPr>
      <w:r>
        <w:separator/>
      </w:r>
    </w:p>
  </w:footnote>
  <w:footnote w:type="continuationSeparator" w:id="0">
    <w:p w14:paraId="778D773F" w14:textId="77777777" w:rsidR="00EC73BF" w:rsidRDefault="00EC73BF" w:rsidP="00AC50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3DB4" w14:textId="5FE5AAB4" w:rsidR="008A75F4" w:rsidRPr="00AC50E9" w:rsidRDefault="008E7E31" w:rsidP="008A75F4">
    <w:pPr>
      <w:pStyle w:val="a3"/>
      <w:rPr>
        <w:rFonts w:ascii="David" w:hAnsi="David" w:cs="David"/>
        <w:sz w:val="24"/>
        <w:szCs w:val="24"/>
      </w:rPr>
    </w:pPr>
    <w:r w:rsidRPr="00AC50E9">
      <w:rPr>
        <w:rFonts w:ascii="David" w:hAnsi="David" w:cs="David"/>
        <w:sz w:val="24"/>
        <w:szCs w:val="24"/>
        <w:rtl/>
      </w:rPr>
      <w:t>ב"ה</w:t>
    </w:r>
    <w:r w:rsidR="008A75F4">
      <w:rPr>
        <w:rFonts w:ascii="David" w:hAnsi="David" w:cs="David" w:hint="cs"/>
        <w:sz w:val="24"/>
        <w:szCs w:val="24"/>
        <w:rtl/>
      </w:rPr>
      <w:t xml:space="preserve">                                                            מחברת מצטברת </w:t>
    </w:r>
    <w:r w:rsidR="008A75F4">
      <w:rPr>
        <w:rFonts w:ascii="David" w:hAnsi="David" w:cs="David"/>
        <w:sz w:val="24"/>
        <w:szCs w:val="24"/>
        <w:rtl/>
      </w:rPr>
      <w:t>–</w:t>
    </w:r>
    <w:r w:rsidR="008A75F4">
      <w:rPr>
        <w:rFonts w:ascii="David" w:hAnsi="David" w:cs="David" w:hint="cs"/>
        <w:sz w:val="24"/>
        <w:szCs w:val="24"/>
        <w:rtl/>
      </w:rPr>
      <w:t xml:space="preserve"> פז מונרוב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4C0"/>
    <w:multiLevelType w:val="hybridMultilevel"/>
    <w:tmpl w:val="584E28CC"/>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1E27290"/>
    <w:multiLevelType w:val="hybridMultilevel"/>
    <w:tmpl w:val="ABE606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773ABF"/>
    <w:multiLevelType w:val="multilevel"/>
    <w:tmpl w:val="F36AD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01645F"/>
    <w:multiLevelType w:val="hybridMultilevel"/>
    <w:tmpl w:val="8550D114"/>
    <w:lvl w:ilvl="0" w:tplc="82D8F65A">
      <w:start w:val="1"/>
      <w:numFmt w:val="decimal"/>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3914BE"/>
    <w:multiLevelType w:val="hybridMultilevel"/>
    <w:tmpl w:val="3918D9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51887"/>
    <w:multiLevelType w:val="hybridMultilevel"/>
    <w:tmpl w:val="CC2A0678"/>
    <w:lvl w:ilvl="0" w:tplc="A4A26018">
      <w:start w:val="1"/>
      <w:numFmt w:val="decimal"/>
      <w:lvlText w:val="%1."/>
      <w:lvlJc w:val="left"/>
      <w:pPr>
        <w:ind w:left="-766" w:hanging="360"/>
      </w:pPr>
      <w:rPr>
        <w:rFonts w:hint="default"/>
      </w:rPr>
    </w:lvl>
    <w:lvl w:ilvl="1" w:tplc="04090019" w:tentative="1">
      <w:start w:val="1"/>
      <w:numFmt w:val="lowerLetter"/>
      <w:lvlText w:val="%2."/>
      <w:lvlJc w:val="left"/>
      <w:pPr>
        <w:ind w:left="-46" w:hanging="360"/>
      </w:pPr>
    </w:lvl>
    <w:lvl w:ilvl="2" w:tplc="0409001B" w:tentative="1">
      <w:start w:val="1"/>
      <w:numFmt w:val="lowerRoman"/>
      <w:lvlText w:val="%3."/>
      <w:lvlJc w:val="right"/>
      <w:pPr>
        <w:ind w:left="674" w:hanging="180"/>
      </w:pPr>
    </w:lvl>
    <w:lvl w:ilvl="3" w:tplc="0409000F" w:tentative="1">
      <w:start w:val="1"/>
      <w:numFmt w:val="decimal"/>
      <w:lvlText w:val="%4."/>
      <w:lvlJc w:val="left"/>
      <w:pPr>
        <w:ind w:left="1394" w:hanging="360"/>
      </w:pPr>
    </w:lvl>
    <w:lvl w:ilvl="4" w:tplc="04090019" w:tentative="1">
      <w:start w:val="1"/>
      <w:numFmt w:val="lowerLetter"/>
      <w:lvlText w:val="%5."/>
      <w:lvlJc w:val="left"/>
      <w:pPr>
        <w:ind w:left="2114" w:hanging="360"/>
      </w:pPr>
    </w:lvl>
    <w:lvl w:ilvl="5" w:tplc="0409001B" w:tentative="1">
      <w:start w:val="1"/>
      <w:numFmt w:val="lowerRoman"/>
      <w:lvlText w:val="%6."/>
      <w:lvlJc w:val="right"/>
      <w:pPr>
        <w:ind w:left="2834" w:hanging="180"/>
      </w:pPr>
    </w:lvl>
    <w:lvl w:ilvl="6" w:tplc="0409000F" w:tentative="1">
      <w:start w:val="1"/>
      <w:numFmt w:val="decimal"/>
      <w:lvlText w:val="%7."/>
      <w:lvlJc w:val="left"/>
      <w:pPr>
        <w:ind w:left="3554" w:hanging="360"/>
      </w:pPr>
    </w:lvl>
    <w:lvl w:ilvl="7" w:tplc="04090019" w:tentative="1">
      <w:start w:val="1"/>
      <w:numFmt w:val="lowerLetter"/>
      <w:lvlText w:val="%8."/>
      <w:lvlJc w:val="left"/>
      <w:pPr>
        <w:ind w:left="4274" w:hanging="360"/>
      </w:pPr>
    </w:lvl>
    <w:lvl w:ilvl="8" w:tplc="0409001B" w:tentative="1">
      <w:start w:val="1"/>
      <w:numFmt w:val="lowerRoman"/>
      <w:lvlText w:val="%9."/>
      <w:lvlJc w:val="right"/>
      <w:pPr>
        <w:ind w:left="4994" w:hanging="180"/>
      </w:pPr>
    </w:lvl>
  </w:abstractNum>
  <w:abstractNum w:abstractNumId="6" w15:restartNumberingAfterBreak="0">
    <w:nsid w:val="0B271950"/>
    <w:multiLevelType w:val="hybridMultilevel"/>
    <w:tmpl w:val="CCD209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4D334B"/>
    <w:multiLevelType w:val="hybridMultilevel"/>
    <w:tmpl w:val="08D2A2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85171F"/>
    <w:multiLevelType w:val="hybridMultilevel"/>
    <w:tmpl w:val="888CC3F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193C93"/>
    <w:multiLevelType w:val="hybridMultilevel"/>
    <w:tmpl w:val="745EAC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4E3EFD"/>
    <w:multiLevelType w:val="hybridMultilevel"/>
    <w:tmpl w:val="98F80DCC"/>
    <w:lvl w:ilvl="0" w:tplc="8E1E91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E5EBC"/>
    <w:multiLevelType w:val="hybridMultilevel"/>
    <w:tmpl w:val="3D8A2A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9D0373"/>
    <w:multiLevelType w:val="hybridMultilevel"/>
    <w:tmpl w:val="CF56B6D4"/>
    <w:lvl w:ilvl="0" w:tplc="74066852">
      <w:numFmt w:val="bullet"/>
      <w:lvlText w:val=""/>
      <w:lvlJc w:val="left"/>
      <w:pPr>
        <w:ind w:left="360" w:hanging="360"/>
      </w:pPr>
      <w:rPr>
        <w:rFonts w:ascii="Wingdings" w:eastAsia="Calibri" w:hAnsi="Wingdings"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AB7CDF"/>
    <w:multiLevelType w:val="hybridMultilevel"/>
    <w:tmpl w:val="43CC80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2426A7"/>
    <w:multiLevelType w:val="hybridMultilevel"/>
    <w:tmpl w:val="FCF611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316735"/>
    <w:multiLevelType w:val="hybridMultilevel"/>
    <w:tmpl w:val="B4E8DB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AE2DB9"/>
    <w:multiLevelType w:val="hybridMultilevel"/>
    <w:tmpl w:val="BA3E5F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202F5D"/>
    <w:multiLevelType w:val="hybridMultilevel"/>
    <w:tmpl w:val="619649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C37FEA"/>
    <w:multiLevelType w:val="hybridMultilevel"/>
    <w:tmpl w:val="EBF262BE"/>
    <w:lvl w:ilvl="0" w:tplc="BDCA7F6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AB46C9"/>
    <w:multiLevelType w:val="multilevel"/>
    <w:tmpl w:val="99E21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BF1A90"/>
    <w:multiLevelType w:val="hybridMultilevel"/>
    <w:tmpl w:val="17765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C3139B4"/>
    <w:multiLevelType w:val="hybridMultilevel"/>
    <w:tmpl w:val="2AE0316E"/>
    <w:lvl w:ilvl="0" w:tplc="C89CA5D2">
      <w:start w:val="18"/>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C8561D4"/>
    <w:multiLevelType w:val="hybridMultilevel"/>
    <w:tmpl w:val="020CD044"/>
    <w:lvl w:ilvl="0" w:tplc="4454D2B4">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23" w15:restartNumberingAfterBreak="0">
    <w:nsid w:val="1D340193"/>
    <w:multiLevelType w:val="hybridMultilevel"/>
    <w:tmpl w:val="5E1CF3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FA0643D"/>
    <w:multiLevelType w:val="hybridMultilevel"/>
    <w:tmpl w:val="6C34A7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0453FDC"/>
    <w:multiLevelType w:val="hybridMultilevel"/>
    <w:tmpl w:val="CEF8AA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0CB49FD"/>
    <w:multiLevelType w:val="hybridMultilevel"/>
    <w:tmpl w:val="541AD380"/>
    <w:lvl w:ilvl="0" w:tplc="6E20506A">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210818"/>
    <w:multiLevelType w:val="hybridMultilevel"/>
    <w:tmpl w:val="053AD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C2170F"/>
    <w:multiLevelType w:val="hybridMultilevel"/>
    <w:tmpl w:val="5E02DCA6"/>
    <w:lvl w:ilvl="0" w:tplc="092636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F07B8B"/>
    <w:multiLevelType w:val="hybridMultilevel"/>
    <w:tmpl w:val="3F7E1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5C958E3"/>
    <w:multiLevelType w:val="hybridMultilevel"/>
    <w:tmpl w:val="721C0482"/>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6665F84"/>
    <w:multiLevelType w:val="hybridMultilevel"/>
    <w:tmpl w:val="B1F22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2C0EB7"/>
    <w:multiLevelType w:val="hybridMultilevel"/>
    <w:tmpl w:val="0CBE4110"/>
    <w:lvl w:ilvl="0" w:tplc="5E9CFF5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BF0584E"/>
    <w:multiLevelType w:val="hybridMultilevel"/>
    <w:tmpl w:val="97260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CBC7102"/>
    <w:multiLevelType w:val="hybridMultilevel"/>
    <w:tmpl w:val="63648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D1D6A08"/>
    <w:multiLevelType w:val="hybridMultilevel"/>
    <w:tmpl w:val="1D5466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D474A65"/>
    <w:multiLevelType w:val="hybridMultilevel"/>
    <w:tmpl w:val="4E5EED02"/>
    <w:lvl w:ilvl="0" w:tplc="F110940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F867DC"/>
    <w:multiLevelType w:val="hybridMultilevel"/>
    <w:tmpl w:val="1BA85FA8"/>
    <w:lvl w:ilvl="0" w:tplc="973089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A8303A"/>
    <w:multiLevelType w:val="hybridMultilevel"/>
    <w:tmpl w:val="BE1E087C"/>
    <w:lvl w:ilvl="0" w:tplc="A03CC9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0D0AEB"/>
    <w:multiLevelType w:val="hybridMultilevel"/>
    <w:tmpl w:val="285CDD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9ED67A6"/>
    <w:multiLevelType w:val="hybridMultilevel"/>
    <w:tmpl w:val="018CA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A42240C"/>
    <w:multiLevelType w:val="hybridMultilevel"/>
    <w:tmpl w:val="236E84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DA525D1"/>
    <w:multiLevelType w:val="hybridMultilevel"/>
    <w:tmpl w:val="0AC0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155F7B"/>
    <w:multiLevelType w:val="hybridMultilevel"/>
    <w:tmpl w:val="5BC8662C"/>
    <w:lvl w:ilvl="0" w:tplc="6E20506A">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7E5A13"/>
    <w:multiLevelType w:val="hybridMultilevel"/>
    <w:tmpl w:val="19FC5B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F10248"/>
    <w:multiLevelType w:val="hybridMultilevel"/>
    <w:tmpl w:val="FE582252"/>
    <w:lvl w:ilvl="0" w:tplc="BC246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A567C2A"/>
    <w:multiLevelType w:val="hybridMultilevel"/>
    <w:tmpl w:val="BCB4BE4E"/>
    <w:lvl w:ilvl="0" w:tplc="E5520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FC6A5F"/>
    <w:multiLevelType w:val="hybridMultilevel"/>
    <w:tmpl w:val="7898F472"/>
    <w:lvl w:ilvl="0" w:tplc="3050C83E">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15:restartNumberingAfterBreak="0">
    <w:nsid w:val="4D0A3E83"/>
    <w:multiLevelType w:val="hybridMultilevel"/>
    <w:tmpl w:val="8850D7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ACC00C4"/>
    <w:multiLevelType w:val="hybridMultilevel"/>
    <w:tmpl w:val="8FC4F7FE"/>
    <w:lvl w:ilvl="0" w:tplc="6E6CA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1A4331"/>
    <w:multiLevelType w:val="hybridMultilevel"/>
    <w:tmpl w:val="33BC40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C672783"/>
    <w:multiLevelType w:val="hybridMultilevel"/>
    <w:tmpl w:val="745A0BD4"/>
    <w:lvl w:ilvl="0" w:tplc="EBCC6E2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D54379A"/>
    <w:multiLevelType w:val="hybridMultilevel"/>
    <w:tmpl w:val="9D4E3058"/>
    <w:lvl w:ilvl="0" w:tplc="2CBECA68">
      <w:start w:val="1"/>
      <w:numFmt w:val="hebrew1"/>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53" w15:restartNumberingAfterBreak="0">
    <w:nsid w:val="5DD204F7"/>
    <w:multiLevelType w:val="hybridMultilevel"/>
    <w:tmpl w:val="CFF21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E0B1BDD"/>
    <w:multiLevelType w:val="hybridMultilevel"/>
    <w:tmpl w:val="2C727156"/>
    <w:lvl w:ilvl="0" w:tplc="AA8EB2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4373D6"/>
    <w:multiLevelType w:val="hybridMultilevel"/>
    <w:tmpl w:val="785CC3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04C15A8"/>
    <w:multiLevelType w:val="hybridMultilevel"/>
    <w:tmpl w:val="AA24D0A4"/>
    <w:lvl w:ilvl="0" w:tplc="08B20E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B74879"/>
    <w:multiLevelType w:val="hybridMultilevel"/>
    <w:tmpl w:val="0AD00EEE"/>
    <w:lvl w:ilvl="0" w:tplc="BDA02B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4D62048"/>
    <w:multiLevelType w:val="hybridMultilevel"/>
    <w:tmpl w:val="738EA56A"/>
    <w:lvl w:ilvl="0" w:tplc="39422C6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3C7D1F"/>
    <w:multiLevelType w:val="hybridMultilevel"/>
    <w:tmpl w:val="E5E080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6F64917"/>
    <w:multiLevelType w:val="hybridMultilevel"/>
    <w:tmpl w:val="909E95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72077AB"/>
    <w:multiLevelType w:val="hybridMultilevel"/>
    <w:tmpl w:val="5A50493C"/>
    <w:lvl w:ilvl="0" w:tplc="E14479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E14F8"/>
    <w:multiLevelType w:val="hybridMultilevel"/>
    <w:tmpl w:val="3856A570"/>
    <w:lvl w:ilvl="0" w:tplc="6E20506A">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B5715F"/>
    <w:multiLevelType w:val="hybridMultilevel"/>
    <w:tmpl w:val="047EC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AED4881"/>
    <w:multiLevelType w:val="hybridMultilevel"/>
    <w:tmpl w:val="B8FC50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B4744D4"/>
    <w:multiLevelType w:val="hybridMultilevel"/>
    <w:tmpl w:val="7CEE27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D62289F"/>
    <w:multiLevelType w:val="hybridMultilevel"/>
    <w:tmpl w:val="6F7C8922"/>
    <w:lvl w:ilvl="0" w:tplc="6E20506A">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DE4041D"/>
    <w:multiLevelType w:val="hybridMultilevel"/>
    <w:tmpl w:val="1400ADE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8" w15:restartNumberingAfterBreak="0">
    <w:nsid w:val="73DC0402"/>
    <w:multiLevelType w:val="hybridMultilevel"/>
    <w:tmpl w:val="A5E6E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68B02F7"/>
    <w:multiLevelType w:val="hybridMultilevel"/>
    <w:tmpl w:val="E9283BD6"/>
    <w:lvl w:ilvl="0" w:tplc="ADF65F1A">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70" w15:restartNumberingAfterBreak="0">
    <w:nsid w:val="76E15A1E"/>
    <w:multiLevelType w:val="hybridMultilevel"/>
    <w:tmpl w:val="C0983696"/>
    <w:lvl w:ilvl="0" w:tplc="F3B88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6FC7112"/>
    <w:multiLevelType w:val="hybridMultilevel"/>
    <w:tmpl w:val="836A1B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FC30FE"/>
    <w:multiLevelType w:val="hybridMultilevel"/>
    <w:tmpl w:val="D324B3B8"/>
    <w:lvl w:ilvl="0" w:tplc="D27202B2">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73" w15:restartNumberingAfterBreak="0">
    <w:nsid w:val="79381CD7"/>
    <w:multiLevelType w:val="hybridMultilevel"/>
    <w:tmpl w:val="A2D2DF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A264C4C"/>
    <w:multiLevelType w:val="hybridMultilevel"/>
    <w:tmpl w:val="D68A2328"/>
    <w:lvl w:ilvl="0" w:tplc="C0AC40A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C301B1F"/>
    <w:multiLevelType w:val="hybridMultilevel"/>
    <w:tmpl w:val="44FE4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F6D4D95"/>
    <w:multiLevelType w:val="hybridMultilevel"/>
    <w:tmpl w:val="FC54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9C4E59"/>
    <w:multiLevelType w:val="hybridMultilevel"/>
    <w:tmpl w:val="FC5E35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66"/>
  </w:num>
  <w:num w:numId="3">
    <w:abstractNumId w:val="21"/>
  </w:num>
  <w:num w:numId="4">
    <w:abstractNumId w:val="26"/>
  </w:num>
  <w:num w:numId="5">
    <w:abstractNumId w:val="43"/>
  </w:num>
  <w:num w:numId="6">
    <w:abstractNumId w:val="62"/>
  </w:num>
  <w:num w:numId="7">
    <w:abstractNumId w:val="65"/>
  </w:num>
  <w:num w:numId="8">
    <w:abstractNumId w:val="10"/>
  </w:num>
  <w:num w:numId="9">
    <w:abstractNumId w:val="70"/>
  </w:num>
  <w:num w:numId="10">
    <w:abstractNumId w:val="59"/>
  </w:num>
  <w:num w:numId="11">
    <w:abstractNumId w:val="46"/>
  </w:num>
  <w:num w:numId="12">
    <w:abstractNumId w:val="0"/>
  </w:num>
  <w:num w:numId="13">
    <w:abstractNumId w:val="12"/>
  </w:num>
  <w:num w:numId="14">
    <w:abstractNumId w:val="9"/>
  </w:num>
  <w:num w:numId="15">
    <w:abstractNumId w:val="24"/>
  </w:num>
  <w:num w:numId="16">
    <w:abstractNumId w:val="41"/>
  </w:num>
  <w:num w:numId="17">
    <w:abstractNumId w:val="23"/>
  </w:num>
  <w:num w:numId="18">
    <w:abstractNumId w:val="13"/>
  </w:num>
  <w:num w:numId="19">
    <w:abstractNumId w:val="71"/>
  </w:num>
  <w:num w:numId="20">
    <w:abstractNumId w:val="60"/>
  </w:num>
  <w:num w:numId="21">
    <w:abstractNumId w:val="44"/>
  </w:num>
  <w:num w:numId="22">
    <w:abstractNumId w:val="8"/>
  </w:num>
  <w:num w:numId="23">
    <w:abstractNumId w:val="30"/>
  </w:num>
  <w:num w:numId="24">
    <w:abstractNumId w:val="11"/>
  </w:num>
  <w:num w:numId="25">
    <w:abstractNumId w:val="4"/>
  </w:num>
  <w:num w:numId="26">
    <w:abstractNumId w:val="33"/>
  </w:num>
  <w:num w:numId="27">
    <w:abstractNumId w:val="31"/>
  </w:num>
  <w:num w:numId="28">
    <w:abstractNumId w:val="16"/>
  </w:num>
  <w:num w:numId="29">
    <w:abstractNumId w:val="54"/>
  </w:num>
  <w:num w:numId="30">
    <w:abstractNumId w:val="61"/>
  </w:num>
  <w:num w:numId="31">
    <w:abstractNumId w:val="53"/>
  </w:num>
  <w:num w:numId="32">
    <w:abstractNumId w:val="3"/>
  </w:num>
  <w:num w:numId="33">
    <w:abstractNumId w:val="14"/>
  </w:num>
  <w:num w:numId="34">
    <w:abstractNumId w:val="64"/>
  </w:num>
  <w:num w:numId="35">
    <w:abstractNumId w:val="35"/>
  </w:num>
  <w:num w:numId="36">
    <w:abstractNumId w:val="39"/>
  </w:num>
  <w:num w:numId="37">
    <w:abstractNumId w:val="7"/>
  </w:num>
  <w:num w:numId="38">
    <w:abstractNumId w:val="29"/>
  </w:num>
  <w:num w:numId="39">
    <w:abstractNumId w:val="50"/>
  </w:num>
  <w:num w:numId="40">
    <w:abstractNumId w:val="58"/>
  </w:num>
  <w:num w:numId="41">
    <w:abstractNumId w:val="47"/>
  </w:num>
  <w:num w:numId="42">
    <w:abstractNumId w:val="73"/>
  </w:num>
  <w:num w:numId="43">
    <w:abstractNumId w:val="20"/>
  </w:num>
  <w:num w:numId="44">
    <w:abstractNumId w:val="77"/>
  </w:num>
  <w:num w:numId="45">
    <w:abstractNumId w:val="18"/>
  </w:num>
  <w:num w:numId="46">
    <w:abstractNumId w:val="51"/>
  </w:num>
  <w:num w:numId="47">
    <w:abstractNumId w:val="6"/>
  </w:num>
  <w:num w:numId="48">
    <w:abstractNumId w:val="42"/>
  </w:num>
  <w:num w:numId="49">
    <w:abstractNumId w:val="1"/>
  </w:num>
  <w:num w:numId="50">
    <w:abstractNumId w:val="63"/>
  </w:num>
  <w:num w:numId="51">
    <w:abstractNumId w:val="5"/>
  </w:num>
  <w:num w:numId="52">
    <w:abstractNumId w:val="36"/>
  </w:num>
  <w:num w:numId="53">
    <w:abstractNumId w:val="74"/>
  </w:num>
  <w:num w:numId="54">
    <w:abstractNumId w:val="45"/>
  </w:num>
  <w:num w:numId="55">
    <w:abstractNumId w:val="56"/>
  </w:num>
  <w:num w:numId="56">
    <w:abstractNumId w:val="28"/>
  </w:num>
  <w:num w:numId="57">
    <w:abstractNumId w:val="67"/>
  </w:num>
  <w:num w:numId="58">
    <w:abstractNumId w:val="37"/>
  </w:num>
  <w:num w:numId="59">
    <w:abstractNumId w:val="15"/>
  </w:num>
  <w:num w:numId="60">
    <w:abstractNumId w:val="75"/>
  </w:num>
  <w:num w:numId="61">
    <w:abstractNumId w:val="38"/>
  </w:num>
  <w:num w:numId="62">
    <w:abstractNumId w:val="48"/>
  </w:num>
  <w:num w:numId="63">
    <w:abstractNumId w:val="52"/>
  </w:num>
  <w:num w:numId="64">
    <w:abstractNumId w:val="69"/>
  </w:num>
  <w:num w:numId="65">
    <w:abstractNumId w:val="72"/>
  </w:num>
  <w:num w:numId="66">
    <w:abstractNumId w:val="22"/>
  </w:num>
  <w:num w:numId="67">
    <w:abstractNumId w:val="27"/>
  </w:num>
  <w:num w:numId="68">
    <w:abstractNumId w:val="55"/>
  </w:num>
  <w:num w:numId="69">
    <w:abstractNumId w:val="40"/>
  </w:num>
  <w:num w:numId="70">
    <w:abstractNumId w:val="17"/>
  </w:num>
  <w:num w:numId="71">
    <w:abstractNumId w:val="76"/>
  </w:num>
  <w:num w:numId="72">
    <w:abstractNumId w:val="49"/>
  </w:num>
  <w:num w:numId="73">
    <w:abstractNumId w:val="68"/>
  </w:num>
  <w:num w:numId="74">
    <w:abstractNumId w:val="57"/>
  </w:num>
  <w:num w:numId="75">
    <w:abstractNumId w:val="25"/>
  </w:num>
  <w:num w:numId="76">
    <w:abstractNumId w:val="32"/>
  </w:num>
  <w:num w:numId="77">
    <w:abstractNumId w:val="2"/>
  </w:num>
  <w:num w:numId="78">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E12"/>
    <w:rsid w:val="000034E4"/>
    <w:rsid w:val="00005811"/>
    <w:rsid w:val="000077A3"/>
    <w:rsid w:val="000115D9"/>
    <w:rsid w:val="00013174"/>
    <w:rsid w:val="00013C5C"/>
    <w:rsid w:val="00014049"/>
    <w:rsid w:val="0001528D"/>
    <w:rsid w:val="00015AA1"/>
    <w:rsid w:val="00020403"/>
    <w:rsid w:val="00023C9E"/>
    <w:rsid w:val="00025DF0"/>
    <w:rsid w:val="0003242A"/>
    <w:rsid w:val="000350A6"/>
    <w:rsid w:val="0003526C"/>
    <w:rsid w:val="0003756B"/>
    <w:rsid w:val="00042E7C"/>
    <w:rsid w:val="00044683"/>
    <w:rsid w:val="000450C5"/>
    <w:rsid w:val="00046071"/>
    <w:rsid w:val="00052921"/>
    <w:rsid w:val="00055B5C"/>
    <w:rsid w:val="00056E93"/>
    <w:rsid w:val="00060125"/>
    <w:rsid w:val="00065D92"/>
    <w:rsid w:val="00071C91"/>
    <w:rsid w:val="000775DC"/>
    <w:rsid w:val="000778CC"/>
    <w:rsid w:val="00077F24"/>
    <w:rsid w:val="000801BC"/>
    <w:rsid w:val="00080C45"/>
    <w:rsid w:val="00081EC4"/>
    <w:rsid w:val="000826C6"/>
    <w:rsid w:val="00082B9A"/>
    <w:rsid w:val="0008327D"/>
    <w:rsid w:val="00091D45"/>
    <w:rsid w:val="00092522"/>
    <w:rsid w:val="000932D9"/>
    <w:rsid w:val="00096178"/>
    <w:rsid w:val="000A1DB5"/>
    <w:rsid w:val="000A41E4"/>
    <w:rsid w:val="000B2E4C"/>
    <w:rsid w:val="000C3D28"/>
    <w:rsid w:val="000C4D5B"/>
    <w:rsid w:val="000C7100"/>
    <w:rsid w:val="000D05C1"/>
    <w:rsid w:val="000D11BA"/>
    <w:rsid w:val="000D343F"/>
    <w:rsid w:val="000E6418"/>
    <w:rsid w:val="000E7D5B"/>
    <w:rsid w:val="000F2B56"/>
    <w:rsid w:val="000F326B"/>
    <w:rsid w:val="00101B35"/>
    <w:rsid w:val="0010244A"/>
    <w:rsid w:val="001102AE"/>
    <w:rsid w:val="001112C2"/>
    <w:rsid w:val="001112CB"/>
    <w:rsid w:val="00112DEE"/>
    <w:rsid w:val="00114B7E"/>
    <w:rsid w:val="00115650"/>
    <w:rsid w:val="00115C62"/>
    <w:rsid w:val="00120530"/>
    <w:rsid w:val="00122CED"/>
    <w:rsid w:val="001250ED"/>
    <w:rsid w:val="00132627"/>
    <w:rsid w:val="00135A6D"/>
    <w:rsid w:val="001420CA"/>
    <w:rsid w:val="00145217"/>
    <w:rsid w:val="001468AB"/>
    <w:rsid w:val="001471B1"/>
    <w:rsid w:val="00147703"/>
    <w:rsid w:val="00150BB8"/>
    <w:rsid w:val="00153B78"/>
    <w:rsid w:val="001614E6"/>
    <w:rsid w:val="00165719"/>
    <w:rsid w:val="001700A2"/>
    <w:rsid w:val="00172963"/>
    <w:rsid w:val="00174030"/>
    <w:rsid w:val="00175201"/>
    <w:rsid w:val="001829B4"/>
    <w:rsid w:val="00185323"/>
    <w:rsid w:val="00186819"/>
    <w:rsid w:val="00186E36"/>
    <w:rsid w:val="00191E34"/>
    <w:rsid w:val="00192E77"/>
    <w:rsid w:val="001961F9"/>
    <w:rsid w:val="00197DE4"/>
    <w:rsid w:val="001A6CCB"/>
    <w:rsid w:val="001B24B7"/>
    <w:rsid w:val="001B3CCE"/>
    <w:rsid w:val="001B5994"/>
    <w:rsid w:val="001C0511"/>
    <w:rsid w:val="001C2092"/>
    <w:rsid w:val="001C41D5"/>
    <w:rsid w:val="001C4706"/>
    <w:rsid w:val="001C4F31"/>
    <w:rsid w:val="001C70E5"/>
    <w:rsid w:val="001D0186"/>
    <w:rsid w:val="001D0579"/>
    <w:rsid w:val="001D2B92"/>
    <w:rsid w:val="001D4BA2"/>
    <w:rsid w:val="001E0D60"/>
    <w:rsid w:val="001E15C8"/>
    <w:rsid w:val="001E2E6E"/>
    <w:rsid w:val="001E4139"/>
    <w:rsid w:val="001E5F37"/>
    <w:rsid w:val="001E646D"/>
    <w:rsid w:val="001F222C"/>
    <w:rsid w:val="001F3D0A"/>
    <w:rsid w:val="001F6175"/>
    <w:rsid w:val="001F65C8"/>
    <w:rsid w:val="0020540A"/>
    <w:rsid w:val="00206271"/>
    <w:rsid w:val="00207AD7"/>
    <w:rsid w:val="00210B0E"/>
    <w:rsid w:val="00212154"/>
    <w:rsid w:val="0023123B"/>
    <w:rsid w:val="00234FEE"/>
    <w:rsid w:val="002370E5"/>
    <w:rsid w:val="00240CC4"/>
    <w:rsid w:val="00246A2F"/>
    <w:rsid w:val="00246F22"/>
    <w:rsid w:val="00247551"/>
    <w:rsid w:val="00251C03"/>
    <w:rsid w:val="00252555"/>
    <w:rsid w:val="0025321F"/>
    <w:rsid w:val="0025429B"/>
    <w:rsid w:val="00255AC6"/>
    <w:rsid w:val="002663BA"/>
    <w:rsid w:val="002705CF"/>
    <w:rsid w:val="00283D5C"/>
    <w:rsid w:val="002954D2"/>
    <w:rsid w:val="002A1EDD"/>
    <w:rsid w:val="002A20F7"/>
    <w:rsid w:val="002A25DF"/>
    <w:rsid w:val="002A461F"/>
    <w:rsid w:val="002B1C0E"/>
    <w:rsid w:val="002B362B"/>
    <w:rsid w:val="002B6CEA"/>
    <w:rsid w:val="002C09E6"/>
    <w:rsid w:val="002C20E0"/>
    <w:rsid w:val="002C3DAB"/>
    <w:rsid w:val="002D01C5"/>
    <w:rsid w:val="002D2B1B"/>
    <w:rsid w:val="002D3A8D"/>
    <w:rsid w:val="002D4436"/>
    <w:rsid w:val="002D59E7"/>
    <w:rsid w:val="002E406A"/>
    <w:rsid w:val="002E4D87"/>
    <w:rsid w:val="002E7A82"/>
    <w:rsid w:val="002F177E"/>
    <w:rsid w:val="003032E5"/>
    <w:rsid w:val="003036BE"/>
    <w:rsid w:val="0031051F"/>
    <w:rsid w:val="0031095E"/>
    <w:rsid w:val="0031106E"/>
    <w:rsid w:val="003132F2"/>
    <w:rsid w:val="00314D8C"/>
    <w:rsid w:val="00315B66"/>
    <w:rsid w:val="00317C90"/>
    <w:rsid w:val="00325124"/>
    <w:rsid w:val="0032570C"/>
    <w:rsid w:val="003264A7"/>
    <w:rsid w:val="003271BE"/>
    <w:rsid w:val="00330D1A"/>
    <w:rsid w:val="0033157B"/>
    <w:rsid w:val="00335187"/>
    <w:rsid w:val="00341D41"/>
    <w:rsid w:val="00342F12"/>
    <w:rsid w:val="003579EC"/>
    <w:rsid w:val="00360AAD"/>
    <w:rsid w:val="00364D6B"/>
    <w:rsid w:val="003677C4"/>
    <w:rsid w:val="00376BA0"/>
    <w:rsid w:val="00380953"/>
    <w:rsid w:val="0038525E"/>
    <w:rsid w:val="0038680F"/>
    <w:rsid w:val="00391088"/>
    <w:rsid w:val="0039162A"/>
    <w:rsid w:val="00391BFD"/>
    <w:rsid w:val="00393023"/>
    <w:rsid w:val="0039518C"/>
    <w:rsid w:val="00395C14"/>
    <w:rsid w:val="003963C3"/>
    <w:rsid w:val="003A2B05"/>
    <w:rsid w:val="003A6CFE"/>
    <w:rsid w:val="003B073B"/>
    <w:rsid w:val="003B7EE6"/>
    <w:rsid w:val="003C1B69"/>
    <w:rsid w:val="003C20F0"/>
    <w:rsid w:val="003C36EE"/>
    <w:rsid w:val="003C7ECE"/>
    <w:rsid w:val="003D08D5"/>
    <w:rsid w:val="003D60AC"/>
    <w:rsid w:val="003E254C"/>
    <w:rsid w:val="003E2CA9"/>
    <w:rsid w:val="003E537F"/>
    <w:rsid w:val="003F0607"/>
    <w:rsid w:val="003F11A8"/>
    <w:rsid w:val="003F2EBE"/>
    <w:rsid w:val="003F390E"/>
    <w:rsid w:val="00400D2A"/>
    <w:rsid w:val="0040243F"/>
    <w:rsid w:val="00407105"/>
    <w:rsid w:val="00410048"/>
    <w:rsid w:val="004128C1"/>
    <w:rsid w:val="00423629"/>
    <w:rsid w:val="00424BD8"/>
    <w:rsid w:val="00425FD8"/>
    <w:rsid w:val="0043033E"/>
    <w:rsid w:val="004325AE"/>
    <w:rsid w:val="0043331C"/>
    <w:rsid w:val="00433E26"/>
    <w:rsid w:val="004358AB"/>
    <w:rsid w:val="0043600A"/>
    <w:rsid w:val="004365BD"/>
    <w:rsid w:val="00437A44"/>
    <w:rsid w:val="00437CAE"/>
    <w:rsid w:val="00442C2C"/>
    <w:rsid w:val="00444AC5"/>
    <w:rsid w:val="0044659A"/>
    <w:rsid w:val="00453DE7"/>
    <w:rsid w:val="00454D1F"/>
    <w:rsid w:val="00455499"/>
    <w:rsid w:val="0046104C"/>
    <w:rsid w:val="00462542"/>
    <w:rsid w:val="00463193"/>
    <w:rsid w:val="004702D7"/>
    <w:rsid w:val="004736E2"/>
    <w:rsid w:val="004740B5"/>
    <w:rsid w:val="00475664"/>
    <w:rsid w:val="0047738A"/>
    <w:rsid w:val="004803BE"/>
    <w:rsid w:val="004815B1"/>
    <w:rsid w:val="004860F1"/>
    <w:rsid w:val="00486164"/>
    <w:rsid w:val="00491A24"/>
    <w:rsid w:val="00492FE0"/>
    <w:rsid w:val="004A1476"/>
    <w:rsid w:val="004B17AF"/>
    <w:rsid w:val="004B1AE0"/>
    <w:rsid w:val="004B54BC"/>
    <w:rsid w:val="004C6B51"/>
    <w:rsid w:val="004D0DA9"/>
    <w:rsid w:val="004D1645"/>
    <w:rsid w:val="004D18F4"/>
    <w:rsid w:val="004E0FA6"/>
    <w:rsid w:val="004E3B74"/>
    <w:rsid w:val="004E5296"/>
    <w:rsid w:val="004F57C5"/>
    <w:rsid w:val="005042B8"/>
    <w:rsid w:val="00504759"/>
    <w:rsid w:val="00505079"/>
    <w:rsid w:val="00515A68"/>
    <w:rsid w:val="00522E3C"/>
    <w:rsid w:val="00525541"/>
    <w:rsid w:val="00531924"/>
    <w:rsid w:val="0053210B"/>
    <w:rsid w:val="00533E03"/>
    <w:rsid w:val="0054020B"/>
    <w:rsid w:val="0054485E"/>
    <w:rsid w:val="00546798"/>
    <w:rsid w:val="00550CE7"/>
    <w:rsid w:val="00550E54"/>
    <w:rsid w:val="00551103"/>
    <w:rsid w:val="005579D3"/>
    <w:rsid w:val="005579F5"/>
    <w:rsid w:val="00557E10"/>
    <w:rsid w:val="00561D1C"/>
    <w:rsid w:val="00564F6F"/>
    <w:rsid w:val="00572D67"/>
    <w:rsid w:val="005739CE"/>
    <w:rsid w:val="00574993"/>
    <w:rsid w:val="005759BF"/>
    <w:rsid w:val="005806CC"/>
    <w:rsid w:val="005807F7"/>
    <w:rsid w:val="00582084"/>
    <w:rsid w:val="005839AB"/>
    <w:rsid w:val="00585076"/>
    <w:rsid w:val="0058666E"/>
    <w:rsid w:val="005909E2"/>
    <w:rsid w:val="00591BAF"/>
    <w:rsid w:val="00596657"/>
    <w:rsid w:val="0059754A"/>
    <w:rsid w:val="005978BF"/>
    <w:rsid w:val="005A1746"/>
    <w:rsid w:val="005A6513"/>
    <w:rsid w:val="005C3C76"/>
    <w:rsid w:val="005C7187"/>
    <w:rsid w:val="005C7CF0"/>
    <w:rsid w:val="005D0D74"/>
    <w:rsid w:val="005D12A2"/>
    <w:rsid w:val="005D1623"/>
    <w:rsid w:val="005E26BA"/>
    <w:rsid w:val="005F3361"/>
    <w:rsid w:val="005F4465"/>
    <w:rsid w:val="00601D04"/>
    <w:rsid w:val="00604ACB"/>
    <w:rsid w:val="006116B8"/>
    <w:rsid w:val="006120B8"/>
    <w:rsid w:val="00612B55"/>
    <w:rsid w:val="00613F74"/>
    <w:rsid w:val="0062086E"/>
    <w:rsid w:val="00625697"/>
    <w:rsid w:val="00645162"/>
    <w:rsid w:val="0065742D"/>
    <w:rsid w:val="00670356"/>
    <w:rsid w:val="00670747"/>
    <w:rsid w:val="00670DFF"/>
    <w:rsid w:val="00671221"/>
    <w:rsid w:val="0067257A"/>
    <w:rsid w:val="00675DD1"/>
    <w:rsid w:val="006811C8"/>
    <w:rsid w:val="00682AE1"/>
    <w:rsid w:val="006835C7"/>
    <w:rsid w:val="00683830"/>
    <w:rsid w:val="00684F96"/>
    <w:rsid w:val="006871FC"/>
    <w:rsid w:val="006A083B"/>
    <w:rsid w:val="006A1C85"/>
    <w:rsid w:val="006A2A7E"/>
    <w:rsid w:val="006A5FC3"/>
    <w:rsid w:val="006B0FCC"/>
    <w:rsid w:val="006B6B19"/>
    <w:rsid w:val="006C012B"/>
    <w:rsid w:val="006C2700"/>
    <w:rsid w:val="006C2BE2"/>
    <w:rsid w:val="006D0935"/>
    <w:rsid w:val="006D147E"/>
    <w:rsid w:val="006D3059"/>
    <w:rsid w:val="006E29FE"/>
    <w:rsid w:val="006E2BD0"/>
    <w:rsid w:val="006F0732"/>
    <w:rsid w:val="006F226E"/>
    <w:rsid w:val="006F5382"/>
    <w:rsid w:val="00703154"/>
    <w:rsid w:val="00703A68"/>
    <w:rsid w:val="007049E3"/>
    <w:rsid w:val="007103DA"/>
    <w:rsid w:val="0071206D"/>
    <w:rsid w:val="00720163"/>
    <w:rsid w:val="0072046E"/>
    <w:rsid w:val="00722727"/>
    <w:rsid w:val="007229EA"/>
    <w:rsid w:val="0072547F"/>
    <w:rsid w:val="007265AF"/>
    <w:rsid w:val="00726ED8"/>
    <w:rsid w:val="007332F3"/>
    <w:rsid w:val="00736A55"/>
    <w:rsid w:val="00737300"/>
    <w:rsid w:val="007460E2"/>
    <w:rsid w:val="00757A55"/>
    <w:rsid w:val="007618D5"/>
    <w:rsid w:val="00770C55"/>
    <w:rsid w:val="00775265"/>
    <w:rsid w:val="00775CFF"/>
    <w:rsid w:val="007815EE"/>
    <w:rsid w:val="007865EA"/>
    <w:rsid w:val="00792427"/>
    <w:rsid w:val="007960C7"/>
    <w:rsid w:val="007971C8"/>
    <w:rsid w:val="007A1E0E"/>
    <w:rsid w:val="007A29E3"/>
    <w:rsid w:val="007A5A43"/>
    <w:rsid w:val="007A6B3E"/>
    <w:rsid w:val="007B035B"/>
    <w:rsid w:val="007B1BFF"/>
    <w:rsid w:val="007B2047"/>
    <w:rsid w:val="007C4A4F"/>
    <w:rsid w:val="007C508C"/>
    <w:rsid w:val="007C6114"/>
    <w:rsid w:val="007C72F1"/>
    <w:rsid w:val="007D1DFC"/>
    <w:rsid w:val="007E2122"/>
    <w:rsid w:val="007E2BD2"/>
    <w:rsid w:val="007E4D20"/>
    <w:rsid w:val="007E53FA"/>
    <w:rsid w:val="007E5A3C"/>
    <w:rsid w:val="007E64C2"/>
    <w:rsid w:val="007E7863"/>
    <w:rsid w:val="007F095C"/>
    <w:rsid w:val="0080370A"/>
    <w:rsid w:val="0080437C"/>
    <w:rsid w:val="00805361"/>
    <w:rsid w:val="00805D9A"/>
    <w:rsid w:val="008075E5"/>
    <w:rsid w:val="008079CF"/>
    <w:rsid w:val="008106BE"/>
    <w:rsid w:val="00810FB9"/>
    <w:rsid w:val="00814239"/>
    <w:rsid w:val="00827195"/>
    <w:rsid w:val="00830FCB"/>
    <w:rsid w:val="00832F74"/>
    <w:rsid w:val="00836E20"/>
    <w:rsid w:val="00842288"/>
    <w:rsid w:val="008441C3"/>
    <w:rsid w:val="00851C27"/>
    <w:rsid w:val="00854333"/>
    <w:rsid w:val="0085480F"/>
    <w:rsid w:val="00854E85"/>
    <w:rsid w:val="00862F23"/>
    <w:rsid w:val="00864AC9"/>
    <w:rsid w:val="00876ECE"/>
    <w:rsid w:val="0087758C"/>
    <w:rsid w:val="00877860"/>
    <w:rsid w:val="00882476"/>
    <w:rsid w:val="008853D3"/>
    <w:rsid w:val="00893E12"/>
    <w:rsid w:val="00894364"/>
    <w:rsid w:val="008950EB"/>
    <w:rsid w:val="00896271"/>
    <w:rsid w:val="008A35EF"/>
    <w:rsid w:val="008A38A3"/>
    <w:rsid w:val="008A75F4"/>
    <w:rsid w:val="008B5644"/>
    <w:rsid w:val="008B6690"/>
    <w:rsid w:val="008B6DBD"/>
    <w:rsid w:val="008C0AA0"/>
    <w:rsid w:val="008C3440"/>
    <w:rsid w:val="008E17AF"/>
    <w:rsid w:val="008E1FA1"/>
    <w:rsid w:val="008E2FD9"/>
    <w:rsid w:val="008E7E31"/>
    <w:rsid w:val="008F166C"/>
    <w:rsid w:val="008F6DB4"/>
    <w:rsid w:val="00900146"/>
    <w:rsid w:val="0090277E"/>
    <w:rsid w:val="00914D7F"/>
    <w:rsid w:val="00924668"/>
    <w:rsid w:val="00930BE4"/>
    <w:rsid w:val="009404DD"/>
    <w:rsid w:val="00940B15"/>
    <w:rsid w:val="00944972"/>
    <w:rsid w:val="00950E8F"/>
    <w:rsid w:val="009511CC"/>
    <w:rsid w:val="0095337F"/>
    <w:rsid w:val="00956F85"/>
    <w:rsid w:val="00967814"/>
    <w:rsid w:val="00971338"/>
    <w:rsid w:val="009720BC"/>
    <w:rsid w:val="009734E4"/>
    <w:rsid w:val="0097506C"/>
    <w:rsid w:val="009764AA"/>
    <w:rsid w:val="009767F3"/>
    <w:rsid w:val="0099089E"/>
    <w:rsid w:val="009918B4"/>
    <w:rsid w:val="00996E7F"/>
    <w:rsid w:val="00997AC1"/>
    <w:rsid w:val="009A303A"/>
    <w:rsid w:val="009A49A0"/>
    <w:rsid w:val="009A75FA"/>
    <w:rsid w:val="009A7A06"/>
    <w:rsid w:val="009B0F53"/>
    <w:rsid w:val="009B1D31"/>
    <w:rsid w:val="009B5237"/>
    <w:rsid w:val="009B61BE"/>
    <w:rsid w:val="009C027C"/>
    <w:rsid w:val="009C209F"/>
    <w:rsid w:val="009C4B97"/>
    <w:rsid w:val="009C74AA"/>
    <w:rsid w:val="009D7137"/>
    <w:rsid w:val="009E3053"/>
    <w:rsid w:val="009E3545"/>
    <w:rsid w:val="009E5FE2"/>
    <w:rsid w:val="009E7267"/>
    <w:rsid w:val="009F24E7"/>
    <w:rsid w:val="009F4154"/>
    <w:rsid w:val="009F6400"/>
    <w:rsid w:val="00A03AD8"/>
    <w:rsid w:val="00A10D9D"/>
    <w:rsid w:val="00A11584"/>
    <w:rsid w:val="00A1373F"/>
    <w:rsid w:val="00A17155"/>
    <w:rsid w:val="00A24C28"/>
    <w:rsid w:val="00A25F84"/>
    <w:rsid w:val="00A26686"/>
    <w:rsid w:val="00A30547"/>
    <w:rsid w:val="00A37691"/>
    <w:rsid w:val="00A42BE5"/>
    <w:rsid w:val="00A439F3"/>
    <w:rsid w:val="00A468CB"/>
    <w:rsid w:val="00A523A8"/>
    <w:rsid w:val="00A5634A"/>
    <w:rsid w:val="00A56EB3"/>
    <w:rsid w:val="00A64096"/>
    <w:rsid w:val="00A642F1"/>
    <w:rsid w:val="00A66797"/>
    <w:rsid w:val="00A72458"/>
    <w:rsid w:val="00A748D3"/>
    <w:rsid w:val="00A7636C"/>
    <w:rsid w:val="00A80ADA"/>
    <w:rsid w:val="00A84961"/>
    <w:rsid w:val="00A85DD1"/>
    <w:rsid w:val="00A97983"/>
    <w:rsid w:val="00AA19AB"/>
    <w:rsid w:val="00AA1AA1"/>
    <w:rsid w:val="00AB6427"/>
    <w:rsid w:val="00AC0853"/>
    <w:rsid w:val="00AC18AD"/>
    <w:rsid w:val="00AC357A"/>
    <w:rsid w:val="00AC4AB8"/>
    <w:rsid w:val="00AC50E9"/>
    <w:rsid w:val="00AC7741"/>
    <w:rsid w:val="00AC7F42"/>
    <w:rsid w:val="00AD1962"/>
    <w:rsid w:val="00AD444F"/>
    <w:rsid w:val="00AD4617"/>
    <w:rsid w:val="00AD4B29"/>
    <w:rsid w:val="00AD6106"/>
    <w:rsid w:val="00AE22D1"/>
    <w:rsid w:val="00AE4BC5"/>
    <w:rsid w:val="00AF234B"/>
    <w:rsid w:val="00AF2B4C"/>
    <w:rsid w:val="00AF4B9B"/>
    <w:rsid w:val="00AF6BEB"/>
    <w:rsid w:val="00B03A83"/>
    <w:rsid w:val="00B0635C"/>
    <w:rsid w:val="00B11F1A"/>
    <w:rsid w:val="00B12B57"/>
    <w:rsid w:val="00B20153"/>
    <w:rsid w:val="00B21B1E"/>
    <w:rsid w:val="00B2419D"/>
    <w:rsid w:val="00B2542D"/>
    <w:rsid w:val="00B2733B"/>
    <w:rsid w:val="00B273E8"/>
    <w:rsid w:val="00B30956"/>
    <w:rsid w:val="00B32CB8"/>
    <w:rsid w:val="00B32EB3"/>
    <w:rsid w:val="00B34857"/>
    <w:rsid w:val="00B355BB"/>
    <w:rsid w:val="00B37B78"/>
    <w:rsid w:val="00B42F72"/>
    <w:rsid w:val="00B468D4"/>
    <w:rsid w:val="00B47D3A"/>
    <w:rsid w:val="00B61136"/>
    <w:rsid w:val="00B70DB8"/>
    <w:rsid w:val="00B71A89"/>
    <w:rsid w:val="00B71E75"/>
    <w:rsid w:val="00B72215"/>
    <w:rsid w:val="00B7260D"/>
    <w:rsid w:val="00B772B8"/>
    <w:rsid w:val="00B77714"/>
    <w:rsid w:val="00B77BBC"/>
    <w:rsid w:val="00B83C15"/>
    <w:rsid w:val="00B91224"/>
    <w:rsid w:val="00B93580"/>
    <w:rsid w:val="00B96BE2"/>
    <w:rsid w:val="00BA5859"/>
    <w:rsid w:val="00BA6A56"/>
    <w:rsid w:val="00BB0CB2"/>
    <w:rsid w:val="00BB1F8E"/>
    <w:rsid w:val="00BB2F54"/>
    <w:rsid w:val="00BB422F"/>
    <w:rsid w:val="00BB5CB3"/>
    <w:rsid w:val="00BC0DB4"/>
    <w:rsid w:val="00BC1A3A"/>
    <w:rsid w:val="00BD0EFB"/>
    <w:rsid w:val="00BD79CB"/>
    <w:rsid w:val="00BE11C1"/>
    <w:rsid w:val="00BF072C"/>
    <w:rsid w:val="00BF79A4"/>
    <w:rsid w:val="00C015DD"/>
    <w:rsid w:val="00C02309"/>
    <w:rsid w:val="00C02BFB"/>
    <w:rsid w:val="00C0312A"/>
    <w:rsid w:val="00C037B0"/>
    <w:rsid w:val="00C07E27"/>
    <w:rsid w:val="00C107B2"/>
    <w:rsid w:val="00C1252A"/>
    <w:rsid w:val="00C218CC"/>
    <w:rsid w:val="00C237F9"/>
    <w:rsid w:val="00C23A34"/>
    <w:rsid w:val="00C243B3"/>
    <w:rsid w:val="00C24A5E"/>
    <w:rsid w:val="00C262CA"/>
    <w:rsid w:val="00C27F0A"/>
    <w:rsid w:val="00C35580"/>
    <w:rsid w:val="00C42AD2"/>
    <w:rsid w:val="00C436A9"/>
    <w:rsid w:val="00C43B62"/>
    <w:rsid w:val="00C44B28"/>
    <w:rsid w:val="00C500F0"/>
    <w:rsid w:val="00C57D65"/>
    <w:rsid w:val="00C6426B"/>
    <w:rsid w:val="00C663B3"/>
    <w:rsid w:val="00C745B0"/>
    <w:rsid w:val="00C825B0"/>
    <w:rsid w:val="00C913EC"/>
    <w:rsid w:val="00C92CB4"/>
    <w:rsid w:val="00C94459"/>
    <w:rsid w:val="00C96518"/>
    <w:rsid w:val="00CA238E"/>
    <w:rsid w:val="00CA5E95"/>
    <w:rsid w:val="00CA732B"/>
    <w:rsid w:val="00CB28C8"/>
    <w:rsid w:val="00CB2D0C"/>
    <w:rsid w:val="00CB5988"/>
    <w:rsid w:val="00CB7A4F"/>
    <w:rsid w:val="00CC441F"/>
    <w:rsid w:val="00CC7362"/>
    <w:rsid w:val="00CD4662"/>
    <w:rsid w:val="00CD49AE"/>
    <w:rsid w:val="00CD5516"/>
    <w:rsid w:val="00CD6510"/>
    <w:rsid w:val="00CE53B9"/>
    <w:rsid w:val="00CE70B9"/>
    <w:rsid w:val="00CE77FD"/>
    <w:rsid w:val="00CF14B2"/>
    <w:rsid w:val="00CF444D"/>
    <w:rsid w:val="00D03FF8"/>
    <w:rsid w:val="00D041EE"/>
    <w:rsid w:val="00D153FB"/>
    <w:rsid w:val="00D16942"/>
    <w:rsid w:val="00D175DE"/>
    <w:rsid w:val="00D1785D"/>
    <w:rsid w:val="00D20723"/>
    <w:rsid w:val="00D2331A"/>
    <w:rsid w:val="00D23855"/>
    <w:rsid w:val="00D23B11"/>
    <w:rsid w:val="00D267A5"/>
    <w:rsid w:val="00D27AE0"/>
    <w:rsid w:val="00D47F41"/>
    <w:rsid w:val="00D500CF"/>
    <w:rsid w:val="00D523D8"/>
    <w:rsid w:val="00D53F30"/>
    <w:rsid w:val="00D60AEE"/>
    <w:rsid w:val="00D60B40"/>
    <w:rsid w:val="00D61DB7"/>
    <w:rsid w:val="00D66B39"/>
    <w:rsid w:val="00D728B1"/>
    <w:rsid w:val="00D838D6"/>
    <w:rsid w:val="00D85123"/>
    <w:rsid w:val="00D86862"/>
    <w:rsid w:val="00D93C2F"/>
    <w:rsid w:val="00DA3E15"/>
    <w:rsid w:val="00DA6E1D"/>
    <w:rsid w:val="00DC5D96"/>
    <w:rsid w:val="00DC7A97"/>
    <w:rsid w:val="00DD27AB"/>
    <w:rsid w:val="00DE36A1"/>
    <w:rsid w:val="00DE37A7"/>
    <w:rsid w:val="00DE5F08"/>
    <w:rsid w:val="00DE628D"/>
    <w:rsid w:val="00DF2B8A"/>
    <w:rsid w:val="00DF5AA6"/>
    <w:rsid w:val="00DF5DEE"/>
    <w:rsid w:val="00DF624F"/>
    <w:rsid w:val="00DF7F8A"/>
    <w:rsid w:val="00E07CC5"/>
    <w:rsid w:val="00E21C53"/>
    <w:rsid w:val="00E22800"/>
    <w:rsid w:val="00E228CF"/>
    <w:rsid w:val="00E22C7C"/>
    <w:rsid w:val="00E25523"/>
    <w:rsid w:val="00E25E13"/>
    <w:rsid w:val="00E30DEE"/>
    <w:rsid w:val="00E433C7"/>
    <w:rsid w:val="00E43E56"/>
    <w:rsid w:val="00E505F8"/>
    <w:rsid w:val="00E679CE"/>
    <w:rsid w:val="00E71DB3"/>
    <w:rsid w:val="00E7217D"/>
    <w:rsid w:val="00E73E17"/>
    <w:rsid w:val="00E7721E"/>
    <w:rsid w:val="00E8182A"/>
    <w:rsid w:val="00E82938"/>
    <w:rsid w:val="00E83032"/>
    <w:rsid w:val="00E9272D"/>
    <w:rsid w:val="00E93949"/>
    <w:rsid w:val="00E95397"/>
    <w:rsid w:val="00EA62E5"/>
    <w:rsid w:val="00EB34EE"/>
    <w:rsid w:val="00EB547B"/>
    <w:rsid w:val="00EC299E"/>
    <w:rsid w:val="00EC5EF7"/>
    <w:rsid w:val="00EC73BF"/>
    <w:rsid w:val="00ED11FE"/>
    <w:rsid w:val="00ED17A8"/>
    <w:rsid w:val="00ED2CC1"/>
    <w:rsid w:val="00ED462C"/>
    <w:rsid w:val="00ED4D0E"/>
    <w:rsid w:val="00EE0253"/>
    <w:rsid w:val="00EE1571"/>
    <w:rsid w:val="00EE2E37"/>
    <w:rsid w:val="00EE4C01"/>
    <w:rsid w:val="00EF1105"/>
    <w:rsid w:val="00EF46F1"/>
    <w:rsid w:val="00F067E2"/>
    <w:rsid w:val="00F11617"/>
    <w:rsid w:val="00F21278"/>
    <w:rsid w:val="00F26A2F"/>
    <w:rsid w:val="00F33A23"/>
    <w:rsid w:val="00F479D8"/>
    <w:rsid w:val="00F50881"/>
    <w:rsid w:val="00F50A7E"/>
    <w:rsid w:val="00F551FE"/>
    <w:rsid w:val="00F6380D"/>
    <w:rsid w:val="00F66B1F"/>
    <w:rsid w:val="00F724BD"/>
    <w:rsid w:val="00F74B43"/>
    <w:rsid w:val="00F86965"/>
    <w:rsid w:val="00F90E9D"/>
    <w:rsid w:val="00F925B8"/>
    <w:rsid w:val="00F92C57"/>
    <w:rsid w:val="00F933F5"/>
    <w:rsid w:val="00F95F03"/>
    <w:rsid w:val="00FA04BF"/>
    <w:rsid w:val="00FA35F3"/>
    <w:rsid w:val="00FA46A0"/>
    <w:rsid w:val="00FB1887"/>
    <w:rsid w:val="00FB4322"/>
    <w:rsid w:val="00FB4C80"/>
    <w:rsid w:val="00FB4F15"/>
    <w:rsid w:val="00FB4F26"/>
    <w:rsid w:val="00FB5A76"/>
    <w:rsid w:val="00FC2272"/>
    <w:rsid w:val="00FD09C7"/>
    <w:rsid w:val="00FD0FFE"/>
    <w:rsid w:val="00FD2901"/>
    <w:rsid w:val="00FD2CC5"/>
    <w:rsid w:val="00FD3BFA"/>
    <w:rsid w:val="00FD7026"/>
    <w:rsid w:val="00FE7AE7"/>
    <w:rsid w:val="00FF14AE"/>
    <w:rsid w:val="00FF71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5DE0F"/>
  <w15:chartTrackingRefBased/>
  <w15:docId w15:val="{8BDA3E0E-960D-448B-A413-A043859E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0E9"/>
    <w:pPr>
      <w:tabs>
        <w:tab w:val="center" w:pos="4153"/>
        <w:tab w:val="right" w:pos="8306"/>
      </w:tabs>
      <w:spacing w:after="0" w:line="240" w:lineRule="auto"/>
    </w:pPr>
  </w:style>
  <w:style w:type="character" w:customStyle="1" w:styleId="a4">
    <w:name w:val="כותרת עליונה תו"/>
    <w:basedOn w:val="a0"/>
    <w:link w:val="a3"/>
    <w:uiPriority w:val="99"/>
    <w:rsid w:val="00AC50E9"/>
  </w:style>
  <w:style w:type="paragraph" w:styleId="a5">
    <w:name w:val="footer"/>
    <w:basedOn w:val="a"/>
    <w:link w:val="a6"/>
    <w:uiPriority w:val="99"/>
    <w:unhideWhenUsed/>
    <w:rsid w:val="00AC50E9"/>
    <w:pPr>
      <w:tabs>
        <w:tab w:val="center" w:pos="4153"/>
        <w:tab w:val="right" w:pos="8306"/>
      </w:tabs>
      <w:spacing w:after="0" w:line="240" w:lineRule="auto"/>
    </w:pPr>
  </w:style>
  <w:style w:type="character" w:customStyle="1" w:styleId="a6">
    <w:name w:val="כותרת תחתונה תו"/>
    <w:basedOn w:val="a0"/>
    <w:link w:val="a5"/>
    <w:uiPriority w:val="99"/>
    <w:rsid w:val="00AC50E9"/>
  </w:style>
  <w:style w:type="paragraph" w:styleId="a7">
    <w:name w:val="List Paragraph"/>
    <w:basedOn w:val="a"/>
    <w:uiPriority w:val="34"/>
    <w:qFormat/>
    <w:rsid w:val="00E43E56"/>
    <w:pPr>
      <w:ind w:left="720"/>
      <w:contextualSpacing/>
    </w:pPr>
  </w:style>
  <w:style w:type="character" w:styleId="a8">
    <w:name w:val="page number"/>
    <w:basedOn w:val="a0"/>
    <w:uiPriority w:val="99"/>
    <w:semiHidden/>
    <w:unhideWhenUsed/>
    <w:rsid w:val="00FB5A76"/>
  </w:style>
  <w:style w:type="paragraph" w:styleId="NormalWeb">
    <w:name w:val="Normal (Web)"/>
    <w:basedOn w:val="a"/>
    <w:uiPriority w:val="99"/>
    <w:semiHidden/>
    <w:unhideWhenUsed/>
    <w:rsid w:val="00C44B2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932354">
      <w:bodyDiv w:val="1"/>
      <w:marLeft w:val="0"/>
      <w:marRight w:val="0"/>
      <w:marTop w:val="0"/>
      <w:marBottom w:val="0"/>
      <w:divBdr>
        <w:top w:val="none" w:sz="0" w:space="0" w:color="auto"/>
        <w:left w:val="none" w:sz="0" w:space="0" w:color="auto"/>
        <w:bottom w:val="none" w:sz="0" w:space="0" w:color="auto"/>
        <w:right w:val="none" w:sz="0" w:space="0" w:color="auto"/>
      </w:divBdr>
    </w:div>
    <w:div w:id="10790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B9B4BC-E522-4F22-AC5B-07ECACB6ABA0}" type="doc">
      <dgm:prSet loTypeId="urn:microsoft.com/office/officeart/2005/8/layout/hierarchy1" loCatId="hierarchy" qsTypeId="urn:microsoft.com/office/officeart/2005/8/quickstyle/simple3" qsCatId="simple" csTypeId="urn:microsoft.com/office/officeart/2005/8/colors/colorful4" csCatId="colorful" phldr="1"/>
      <dgm:spPr/>
      <dgm:t>
        <a:bodyPr/>
        <a:lstStyle/>
        <a:p>
          <a:pPr rtl="1"/>
          <a:endParaRPr lang="he-IL"/>
        </a:p>
      </dgm:t>
    </dgm:pt>
    <dgm:pt modelId="{A519D4C4-C037-4A79-A6B8-BF07C35B090D}">
      <dgm:prSet phldrT="[טקסט]" custT="1"/>
      <dgm:spPr/>
      <dgm:t>
        <a:bodyPr/>
        <a:lstStyle/>
        <a:p>
          <a:pPr rtl="1"/>
          <a:r>
            <a:rPr lang="he-IL" sz="1200" b="1">
              <a:latin typeface="David" panose="020E0502060401010101" pitchFamily="34" charset="-79"/>
              <a:cs typeface="David" panose="020E0502060401010101" pitchFamily="34" charset="-79"/>
            </a:rPr>
            <a:t>סעיף 41 לפקנ"ז</a:t>
          </a:r>
        </a:p>
      </dgm:t>
    </dgm:pt>
    <dgm:pt modelId="{0C136472-BE4D-463C-B579-2B122C66A15A}" type="parTrans" cxnId="{CDA8C70A-3D4E-4C2B-86BE-241BA1ABDC6E}">
      <dgm:prSet/>
      <dgm:spPr/>
      <dgm:t>
        <a:bodyPr/>
        <a:lstStyle/>
        <a:p>
          <a:pPr rtl="1"/>
          <a:endParaRPr lang="he-IL" sz="1050" b="1">
            <a:latin typeface="David" panose="020E0502060401010101" pitchFamily="34" charset="-79"/>
            <a:cs typeface="David" panose="020E0502060401010101" pitchFamily="34" charset="-79"/>
          </a:endParaRPr>
        </a:p>
      </dgm:t>
    </dgm:pt>
    <dgm:pt modelId="{197E7A8D-B8D6-4DC0-AEB1-08999D3B0F38}" type="sibTrans" cxnId="{CDA8C70A-3D4E-4C2B-86BE-241BA1ABDC6E}">
      <dgm:prSet custT="1"/>
      <dgm:spPr/>
      <dgm:t>
        <a:bodyPr/>
        <a:lstStyle/>
        <a:p>
          <a:pPr rtl="1"/>
          <a:endParaRPr lang="he-IL" sz="1050" b="1">
            <a:latin typeface="David" panose="020E0502060401010101" pitchFamily="34" charset="-79"/>
            <a:cs typeface="David" panose="020E0502060401010101" pitchFamily="34" charset="-79"/>
          </a:endParaRPr>
        </a:p>
      </dgm:t>
    </dgm:pt>
    <dgm:pt modelId="{9236096D-F56C-4F54-8707-6798755BF03B}">
      <dgm:prSet phldrT="[טקסט]" custT="1"/>
      <dgm:spPr/>
      <dgm:t>
        <a:bodyPr/>
        <a:lstStyle/>
        <a:p>
          <a:pPr rtl="1"/>
          <a:r>
            <a:rPr lang="he-IL" sz="1050" b="1">
              <a:latin typeface="David" panose="020E0502060401010101" pitchFamily="34" charset="-79"/>
              <a:cs typeface="David" panose="020E0502060401010101" pitchFamily="34" charset="-79"/>
            </a:rPr>
            <a:t>סביר להניח שהייתה התרשלות יותר משלא הייתה </a:t>
          </a:r>
          <a:r>
            <a:rPr lang="he-IL" sz="1050" b="0">
              <a:latin typeface="David" panose="020E0502060401010101" pitchFamily="34" charset="-79"/>
              <a:cs typeface="David" panose="020E0502060401010101" pitchFamily="34" charset="-79"/>
            </a:rPr>
            <a:t>(צ"ע- הסתמכות על ראיות כלליות </a:t>
          </a:r>
          <a:r>
            <a:rPr lang="he-IL" sz="1050" b="1">
              <a:latin typeface="David" panose="020E0502060401010101" pitchFamily="34" charset="-79"/>
              <a:cs typeface="David" panose="020E0502060401010101" pitchFamily="34" charset="-79"/>
            </a:rPr>
            <a:t>פס"ד צ'צ'יק</a:t>
          </a:r>
          <a:r>
            <a:rPr lang="he-IL" sz="1050" b="0">
              <a:latin typeface="David" panose="020E0502060401010101" pitchFamily="34" charset="-79"/>
              <a:cs typeface="David" panose="020E0502060401010101" pitchFamily="34" charset="-79"/>
            </a:rPr>
            <a:t>)</a:t>
          </a:r>
        </a:p>
      </dgm:t>
    </dgm:pt>
    <dgm:pt modelId="{557B6D47-89BE-4EB2-AC23-D03A90E44D82}" type="parTrans" cxnId="{6664CA9D-41E7-43D7-84B9-32B4DA40AF43}">
      <dgm:prSet/>
      <dgm:spPr/>
      <dgm:t>
        <a:bodyPr/>
        <a:lstStyle/>
        <a:p>
          <a:pPr rtl="1"/>
          <a:endParaRPr lang="he-IL" sz="1050" b="1">
            <a:latin typeface="David" panose="020E0502060401010101" pitchFamily="34" charset="-79"/>
            <a:cs typeface="David" panose="020E0502060401010101" pitchFamily="34" charset="-79"/>
          </a:endParaRPr>
        </a:p>
      </dgm:t>
    </dgm:pt>
    <dgm:pt modelId="{6BB0EB1B-EB83-48BF-BA69-35186330BBC3}" type="sibTrans" cxnId="{6664CA9D-41E7-43D7-84B9-32B4DA40AF43}">
      <dgm:prSet custT="1"/>
      <dgm:spPr/>
      <dgm:t>
        <a:bodyPr/>
        <a:lstStyle/>
        <a:p>
          <a:pPr rtl="1"/>
          <a:endParaRPr lang="he-IL" sz="1050" b="1">
            <a:latin typeface="David" panose="020E0502060401010101" pitchFamily="34" charset="-79"/>
            <a:cs typeface="David" panose="020E0502060401010101" pitchFamily="34" charset="-79"/>
          </a:endParaRPr>
        </a:p>
      </dgm:t>
    </dgm:pt>
    <dgm:pt modelId="{56C037AD-70A7-492D-8A8D-2F3ED6158C02}">
      <dgm:prSet phldrT="[טקסט]" custT="1"/>
      <dgm:spPr/>
      <dgm:t>
        <a:bodyPr/>
        <a:lstStyle/>
        <a:p>
          <a:pPr rtl="1"/>
          <a:r>
            <a:rPr lang="he-IL" sz="1050" b="1">
              <a:latin typeface="David" panose="020E0502060401010101" pitchFamily="34" charset="-79"/>
              <a:cs typeface="David" panose="020E0502060401010101" pitchFamily="34" charset="-79"/>
            </a:rPr>
            <a:t>שליטת הנתבע</a:t>
          </a:r>
        </a:p>
      </dgm:t>
    </dgm:pt>
    <dgm:pt modelId="{750EFA15-7D68-429A-B75C-146EF4866779}" type="parTrans" cxnId="{89E1D91F-8333-47A6-9E45-04CBFB75EA8B}">
      <dgm:prSet/>
      <dgm:spPr/>
      <dgm:t>
        <a:bodyPr/>
        <a:lstStyle/>
        <a:p>
          <a:pPr rtl="1"/>
          <a:endParaRPr lang="he-IL" sz="1050" b="1">
            <a:latin typeface="David" panose="020E0502060401010101" pitchFamily="34" charset="-79"/>
            <a:cs typeface="David" panose="020E0502060401010101" pitchFamily="34" charset="-79"/>
          </a:endParaRPr>
        </a:p>
      </dgm:t>
    </dgm:pt>
    <dgm:pt modelId="{B3537510-7C0A-4C58-9489-ACC1EAC25CC0}" type="sibTrans" cxnId="{89E1D91F-8333-47A6-9E45-04CBFB75EA8B}">
      <dgm:prSet custT="1"/>
      <dgm:spPr/>
      <dgm:t>
        <a:bodyPr/>
        <a:lstStyle/>
        <a:p>
          <a:pPr rtl="1"/>
          <a:endParaRPr lang="he-IL" sz="1050" b="1">
            <a:latin typeface="David" panose="020E0502060401010101" pitchFamily="34" charset="-79"/>
            <a:cs typeface="David" panose="020E0502060401010101" pitchFamily="34" charset="-79"/>
          </a:endParaRPr>
        </a:p>
      </dgm:t>
    </dgm:pt>
    <dgm:pt modelId="{4000A883-0010-47B9-BBB2-A278A2C73865}">
      <dgm:prSet phldrT="[טקסט]" custT="1"/>
      <dgm:spPr/>
      <dgm:t>
        <a:bodyPr/>
        <a:lstStyle/>
        <a:p>
          <a:pPr rtl="1"/>
          <a:r>
            <a:rPr lang="he-IL" sz="1050" b="1">
              <a:latin typeface="David" panose="020E0502060401010101" pitchFamily="34" charset="-79"/>
              <a:cs typeface="David" panose="020E0502060401010101" pitchFamily="34" charset="-79"/>
            </a:rPr>
            <a:t>אי ידיעת התובע</a:t>
          </a:r>
        </a:p>
      </dgm:t>
    </dgm:pt>
    <dgm:pt modelId="{7D5C12B4-9EDD-4749-85AF-A8AB9D0431D3}" type="parTrans" cxnId="{D2994372-69D1-463B-8030-6C2B4BA8BACE}">
      <dgm:prSet/>
      <dgm:spPr/>
      <dgm:t>
        <a:bodyPr/>
        <a:lstStyle/>
        <a:p>
          <a:pPr rtl="1"/>
          <a:endParaRPr lang="he-IL" sz="1050" b="1">
            <a:latin typeface="David" panose="020E0502060401010101" pitchFamily="34" charset="-79"/>
            <a:cs typeface="David" panose="020E0502060401010101" pitchFamily="34" charset="-79"/>
          </a:endParaRPr>
        </a:p>
      </dgm:t>
    </dgm:pt>
    <dgm:pt modelId="{CEB10E74-A65C-420F-8B23-4556E875001A}" type="sibTrans" cxnId="{D2994372-69D1-463B-8030-6C2B4BA8BACE}">
      <dgm:prSet custT="1"/>
      <dgm:spPr/>
      <dgm:t>
        <a:bodyPr/>
        <a:lstStyle/>
        <a:p>
          <a:pPr rtl="1"/>
          <a:endParaRPr lang="he-IL" sz="1050" b="1">
            <a:latin typeface="David" panose="020E0502060401010101" pitchFamily="34" charset="-79"/>
            <a:cs typeface="David" panose="020E0502060401010101" pitchFamily="34" charset="-79"/>
          </a:endParaRPr>
        </a:p>
      </dgm:t>
    </dgm:pt>
    <dgm:pt modelId="{8E844BB1-C034-4230-A59F-9E8835716209}" type="pres">
      <dgm:prSet presAssocID="{C2B9B4BC-E522-4F22-AC5B-07ECACB6ABA0}" presName="hierChild1" presStyleCnt="0">
        <dgm:presLayoutVars>
          <dgm:chPref val="1"/>
          <dgm:dir/>
          <dgm:animOne val="branch"/>
          <dgm:animLvl val="lvl"/>
          <dgm:resizeHandles/>
        </dgm:presLayoutVars>
      </dgm:prSet>
      <dgm:spPr/>
    </dgm:pt>
    <dgm:pt modelId="{334B8292-BEAC-4921-8733-CF00AC975691}" type="pres">
      <dgm:prSet presAssocID="{A519D4C4-C037-4A79-A6B8-BF07C35B090D}" presName="hierRoot1" presStyleCnt="0"/>
      <dgm:spPr/>
    </dgm:pt>
    <dgm:pt modelId="{7FC9C18F-E7C8-4D1B-B63E-0B6C6823C7FC}" type="pres">
      <dgm:prSet presAssocID="{A519D4C4-C037-4A79-A6B8-BF07C35B090D}" presName="composite" presStyleCnt="0"/>
      <dgm:spPr/>
    </dgm:pt>
    <dgm:pt modelId="{CFE164A7-716E-46F1-A058-DA570B380D56}" type="pres">
      <dgm:prSet presAssocID="{A519D4C4-C037-4A79-A6B8-BF07C35B090D}" presName="background" presStyleLbl="node0" presStyleIdx="0" presStyleCnt="1"/>
      <dgm:spPr/>
    </dgm:pt>
    <dgm:pt modelId="{6FC5F073-2370-4975-AE57-4CFD592A59DB}" type="pres">
      <dgm:prSet presAssocID="{A519D4C4-C037-4A79-A6B8-BF07C35B090D}" presName="text" presStyleLbl="fgAcc0" presStyleIdx="0" presStyleCnt="1" custLinFactNeighborX="-1095" custLinFactNeighborY="-10803">
        <dgm:presLayoutVars>
          <dgm:chPref val="3"/>
        </dgm:presLayoutVars>
      </dgm:prSet>
      <dgm:spPr/>
    </dgm:pt>
    <dgm:pt modelId="{968AD702-F7E1-4992-A33E-7BF473790794}" type="pres">
      <dgm:prSet presAssocID="{A519D4C4-C037-4A79-A6B8-BF07C35B090D}" presName="hierChild2" presStyleCnt="0"/>
      <dgm:spPr/>
    </dgm:pt>
    <dgm:pt modelId="{93379D76-E25B-4D42-8D57-F0EE6F23ACA7}" type="pres">
      <dgm:prSet presAssocID="{557B6D47-89BE-4EB2-AC23-D03A90E44D82}" presName="Name10" presStyleLbl="parChTrans1D2" presStyleIdx="0" presStyleCnt="3"/>
      <dgm:spPr/>
    </dgm:pt>
    <dgm:pt modelId="{6AB89CB2-8937-4E0A-9F39-8A2F60572C4B}" type="pres">
      <dgm:prSet presAssocID="{9236096D-F56C-4F54-8707-6798755BF03B}" presName="hierRoot2" presStyleCnt="0"/>
      <dgm:spPr/>
    </dgm:pt>
    <dgm:pt modelId="{4202AE3E-A1E1-49AB-8E5B-6C14D17D64BB}" type="pres">
      <dgm:prSet presAssocID="{9236096D-F56C-4F54-8707-6798755BF03B}" presName="composite2" presStyleCnt="0"/>
      <dgm:spPr/>
    </dgm:pt>
    <dgm:pt modelId="{80247AF0-E498-4C93-8744-908CAA23486F}" type="pres">
      <dgm:prSet presAssocID="{9236096D-F56C-4F54-8707-6798755BF03B}" presName="background2" presStyleLbl="node2" presStyleIdx="0" presStyleCnt="3"/>
      <dgm:spPr/>
    </dgm:pt>
    <dgm:pt modelId="{7EC72AFB-BFA5-401B-8DDE-A6C761966650}" type="pres">
      <dgm:prSet presAssocID="{9236096D-F56C-4F54-8707-6798755BF03B}" presName="text2" presStyleLbl="fgAcc2" presStyleIdx="0" presStyleCnt="3">
        <dgm:presLayoutVars>
          <dgm:chPref val="3"/>
        </dgm:presLayoutVars>
      </dgm:prSet>
      <dgm:spPr/>
    </dgm:pt>
    <dgm:pt modelId="{EB3377FE-3700-40FF-AC1F-12FFE4E6E8C1}" type="pres">
      <dgm:prSet presAssocID="{9236096D-F56C-4F54-8707-6798755BF03B}" presName="hierChild3" presStyleCnt="0"/>
      <dgm:spPr/>
    </dgm:pt>
    <dgm:pt modelId="{D24156A6-0358-491E-82C2-1E9A0C38E779}" type="pres">
      <dgm:prSet presAssocID="{750EFA15-7D68-429A-B75C-146EF4866779}" presName="Name10" presStyleLbl="parChTrans1D2" presStyleIdx="1" presStyleCnt="3"/>
      <dgm:spPr/>
    </dgm:pt>
    <dgm:pt modelId="{CB3923B9-C715-40EE-8471-897586343094}" type="pres">
      <dgm:prSet presAssocID="{56C037AD-70A7-492D-8A8D-2F3ED6158C02}" presName="hierRoot2" presStyleCnt="0"/>
      <dgm:spPr/>
    </dgm:pt>
    <dgm:pt modelId="{6C62C3CE-4E78-4FF6-B69E-C86B2D6C007B}" type="pres">
      <dgm:prSet presAssocID="{56C037AD-70A7-492D-8A8D-2F3ED6158C02}" presName="composite2" presStyleCnt="0"/>
      <dgm:spPr/>
    </dgm:pt>
    <dgm:pt modelId="{083C14F4-3955-4DC4-9070-1B73BA0AC47C}" type="pres">
      <dgm:prSet presAssocID="{56C037AD-70A7-492D-8A8D-2F3ED6158C02}" presName="background2" presStyleLbl="node2" presStyleIdx="1" presStyleCnt="3"/>
      <dgm:spPr/>
    </dgm:pt>
    <dgm:pt modelId="{9F83B46F-51AE-4AE4-A9D9-09ABCFE5E054}" type="pres">
      <dgm:prSet presAssocID="{56C037AD-70A7-492D-8A8D-2F3ED6158C02}" presName="text2" presStyleLbl="fgAcc2" presStyleIdx="1" presStyleCnt="3">
        <dgm:presLayoutVars>
          <dgm:chPref val="3"/>
        </dgm:presLayoutVars>
      </dgm:prSet>
      <dgm:spPr/>
    </dgm:pt>
    <dgm:pt modelId="{616FA5A6-E79D-4D8C-96D6-2548BD58C016}" type="pres">
      <dgm:prSet presAssocID="{56C037AD-70A7-492D-8A8D-2F3ED6158C02}" presName="hierChild3" presStyleCnt="0"/>
      <dgm:spPr/>
    </dgm:pt>
    <dgm:pt modelId="{48520E1F-F2CA-4F6A-B87F-8316246FC968}" type="pres">
      <dgm:prSet presAssocID="{7D5C12B4-9EDD-4749-85AF-A8AB9D0431D3}" presName="Name10" presStyleLbl="parChTrans1D2" presStyleIdx="2" presStyleCnt="3"/>
      <dgm:spPr/>
    </dgm:pt>
    <dgm:pt modelId="{D0D738C3-67C1-46E4-B9FA-D7EE190759F3}" type="pres">
      <dgm:prSet presAssocID="{4000A883-0010-47B9-BBB2-A278A2C73865}" presName="hierRoot2" presStyleCnt="0"/>
      <dgm:spPr/>
    </dgm:pt>
    <dgm:pt modelId="{71A637B1-D205-46B9-8B62-8891229A4622}" type="pres">
      <dgm:prSet presAssocID="{4000A883-0010-47B9-BBB2-A278A2C73865}" presName="composite2" presStyleCnt="0"/>
      <dgm:spPr/>
    </dgm:pt>
    <dgm:pt modelId="{51808061-FE6A-4C48-86EB-9B9AEC6E18FC}" type="pres">
      <dgm:prSet presAssocID="{4000A883-0010-47B9-BBB2-A278A2C73865}" presName="background2" presStyleLbl="node2" presStyleIdx="2" presStyleCnt="3"/>
      <dgm:spPr/>
    </dgm:pt>
    <dgm:pt modelId="{0ACAD5BC-3CC2-4782-B492-BCF274C87C51}" type="pres">
      <dgm:prSet presAssocID="{4000A883-0010-47B9-BBB2-A278A2C73865}" presName="text2" presStyleLbl="fgAcc2" presStyleIdx="2" presStyleCnt="3">
        <dgm:presLayoutVars>
          <dgm:chPref val="3"/>
        </dgm:presLayoutVars>
      </dgm:prSet>
      <dgm:spPr/>
    </dgm:pt>
    <dgm:pt modelId="{02F2F131-440A-43D9-8DDF-9FBEBBC6F4D7}" type="pres">
      <dgm:prSet presAssocID="{4000A883-0010-47B9-BBB2-A278A2C73865}" presName="hierChild3" presStyleCnt="0"/>
      <dgm:spPr/>
    </dgm:pt>
  </dgm:ptLst>
  <dgm:cxnLst>
    <dgm:cxn modelId="{11296108-3DE1-446D-9ECA-AC9E27CAD17D}" type="presOf" srcId="{750EFA15-7D68-429A-B75C-146EF4866779}" destId="{D24156A6-0358-491E-82C2-1E9A0C38E779}" srcOrd="0" destOrd="0" presId="urn:microsoft.com/office/officeart/2005/8/layout/hierarchy1"/>
    <dgm:cxn modelId="{CDA8C70A-3D4E-4C2B-86BE-241BA1ABDC6E}" srcId="{C2B9B4BC-E522-4F22-AC5B-07ECACB6ABA0}" destId="{A519D4C4-C037-4A79-A6B8-BF07C35B090D}" srcOrd="0" destOrd="0" parTransId="{0C136472-BE4D-463C-B579-2B122C66A15A}" sibTransId="{197E7A8D-B8D6-4DC0-AEB1-08999D3B0F38}"/>
    <dgm:cxn modelId="{D845681F-5063-42A4-BAA8-1BA617C1F603}" type="presOf" srcId="{4000A883-0010-47B9-BBB2-A278A2C73865}" destId="{0ACAD5BC-3CC2-4782-B492-BCF274C87C51}" srcOrd="0" destOrd="0" presId="urn:microsoft.com/office/officeart/2005/8/layout/hierarchy1"/>
    <dgm:cxn modelId="{89E1D91F-8333-47A6-9E45-04CBFB75EA8B}" srcId="{A519D4C4-C037-4A79-A6B8-BF07C35B090D}" destId="{56C037AD-70A7-492D-8A8D-2F3ED6158C02}" srcOrd="1" destOrd="0" parTransId="{750EFA15-7D68-429A-B75C-146EF4866779}" sibTransId="{B3537510-7C0A-4C58-9489-ACC1EAC25CC0}"/>
    <dgm:cxn modelId="{A3629E28-CE48-4CA5-AEA4-F97971C816E0}" type="presOf" srcId="{557B6D47-89BE-4EB2-AC23-D03A90E44D82}" destId="{93379D76-E25B-4D42-8D57-F0EE6F23ACA7}" srcOrd="0" destOrd="0" presId="urn:microsoft.com/office/officeart/2005/8/layout/hierarchy1"/>
    <dgm:cxn modelId="{A5BD783C-F474-4ECD-B9EA-3F3B3D1A6581}" type="presOf" srcId="{A519D4C4-C037-4A79-A6B8-BF07C35B090D}" destId="{6FC5F073-2370-4975-AE57-4CFD592A59DB}" srcOrd="0" destOrd="0" presId="urn:microsoft.com/office/officeart/2005/8/layout/hierarchy1"/>
    <dgm:cxn modelId="{D2994372-69D1-463B-8030-6C2B4BA8BACE}" srcId="{A519D4C4-C037-4A79-A6B8-BF07C35B090D}" destId="{4000A883-0010-47B9-BBB2-A278A2C73865}" srcOrd="2" destOrd="0" parTransId="{7D5C12B4-9EDD-4749-85AF-A8AB9D0431D3}" sibTransId="{CEB10E74-A65C-420F-8B23-4556E875001A}"/>
    <dgm:cxn modelId="{7593FD97-C27B-4487-B8FF-8FB879A30CA8}" type="presOf" srcId="{7D5C12B4-9EDD-4749-85AF-A8AB9D0431D3}" destId="{48520E1F-F2CA-4F6A-B87F-8316246FC968}" srcOrd="0" destOrd="0" presId="urn:microsoft.com/office/officeart/2005/8/layout/hierarchy1"/>
    <dgm:cxn modelId="{6664CA9D-41E7-43D7-84B9-32B4DA40AF43}" srcId="{A519D4C4-C037-4A79-A6B8-BF07C35B090D}" destId="{9236096D-F56C-4F54-8707-6798755BF03B}" srcOrd="0" destOrd="0" parTransId="{557B6D47-89BE-4EB2-AC23-D03A90E44D82}" sibTransId="{6BB0EB1B-EB83-48BF-BA69-35186330BBC3}"/>
    <dgm:cxn modelId="{FAD44DB9-0D5B-4AAB-912F-8FF510A9BF73}" type="presOf" srcId="{C2B9B4BC-E522-4F22-AC5B-07ECACB6ABA0}" destId="{8E844BB1-C034-4230-A59F-9E8835716209}" srcOrd="0" destOrd="0" presId="urn:microsoft.com/office/officeart/2005/8/layout/hierarchy1"/>
    <dgm:cxn modelId="{95C8CEC1-125F-4405-BAB1-CBEFA45F2A99}" type="presOf" srcId="{56C037AD-70A7-492D-8A8D-2F3ED6158C02}" destId="{9F83B46F-51AE-4AE4-A9D9-09ABCFE5E054}" srcOrd="0" destOrd="0" presId="urn:microsoft.com/office/officeart/2005/8/layout/hierarchy1"/>
    <dgm:cxn modelId="{033654E6-DBD9-48B2-BDD4-C7B88BE133AE}" type="presOf" srcId="{9236096D-F56C-4F54-8707-6798755BF03B}" destId="{7EC72AFB-BFA5-401B-8DDE-A6C761966650}" srcOrd="0" destOrd="0" presId="urn:microsoft.com/office/officeart/2005/8/layout/hierarchy1"/>
    <dgm:cxn modelId="{00F8AA7F-CD6B-454A-A29D-C1DBEC515A19}" type="presParOf" srcId="{8E844BB1-C034-4230-A59F-9E8835716209}" destId="{334B8292-BEAC-4921-8733-CF00AC975691}" srcOrd="0" destOrd="0" presId="urn:microsoft.com/office/officeart/2005/8/layout/hierarchy1"/>
    <dgm:cxn modelId="{33C1B323-18A5-4EB7-B54A-7FD745D36E2D}" type="presParOf" srcId="{334B8292-BEAC-4921-8733-CF00AC975691}" destId="{7FC9C18F-E7C8-4D1B-B63E-0B6C6823C7FC}" srcOrd="0" destOrd="0" presId="urn:microsoft.com/office/officeart/2005/8/layout/hierarchy1"/>
    <dgm:cxn modelId="{FB24404D-E5E8-4D9D-830A-E1CECF7A1382}" type="presParOf" srcId="{7FC9C18F-E7C8-4D1B-B63E-0B6C6823C7FC}" destId="{CFE164A7-716E-46F1-A058-DA570B380D56}" srcOrd="0" destOrd="0" presId="urn:microsoft.com/office/officeart/2005/8/layout/hierarchy1"/>
    <dgm:cxn modelId="{A405772B-C8F2-4948-8761-F665A0F42EDF}" type="presParOf" srcId="{7FC9C18F-E7C8-4D1B-B63E-0B6C6823C7FC}" destId="{6FC5F073-2370-4975-AE57-4CFD592A59DB}" srcOrd="1" destOrd="0" presId="urn:microsoft.com/office/officeart/2005/8/layout/hierarchy1"/>
    <dgm:cxn modelId="{E1952BF7-48C4-4CC6-87C8-01DFAAB9CC24}" type="presParOf" srcId="{334B8292-BEAC-4921-8733-CF00AC975691}" destId="{968AD702-F7E1-4992-A33E-7BF473790794}" srcOrd="1" destOrd="0" presId="urn:microsoft.com/office/officeart/2005/8/layout/hierarchy1"/>
    <dgm:cxn modelId="{753ADB38-8A6E-4F37-A63D-F33111790579}" type="presParOf" srcId="{968AD702-F7E1-4992-A33E-7BF473790794}" destId="{93379D76-E25B-4D42-8D57-F0EE6F23ACA7}" srcOrd="0" destOrd="0" presId="urn:microsoft.com/office/officeart/2005/8/layout/hierarchy1"/>
    <dgm:cxn modelId="{02C7C123-36A7-4C07-8EBE-EA52EB8B1865}" type="presParOf" srcId="{968AD702-F7E1-4992-A33E-7BF473790794}" destId="{6AB89CB2-8937-4E0A-9F39-8A2F60572C4B}" srcOrd="1" destOrd="0" presId="urn:microsoft.com/office/officeart/2005/8/layout/hierarchy1"/>
    <dgm:cxn modelId="{5180E6BA-9DED-4017-A0BA-568D4EB24556}" type="presParOf" srcId="{6AB89CB2-8937-4E0A-9F39-8A2F60572C4B}" destId="{4202AE3E-A1E1-49AB-8E5B-6C14D17D64BB}" srcOrd="0" destOrd="0" presId="urn:microsoft.com/office/officeart/2005/8/layout/hierarchy1"/>
    <dgm:cxn modelId="{7F383F5E-DC27-4FB4-BE1D-0D28A0029F69}" type="presParOf" srcId="{4202AE3E-A1E1-49AB-8E5B-6C14D17D64BB}" destId="{80247AF0-E498-4C93-8744-908CAA23486F}" srcOrd="0" destOrd="0" presId="urn:microsoft.com/office/officeart/2005/8/layout/hierarchy1"/>
    <dgm:cxn modelId="{25D39D11-8331-49D4-B380-00FC921AF809}" type="presParOf" srcId="{4202AE3E-A1E1-49AB-8E5B-6C14D17D64BB}" destId="{7EC72AFB-BFA5-401B-8DDE-A6C761966650}" srcOrd="1" destOrd="0" presId="urn:microsoft.com/office/officeart/2005/8/layout/hierarchy1"/>
    <dgm:cxn modelId="{EECF1FB5-F2D8-449F-A0B6-9FCB72C373BB}" type="presParOf" srcId="{6AB89CB2-8937-4E0A-9F39-8A2F60572C4B}" destId="{EB3377FE-3700-40FF-AC1F-12FFE4E6E8C1}" srcOrd="1" destOrd="0" presId="urn:microsoft.com/office/officeart/2005/8/layout/hierarchy1"/>
    <dgm:cxn modelId="{D9316EA1-A23C-4C95-8E41-73D663987D23}" type="presParOf" srcId="{968AD702-F7E1-4992-A33E-7BF473790794}" destId="{D24156A6-0358-491E-82C2-1E9A0C38E779}" srcOrd="2" destOrd="0" presId="urn:microsoft.com/office/officeart/2005/8/layout/hierarchy1"/>
    <dgm:cxn modelId="{99DEF583-C3F5-4D23-B868-D44AD61C5C4E}" type="presParOf" srcId="{968AD702-F7E1-4992-A33E-7BF473790794}" destId="{CB3923B9-C715-40EE-8471-897586343094}" srcOrd="3" destOrd="0" presId="urn:microsoft.com/office/officeart/2005/8/layout/hierarchy1"/>
    <dgm:cxn modelId="{4AB12B27-4FBA-47F2-964A-E496146E5B74}" type="presParOf" srcId="{CB3923B9-C715-40EE-8471-897586343094}" destId="{6C62C3CE-4E78-4FF6-B69E-C86B2D6C007B}" srcOrd="0" destOrd="0" presId="urn:microsoft.com/office/officeart/2005/8/layout/hierarchy1"/>
    <dgm:cxn modelId="{E9ABACB9-F0FF-44C0-96E9-5206A4D379E7}" type="presParOf" srcId="{6C62C3CE-4E78-4FF6-B69E-C86B2D6C007B}" destId="{083C14F4-3955-4DC4-9070-1B73BA0AC47C}" srcOrd="0" destOrd="0" presId="urn:microsoft.com/office/officeart/2005/8/layout/hierarchy1"/>
    <dgm:cxn modelId="{69C14D4A-316E-4D83-BFD0-AA7E712489CF}" type="presParOf" srcId="{6C62C3CE-4E78-4FF6-B69E-C86B2D6C007B}" destId="{9F83B46F-51AE-4AE4-A9D9-09ABCFE5E054}" srcOrd="1" destOrd="0" presId="urn:microsoft.com/office/officeart/2005/8/layout/hierarchy1"/>
    <dgm:cxn modelId="{03233079-81DF-4E87-8B9A-E2E2B2EFF779}" type="presParOf" srcId="{CB3923B9-C715-40EE-8471-897586343094}" destId="{616FA5A6-E79D-4D8C-96D6-2548BD58C016}" srcOrd="1" destOrd="0" presId="urn:microsoft.com/office/officeart/2005/8/layout/hierarchy1"/>
    <dgm:cxn modelId="{80E5A5E4-8509-4B36-AE66-6FB57DEB970A}" type="presParOf" srcId="{968AD702-F7E1-4992-A33E-7BF473790794}" destId="{48520E1F-F2CA-4F6A-B87F-8316246FC968}" srcOrd="4" destOrd="0" presId="urn:microsoft.com/office/officeart/2005/8/layout/hierarchy1"/>
    <dgm:cxn modelId="{187AD1FF-BB43-4236-AA92-A766E0028FA2}" type="presParOf" srcId="{968AD702-F7E1-4992-A33E-7BF473790794}" destId="{D0D738C3-67C1-46E4-B9FA-D7EE190759F3}" srcOrd="5" destOrd="0" presId="urn:microsoft.com/office/officeart/2005/8/layout/hierarchy1"/>
    <dgm:cxn modelId="{BA91E2C5-6EF3-4E6D-9BF0-A646BEA703D4}" type="presParOf" srcId="{D0D738C3-67C1-46E4-B9FA-D7EE190759F3}" destId="{71A637B1-D205-46B9-8B62-8891229A4622}" srcOrd="0" destOrd="0" presId="urn:microsoft.com/office/officeart/2005/8/layout/hierarchy1"/>
    <dgm:cxn modelId="{1A976CB6-B4EF-466D-A31A-A91ADEF1A3C5}" type="presParOf" srcId="{71A637B1-D205-46B9-8B62-8891229A4622}" destId="{51808061-FE6A-4C48-86EB-9B9AEC6E18FC}" srcOrd="0" destOrd="0" presId="urn:microsoft.com/office/officeart/2005/8/layout/hierarchy1"/>
    <dgm:cxn modelId="{304C264A-D7F9-46FC-810F-E888B2795600}" type="presParOf" srcId="{71A637B1-D205-46B9-8B62-8891229A4622}" destId="{0ACAD5BC-3CC2-4782-B492-BCF274C87C51}" srcOrd="1" destOrd="0" presId="urn:microsoft.com/office/officeart/2005/8/layout/hierarchy1"/>
    <dgm:cxn modelId="{9E13A38F-66E0-4F8E-B4A3-71439585333D}" type="presParOf" srcId="{D0D738C3-67C1-46E4-B9FA-D7EE190759F3}" destId="{02F2F131-440A-43D9-8DDF-9FBEBBC6F4D7}"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9B4BC-E522-4F22-AC5B-07ECACB6ABA0}" type="doc">
      <dgm:prSet loTypeId="urn:microsoft.com/office/officeart/2005/8/layout/hierarchy1" loCatId="hierarchy" qsTypeId="urn:microsoft.com/office/officeart/2005/8/quickstyle/simple3" qsCatId="simple" csTypeId="urn:microsoft.com/office/officeart/2005/8/colors/colorful4" csCatId="colorful" phldr="1"/>
      <dgm:spPr/>
      <dgm:t>
        <a:bodyPr/>
        <a:lstStyle/>
        <a:p>
          <a:pPr rtl="1"/>
          <a:endParaRPr lang="he-IL"/>
        </a:p>
      </dgm:t>
    </dgm:pt>
    <dgm:pt modelId="{A519D4C4-C037-4A79-A6B8-BF07C35B090D}">
      <dgm:prSet phldrT="[טקסט]" custT="1"/>
      <dgm:spPr/>
      <dgm:t>
        <a:bodyPr/>
        <a:lstStyle/>
        <a:p>
          <a:pPr rtl="1"/>
          <a:r>
            <a:rPr lang="he-IL" sz="1200" b="1">
              <a:latin typeface="David" panose="020E0502060401010101" pitchFamily="34" charset="-79"/>
              <a:cs typeface="David" panose="020E0502060401010101" pitchFamily="34" charset="-79"/>
            </a:rPr>
            <a:t>דוקטרינת הנזק הראייתי (תחול בס' 35 לפקנ"ז)</a:t>
          </a:r>
        </a:p>
      </dgm:t>
    </dgm:pt>
    <dgm:pt modelId="{0C136472-BE4D-463C-B579-2B122C66A15A}" type="parTrans" cxnId="{CDA8C70A-3D4E-4C2B-86BE-241BA1ABDC6E}">
      <dgm:prSet/>
      <dgm:spPr/>
      <dgm:t>
        <a:bodyPr/>
        <a:lstStyle/>
        <a:p>
          <a:pPr rtl="1"/>
          <a:endParaRPr lang="he-IL" sz="1050" b="1">
            <a:latin typeface="David" panose="020E0502060401010101" pitchFamily="34" charset="-79"/>
            <a:cs typeface="David" panose="020E0502060401010101" pitchFamily="34" charset="-79"/>
          </a:endParaRPr>
        </a:p>
      </dgm:t>
    </dgm:pt>
    <dgm:pt modelId="{197E7A8D-B8D6-4DC0-AEB1-08999D3B0F38}" type="sibTrans" cxnId="{CDA8C70A-3D4E-4C2B-86BE-241BA1ABDC6E}">
      <dgm:prSet custT="1"/>
      <dgm:spPr/>
      <dgm:t>
        <a:bodyPr/>
        <a:lstStyle/>
        <a:p>
          <a:pPr rtl="1"/>
          <a:endParaRPr lang="he-IL" sz="1050" b="1">
            <a:latin typeface="David" panose="020E0502060401010101" pitchFamily="34" charset="-79"/>
            <a:cs typeface="David" panose="020E0502060401010101" pitchFamily="34" charset="-79"/>
          </a:endParaRPr>
        </a:p>
      </dgm:t>
    </dgm:pt>
    <dgm:pt modelId="{8E844BB1-C034-4230-A59F-9E8835716209}" type="pres">
      <dgm:prSet presAssocID="{C2B9B4BC-E522-4F22-AC5B-07ECACB6ABA0}" presName="hierChild1" presStyleCnt="0">
        <dgm:presLayoutVars>
          <dgm:chPref val="1"/>
          <dgm:dir/>
          <dgm:animOne val="branch"/>
          <dgm:animLvl val="lvl"/>
          <dgm:resizeHandles/>
        </dgm:presLayoutVars>
      </dgm:prSet>
      <dgm:spPr/>
    </dgm:pt>
    <dgm:pt modelId="{334B8292-BEAC-4921-8733-CF00AC975691}" type="pres">
      <dgm:prSet presAssocID="{A519D4C4-C037-4A79-A6B8-BF07C35B090D}" presName="hierRoot1" presStyleCnt="0"/>
      <dgm:spPr/>
    </dgm:pt>
    <dgm:pt modelId="{7FC9C18F-E7C8-4D1B-B63E-0B6C6823C7FC}" type="pres">
      <dgm:prSet presAssocID="{A519D4C4-C037-4A79-A6B8-BF07C35B090D}" presName="composite" presStyleCnt="0"/>
      <dgm:spPr/>
    </dgm:pt>
    <dgm:pt modelId="{CFE164A7-716E-46F1-A058-DA570B380D56}" type="pres">
      <dgm:prSet presAssocID="{A519D4C4-C037-4A79-A6B8-BF07C35B090D}" presName="background" presStyleLbl="node0" presStyleIdx="0" presStyleCnt="1"/>
      <dgm:spPr/>
    </dgm:pt>
    <dgm:pt modelId="{6FC5F073-2370-4975-AE57-4CFD592A59DB}" type="pres">
      <dgm:prSet presAssocID="{A519D4C4-C037-4A79-A6B8-BF07C35B090D}" presName="text" presStyleLbl="fgAcc0" presStyleIdx="0" presStyleCnt="1" custLinFactNeighborX="-44252" custLinFactNeighborY="86580">
        <dgm:presLayoutVars>
          <dgm:chPref val="3"/>
        </dgm:presLayoutVars>
      </dgm:prSet>
      <dgm:spPr/>
    </dgm:pt>
    <dgm:pt modelId="{968AD702-F7E1-4992-A33E-7BF473790794}" type="pres">
      <dgm:prSet presAssocID="{A519D4C4-C037-4A79-A6B8-BF07C35B090D}" presName="hierChild2" presStyleCnt="0"/>
      <dgm:spPr/>
    </dgm:pt>
  </dgm:ptLst>
  <dgm:cxnLst>
    <dgm:cxn modelId="{CDA8C70A-3D4E-4C2B-86BE-241BA1ABDC6E}" srcId="{C2B9B4BC-E522-4F22-AC5B-07ECACB6ABA0}" destId="{A519D4C4-C037-4A79-A6B8-BF07C35B090D}" srcOrd="0" destOrd="0" parTransId="{0C136472-BE4D-463C-B579-2B122C66A15A}" sibTransId="{197E7A8D-B8D6-4DC0-AEB1-08999D3B0F38}"/>
    <dgm:cxn modelId="{A5BD783C-F474-4ECD-B9EA-3F3B3D1A6581}" type="presOf" srcId="{A519D4C4-C037-4A79-A6B8-BF07C35B090D}" destId="{6FC5F073-2370-4975-AE57-4CFD592A59DB}" srcOrd="0" destOrd="0" presId="urn:microsoft.com/office/officeart/2005/8/layout/hierarchy1"/>
    <dgm:cxn modelId="{FAD44DB9-0D5B-4AAB-912F-8FF510A9BF73}" type="presOf" srcId="{C2B9B4BC-E522-4F22-AC5B-07ECACB6ABA0}" destId="{8E844BB1-C034-4230-A59F-9E8835716209}" srcOrd="0" destOrd="0" presId="urn:microsoft.com/office/officeart/2005/8/layout/hierarchy1"/>
    <dgm:cxn modelId="{00F8AA7F-CD6B-454A-A29D-C1DBEC515A19}" type="presParOf" srcId="{8E844BB1-C034-4230-A59F-9E8835716209}" destId="{334B8292-BEAC-4921-8733-CF00AC975691}" srcOrd="0" destOrd="0" presId="urn:microsoft.com/office/officeart/2005/8/layout/hierarchy1"/>
    <dgm:cxn modelId="{33C1B323-18A5-4EB7-B54A-7FD745D36E2D}" type="presParOf" srcId="{334B8292-BEAC-4921-8733-CF00AC975691}" destId="{7FC9C18F-E7C8-4D1B-B63E-0B6C6823C7FC}" srcOrd="0" destOrd="0" presId="urn:microsoft.com/office/officeart/2005/8/layout/hierarchy1"/>
    <dgm:cxn modelId="{FB24404D-E5E8-4D9D-830A-E1CECF7A1382}" type="presParOf" srcId="{7FC9C18F-E7C8-4D1B-B63E-0B6C6823C7FC}" destId="{CFE164A7-716E-46F1-A058-DA570B380D56}" srcOrd="0" destOrd="0" presId="urn:microsoft.com/office/officeart/2005/8/layout/hierarchy1"/>
    <dgm:cxn modelId="{A405772B-C8F2-4948-8761-F665A0F42EDF}" type="presParOf" srcId="{7FC9C18F-E7C8-4D1B-B63E-0B6C6823C7FC}" destId="{6FC5F073-2370-4975-AE57-4CFD592A59DB}" srcOrd="1" destOrd="0" presId="urn:microsoft.com/office/officeart/2005/8/layout/hierarchy1"/>
    <dgm:cxn modelId="{E1952BF7-48C4-4CC6-87C8-01DFAAB9CC24}" type="presParOf" srcId="{334B8292-BEAC-4921-8733-CF00AC975691}" destId="{968AD702-F7E1-4992-A33E-7BF473790794}"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20E1F-F2CA-4F6A-B87F-8316246FC968}">
      <dsp:nvSpPr>
        <dsp:cNvPr id="0" name=""/>
        <dsp:cNvSpPr/>
      </dsp:nvSpPr>
      <dsp:spPr>
        <a:xfrm>
          <a:off x="1985018" y="912586"/>
          <a:ext cx="1430438" cy="416929"/>
        </a:xfrm>
        <a:custGeom>
          <a:avLst/>
          <a:gdLst/>
          <a:ahLst/>
          <a:cxnLst/>
          <a:rect l="0" t="0" r="0" b="0"/>
          <a:pathLst>
            <a:path>
              <a:moveTo>
                <a:pt x="0" y="0"/>
              </a:moveTo>
              <a:lnTo>
                <a:pt x="0" y="309471"/>
              </a:lnTo>
              <a:lnTo>
                <a:pt x="1430438" y="309471"/>
              </a:lnTo>
              <a:lnTo>
                <a:pt x="1430438" y="4169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156A6-0358-491E-82C2-1E9A0C38E779}">
      <dsp:nvSpPr>
        <dsp:cNvPr id="0" name=""/>
        <dsp:cNvSpPr/>
      </dsp:nvSpPr>
      <dsp:spPr>
        <a:xfrm>
          <a:off x="1939298" y="912586"/>
          <a:ext cx="91440" cy="416929"/>
        </a:xfrm>
        <a:custGeom>
          <a:avLst/>
          <a:gdLst/>
          <a:ahLst/>
          <a:cxnLst/>
          <a:rect l="0" t="0" r="0" b="0"/>
          <a:pathLst>
            <a:path>
              <a:moveTo>
                <a:pt x="45720" y="0"/>
              </a:moveTo>
              <a:lnTo>
                <a:pt x="45720" y="309471"/>
              </a:lnTo>
              <a:lnTo>
                <a:pt x="58421" y="309471"/>
              </a:lnTo>
              <a:lnTo>
                <a:pt x="58421" y="4169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79D76-E25B-4D42-8D57-F0EE6F23ACA7}">
      <dsp:nvSpPr>
        <dsp:cNvPr id="0" name=""/>
        <dsp:cNvSpPr/>
      </dsp:nvSpPr>
      <dsp:spPr>
        <a:xfrm>
          <a:off x="579983" y="912586"/>
          <a:ext cx="1405035" cy="416929"/>
        </a:xfrm>
        <a:custGeom>
          <a:avLst/>
          <a:gdLst/>
          <a:ahLst/>
          <a:cxnLst/>
          <a:rect l="0" t="0" r="0" b="0"/>
          <a:pathLst>
            <a:path>
              <a:moveTo>
                <a:pt x="1405035" y="0"/>
              </a:moveTo>
              <a:lnTo>
                <a:pt x="1405035" y="309471"/>
              </a:lnTo>
              <a:lnTo>
                <a:pt x="0" y="309471"/>
              </a:lnTo>
              <a:lnTo>
                <a:pt x="0" y="4169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E164A7-716E-46F1-A058-DA570B380D56}">
      <dsp:nvSpPr>
        <dsp:cNvPr id="0" name=""/>
        <dsp:cNvSpPr/>
      </dsp:nvSpPr>
      <dsp:spPr>
        <a:xfrm>
          <a:off x="1405035" y="176007"/>
          <a:ext cx="1159966" cy="736578"/>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C5F073-2370-4975-AE57-4CFD592A59DB}">
      <dsp:nvSpPr>
        <dsp:cNvPr id="0" name=""/>
        <dsp:cNvSpPr/>
      </dsp:nvSpPr>
      <dsp:spPr>
        <a:xfrm>
          <a:off x="1533920" y="298448"/>
          <a:ext cx="1159966" cy="73657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סעיף 41 לפקנ"ז</a:t>
          </a:r>
        </a:p>
      </dsp:txBody>
      <dsp:txXfrm>
        <a:off x="1555494" y="320022"/>
        <a:ext cx="1116818" cy="693430"/>
      </dsp:txXfrm>
    </dsp:sp>
    <dsp:sp modelId="{80247AF0-E498-4C93-8744-908CAA23486F}">
      <dsp:nvSpPr>
        <dsp:cNvPr id="0" name=""/>
        <dsp:cNvSpPr/>
      </dsp:nvSpPr>
      <dsp:spPr>
        <a:xfrm>
          <a:off x="0" y="1329515"/>
          <a:ext cx="1159966" cy="73657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C72AFB-BFA5-401B-8DDE-A6C761966650}">
      <dsp:nvSpPr>
        <dsp:cNvPr id="0" name=""/>
        <dsp:cNvSpPr/>
      </dsp:nvSpPr>
      <dsp:spPr>
        <a:xfrm>
          <a:off x="128885" y="1451956"/>
          <a:ext cx="1159966" cy="73657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סביר להניח שהייתה התרשלות יותר משלא הייתה </a:t>
          </a:r>
          <a:r>
            <a:rPr lang="he-IL" sz="1050" b="0" kern="1200">
              <a:latin typeface="David" panose="020E0502060401010101" pitchFamily="34" charset="-79"/>
              <a:cs typeface="David" panose="020E0502060401010101" pitchFamily="34" charset="-79"/>
            </a:rPr>
            <a:t>(צ"ע- הסתמכות על ראיות כלליות </a:t>
          </a:r>
          <a:r>
            <a:rPr lang="he-IL" sz="1050" b="1" kern="1200">
              <a:latin typeface="David" panose="020E0502060401010101" pitchFamily="34" charset="-79"/>
              <a:cs typeface="David" panose="020E0502060401010101" pitchFamily="34" charset="-79"/>
            </a:rPr>
            <a:t>פס"ד צ'צ'יק</a:t>
          </a:r>
          <a:r>
            <a:rPr lang="he-IL" sz="1050" b="0" kern="1200">
              <a:latin typeface="David" panose="020E0502060401010101" pitchFamily="34" charset="-79"/>
              <a:cs typeface="David" panose="020E0502060401010101" pitchFamily="34" charset="-79"/>
            </a:rPr>
            <a:t>)</a:t>
          </a:r>
        </a:p>
      </dsp:txBody>
      <dsp:txXfrm>
        <a:off x="150459" y="1473530"/>
        <a:ext cx="1116818" cy="693430"/>
      </dsp:txXfrm>
    </dsp:sp>
    <dsp:sp modelId="{083C14F4-3955-4DC4-9070-1B73BA0AC47C}">
      <dsp:nvSpPr>
        <dsp:cNvPr id="0" name=""/>
        <dsp:cNvSpPr/>
      </dsp:nvSpPr>
      <dsp:spPr>
        <a:xfrm>
          <a:off x="1417736" y="1329515"/>
          <a:ext cx="1159966" cy="73657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83B46F-51AE-4AE4-A9D9-09ABCFE5E054}">
      <dsp:nvSpPr>
        <dsp:cNvPr id="0" name=""/>
        <dsp:cNvSpPr/>
      </dsp:nvSpPr>
      <dsp:spPr>
        <a:xfrm>
          <a:off x="1546621" y="1451956"/>
          <a:ext cx="1159966" cy="73657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שליטת הנתבע</a:t>
          </a:r>
        </a:p>
      </dsp:txBody>
      <dsp:txXfrm>
        <a:off x="1568195" y="1473530"/>
        <a:ext cx="1116818" cy="693430"/>
      </dsp:txXfrm>
    </dsp:sp>
    <dsp:sp modelId="{51808061-FE6A-4C48-86EB-9B9AEC6E18FC}">
      <dsp:nvSpPr>
        <dsp:cNvPr id="0" name=""/>
        <dsp:cNvSpPr/>
      </dsp:nvSpPr>
      <dsp:spPr>
        <a:xfrm>
          <a:off x="2835473" y="1329515"/>
          <a:ext cx="1159966" cy="73657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CAD5BC-3CC2-4782-B492-BCF274C87C51}">
      <dsp:nvSpPr>
        <dsp:cNvPr id="0" name=""/>
        <dsp:cNvSpPr/>
      </dsp:nvSpPr>
      <dsp:spPr>
        <a:xfrm>
          <a:off x="2964358" y="1451956"/>
          <a:ext cx="1159966" cy="73657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אי ידיעת התובע</a:t>
          </a:r>
        </a:p>
      </dsp:txBody>
      <dsp:txXfrm>
        <a:off x="2985932" y="1473530"/>
        <a:ext cx="1116818" cy="6934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164A7-716E-46F1-A058-DA570B380D56}">
      <dsp:nvSpPr>
        <dsp:cNvPr id="0" name=""/>
        <dsp:cNvSpPr/>
      </dsp:nvSpPr>
      <dsp:spPr>
        <a:xfrm>
          <a:off x="-126682" y="565361"/>
          <a:ext cx="1140142" cy="72399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C5F073-2370-4975-AE57-4CFD592A59DB}">
      <dsp:nvSpPr>
        <dsp:cNvPr id="0" name=""/>
        <dsp:cNvSpPr/>
      </dsp:nvSpPr>
      <dsp:spPr>
        <a:xfrm>
          <a:off x="0" y="685709"/>
          <a:ext cx="1140142" cy="72399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דוקטרינת הנזק הראייתי (תחול בס' 35 לפקנ"ז)</a:t>
          </a:r>
        </a:p>
      </dsp:txBody>
      <dsp:txXfrm>
        <a:off x="21205" y="706914"/>
        <a:ext cx="1097732" cy="6815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BE858-54EB-4FF4-B646-48EC5432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14563</TotalTime>
  <Pages>82</Pages>
  <Words>28322</Words>
  <Characters>161442</Characters>
  <Application>Microsoft Office Word</Application>
  <DocSecurity>0</DocSecurity>
  <Lines>1345</Lines>
  <Paragraphs>378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pazmon21@gmail.com</dc:creator>
  <cp:keywords/>
  <dc:description/>
  <cp:lastModifiedBy>פז מונרוב</cp:lastModifiedBy>
  <cp:revision>681</cp:revision>
  <dcterms:created xsi:type="dcterms:W3CDTF">2021-03-08T07:01:00Z</dcterms:created>
  <dcterms:modified xsi:type="dcterms:W3CDTF">2022-02-20T20:10:00Z</dcterms:modified>
</cp:coreProperties>
</file>