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B3763" w14:textId="6D2DE80D" w:rsidR="00023BB3" w:rsidRPr="0071550A" w:rsidRDefault="00023BB3" w:rsidP="003744ED">
      <w:pPr>
        <w:spacing w:line="360" w:lineRule="auto"/>
        <w:jc w:val="center"/>
        <w:rPr>
          <w:rFonts w:ascii="David" w:hAnsi="David" w:cs="David"/>
          <w:b/>
          <w:bCs/>
          <w:u w:val="single"/>
          <w:rtl/>
        </w:rPr>
      </w:pPr>
      <w:r w:rsidRPr="0071550A">
        <w:rPr>
          <w:rFonts w:ascii="David" w:hAnsi="David" w:cs="David" w:hint="cs"/>
          <w:b/>
          <w:bCs/>
          <w:u w:val="single"/>
          <w:rtl/>
        </w:rPr>
        <w:t>עבודה בדיני משפחה</w:t>
      </w:r>
      <w:r w:rsidRPr="0071550A">
        <w:rPr>
          <w:rFonts w:ascii="David" w:hAnsi="David" w:cs="David" w:hint="cs"/>
          <w:b/>
          <w:bCs/>
          <w:rtl/>
        </w:rPr>
        <w:t>:</w:t>
      </w:r>
    </w:p>
    <w:p w14:paraId="12E8FFFC" w14:textId="10C4CCE5" w:rsidR="000E19CD" w:rsidRDefault="000E19CD" w:rsidP="00A05391">
      <w:pPr>
        <w:spacing w:after="120"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אלה ופייר ני</w:t>
      </w:r>
      <w:r w:rsidR="00A05391">
        <w:rPr>
          <w:rFonts w:ascii="David" w:hAnsi="David" w:cs="David" w:hint="cs"/>
          <w:rtl/>
        </w:rPr>
        <w:t>שאו</w:t>
      </w:r>
      <w:r>
        <w:rPr>
          <w:rFonts w:ascii="David" w:hAnsi="David" w:cs="David" w:hint="cs"/>
          <w:rtl/>
        </w:rPr>
        <w:t xml:space="preserve"> כדמו"י </w:t>
      </w:r>
      <w:r>
        <w:rPr>
          <w:rFonts w:ascii="David" w:hAnsi="David" w:cs="David" w:hint="cs"/>
          <w:color w:val="000000" w:themeColor="text1"/>
          <w:rtl/>
        </w:rPr>
        <w:t>ונרשמו כנשואים בישראל.</w:t>
      </w:r>
    </w:p>
    <w:p w14:paraId="081621FD" w14:textId="550AFEA6" w:rsidR="000E19CD" w:rsidRDefault="000E19CD" w:rsidP="000E19CD">
      <w:pPr>
        <w:tabs>
          <w:tab w:val="left" w:pos="5619"/>
        </w:tabs>
        <w:spacing w:after="200" w:line="360" w:lineRule="auto"/>
        <w:jc w:val="center"/>
        <w:rPr>
          <w:rFonts w:ascii="David" w:hAnsi="David" w:cs="David"/>
          <w:rtl/>
        </w:rPr>
      </w:pPr>
      <w:r w:rsidRPr="00045C1E">
        <w:rPr>
          <w:rFonts w:ascii="David" w:hAnsi="David" w:cs="David" w:hint="cs"/>
          <w:u w:val="single"/>
          <w:rtl/>
        </w:rPr>
        <w:t>בחינת הסמכות של ביה"ד הרבני</w:t>
      </w:r>
      <w:r>
        <w:rPr>
          <w:rFonts w:ascii="David" w:hAnsi="David" w:cs="David" w:hint="cs"/>
          <w:rtl/>
        </w:rPr>
        <w:t>:</w:t>
      </w:r>
    </w:p>
    <w:p w14:paraId="5677ED48" w14:textId="6C22D4DC" w:rsidR="00715F48" w:rsidRDefault="00045C1E" w:rsidP="00497171">
      <w:pPr>
        <w:spacing w:after="120" w:line="360" w:lineRule="auto"/>
        <w:jc w:val="both"/>
        <w:rPr>
          <w:rFonts w:ascii="David" w:hAnsi="David" w:cs="David"/>
          <w:rtl/>
        </w:rPr>
      </w:pPr>
      <w:r w:rsidRPr="00045C1E">
        <w:rPr>
          <w:rFonts w:ascii="David" w:hAnsi="David" w:cs="David" w:hint="cs"/>
          <w:rtl/>
        </w:rPr>
        <w:t xml:space="preserve">ע"פ </w:t>
      </w:r>
      <w:r>
        <w:rPr>
          <w:rFonts w:ascii="David" w:hAnsi="David" w:cs="David" w:hint="cs"/>
          <w:rtl/>
        </w:rPr>
        <w:t>ס'1</w:t>
      </w:r>
      <w:r w:rsidR="00023BB3" w:rsidRPr="00045C1E">
        <w:rPr>
          <w:rFonts w:ascii="David" w:hAnsi="David" w:cs="David" w:hint="cs"/>
          <w:rtl/>
        </w:rPr>
        <w:t xml:space="preserve"> לחשבד״ר</w:t>
      </w:r>
      <w:r>
        <w:rPr>
          <w:rFonts w:ascii="David" w:hAnsi="David" w:cs="David" w:hint="cs"/>
          <w:rtl/>
        </w:rPr>
        <w:t xml:space="preserve"> "</w:t>
      </w:r>
      <w:r w:rsidRPr="00045C1E">
        <w:rPr>
          <w:rFonts w:ascii="David" w:hAnsi="David" w:cs="David"/>
          <w:rtl/>
        </w:rPr>
        <w:t>עניני נישואין וגירושין של יהודים בישראל אזרחי המדינה או תושביה יהיו בשיפוטם היחודי של בתי דין רבניים</w:t>
      </w:r>
      <w:r>
        <w:rPr>
          <w:rFonts w:ascii="David" w:hAnsi="David" w:cs="David"/>
        </w:rPr>
        <w:t>"</w:t>
      </w:r>
      <w:r>
        <w:rPr>
          <w:rFonts w:ascii="David" w:hAnsi="David" w:cs="David" w:hint="cs"/>
          <w:rtl/>
        </w:rPr>
        <w:t xml:space="preserve">. </w:t>
      </w:r>
      <w:r w:rsidR="00023BB3" w:rsidRPr="003744ED">
        <w:rPr>
          <w:rFonts w:ascii="David" w:hAnsi="David" w:cs="David" w:hint="cs"/>
          <w:rtl/>
        </w:rPr>
        <w:t xml:space="preserve">סמכות זו </w:t>
      </w:r>
      <w:r w:rsidR="003744ED" w:rsidRPr="00CC114E">
        <w:rPr>
          <w:rFonts w:ascii="David" w:hAnsi="David" w:cs="David" w:hint="cs"/>
          <w:rtl/>
        </w:rPr>
        <w:t xml:space="preserve">מותנית </w:t>
      </w:r>
      <w:r w:rsidRPr="00CC114E">
        <w:rPr>
          <w:rFonts w:ascii="David" w:hAnsi="David" w:cs="David" w:hint="cs"/>
          <w:u w:val="single"/>
          <w:rtl/>
        </w:rPr>
        <w:t>ב4 תנאים מצטברים</w:t>
      </w:r>
      <w:r w:rsidRPr="00CC114E">
        <w:rPr>
          <w:rFonts w:ascii="David" w:hAnsi="David" w:cs="David" w:hint="cs"/>
          <w:rtl/>
        </w:rPr>
        <w:t>, שעליהם להתקיים בשני בני הזוג</w:t>
      </w:r>
      <w:r w:rsidR="00803025">
        <w:rPr>
          <w:rFonts w:ascii="David" w:hAnsi="David" w:cs="David" w:hint="cs"/>
          <w:rtl/>
        </w:rPr>
        <w:t xml:space="preserve">: </w:t>
      </w:r>
      <w:r w:rsidR="00CE199E" w:rsidRPr="00CE199E">
        <w:rPr>
          <w:rFonts w:ascii="David" w:hAnsi="David" w:cs="David" w:hint="cs"/>
          <w:b/>
          <w:bCs/>
          <w:rtl/>
        </w:rPr>
        <w:t>(1)</w:t>
      </w:r>
      <w:r w:rsidR="00CE199E">
        <w:rPr>
          <w:rFonts w:ascii="David" w:hAnsi="David" w:cs="David" w:hint="cs"/>
          <w:rtl/>
        </w:rPr>
        <w:t xml:space="preserve"> </w:t>
      </w:r>
      <w:r w:rsidR="003744ED" w:rsidRPr="00CE199E">
        <w:rPr>
          <w:rFonts w:ascii="David" w:hAnsi="David" w:cs="David" w:hint="cs"/>
          <w:u w:val="single"/>
          <w:rtl/>
        </w:rPr>
        <w:t>ענייני נישואין וגירושין</w:t>
      </w:r>
      <w:r w:rsidR="003744ED" w:rsidRPr="00CE199E">
        <w:rPr>
          <w:rFonts w:ascii="David" w:hAnsi="David" w:cs="David" w:hint="cs"/>
          <w:rtl/>
        </w:rPr>
        <w:t xml:space="preserve"> </w:t>
      </w:r>
      <w:r w:rsidR="00CC114E" w:rsidRPr="00CE199E">
        <w:rPr>
          <w:rFonts w:ascii="David" w:hAnsi="David" w:cs="David" w:hint="cs"/>
          <w:rtl/>
        </w:rPr>
        <w:t xml:space="preserve">- התנאי מתקיים, </w:t>
      </w:r>
      <w:r w:rsidR="003744ED" w:rsidRPr="00CE199E">
        <w:rPr>
          <w:rFonts w:ascii="David" w:hAnsi="David" w:cs="David" w:hint="cs"/>
          <w:rtl/>
        </w:rPr>
        <w:t xml:space="preserve"> </w:t>
      </w:r>
      <w:r w:rsidR="00AC2FB4">
        <w:rPr>
          <w:rFonts w:ascii="David" w:hAnsi="David" w:cs="David" w:hint="cs"/>
          <w:rtl/>
        </w:rPr>
        <w:t>ג</w:t>
      </w:r>
      <w:r w:rsidR="00DF152C">
        <w:rPr>
          <w:rFonts w:ascii="David" w:hAnsi="David" w:cs="David" w:hint="cs"/>
          <w:rtl/>
        </w:rPr>
        <w:t>אלה הגישה לביה"ד הרבני</w:t>
      </w:r>
      <w:r w:rsidR="00CC114E" w:rsidRPr="00CE199E">
        <w:rPr>
          <w:rFonts w:ascii="David" w:hAnsi="David" w:cs="David" w:hint="cs"/>
          <w:rtl/>
        </w:rPr>
        <w:t xml:space="preserve"> תביעת גירושין.</w:t>
      </w:r>
      <w:r w:rsidR="00CE199E">
        <w:rPr>
          <w:rFonts w:ascii="David" w:hAnsi="David" w:cs="David" w:hint="cs"/>
          <w:rtl/>
        </w:rPr>
        <w:t xml:space="preserve"> </w:t>
      </w:r>
      <w:r w:rsidR="00CE199E" w:rsidRPr="00CE199E">
        <w:rPr>
          <w:rFonts w:ascii="David" w:hAnsi="David" w:cs="David" w:hint="cs"/>
          <w:b/>
          <w:bCs/>
          <w:rtl/>
        </w:rPr>
        <w:t>(2)</w:t>
      </w:r>
      <w:r w:rsidR="00CE199E">
        <w:rPr>
          <w:rFonts w:ascii="David" w:hAnsi="David" w:cs="David" w:hint="cs"/>
          <w:rtl/>
        </w:rPr>
        <w:t xml:space="preserve"> </w:t>
      </w:r>
      <w:r w:rsidR="003744ED" w:rsidRPr="00CE199E">
        <w:rPr>
          <w:rFonts w:ascii="David" w:hAnsi="David" w:cs="David" w:hint="cs"/>
          <w:u w:val="single"/>
          <w:rtl/>
        </w:rPr>
        <w:t>בני הזוג יהודים</w:t>
      </w:r>
      <w:r w:rsidR="003744ED" w:rsidRPr="00CE199E">
        <w:rPr>
          <w:rFonts w:ascii="David" w:hAnsi="David" w:cs="David" w:hint="cs"/>
          <w:rtl/>
        </w:rPr>
        <w:t xml:space="preserve">  </w:t>
      </w:r>
      <w:r w:rsidR="00CC114E" w:rsidRPr="00CE199E">
        <w:rPr>
          <w:rFonts w:ascii="David" w:hAnsi="David" w:cs="David" w:hint="cs"/>
          <w:rtl/>
        </w:rPr>
        <w:t xml:space="preserve">- </w:t>
      </w:r>
      <w:r w:rsidR="007F05A4">
        <w:rPr>
          <w:rFonts w:ascii="David" w:hAnsi="David" w:cs="David" w:hint="cs"/>
          <w:rtl/>
        </w:rPr>
        <w:t xml:space="preserve">התנאי מתקיים, </w:t>
      </w:r>
      <w:r w:rsidR="003744ED" w:rsidRPr="00CE199E">
        <w:rPr>
          <w:rFonts w:ascii="David" w:hAnsi="David" w:cs="David" w:hint="cs"/>
          <w:rtl/>
        </w:rPr>
        <w:t xml:space="preserve">סמכות </w:t>
      </w:r>
      <w:r w:rsidR="00CC114E" w:rsidRPr="00CE199E">
        <w:rPr>
          <w:rFonts w:ascii="David" w:hAnsi="David" w:cs="David" w:hint="cs"/>
          <w:rtl/>
        </w:rPr>
        <w:t xml:space="preserve">ביה"ד </w:t>
      </w:r>
      <w:r w:rsidR="003744ED" w:rsidRPr="00CE199E">
        <w:rPr>
          <w:rFonts w:ascii="David" w:hAnsi="David" w:cs="David" w:hint="cs"/>
          <w:rtl/>
        </w:rPr>
        <w:t>לדון</w:t>
      </w:r>
      <w:r w:rsidR="00CC114E" w:rsidRPr="00CE199E">
        <w:rPr>
          <w:rFonts w:ascii="David" w:hAnsi="David" w:cs="David" w:hint="cs"/>
          <w:rtl/>
        </w:rPr>
        <w:t xml:space="preserve"> מותנית בכך</w:t>
      </w:r>
      <w:r w:rsidR="003744ED" w:rsidRPr="00CE199E">
        <w:rPr>
          <w:rFonts w:ascii="David" w:hAnsi="David" w:cs="David" w:hint="cs"/>
          <w:rtl/>
        </w:rPr>
        <w:t xml:space="preserve"> ששני בני הזוג יהודים </w:t>
      </w:r>
      <w:r w:rsidR="003744ED" w:rsidRPr="00CE199E">
        <w:rPr>
          <w:rFonts w:ascii="David" w:hAnsi="David" w:cs="David" w:hint="cs"/>
          <w:color w:val="000000" w:themeColor="text1"/>
          <w:rtl/>
        </w:rPr>
        <w:t>(</w:t>
      </w:r>
      <w:r w:rsidR="00407848"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בג"צ </w:t>
      </w:r>
      <w:r w:rsidR="00AC2FB4">
        <w:rPr>
          <w:rFonts w:ascii="David" w:hAnsi="David" w:cs="David" w:hint="cs"/>
          <w:color w:val="000000" w:themeColor="text1"/>
          <w:shd w:val="clear" w:color="auto" w:fill="E7F6FF"/>
          <w:rtl/>
        </w:rPr>
        <w:t>113/84</w:t>
      </w:r>
      <w:r w:rsidR="00CC114E" w:rsidRPr="00CE199E"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 </w:t>
      </w:r>
      <w:r w:rsidR="003744ED" w:rsidRPr="00CE199E">
        <w:rPr>
          <w:rFonts w:ascii="David" w:hAnsi="David" w:cs="David" w:hint="cs"/>
          <w:color w:val="000000" w:themeColor="text1"/>
          <w:shd w:val="clear" w:color="auto" w:fill="E7F6FF"/>
          <w:rtl/>
        </w:rPr>
        <w:t>בנקובסקי</w:t>
      </w:r>
      <w:r w:rsidR="003744ED" w:rsidRPr="00CE199E">
        <w:rPr>
          <w:rFonts w:ascii="David" w:hAnsi="David" w:cs="David" w:hint="cs"/>
          <w:color w:val="000000" w:themeColor="text1"/>
          <w:rtl/>
        </w:rPr>
        <w:t xml:space="preserve">). </w:t>
      </w:r>
      <w:r w:rsidR="003744ED" w:rsidRPr="00CE199E">
        <w:rPr>
          <w:rFonts w:ascii="David" w:hAnsi="David" w:cs="David" w:hint="cs"/>
          <w:rtl/>
        </w:rPr>
        <w:t xml:space="preserve">במקרה דנן </w:t>
      </w:r>
      <w:r w:rsidR="00CC114E" w:rsidRPr="00CE199E">
        <w:rPr>
          <w:rFonts w:ascii="David" w:hAnsi="David" w:cs="David" w:hint="cs"/>
          <w:rtl/>
        </w:rPr>
        <w:t xml:space="preserve">נתון כי אלה ופייר שניהם יהודים. </w:t>
      </w:r>
      <w:r w:rsidR="00CE199E" w:rsidRPr="00CE199E">
        <w:rPr>
          <w:rFonts w:ascii="David" w:hAnsi="David" w:cs="David" w:hint="cs"/>
          <w:b/>
          <w:bCs/>
          <w:rtl/>
        </w:rPr>
        <w:t>(3)</w:t>
      </w:r>
      <w:r w:rsidR="00CE199E">
        <w:rPr>
          <w:rFonts w:ascii="David" w:hAnsi="David" w:cs="David" w:hint="cs"/>
          <w:rtl/>
        </w:rPr>
        <w:t xml:space="preserve"> </w:t>
      </w:r>
      <w:r w:rsidR="003744ED" w:rsidRPr="00CE199E">
        <w:rPr>
          <w:rFonts w:ascii="David" w:hAnsi="David" w:cs="David" w:hint="cs"/>
          <w:u w:val="single"/>
          <w:rtl/>
        </w:rPr>
        <w:t>בני הזוג נמצאים בישראל</w:t>
      </w:r>
      <w:r w:rsidR="003744ED" w:rsidRPr="00CE199E">
        <w:rPr>
          <w:rFonts w:ascii="David" w:hAnsi="David" w:cs="David" w:hint="cs"/>
          <w:rtl/>
        </w:rPr>
        <w:t xml:space="preserve"> </w:t>
      </w:r>
      <w:r w:rsidR="00CC114E" w:rsidRPr="00CE199E">
        <w:rPr>
          <w:rFonts w:ascii="David" w:hAnsi="David" w:cs="David" w:hint="cs"/>
          <w:rtl/>
        </w:rPr>
        <w:t xml:space="preserve">- </w:t>
      </w:r>
      <w:r w:rsidR="00CC114E" w:rsidRPr="00CE199E">
        <w:rPr>
          <w:rFonts w:ascii="David" w:hAnsi="David" w:cs="David"/>
          <w:rtl/>
        </w:rPr>
        <w:t>הזיקה הטריטוריאלית פורש</w:t>
      </w:r>
      <w:r w:rsidR="00CC114E" w:rsidRPr="00CE199E">
        <w:rPr>
          <w:rFonts w:ascii="David" w:hAnsi="David" w:cs="David" w:hint="cs"/>
          <w:rtl/>
        </w:rPr>
        <w:t>ה</w:t>
      </w:r>
      <w:r w:rsidR="00CC114E" w:rsidRPr="00CE199E">
        <w:rPr>
          <w:rFonts w:ascii="David" w:hAnsi="David" w:cs="David"/>
          <w:rtl/>
        </w:rPr>
        <w:t xml:space="preserve"> בפסיקה כמקום הימצאות </w:t>
      </w:r>
      <w:r w:rsidR="00FE65E7" w:rsidRPr="00CE199E">
        <w:rPr>
          <w:rFonts w:ascii="David" w:hAnsi="David" w:cs="David" w:hint="cs"/>
          <w:rtl/>
        </w:rPr>
        <w:t>הצדדים</w:t>
      </w:r>
      <w:r w:rsidR="00CC114E" w:rsidRPr="00CE199E">
        <w:rPr>
          <w:rFonts w:ascii="David" w:hAnsi="David" w:cs="David"/>
          <w:rtl/>
        </w:rPr>
        <w:t xml:space="preserve"> בעת הגשת התביעה (</w:t>
      </w:r>
      <w:r w:rsidR="00407848">
        <w:rPr>
          <w:rFonts w:ascii="David" w:hAnsi="David" w:cs="David" w:hint="cs"/>
          <w:color w:val="000000" w:themeColor="text1"/>
          <w:shd w:val="clear" w:color="auto" w:fill="E7F6FF"/>
          <w:rtl/>
        </w:rPr>
        <w:t>ע"א</w:t>
      </w:r>
      <w:r w:rsidR="00833830"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 5385/95</w:t>
      </w:r>
      <w:r w:rsidR="00CC114E" w:rsidRPr="00CE199E"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 </w:t>
      </w:r>
      <w:r w:rsidR="00CC114E" w:rsidRPr="00CE199E">
        <w:rPr>
          <w:rFonts w:ascii="David" w:hAnsi="David" w:cs="David"/>
          <w:color w:val="000000" w:themeColor="text1"/>
          <w:shd w:val="clear" w:color="auto" w:fill="E7F6FF"/>
          <w:rtl/>
        </w:rPr>
        <w:t>ורבר</w:t>
      </w:r>
      <w:r w:rsidR="00CC114E" w:rsidRPr="00CE199E">
        <w:rPr>
          <w:rFonts w:ascii="David" w:hAnsi="David" w:cs="David"/>
          <w:rtl/>
        </w:rPr>
        <w:t xml:space="preserve">). </w:t>
      </w:r>
      <w:r w:rsidR="00FE65E7" w:rsidRPr="00CE199E">
        <w:rPr>
          <w:rFonts w:ascii="David" w:hAnsi="David" w:cs="David" w:hint="cs"/>
          <w:rtl/>
        </w:rPr>
        <w:t>במקרה דנן אלה גילתה כי פייר הגיע לישראל לצורכי עבודה ומיהרה להגיש</w:t>
      </w:r>
      <w:r w:rsidR="00402702" w:rsidRPr="00CE199E">
        <w:rPr>
          <w:rFonts w:ascii="David" w:hAnsi="David" w:cs="David" w:hint="cs"/>
          <w:rtl/>
        </w:rPr>
        <w:t xml:space="preserve"> תביעת גירושין </w:t>
      </w:r>
      <w:r w:rsidR="00FE65E7" w:rsidRPr="00CE199E">
        <w:rPr>
          <w:rFonts w:ascii="David" w:hAnsi="David" w:cs="David" w:hint="cs"/>
          <w:rtl/>
        </w:rPr>
        <w:t xml:space="preserve">(וצו עיכוב יציאה מהארץ) </w:t>
      </w:r>
      <w:r w:rsidR="00402702" w:rsidRPr="00CE199E">
        <w:rPr>
          <w:rFonts w:ascii="David" w:hAnsi="David" w:cs="David" w:hint="cs"/>
          <w:rtl/>
        </w:rPr>
        <w:t xml:space="preserve">לבית הדין </w:t>
      </w:r>
      <w:r w:rsidR="00402702" w:rsidRPr="00CE199E">
        <w:rPr>
          <w:rFonts w:ascii="David" w:hAnsi="David" w:cs="David" w:hint="cs"/>
          <w:color w:val="000000" w:themeColor="text1"/>
          <w:rtl/>
        </w:rPr>
        <w:t>הרבני (</w:t>
      </w:r>
      <w:r w:rsidR="00407848">
        <w:rPr>
          <w:rFonts w:ascii="David" w:hAnsi="David" w:cs="David" w:hint="cs"/>
          <w:color w:val="000000" w:themeColor="text1"/>
          <w:shd w:val="clear" w:color="auto" w:fill="E7F6FF"/>
          <w:rtl/>
        </w:rPr>
        <w:t>בג"צ</w:t>
      </w:r>
      <w:r w:rsidR="00FE65E7" w:rsidRPr="00CE199E"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 </w:t>
      </w:r>
      <w:r w:rsidR="00833830"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 2123/08 </w:t>
      </w:r>
      <w:r w:rsidR="00402702" w:rsidRPr="00CE199E">
        <w:rPr>
          <w:rFonts w:ascii="David" w:hAnsi="David" w:cs="David" w:hint="cs"/>
          <w:color w:val="000000" w:themeColor="text1"/>
          <w:shd w:val="clear" w:color="auto" w:fill="E7F6FF"/>
          <w:rtl/>
        </w:rPr>
        <w:t>אבקסיס</w:t>
      </w:r>
      <w:r w:rsidR="00402702" w:rsidRPr="00CE199E">
        <w:rPr>
          <w:rFonts w:ascii="David" w:hAnsi="David" w:cs="David" w:hint="cs"/>
          <w:color w:val="000000" w:themeColor="text1"/>
          <w:rtl/>
        </w:rPr>
        <w:t xml:space="preserve">). </w:t>
      </w:r>
      <w:r w:rsidR="00CE199E" w:rsidRPr="00CE199E">
        <w:rPr>
          <w:rFonts w:ascii="David" w:hAnsi="David" w:cs="David" w:hint="cs"/>
          <w:b/>
          <w:bCs/>
          <w:rtl/>
        </w:rPr>
        <w:t xml:space="preserve">(4) </w:t>
      </w:r>
      <w:r w:rsidR="00FE65E7" w:rsidRPr="00CE199E">
        <w:rPr>
          <w:rFonts w:ascii="David" w:hAnsi="David" w:cs="David" w:hint="cs"/>
          <w:u w:val="single"/>
          <w:rtl/>
        </w:rPr>
        <w:t>ב</w:t>
      </w:r>
      <w:r w:rsidR="003744ED" w:rsidRPr="00CE199E">
        <w:rPr>
          <w:rFonts w:ascii="David" w:hAnsi="David" w:cs="David" w:hint="cs"/>
          <w:u w:val="single"/>
          <w:rtl/>
        </w:rPr>
        <w:t>ני הזוג אזרחים או תושבים</w:t>
      </w:r>
      <w:r w:rsidR="003744ED" w:rsidRPr="00CE199E">
        <w:rPr>
          <w:rFonts w:ascii="David" w:hAnsi="David" w:cs="David" w:hint="cs"/>
          <w:rtl/>
        </w:rPr>
        <w:t xml:space="preserve"> </w:t>
      </w:r>
      <w:r w:rsidR="00FE65E7" w:rsidRPr="00CE199E">
        <w:rPr>
          <w:rFonts w:ascii="David" w:hAnsi="David" w:cs="David" w:hint="cs"/>
          <w:rtl/>
        </w:rPr>
        <w:t>-</w:t>
      </w:r>
      <w:r w:rsidR="00402702" w:rsidRPr="00CE199E">
        <w:rPr>
          <w:rFonts w:ascii="David" w:hAnsi="David" w:cs="David" w:hint="cs"/>
          <w:rtl/>
        </w:rPr>
        <w:t xml:space="preserve"> </w:t>
      </w:r>
      <w:r w:rsidR="00FE65E7" w:rsidRPr="00CE199E">
        <w:rPr>
          <w:rFonts w:ascii="David" w:hAnsi="David" w:cs="David" w:hint="cs"/>
          <w:rtl/>
        </w:rPr>
        <w:t xml:space="preserve">במקרה דנן נתון כי </w:t>
      </w:r>
      <w:r w:rsidR="00402702" w:rsidRPr="00CE199E">
        <w:rPr>
          <w:rFonts w:ascii="David" w:hAnsi="David" w:cs="David" w:hint="cs"/>
          <w:rtl/>
        </w:rPr>
        <w:t>אלה אזרחית ישראל</w:t>
      </w:r>
      <w:r w:rsidR="00FE65E7" w:rsidRPr="00CE199E">
        <w:rPr>
          <w:rFonts w:ascii="David" w:hAnsi="David" w:cs="David" w:hint="cs"/>
          <w:rtl/>
        </w:rPr>
        <w:t xml:space="preserve">. אולם, </w:t>
      </w:r>
      <w:r w:rsidR="00402702" w:rsidRPr="00CE199E">
        <w:rPr>
          <w:rFonts w:ascii="David" w:hAnsi="David" w:cs="David" w:hint="cs"/>
          <w:rtl/>
        </w:rPr>
        <w:t xml:space="preserve">פייר אזרח צרפת </w:t>
      </w:r>
      <w:r w:rsidR="00FE65E7" w:rsidRPr="00CE199E">
        <w:rPr>
          <w:rFonts w:ascii="David" w:hAnsi="David" w:cs="David" w:hint="cs"/>
          <w:rtl/>
        </w:rPr>
        <w:t>ובתקופה בה התגורר בארץ לא הנפיק</w:t>
      </w:r>
      <w:r w:rsidR="00402702" w:rsidRPr="00CE199E">
        <w:rPr>
          <w:rFonts w:ascii="David" w:hAnsi="David" w:cs="David" w:hint="cs"/>
          <w:rtl/>
        </w:rPr>
        <w:t xml:space="preserve"> אזרחות ישראלית. </w:t>
      </w:r>
      <w:r w:rsidR="00FE65E7" w:rsidRPr="00CE199E">
        <w:rPr>
          <w:rFonts w:ascii="David" w:hAnsi="David" w:cs="David" w:hint="cs"/>
          <w:rtl/>
        </w:rPr>
        <w:t>על כן, פייר אינו אזרח ישראל ו</w:t>
      </w:r>
      <w:r w:rsidR="00402702" w:rsidRPr="00CE199E">
        <w:rPr>
          <w:rFonts w:ascii="David" w:hAnsi="David" w:cs="David" w:hint="cs"/>
          <w:rtl/>
        </w:rPr>
        <w:t xml:space="preserve">יש לבדוק האם </w:t>
      </w:r>
      <w:r w:rsidR="00FE65E7" w:rsidRPr="00CE199E">
        <w:rPr>
          <w:rFonts w:ascii="David" w:hAnsi="David" w:cs="David" w:hint="cs"/>
          <w:rtl/>
        </w:rPr>
        <w:t>הוא תושב</w:t>
      </w:r>
      <w:r w:rsidR="001D6163" w:rsidRPr="00CE199E">
        <w:rPr>
          <w:rFonts w:ascii="David" w:hAnsi="David" w:cs="David" w:hint="cs"/>
          <w:rtl/>
        </w:rPr>
        <w:t xml:space="preserve"> המדינה</w:t>
      </w:r>
      <w:r w:rsidR="00402702" w:rsidRPr="00CE199E">
        <w:rPr>
          <w:rFonts w:ascii="David" w:hAnsi="David" w:cs="David" w:hint="cs"/>
          <w:rtl/>
        </w:rPr>
        <w:t xml:space="preserve">. </w:t>
      </w:r>
      <w:r w:rsidR="001D6163" w:rsidRPr="00CE199E">
        <w:rPr>
          <w:rFonts w:ascii="David" w:hAnsi="David" w:cs="David" w:hint="cs"/>
          <w:rtl/>
        </w:rPr>
        <w:t>ע"פ</w:t>
      </w:r>
      <w:r w:rsidR="001D6163" w:rsidRPr="00CE199E">
        <w:rPr>
          <w:rFonts w:ascii="David" w:hAnsi="David" w:cs="David" w:hint="cs"/>
          <w:b/>
          <w:bCs/>
          <w:rtl/>
        </w:rPr>
        <w:t xml:space="preserve"> מבחן הזיקה</w:t>
      </w:r>
      <w:r w:rsidR="00402702" w:rsidRPr="00CE199E">
        <w:rPr>
          <w:rFonts w:ascii="David" w:hAnsi="David" w:cs="David" w:hint="cs"/>
          <w:b/>
          <w:bCs/>
          <w:rtl/>
        </w:rPr>
        <w:t xml:space="preserve"> </w:t>
      </w:r>
      <w:r w:rsidR="00402702" w:rsidRPr="00CE199E">
        <w:rPr>
          <w:rFonts w:ascii="David" w:hAnsi="David" w:cs="David" w:hint="cs"/>
          <w:rtl/>
        </w:rPr>
        <w:t xml:space="preserve">יש לבחון </w:t>
      </w:r>
      <w:r w:rsidR="001D6163" w:rsidRPr="00CE199E">
        <w:rPr>
          <w:rFonts w:ascii="David" w:hAnsi="David" w:cs="David" w:hint="cs"/>
          <w:rtl/>
        </w:rPr>
        <w:t xml:space="preserve">את </w:t>
      </w:r>
      <w:r w:rsidR="00EE00C2" w:rsidRPr="00CE199E">
        <w:rPr>
          <w:rFonts w:ascii="David" w:hAnsi="David" w:cs="David" w:hint="cs"/>
          <w:rtl/>
        </w:rPr>
        <w:t>זיקותיו</w:t>
      </w:r>
      <w:r w:rsidR="001D6163" w:rsidRPr="00CE199E">
        <w:rPr>
          <w:rFonts w:ascii="David" w:hAnsi="David" w:cs="David" w:hint="cs"/>
          <w:rtl/>
        </w:rPr>
        <w:t xml:space="preserve"> של פייר לישראל</w:t>
      </w:r>
      <w:r w:rsidR="00402702" w:rsidRPr="00CE199E">
        <w:rPr>
          <w:rFonts w:ascii="David" w:hAnsi="David" w:cs="David" w:hint="cs"/>
          <w:rtl/>
        </w:rPr>
        <w:t xml:space="preserve">. </w:t>
      </w:r>
      <w:r w:rsidR="001847EB">
        <w:rPr>
          <w:rFonts w:ascii="David" w:hAnsi="David" w:cs="David" w:hint="cs"/>
          <w:rtl/>
        </w:rPr>
        <w:t xml:space="preserve">מחד, </w:t>
      </w:r>
      <w:r w:rsidR="00971FE0" w:rsidRPr="00CE199E">
        <w:rPr>
          <w:rFonts w:ascii="David" w:hAnsi="David" w:cs="David" w:hint="cs"/>
          <w:rtl/>
        </w:rPr>
        <w:t>ניתן לראות כי לפייר זיקה לישראל:</w:t>
      </w:r>
      <w:r w:rsidR="00EE00C2" w:rsidRPr="00CE199E">
        <w:rPr>
          <w:rFonts w:ascii="David" w:hAnsi="David" w:cs="David" w:hint="cs"/>
          <w:rtl/>
        </w:rPr>
        <w:t xml:space="preserve"> </w:t>
      </w:r>
      <w:r w:rsidR="00804C6A" w:rsidRPr="00CE199E">
        <w:rPr>
          <w:rFonts w:ascii="David" w:hAnsi="David" w:cs="David" w:hint="cs"/>
          <w:rtl/>
        </w:rPr>
        <w:t xml:space="preserve">בני הזוג </w:t>
      </w:r>
      <w:r w:rsidR="00971FE0" w:rsidRPr="00CE199E">
        <w:rPr>
          <w:rFonts w:ascii="David" w:hAnsi="David" w:cs="David" w:hint="cs"/>
          <w:rtl/>
        </w:rPr>
        <w:t xml:space="preserve">ניהלו חשבון בנק משותף בבנק ישראל אליו העביר פייר משכורת, </w:t>
      </w:r>
      <w:r w:rsidR="00804C6A" w:rsidRPr="00CE199E">
        <w:rPr>
          <w:rFonts w:ascii="David" w:hAnsi="David" w:cs="David" w:hint="cs"/>
          <w:rtl/>
        </w:rPr>
        <w:t xml:space="preserve">רכשו דירה </w:t>
      </w:r>
      <w:r w:rsidR="00EE00C2" w:rsidRPr="00CE199E">
        <w:rPr>
          <w:rFonts w:ascii="David" w:hAnsi="David" w:cs="David" w:hint="cs"/>
          <w:rtl/>
        </w:rPr>
        <w:t>ב</w:t>
      </w:r>
      <w:r w:rsidR="00971FE0" w:rsidRPr="00CE199E">
        <w:rPr>
          <w:rFonts w:ascii="David" w:hAnsi="David" w:cs="David" w:hint="cs"/>
          <w:rtl/>
        </w:rPr>
        <w:t>רמת גן ואף ילדיו של פייר מצויים בישראל</w:t>
      </w:r>
      <w:r w:rsidR="00804C6A" w:rsidRPr="00CE199E">
        <w:rPr>
          <w:rFonts w:ascii="David" w:hAnsi="David" w:cs="David" w:hint="cs"/>
          <w:rtl/>
        </w:rPr>
        <w:t xml:space="preserve">. כמו כן, פייר </w:t>
      </w:r>
      <w:r w:rsidR="00971FE0" w:rsidRPr="00CE199E">
        <w:rPr>
          <w:rFonts w:ascii="David" w:hAnsi="David" w:cs="David" w:hint="cs"/>
          <w:rtl/>
        </w:rPr>
        <w:t xml:space="preserve">נסע </w:t>
      </w:r>
      <w:r w:rsidR="00B5484F">
        <w:rPr>
          <w:rFonts w:ascii="David" w:hAnsi="David" w:cs="David" w:hint="cs"/>
          <w:rtl/>
        </w:rPr>
        <w:t>לצר</w:t>
      </w:r>
      <w:r w:rsidR="00497171">
        <w:rPr>
          <w:rFonts w:ascii="David" w:hAnsi="David" w:cs="David" w:hint="cs"/>
          <w:rtl/>
        </w:rPr>
        <w:t>פ</w:t>
      </w:r>
      <w:r w:rsidR="00B5484F">
        <w:rPr>
          <w:rFonts w:ascii="David" w:hAnsi="David" w:cs="David" w:hint="cs"/>
          <w:rtl/>
        </w:rPr>
        <w:t>ת לשנה</w:t>
      </w:r>
      <w:r w:rsidR="00804C6A" w:rsidRPr="00CE199E">
        <w:rPr>
          <w:rFonts w:ascii="David" w:hAnsi="David" w:cs="David" w:hint="cs"/>
          <w:rtl/>
        </w:rPr>
        <w:t xml:space="preserve"> </w:t>
      </w:r>
      <w:r w:rsidR="00971FE0" w:rsidRPr="00CE199E">
        <w:rPr>
          <w:rFonts w:ascii="David" w:hAnsi="David" w:cs="David" w:hint="cs"/>
          <w:rtl/>
        </w:rPr>
        <w:t>ש</w:t>
      </w:r>
      <w:r w:rsidR="00804C6A" w:rsidRPr="00CE199E">
        <w:rPr>
          <w:rFonts w:ascii="David" w:hAnsi="David" w:cs="David" w:hint="cs"/>
          <w:rtl/>
        </w:rPr>
        <w:t xml:space="preserve">בסופה </w:t>
      </w:r>
      <w:r w:rsidR="00971FE0" w:rsidRPr="00CE199E">
        <w:rPr>
          <w:rFonts w:ascii="David" w:hAnsi="David" w:cs="David" w:hint="cs"/>
          <w:rtl/>
        </w:rPr>
        <w:t>אמור לחזור</w:t>
      </w:r>
      <w:r w:rsidR="00804C6A" w:rsidRPr="00CE199E">
        <w:rPr>
          <w:rFonts w:ascii="David" w:hAnsi="David" w:cs="David" w:hint="cs"/>
          <w:rtl/>
        </w:rPr>
        <w:t xml:space="preserve"> לארץ. </w:t>
      </w:r>
      <w:r w:rsidR="006F77A8" w:rsidRPr="00CE199E">
        <w:rPr>
          <w:rFonts w:ascii="David" w:hAnsi="David" w:cs="David" w:hint="cs"/>
          <w:rtl/>
        </w:rPr>
        <w:t xml:space="preserve">ניתן לראות כי </w:t>
      </w:r>
      <w:r w:rsidR="00971FE0" w:rsidRPr="00CE199E">
        <w:rPr>
          <w:rFonts w:ascii="David" w:hAnsi="David" w:cs="David" w:hint="cs"/>
          <w:rtl/>
        </w:rPr>
        <w:t>לפייר</w:t>
      </w:r>
      <w:r w:rsidR="006F77A8" w:rsidRPr="00CE199E">
        <w:rPr>
          <w:rFonts w:ascii="David" w:hAnsi="David" w:cs="David" w:hint="cs"/>
          <w:rtl/>
        </w:rPr>
        <w:t xml:space="preserve"> זיקה רכושית-נפשית ומשפחתית </w:t>
      </w:r>
      <w:r w:rsidR="006F77A8" w:rsidRPr="00CE199E">
        <w:rPr>
          <w:rFonts w:ascii="David" w:hAnsi="David" w:cs="David" w:hint="cs"/>
          <w:color w:val="000000" w:themeColor="text1"/>
          <w:rtl/>
        </w:rPr>
        <w:t>לישראל (</w:t>
      </w:r>
      <w:r w:rsidR="00866601"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בג"צ </w:t>
      </w:r>
      <w:r w:rsidR="00833830"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2123/08 </w:t>
      </w:r>
      <w:r w:rsidR="00971FE0" w:rsidRPr="00CE199E">
        <w:rPr>
          <w:rFonts w:ascii="David" w:hAnsi="David" w:cs="David" w:hint="cs"/>
          <w:color w:val="000000" w:themeColor="text1"/>
          <w:shd w:val="clear" w:color="auto" w:fill="E7F6FF"/>
          <w:rtl/>
        </w:rPr>
        <w:t>אבקסיס</w:t>
      </w:r>
      <w:r w:rsidR="006F77A8" w:rsidRPr="00CE199E">
        <w:rPr>
          <w:rFonts w:ascii="David" w:hAnsi="David" w:cs="David" w:hint="cs"/>
          <w:color w:val="000000" w:themeColor="text1"/>
          <w:rtl/>
        </w:rPr>
        <w:t xml:space="preserve">). </w:t>
      </w:r>
      <w:r w:rsidR="006F77A8" w:rsidRPr="00CE199E">
        <w:rPr>
          <w:rFonts w:ascii="David" w:hAnsi="David" w:cs="David" w:hint="cs"/>
          <w:rtl/>
        </w:rPr>
        <w:t xml:space="preserve">בנוסף, העובדה </w:t>
      </w:r>
      <w:r w:rsidR="00497171">
        <w:rPr>
          <w:rFonts w:ascii="David" w:hAnsi="David" w:cs="David" w:hint="cs"/>
          <w:rtl/>
        </w:rPr>
        <w:t>שביד"ר</w:t>
      </w:r>
      <w:r w:rsidR="006F77A8" w:rsidRPr="00CE199E">
        <w:rPr>
          <w:rFonts w:ascii="David" w:hAnsi="David" w:cs="David" w:hint="cs"/>
          <w:rtl/>
        </w:rPr>
        <w:t xml:space="preserve"> מהווה הערכאה </w:t>
      </w:r>
      <w:r w:rsidR="006F77A8" w:rsidRPr="001847EB">
        <w:rPr>
          <w:rFonts w:ascii="David" w:hAnsi="David" w:cs="David" w:hint="cs"/>
          <w:rtl/>
        </w:rPr>
        <w:t xml:space="preserve">היחידה </w:t>
      </w:r>
      <w:r w:rsidR="00971FE0" w:rsidRPr="001847EB">
        <w:rPr>
          <w:rFonts w:ascii="David" w:hAnsi="David" w:cs="David" w:hint="cs"/>
          <w:rtl/>
        </w:rPr>
        <w:t>שבסמכותה</w:t>
      </w:r>
      <w:r w:rsidR="006F77A8" w:rsidRPr="001847EB">
        <w:rPr>
          <w:rFonts w:ascii="David" w:hAnsi="David" w:cs="David" w:hint="cs"/>
          <w:rtl/>
        </w:rPr>
        <w:t xml:space="preserve"> להתיר את </w:t>
      </w:r>
      <w:r w:rsidR="006F77A8" w:rsidRPr="00497171">
        <w:rPr>
          <w:rFonts w:ascii="David" w:hAnsi="David" w:cs="David" w:hint="cs"/>
          <w:rtl/>
        </w:rPr>
        <w:t>הנישואין ולהביא לסיום עגינותה של אלה</w:t>
      </w:r>
      <w:r w:rsidR="006F77A8" w:rsidRPr="001847EB">
        <w:rPr>
          <w:rFonts w:ascii="David" w:hAnsi="David" w:cs="David" w:hint="cs"/>
          <w:rtl/>
        </w:rPr>
        <w:t xml:space="preserve"> </w:t>
      </w:r>
      <w:r w:rsidR="00971FE0" w:rsidRPr="001847EB">
        <w:rPr>
          <w:rFonts w:ascii="David" w:hAnsi="David" w:cs="David" w:hint="cs"/>
          <w:rtl/>
        </w:rPr>
        <w:t xml:space="preserve">מחזקת את </w:t>
      </w:r>
      <w:r w:rsidR="00971FE0" w:rsidRPr="001847EB">
        <w:rPr>
          <w:rFonts w:ascii="David" w:hAnsi="David" w:cs="David" w:hint="cs"/>
          <w:color w:val="000000" w:themeColor="text1"/>
          <w:rtl/>
        </w:rPr>
        <w:t>הזיקה</w:t>
      </w:r>
      <w:r w:rsidR="006F77A8" w:rsidRPr="001847EB">
        <w:rPr>
          <w:rFonts w:ascii="David" w:hAnsi="David" w:cs="David" w:hint="cs"/>
          <w:color w:val="000000" w:themeColor="text1"/>
          <w:rtl/>
        </w:rPr>
        <w:t xml:space="preserve"> </w:t>
      </w:r>
      <w:r w:rsidR="000E433F" w:rsidRPr="001847EB">
        <w:rPr>
          <w:rFonts w:ascii="David" w:hAnsi="David" w:cs="David" w:hint="cs"/>
          <w:color w:val="000000" w:themeColor="text1"/>
          <w:rtl/>
        </w:rPr>
        <w:t>(</w:t>
      </w:r>
      <w:r w:rsidR="00866601">
        <w:rPr>
          <w:rFonts w:ascii="David" w:hAnsi="David" w:cs="David" w:hint="cs"/>
          <w:color w:val="000000" w:themeColor="text1"/>
          <w:shd w:val="clear" w:color="auto" w:fill="E7F6FF"/>
          <w:rtl/>
        </w:rPr>
        <w:t>ע"א</w:t>
      </w:r>
      <w:r w:rsidR="005A7973" w:rsidRPr="001847EB"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 </w:t>
      </w:r>
      <w:r w:rsidR="00833830"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5385/95 </w:t>
      </w:r>
      <w:r w:rsidR="000E433F" w:rsidRPr="001847EB">
        <w:rPr>
          <w:rFonts w:ascii="David" w:hAnsi="David" w:cs="David" w:hint="cs"/>
          <w:color w:val="000000" w:themeColor="text1"/>
          <w:shd w:val="clear" w:color="auto" w:fill="E7F6FF"/>
          <w:rtl/>
        </w:rPr>
        <w:t>ורבר</w:t>
      </w:r>
      <w:r w:rsidR="000E433F" w:rsidRPr="001847EB">
        <w:rPr>
          <w:rFonts w:ascii="David" w:hAnsi="David" w:cs="David" w:hint="cs"/>
          <w:rtl/>
        </w:rPr>
        <w:t xml:space="preserve">). </w:t>
      </w:r>
      <w:r w:rsidR="001847EB" w:rsidRPr="001847EB">
        <w:rPr>
          <w:rFonts w:ascii="David" w:hAnsi="David" w:cs="David" w:hint="cs"/>
          <w:rtl/>
        </w:rPr>
        <w:t>מאידך, לפייר דירה בפריז וחשבון בנק בצרפת אליו מופקדים כספי השכירות</w:t>
      </w:r>
      <w:r w:rsidR="00E33ACB" w:rsidRPr="001847EB">
        <w:rPr>
          <w:rFonts w:ascii="David" w:hAnsi="David" w:cs="David" w:hint="cs"/>
          <w:rtl/>
        </w:rPr>
        <w:t xml:space="preserve">, </w:t>
      </w:r>
      <w:r w:rsidR="001847EB" w:rsidRPr="001847EB">
        <w:rPr>
          <w:rFonts w:ascii="David" w:hAnsi="David" w:cs="David" w:hint="cs"/>
          <w:rtl/>
        </w:rPr>
        <w:t xml:space="preserve">פייר </w:t>
      </w:r>
      <w:r w:rsidR="00E33ACB" w:rsidRPr="001847EB">
        <w:rPr>
          <w:rFonts w:ascii="David" w:hAnsi="David" w:cs="David" w:hint="cs"/>
          <w:rtl/>
        </w:rPr>
        <w:t>הפסיק לבקר בארץ ו</w:t>
      </w:r>
      <w:r w:rsidR="001847EB" w:rsidRPr="001847EB">
        <w:rPr>
          <w:rFonts w:ascii="David" w:hAnsi="David" w:cs="David" w:hint="cs"/>
          <w:rtl/>
        </w:rPr>
        <w:t xml:space="preserve">אף </w:t>
      </w:r>
      <w:r w:rsidR="00E33ACB" w:rsidRPr="001847EB">
        <w:rPr>
          <w:rFonts w:ascii="David" w:hAnsi="David" w:cs="David" w:hint="cs"/>
          <w:rtl/>
        </w:rPr>
        <w:t>מקום עבודתו ב</w:t>
      </w:r>
      <w:r w:rsidR="001847EB" w:rsidRPr="001847EB">
        <w:rPr>
          <w:rFonts w:ascii="David" w:hAnsi="David" w:cs="David" w:hint="cs"/>
          <w:rtl/>
        </w:rPr>
        <w:t>צרפת</w:t>
      </w:r>
      <w:r w:rsidR="00360692" w:rsidRPr="001847EB">
        <w:rPr>
          <w:rFonts w:ascii="David" w:hAnsi="David" w:cs="David" w:hint="cs"/>
          <w:rtl/>
        </w:rPr>
        <w:t xml:space="preserve">. </w:t>
      </w:r>
      <w:r w:rsidR="00971FE0" w:rsidRPr="001847EB">
        <w:rPr>
          <w:rFonts w:ascii="David" w:hAnsi="David" w:cs="David" w:hint="cs"/>
          <w:rtl/>
        </w:rPr>
        <w:t>במידה</w:t>
      </w:r>
      <w:r w:rsidR="00971FE0" w:rsidRPr="000728EE">
        <w:rPr>
          <w:rFonts w:ascii="David" w:hAnsi="David" w:cs="David" w:hint="cs"/>
          <w:rtl/>
        </w:rPr>
        <w:t xml:space="preserve"> ויוכח כ</w:t>
      </w:r>
      <w:r w:rsidR="00971FE0">
        <w:rPr>
          <w:rFonts w:ascii="Times New Roman" w:eastAsia="Times New Roman" w:hAnsi="Times New Roman" w:cs="David" w:hint="cs"/>
          <w:rtl/>
        </w:rPr>
        <w:t>י לפייר זיקה לישראל</w:t>
      </w:r>
      <w:r w:rsidR="00CE199E">
        <w:rPr>
          <w:rFonts w:ascii="David" w:hAnsi="David" w:cs="David" w:hint="cs"/>
          <w:rtl/>
        </w:rPr>
        <w:t xml:space="preserve"> </w:t>
      </w:r>
      <w:r w:rsidR="00971FE0" w:rsidRPr="00CE199E">
        <w:rPr>
          <w:rFonts w:ascii="David" w:hAnsi="David" w:cs="David" w:hint="cs"/>
          <w:b/>
          <w:bCs/>
          <w:rtl/>
        </w:rPr>
        <w:t>לביה"ד</w:t>
      </w:r>
      <w:r w:rsidR="00715F48" w:rsidRPr="00CE199E">
        <w:rPr>
          <w:rFonts w:ascii="David" w:hAnsi="David" w:cs="David" w:hint="cs"/>
          <w:b/>
          <w:bCs/>
          <w:rtl/>
        </w:rPr>
        <w:t xml:space="preserve"> סמכות מכח </w:t>
      </w:r>
      <w:r w:rsidR="00971FE0" w:rsidRPr="00CE199E">
        <w:rPr>
          <w:rFonts w:ascii="David" w:hAnsi="David" w:cs="David" w:hint="cs"/>
          <w:b/>
          <w:bCs/>
          <w:rtl/>
        </w:rPr>
        <w:t>ס'</w:t>
      </w:r>
      <w:r w:rsidR="00715F48" w:rsidRPr="00CE199E">
        <w:rPr>
          <w:rFonts w:ascii="David" w:hAnsi="David" w:cs="David" w:hint="cs"/>
          <w:b/>
          <w:bCs/>
          <w:rtl/>
        </w:rPr>
        <w:t>1 לחשבד״ר</w:t>
      </w:r>
      <w:r w:rsidR="00971FE0">
        <w:rPr>
          <w:rFonts w:ascii="David" w:hAnsi="David" w:cs="David" w:hint="cs"/>
          <w:rtl/>
        </w:rPr>
        <w:t xml:space="preserve">. </w:t>
      </w:r>
      <w:r w:rsidR="00715F48" w:rsidRPr="00971FE0">
        <w:rPr>
          <w:rFonts w:ascii="David" w:hAnsi="David" w:cs="David" w:hint="cs"/>
          <w:rtl/>
        </w:rPr>
        <w:t xml:space="preserve">סמכות בית הדין הרבני </w:t>
      </w:r>
      <w:r w:rsidR="00CE199E">
        <w:rPr>
          <w:rFonts w:ascii="David" w:hAnsi="David" w:cs="David" w:hint="cs"/>
          <w:rtl/>
        </w:rPr>
        <w:t xml:space="preserve">הינה </w:t>
      </w:r>
      <w:r w:rsidR="00715F48" w:rsidRPr="00971FE0">
        <w:rPr>
          <w:rFonts w:ascii="David" w:hAnsi="David" w:cs="David" w:hint="cs"/>
          <w:rtl/>
        </w:rPr>
        <w:t xml:space="preserve">לדון </w:t>
      </w:r>
      <w:r w:rsidR="00715F48" w:rsidRPr="00D93C60">
        <w:rPr>
          <w:rFonts w:ascii="David" w:hAnsi="David" w:cs="David" w:hint="cs"/>
          <w:b/>
          <w:bCs/>
          <w:rtl/>
        </w:rPr>
        <w:t xml:space="preserve">בנושאים שנכרכו </w:t>
      </w:r>
      <w:r w:rsidR="00497171" w:rsidRPr="00497171">
        <w:rPr>
          <w:rFonts w:ascii="David" w:hAnsi="David" w:cs="David" w:hint="cs"/>
          <w:rtl/>
        </w:rPr>
        <w:t xml:space="preserve">הינם </w:t>
      </w:r>
      <w:r w:rsidR="00497171">
        <w:rPr>
          <w:rFonts w:ascii="David" w:hAnsi="David" w:cs="David" w:hint="cs"/>
          <w:rtl/>
        </w:rPr>
        <w:t>מכוח ס'</w:t>
      </w:r>
      <w:r w:rsidR="00715F48" w:rsidRPr="00971FE0">
        <w:rPr>
          <w:rFonts w:ascii="David" w:hAnsi="David" w:cs="David" w:hint="cs"/>
          <w:rtl/>
        </w:rPr>
        <w:t xml:space="preserve">3 לחשבד״ר.  </w:t>
      </w:r>
      <w:r w:rsidR="000E433F" w:rsidRPr="00971FE0">
        <w:rPr>
          <w:rFonts w:ascii="David" w:hAnsi="David" w:cs="David" w:hint="cs"/>
          <w:rtl/>
        </w:rPr>
        <w:t xml:space="preserve"> </w:t>
      </w:r>
    </w:p>
    <w:p w14:paraId="144CF207" w14:textId="4A2F8A7E" w:rsidR="000728EE" w:rsidRPr="000728EE" w:rsidRDefault="00B65BD0" w:rsidP="000728EE">
      <w:pPr>
        <w:spacing w:after="120" w:line="360" w:lineRule="auto"/>
        <w:jc w:val="both"/>
        <w:rPr>
          <w:rFonts w:ascii="Times New Roman" w:eastAsia="Times New Roman" w:hAnsi="Times New Roman" w:cs="David"/>
          <w:rtl/>
        </w:rPr>
      </w:pPr>
      <w:r>
        <w:rPr>
          <w:rFonts w:ascii="David" w:hAnsi="David" w:cs="David" w:hint="cs"/>
          <w:rtl/>
        </w:rPr>
        <w:t>אולם</w:t>
      </w:r>
      <w:r w:rsidR="000E433F">
        <w:rPr>
          <w:rFonts w:ascii="David" w:hAnsi="David" w:cs="David" w:hint="cs"/>
          <w:rtl/>
        </w:rPr>
        <w:t xml:space="preserve">, במידה ולא </w:t>
      </w:r>
      <w:r w:rsidR="003A2882">
        <w:rPr>
          <w:rFonts w:ascii="David" w:hAnsi="David" w:cs="David" w:hint="cs"/>
          <w:rtl/>
        </w:rPr>
        <w:t>יוכח כי לפייר זיקה לישראל</w:t>
      </w:r>
      <w:r>
        <w:rPr>
          <w:rFonts w:ascii="David" w:hAnsi="David" w:cs="David" w:hint="cs"/>
          <w:rtl/>
        </w:rPr>
        <w:t xml:space="preserve">, </w:t>
      </w:r>
      <w:r w:rsidR="000E433F">
        <w:rPr>
          <w:rFonts w:ascii="David" w:hAnsi="David" w:cs="David" w:hint="cs"/>
          <w:rtl/>
        </w:rPr>
        <w:t xml:space="preserve">יכול </w:t>
      </w:r>
      <w:r>
        <w:rPr>
          <w:rFonts w:ascii="David" w:hAnsi="David" w:cs="David" w:hint="cs"/>
          <w:rtl/>
        </w:rPr>
        <w:t xml:space="preserve">בית הדין </w:t>
      </w:r>
      <w:r w:rsidR="003A2882">
        <w:rPr>
          <w:rFonts w:ascii="David" w:hAnsi="David" w:cs="David" w:hint="cs"/>
          <w:rtl/>
        </w:rPr>
        <w:t>לרכוש</w:t>
      </w:r>
      <w:r w:rsidR="000E433F">
        <w:rPr>
          <w:rFonts w:ascii="David" w:hAnsi="David" w:cs="David" w:hint="cs"/>
          <w:rtl/>
        </w:rPr>
        <w:t xml:space="preserve"> סמכות לדון בגירושין מכוח </w:t>
      </w:r>
      <w:r w:rsidR="003A2882" w:rsidRPr="002F5C12">
        <w:rPr>
          <w:rFonts w:ascii="David" w:hAnsi="David" w:cs="David" w:hint="cs"/>
          <w:color w:val="000000" w:themeColor="text1"/>
          <w:shd w:val="clear" w:color="auto" w:fill="E7F6FF"/>
          <w:rtl/>
        </w:rPr>
        <w:t>ס'</w:t>
      </w:r>
      <w:r w:rsidR="000E433F" w:rsidRPr="002F5C12">
        <w:rPr>
          <w:rFonts w:ascii="David" w:hAnsi="David" w:cs="David" w:hint="cs"/>
          <w:color w:val="000000" w:themeColor="text1"/>
          <w:shd w:val="clear" w:color="auto" w:fill="E7F6FF"/>
          <w:rtl/>
        </w:rPr>
        <w:t>4</w:t>
      </w:r>
      <w:r w:rsidR="00460C34" w:rsidRPr="002F5C12"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(א)(3)עד(6) </w:t>
      </w:r>
      <w:r w:rsidR="003A2882" w:rsidRPr="002F5C12">
        <w:rPr>
          <w:rFonts w:ascii="David" w:hAnsi="David" w:cs="David" w:hint="cs"/>
          <w:color w:val="000000" w:themeColor="text1"/>
          <w:shd w:val="clear" w:color="auto" w:fill="E7F6FF"/>
          <w:rtl/>
        </w:rPr>
        <w:t>לחשבד"ר</w:t>
      </w:r>
      <w:r w:rsidR="003A2882" w:rsidRPr="003A2882">
        <w:rPr>
          <w:rFonts w:ascii="David" w:hAnsi="David" w:cs="David" w:hint="cs"/>
          <w:color w:val="000000" w:themeColor="text1"/>
          <w:rtl/>
        </w:rPr>
        <w:t>.</w:t>
      </w:r>
      <w:r w:rsidR="00460C34" w:rsidRPr="003A2882">
        <w:rPr>
          <w:rFonts w:ascii="David" w:hAnsi="David" w:cs="David" w:hint="cs"/>
          <w:color w:val="000000" w:themeColor="text1"/>
          <w:rtl/>
        </w:rPr>
        <w:t xml:space="preserve"> </w:t>
      </w:r>
      <w:r w:rsidR="005C5E66" w:rsidRPr="002F5C12">
        <w:rPr>
          <w:rFonts w:ascii="David" w:hAnsi="David" w:cs="David" w:hint="cs"/>
          <w:color w:val="000000" w:themeColor="text1"/>
          <w:u w:val="single"/>
          <w:rtl/>
        </w:rPr>
        <w:t>ס'4א(3)</w:t>
      </w:r>
      <w:r w:rsidR="005C5E66">
        <w:rPr>
          <w:rFonts w:ascii="David" w:hAnsi="David" w:cs="David" w:hint="cs"/>
          <w:color w:val="000000" w:themeColor="text1"/>
          <w:rtl/>
        </w:rPr>
        <w:t xml:space="preserve"> - מקום מוש</w:t>
      </w:r>
      <w:r w:rsidR="000728EE">
        <w:rPr>
          <w:rFonts w:ascii="David" w:hAnsi="David" w:cs="David" w:hint="cs"/>
          <w:color w:val="000000" w:themeColor="text1"/>
          <w:rtl/>
        </w:rPr>
        <w:t>בה האחרון של אלה בישראל ומן הקיי</w:t>
      </w:r>
      <w:r w:rsidR="005C5E66">
        <w:rPr>
          <w:rFonts w:ascii="David" w:hAnsi="David" w:cs="David" w:hint="cs"/>
          <w:color w:val="000000" w:themeColor="text1"/>
          <w:rtl/>
        </w:rPr>
        <w:t xml:space="preserve">ס עולה כי אלה גרה בישראל מעל לשנה לפני התביעה. </w:t>
      </w:r>
      <w:r w:rsidR="00460C34" w:rsidRPr="002F5C12">
        <w:rPr>
          <w:rFonts w:ascii="David" w:hAnsi="David" w:cs="David" w:hint="cs"/>
          <w:color w:val="000000" w:themeColor="text1"/>
          <w:u w:val="single"/>
          <w:rtl/>
        </w:rPr>
        <w:t>ס</w:t>
      </w:r>
      <w:r w:rsidR="005A7973" w:rsidRPr="002F5C12">
        <w:rPr>
          <w:rFonts w:ascii="David" w:hAnsi="David" w:cs="David" w:hint="cs"/>
          <w:color w:val="000000" w:themeColor="text1"/>
          <w:u w:val="single"/>
          <w:rtl/>
        </w:rPr>
        <w:t>'</w:t>
      </w:r>
      <w:r w:rsidR="005C5E66" w:rsidRPr="002F5C12">
        <w:rPr>
          <w:rFonts w:ascii="David" w:hAnsi="David" w:cs="David" w:hint="cs"/>
          <w:color w:val="000000" w:themeColor="text1"/>
          <w:u w:val="single"/>
          <w:rtl/>
        </w:rPr>
        <w:t>4א</w:t>
      </w:r>
      <w:r w:rsidR="00460C34" w:rsidRPr="002F5C12">
        <w:rPr>
          <w:rFonts w:ascii="David" w:hAnsi="David" w:cs="David" w:hint="cs"/>
          <w:color w:val="000000" w:themeColor="text1"/>
          <w:u w:val="single"/>
          <w:rtl/>
        </w:rPr>
        <w:t xml:space="preserve">(4) </w:t>
      </w:r>
      <w:r w:rsidR="00460C34">
        <w:rPr>
          <w:rFonts w:ascii="David" w:hAnsi="David" w:cs="David" w:hint="cs"/>
          <w:color w:val="000000" w:themeColor="text1"/>
          <w:rtl/>
        </w:rPr>
        <w:t xml:space="preserve">- </w:t>
      </w:r>
      <w:r w:rsidR="002F5C12">
        <w:rPr>
          <w:rFonts w:ascii="David" w:hAnsi="David" w:cs="David" w:hint="cs"/>
          <w:color w:val="000000" w:themeColor="text1"/>
          <w:rtl/>
        </w:rPr>
        <w:t>מקום מושבה של אלה הוא</w:t>
      </w:r>
      <w:r>
        <w:rPr>
          <w:rFonts w:ascii="David" w:hAnsi="David" w:cs="David" w:hint="cs"/>
          <w:color w:val="000000" w:themeColor="text1"/>
          <w:rtl/>
        </w:rPr>
        <w:t xml:space="preserve"> בישראל, ומקום מושבם ה</w:t>
      </w:r>
      <w:r w:rsidR="002F5C12">
        <w:rPr>
          <w:rFonts w:ascii="David" w:hAnsi="David" w:cs="David" w:hint="cs"/>
          <w:color w:val="000000" w:themeColor="text1"/>
          <w:rtl/>
        </w:rPr>
        <w:t xml:space="preserve">משותף האחרון </w:t>
      </w:r>
      <w:r>
        <w:rPr>
          <w:rFonts w:ascii="David" w:hAnsi="David" w:cs="David" w:hint="cs"/>
          <w:color w:val="000000" w:themeColor="text1"/>
          <w:rtl/>
        </w:rPr>
        <w:t>של בני הזוג הינו בישראל</w:t>
      </w:r>
      <w:r w:rsidR="003A2882">
        <w:rPr>
          <w:rFonts w:ascii="David" w:hAnsi="David" w:cs="David" w:hint="cs"/>
          <w:color w:val="000000" w:themeColor="text1"/>
          <w:rtl/>
        </w:rPr>
        <w:t xml:space="preserve">. </w:t>
      </w:r>
      <w:r w:rsidR="005A7973" w:rsidRPr="002F5C12">
        <w:rPr>
          <w:rFonts w:ascii="David" w:hAnsi="David" w:cs="David" w:hint="cs"/>
          <w:color w:val="000000" w:themeColor="text1"/>
          <w:u w:val="single"/>
          <w:rtl/>
        </w:rPr>
        <w:t>ס'4א(5)</w:t>
      </w:r>
      <w:r w:rsidR="005A7973">
        <w:rPr>
          <w:rFonts w:ascii="David" w:hAnsi="David" w:cs="David" w:hint="cs"/>
          <w:color w:val="000000" w:themeColor="text1"/>
          <w:rtl/>
        </w:rPr>
        <w:t xml:space="preserve"> - אלה הינה אזרחית ישראל ומתגוררת בארץ. </w:t>
      </w:r>
      <w:r w:rsidR="005A7973" w:rsidRPr="002F5C12">
        <w:rPr>
          <w:rFonts w:ascii="David" w:hAnsi="David" w:cs="David" w:hint="cs"/>
          <w:color w:val="000000" w:themeColor="text1"/>
          <w:u w:val="single"/>
          <w:rtl/>
        </w:rPr>
        <w:t>ס'4א(6)</w:t>
      </w:r>
      <w:r w:rsidR="005A7973">
        <w:rPr>
          <w:rFonts w:ascii="David" w:hAnsi="David" w:cs="David" w:hint="cs"/>
          <w:color w:val="000000" w:themeColor="text1"/>
          <w:rtl/>
        </w:rPr>
        <w:t xml:space="preserve"> - אלה אזרחית ישראל והתגוררה בה במשך שנה בשנתיים שלפני התביעה. </w:t>
      </w:r>
      <w:r w:rsidR="00702017" w:rsidRPr="00702017">
        <w:rPr>
          <w:rFonts w:ascii="David" w:hAnsi="David" w:cs="David" w:hint="cs"/>
          <w:color w:val="000000" w:themeColor="text1"/>
          <w:rtl/>
        </w:rPr>
        <w:t>במידה ו</w:t>
      </w:r>
      <w:r w:rsidR="003A2882">
        <w:rPr>
          <w:rFonts w:ascii="David" w:hAnsi="David" w:cs="David" w:hint="cs"/>
          <w:color w:val="000000" w:themeColor="text1"/>
          <w:rtl/>
        </w:rPr>
        <w:t xml:space="preserve">סמכותו של ביה"ד </w:t>
      </w:r>
      <w:r w:rsidR="00702017" w:rsidRPr="00702017">
        <w:rPr>
          <w:rFonts w:ascii="David" w:hAnsi="David" w:cs="David" w:hint="cs"/>
          <w:color w:val="000000" w:themeColor="text1"/>
          <w:rtl/>
        </w:rPr>
        <w:t xml:space="preserve">הינה מכוח </w:t>
      </w:r>
      <w:r w:rsidR="003A2882">
        <w:rPr>
          <w:rFonts w:ascii="David" w:hAnsi="David" w:cs="David" w:hint="cs"/>
          <w:color w:val="000000" w:themeColor="text1"/>
          <w:rtl/>
        </w:rPr>
        <w:t>ס'4(א)</w:t>
      </w:r>
      <w:r w:rsidR="00702017" w:rsidRPr="00702017">
        <w:rPr>
          <w:rFonts w:ascii="David" w:hAnsi="David" w:cs="David" w:hint="cs"/>
          <w:color w:val="000000" w:themeColor="text1"/>
          <w:rtl/>
        </w:rPr>
        <w:t xml:space="preserve">, בית הדין הרבני יוכל לדון </w:t>
      </w:r>
      <w:r w:rsidR="00702017" w:rsidRPr="00702017">
        <w:rPr>
          <w:rFonts w:ascii="David" w:hAnsi="David" w:cs="David" w:hint="cs"/>
          <w:b/>
          <w:bCs/>
          <w:color w:val="000000" w:themeColor="text1"/>
          <w:rtl/>
        </w:rPr>
        <w:t xml:space="preserve">בתביעת הגירושין בלבד </w:t>
      </w:r>
      <w:r w:rsidR="00702017" w:rsidRPr="005A7973">
        <w:rPr>
          <w:rFonts w:ascii="David" w:hAnsi="David" w:cs="David" w:hint="cs"/>
          <w:color w:val="000000" w:themeColor="text1"/>
          <w:rtl/>
        </w:rPr>
        <w:t>(</w:t>
      </w:r>
      <w:r w:rsidR="003A2882" w:rsidRPr="005A7973"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פס"ד </w:t>
      </w:r>
      <w:r w:rsidR="00702017" w:rsidRPr="005A7973">
        <w:rPr>
          <w:rFonts w:ascii="David" w:hAnsi="David" w:cs="David" w:hint="cs"/>
          <w:color w:val="000000" w:themeColor="text1"/>
          <w:shd w:val="clear" w:color="auto" w:fill="E7F6FF"/>
          <w:rtl/>
        </w:rPr>
        <w:t>5387/13</w:t>
      </w:r>
      <w:r w:rsidR="003B6471" w:rsidRPr="005A7973">
        <w:rPr>
          <w:rFonts w:ascii="David" w:hAnsi="David" w:cs="David" w:hint="cs"/>
          <w:color w:val="000000" w:themeColor="text1"/>
          <w:rtl/>
        </w:rPr>
        <w:t xml:space="preserve">, </w:t>
      </w:r>
      <w:r w:rsidR="002F5C12" w:rsidRPr="002F5C12">
        <w:rPr>
          <w:rFonts w:ascii="David" w:hAnsi="David" w:cs="David" w:hint="cs"/>
          <w:color w:val="000000" w:themeColor="text1"/>
          <w:shd w:val="clear" w:color="auto" w:fill="E7F6FF"/>
          <w:rtl/>
        </w:rPr>
        <w:t>ס'4א(ה</w:t>
      </w:r>
      <w:r w:rsidR="003B6471" w:rsidRPr="002F5C12">
        <w:rPr>
          <w:rFonts w:ascii="David" w:hAnsi="David" w:cs="David" w:hint="cs"/>
          <w:color w:val="000000" w:themeColor="text1"/>
          <w:shd w:val="clear" w:color="auto" w:fill="E7F6FF"/>
          <w:rtl/>
        </w:rPr>
        <w:t>)</w:t>
      </w:r>
      <w:r w:rsidR="005A7973" w:rsidRPr="002F5C12"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 לחשבד"ר</w:t>
      </w:r>
      <w:r w:rsidR="00702017" w:rsidRPr="000728EE">
        <w:rPr>
          <w:rFonts w:ascii="David" w:hAnsi="David" w:cs="David" w:hint="cs"/>
          <w:rtl/>
        </w:rPr>
        <w:t>)</w:t>
      </w:r>
      <w:r w:rsidR="00702017" w:rsidRPr="000728EE">
        <w:rPr>
          <w:rFonts w:ascii="Times New Roman" w:eastAsia="Times New Roman" w:hAnsi="Times New Roman" w:cs="David" w:hint="cs"/>
          <w:rtl/>
        </w:rPr>
        <w:t xml:space="preserve">. </w:t>
      </w:r>
    </w:p>
    <w:p w14:paraId="680579E7" w14:textId="58F3EF2C" w:rsidR="00D93C60" w:rsidRDefault="000728EE" w:rsidP="005F2133">
      <w:pPr>
        <w:spacing w:after="120" w:line="360" w:lineRule="auto"/>
        <w:jc w:val="both"/>
        <w:rPr>
          <w:rFonts w:ascii="David" w:hAnsi="David" w:cs="David"/>
          <w:color w:val="000000" w:themeColor="text1"/>
          <w:rtl/>
        </w:rPr>
      </w:pPr>
      <w:r>
        <w:rPr>
          <w:rFonts w:ascii="David" w:hAnsi="David" w:cs="David" w:hint="cs"/>
          <w:color w:val="000000" w:themeColor="text1"/>
          <w:rtl/>
        </w:rPr>
        <w:t>ע</w:t>
      </w:r>
      <w:r w:rsidRPr="001063E1">
        <w:rPr>
          <w:rFonts w:ascii="David" w:hAnsi="David" w:cs="David" w:hint="cs"/>
          <w:color w:val="000000" w:themeColor="text1"/>
          <w:rtl/>
        </w:rPr>
        <w:t>"פ ס'</w:t>
      </w:r>
      <w:r w:rsidR="001063E1">
        <w:rPr>
          <w:rFonts w:ascii="David" w:hAnsi="David" w:cs="David" w:hint="cs"/>
          <w:color w:val="000000" w:themeColor="text1"/>
          <w:rtl/>
        </w:rPr>
        <w:t>4ב1(א)</w:t>
      </w:r>
      <w:r w:rsidRPr="001063E1">
        <w:rPr>
          <w:rFonts w:ascii="David" w:hAnsi="David" w:cs="David" w:hint="cs"/>
          <w:color w:val="000000" w:themeColor="text1"/>
          <w:rtl/>
        </w:rPr>
        <w:t xml:space="preserve"> </w:t>
      </w:r>
      <w:r w:rsidR="00123B29">
        <w:rPr>
          <w:rFonts w:ascii="David" w:hAnsi="David" w:cs="David" w:hint="cs"/>
          <w:color w:val="000000" w:themeColor="text1"/>
          <w:rtl/>
        </w:rPr>
        <w:t xml:space="preserve">לחשבד"ר </w:t>
      </w:r>
      <w:r w:rsidRPr="001063E1">
        <w:rPr>
          <w:rFonts w:ascii="David" w:hAnsi="David" w:cs="David" w:hint="cs"/>
          <w:color w:val="000000" w:themeColor="text1"/>
          <w:rtl/>
        </w:rPr>
        <w:t>לביה</w:t>
      </w:r>
      <w:r>
        <w:rPr>
          <w:rFonts w:ascii="David" w:hAnsi="David" w:cs="David" w:hint="cs"/>
          <w:color w:val="000000" w:themeColor="text1"/>
          <w:rtl/>
        </w:rPr>
        <w:t xml:space="preserve">״ד הרבני יהיה </w:t>
      </w:r>
      <w:r w:rsidR="001063E1">
        <w:rPr>
          <w:rFonts w:ascii="David" w:hAnsi="David" w:cs="David" w:hint="cs"/>
          <w:color w:val="000000" w:themeColor="text1"/>
          <w:rtl/>
        </w:rPr>
        <w:t xml:space="preserve">סמכות </w:t>
      </w:r>
      <w:r>
        <w:rPr>
          <w:rFonts w:ascii="David" w:hAnsi="David" w:cs="David" w:hint="cs"/>
          <w:color w:val="000000" w:themeColor="text1"/>
          <w:rtl/>
        </w:rPr>
        <w:t>שיפוט ייחודי</w:t>
      </w:r>
      <w:r w:rsidR="001063E1">
        <w:rPr>
          <w:rFonts w:ascii="David" w:hAnsi="David" w:cs="David" w:hint="cs"/>
          <w:color w:val="000000" w:themeColor="text1"/>
          <w:rtl/>
        </w:rPr>
        <w:t>ת</w:t>
      </w:r>
      <w:r>
        <w:rPr>
          <w:rFonts w:ascii="David" w:hAnsi="David" w:cs="David" w:hint="cs"/>
          <w:color w:val="000000" w:themeColor="text1"/>
          <w:rtl/>
        </w:rPr>
        <w:t xml:space="preserve"> בתביעת גט לפי דין תורה שהגישה </w:t>
      </w:r>
      <w:r w:rsidR="001063E1">
        <w:rPr>
          <w:rFonts w:ascii="David" w:hAnsi="David" w:cs="David" w:hint="cs"/>
          <w:color w:val="000000" w:themeColor="text1"/>
          <w:rtl/>
        </w:rPr>
        <w:t>יהודיי</w:t>
      </w:r>
      <w:r w:rsidR="001063E1">
        <w:rPr>
          <w:rFonts w:ascii="David" w:hAnsi="David" w:cs="David" w:hint="eastAsia"/>
          <w:color w:val="000000" w:themeColor="text1"/>
          <w:rtl/>
        </w:rPr>
        <w:t>ה</w:t>
      </w:r>
      <w:r w:rsidR="001063E1">
        <w:rPr>
          <w:rFonts w:ascii="David" w:hAnsi="David" w:cs="David" w:hint="cs"/>
          <w:color w:val="000000" w:themeColor="text1"/>
          <w:rtl/>
        </w:rPr>
        <w:t xml:space="preserve"> נגד יהודי אם הנישואין</w:t>
      </w:r>
      <w:r w:rsidR="001063E1" w:rsidRPr="001063E1">
        <w:rPr>
          <w:rFonts w:ascii="David" w:hAnsi="David" w:cs="David"/>
          <w:color w:val="000000" w:themeColor="text1"/>
          <w:rtl/>
        </w:rPr>
        <w:t xml:space="preserve"> נערכו על פי די</w:t>
      </w:r>
      <w:r w:rsidR="005F2133">
        <w:rPr>
          <w:rFonts w:ascii="David" w:hAnsi="David" w:cs="David"/>
          <w:color w:val="000000" w:themeColor="text1"/>
          <w:rtl/>
        </w:rPr>
        <w:t>ן תורה והאישה לא קיב</w:t>
      </w:r>
      <w:r w:rsidR="005F2133">
        <w:rPr>
          <w:rFonts w:ascii="David" w:hAnsi="David" w:cs="David" w:hint="cs"/>
          <w:color w:val="000000" w:themeColor="text1"/>
          <w:rtl/>
        </w:rPr>
        <w:t>ל</w:t>
      </w:r>
      <w:r w:rsidR="001063E1" w:rsidRPr="001063E1">
        <w:rPr>
          <w:rFonts w:ascii="David" w:hAnsi="David" w:cs="David"/>
          <w:color w:val="000000" w:themeColor="text1"/>
          <w:rtl/>
        </w:rPr>
        <w:t xml:space="preserve">ה גט </w:t>
      </w:r>
      <w:r w:rsidR="005F2133">
        <w:rPr>
          <w:rFonts w:ascii="David" w:hAnsi="David" w:cs="David" w:hint="cs"/>
          <w:color w:val="000000" w:themeColor="text1"/>
          <w:rtl/>
        </w:rPr>
        <w:t>מה</w:t>
      </w:r>
      <w:r w:rsidR="001063E1" w:rsidRPr="001063E1">
        <w:rPr>
          <w:rFonts w:ascii="David" w:hAnsi="David" w:cs="David"/>
          <w:color w:val="000000" w:themeColor="text1"/>
          <w:rtl/>
        </w:rPr>
        <w:t xml:space="preserve">נישואין </w:t>
      </w:r>
      <w:r w:rsidR="001063E1">
        <w:rPr>
          <w:rFonts w:ascii="David" w:hAnsi="David" w:cs="David" w:hint="cs"/>
          <w:color w:val="000000" w:themeColor="text1"/>
          <w:rtl/>
        </w:rPr>
        <w:t>בבי"ד</w:t>
      </w:r>
      <w:r w:rsidR="001063E1" w:rsidRPr="001063E1">
        <w:rPr>
          <w:rFonts w:ascii="David" w:hAnsi="David" w:cs="David"/>
          <w:color w:val="000000" w:themeColor="text1"/>
          <w:rtl/>
        </w:rPr>
        <w:t xml:space="preserve"> מחוץ לישראל</w:t>
      </w:r>
      <w:r w:rsidR="001063E1">
        <w:rPr>
          <w:rFonts w:ascii="David" w:hAnsi="David" w:cs="David" w:hint="cs"/>
          <w:color w:val="000000" w:themeColor="text1"/>
          <w:rtl/>
        </w:rPr>
        <w:t xml:space="preserve">. </w:t>
      </w:r>
      <w:r w:rsidR="001063E1">
        <w:rPr>
          <w:rFonts w:ascii="Times New Roman" w:eastAsia="Times New Roman" w:hAnsi="Times New Roman" w:cs="David" w:hint="cs"/>
          <w:rtl/>
        </w:rPr>
        <w:t xml:space="preserve">במקרה זה, </w:t>
      </w:r>
      <w:r w:rsidR="001063E1" w:rsidRPr="000728EE">
        <w:rPr>
          <w:rFonts w:ascii="Times New Roman" w:eastAsia="Times New Roman" w:hAnsi="Times New Roman" w:cs="David" w:hint="cs"/>
          <w:rtl/>
        </w:rPr>
        <w:t>אל</w:t>
      </w:r>
      <w:r w:rsidR="001063E1">
        <w:rPr>
          <w:rFonts w:ascii="David" w:hAnsi="David" w:cs="David" w:hint="cs"/>
          <w:color w:val="000000" w:themeColor="text1"/>
          <w:rtl/>
        </w:rPr>
        <w:t xml:space="preserve">ה הגישה לבי"ד בצרפת בקשה לסידור גט על מנת להתיר את נישואיה שנערכו כדמו"י לפייר. על מנת שיתקיים הסעיף יש לעמוד באחד מתנאיו, ע"פ </w:t>
      </w:r>
      <w:r w:rsidR="001063E1" w:rsidRPr="001063E1">
        <w:rPr>
          <w:rFonts w:ascii="David" w:hAnsi="David" w:cs="David" w:hint="cs"/>
          <w:color w:val="000000" w:themeColor="text1"/>
          <w:rtl/>
        </w:rPr>
        <w:t>ס'</w:t>
      </w:r>
      <w:r w:rsidR="001063E1">
        <w:rPr>
          <w:rFonts w:ascii="David" w:hAnsi="David" w:cs="David" w:hint="cs"/>
          <w:color w:val="000000" w:themeColor="text1"/>
          <w:rtl/>
        </w:rPr>
        <w:t>4ב1(א)(2) פ</w:t>
      </w:r>
      <w:r>
        <w:rPr>
          <w:rFonts w:ascii="David" w:hAnsi="David" w:cs="David" w:hint="cs"/>
          <w:color w:val="000000" w:themeColor="text1"/>
          <w:rtl/>
        </w:rPr>
        <w:t>ייר סירב להתייצב במשך 5 חודשים בפני ביה״ד בצרפת</w:t>
      </w:r>
      <w:r w:rsidR="00E744BB">
        <w:rPr>
          <w:rFonts w:ascii="David" w:hAnsi="David" w:cs="David" w:hint="cs"/>
          <w:color w:val="000000" w:themeColor="text1"/>
          <w:rtl/>
        </w:rPr>
        <w:t xml:space="preserve">, </w:t>
      </w:r>
      <w:r w:rsidR="00A37CEF">
        <w:rPr>
          <w:rFonts w:ascii="David" w:hAnsi="David" w:cs="David" w:hint="cs"/>
          <w:color w:val="000000" w:themeColor="text1"/>
          <w:rtl/>
        </w:rPr>
        <w:t xml:space="preserve">לכן </w:t>
      </w:r>
      <w:r w:rsidR="001063E1">
        <w:rPr>
          <w:rFonts w:ascii="David" w:hAnsi="David" w:cs="David" w:hint="cs"/>
          <w:color w:val="000000" w:themeColor="text1"/>
          <w:rtl/>
        </w:rPr>
        <w:t>אלה לא קיבלה גט</w:t>
      </w:r>
      <w:r w:rsidR="00E744BB">
        <w:rPr>
          <w:rFonts w:ascii="David" w:hAnsi="David" w:cs="David" w:hint="cs"/>
          <w:color w:val="000000" w:themeColor="text1"/>
          <w:rtl/>
        </w:rPr>
        <w:t xml:space="preserve"> ומשכך מוקנית סמכות דיון לביה"ד הרבני</w:t>
      </w:r>
      <w:r w:rsidR="001063E1">
        <w:rPr>
          <w:rFonts w:ascii="David" w:hAnsi="David" w:cs="David" w:hint="cs"/>
          <w:color w:val="000000" w:themeColor="text1"/>
          <w:rtl/>
        </w:rPr>
        <w:t xml:space="preserve">. </w:t>
      </w:r>
      <w:r w:rsidR="00123B29">
        <w:rPr>
          <w:rFonts w:ascii="David" w:hAnsi="David" w:cs="David" w:hint="cs"/>
          <w:color w:val="000000" w:themeColor="text1"/>
          <w:rtl/>
        </w:rPr>
        <w:t xml:space="preserve">ע"פ ס'4(ב)(1)(ג) נדרשת התקיימות של שני תנאים על מנת שלביה"ד תהייה סמכות לדון בתביעת הגירושין: (1) </w:t>
      </w:r>
      <w:r w:rsidR="00123B29" w:rsidRPr="00123B29">
        <w:rPr>
          <w:rFonts w:ascii="David" w:hAnsi="David" w:cs="David" w:hint="cs"/>
          <w:color w:val="000000" w:themeColor="text1"/>
          <w:rtl/>
        </w:rPr>
        <w:t xml:space="preserve">פייר </w:t>
      </w:r>
      <w:r w:rsidR="00123B29">
        <w:rPr>
          <w:rFonts w:ascii="David" w:hAnsi="David" w:cs="David" w:hint="cs"/>
          <w:color w:val="000000" w:themeColor="text1"/>
          <w:rtl/>
        </w:rPr>
        <w:t>נכח</w:t>
      </w:r>
      <w:r w:rsidR="00123B29" w:rsidRPr="00123B29">
        <w:rPr>
          <w:rFonts w:ascii="David" w:hAnsi="David" w:cs="David" w:hint="cs"/>
          <w:color w:val="000000" w:themeColor="text1"/>
          <w:rtl/>
        </w:rPr>
        <w:t xml:space="preserve"> בישראל ב</w:t>
      </w:r>
      <w:r w:rsidR="00123B29">
        <w:rPr>
          <w:rFonts w:ascii="David" w:hAnsi="David" w:cs="David" w:hint="cs"/>
          <w:color w:val="000000" w:themeColor="text1"/>
          <w:rtl/>
        </w:rPr>
        <w:t xml:space="preserve">עת </w:t>
      </w:r>
      <w:r w:rsidR="00123B29" w:rsidRPr="00123B29">
        <w:rPr>
          <w:rFonts w:ascii="David" w:hAnsi="David" w:cs="David" w:hint="cs"/>
          <w:color w:val="000000" w:themeColor="text1"/>
          <w:rtl/>
        </w:rPr>
        <w:t xml:space="preserve">הגשת התביעה </w:t>
      </w:r>
      <w:r w:rsidR="00123B29">
        <w:rPr>
          <w:rFonts w:ascii="David" w:hAnsi="David" w:cs="David" w:hint="cs"/>
          <w:color w:val="000000" w:themeColor="text1"/>
          <w:rtl/>
        </w:rPr>
        <w:t>ו</w:t>
      </w:r>
      <w:r w:rsidR="00123B29" w:rsidRPr="00123B29">
        <w:rPr>
          <w:rFonts w:ascii="David" w:hAnsi="David" w:cs="David" w:hint="cs"/>
          <w:color w:val="000000" w:themeColor="text1"/>
          <w:rtl/>
        </w:rPr>
        <w:t xml:space="preserve">ככל הנראה הומצא </w:t>
      </w:r>
      <w:r w:rsidR="00123B29">
        <w:rPr>
          <w:rFonts w:ascii="David" w:hAnsi="David" w:cs="David" w:hint="cs"/>
          <w:color w:val="000000" w:themeColor="text1"/>
          <w:rtl/>
        </w:rPr>
        <w:t>לו כתב תביעה כדין.</w:t>
      </w:r>
      <w:r w:rsidR="00123B29" w:rsidRPr="00123B29">
        <w:rPr>
          <w:rFonts w:ascii="David" w:hAnsi="David" w:cs="David" w:hint="cs"/>
          <w:color w:val="000000" w:themeColor="text1"/>
          <w:rtl/>
        </w:rPr>
        <w:t xml:space="preserve"> </w:t>
      </w:r>
      <w:r w:rsidR="00123B29">
        <w:rPr>
          <w:rFonts w:ascii="David" w:hAnsi="David" w:cs="David" w:hint="cs"/>
          <w:color w:val="000000" w:themeColor="text1"/>
          <w:rtl/>
        </w:rPr>
        <w:t xml:space="preserve">(2) </w:t>
      </w:r>
      <w:r w:rsidR="005F2133">
        <w:rPr>
          <w:rFonts w:ascii="David" w:hAnsi="David" w:cs="David" w:hint="cs"/>
          <w:color w:val="000000" w:themeColor="text1"/>
          <w:rtl/>
        </w:rPr>
        <w:t>בני הזוג לא נישאו ע"פ הדין האזרחי בצרפת. אומנם מ</w:t>
      </w:r>
      <w:r w:rsidR="00E33ACB">
        <w:rPr>
          <w:rFonts w:ascii="David" w:hAnsi="David" w:cs="David" w:hint="cs"/>
          <w:color w:val="000000" w:themeColor="text1"/>
          <w:rtl/>
        </w:rPr>
        <w:t>ת</w:t>
      </w:r>
      <w:r w:rsidR="005F2133">
        <w:rPr>
          <w:rFonts w:ascii="David" w:hAnsi="David" w:cs="David" w:hint="cs"/>
          <w:color w:val="000000" w:themeColor="text1"/>
          <w:rtl/>
        </w:rPr>
        <w:t>קיימות</w:t>
      </w:r>
      <w:r w:rsidR="00123B29">
        <w:rPr>
          <w:rFonts w:ascii="David" w:hAnsi="David" w:cs="David" w:hint="cs"/>
          <w:color w:val="000000" w:themeColor="text1"/>
          <w:rtl/>
        </w:rPr>
        <w:t xml:space="preserve"> נסיבות </w:t>
      </w:r>
      <w:r w:rsidR="005F2133">
        <w:rPr>
          <w:rFonts w:ascii="David" w:hAnsi="David" w:cs="David" w:hint="cs"/>
          <w:color w:val="000000" w:themeColor="text1"/>
          <w:rtl/>
        </w:rPr>
        <w:t>שמקשות על עריכת הגירושין בצרפת שכן</w:t>
      </w:r>
      <w:r w:rsidR="00123B29" w:rsidRPr="00123B29">
        <w:rPr>
          <w:rFonts w:ascii="David" w:hAnsi="David" w:cs="David" w:hint="cs"/>
          <w:color w:val="000000" w:themeColor="text1"/>
          <w:rtl/>
        </w:rPr>
        <w:t xml:space="preserve"> פייר סירב להתייצב </w:t>
      </w:r>
      <w:r w:rsidR="00123B29">
        <w:rPr>
          <w:rFonts w:ascii="David" w:hAnsi="David" w:cs="David" w:hint="cs"/>
          <w:color w:val="000000" w:themeColor="text1"/>
          <w:rtl/>
        </w:rPr>
        <w:t>בפני ביה״ד בצרפת</w:t>
      </w:r>
      <w:r w:rsidR="00123B29" w:rsidRPr="00123B29">
        <w:rPr>
          <w:rFonts w:ascii="David" w:hAnsi="David" w:cs="David" w:hint="cs"/>
          <w:color w:val="000000" w:themeColor="text1"/>
          <w:rtl/>
        </w:rPr>
        <w:t xml:space="preserve"> </w:t>
      </w:r>
      <w:r w:rsidR="00123B29">
        <w:rPr>
          <w:rFonts w:ascii="David" w:hAnsi="David" w:cs="David" w:hint="cs"/>
          <w:color w:val="000000" w:themeColor="text1"/>
          <w:rtl/>
        </w:rPr>
        <w:t>ומגוריה של אלה וילדיה בישראל מקשים על ניהול הליך גירושין בצרפת</w:t>
      </w:r>
      <w:r w:rsidR="00123B29" w:rsidRPr="00123B29">
        <w:rPr>
          <w:rFonts w:ascii="David" w:hAnsi="David" w:cs="David" w:hint="cs"/>
          <w:color w:val="000000" w:themeColor="text1"/>
          <w:rtl/>
        </w:rPr>
        <w:t xml:space="preserve">. </w:t>
      </w:r>
      <w:r w:rsidR="00123B29">
        <w:rPr>
          <w:rFonts w:ascii="David" w:hAnsi="David" w:cs="David" w:hint="cs"/>
          <w:color w:val="000000" w:themeColor="text1"/>
          <w:rtl/>
        </w:rPr>
        <w:t>עוד ניתן לראות כי אלה</w:t>
      </w:r>
      <w:r w:rsidR="00123B29" w:rsidRPr="00123B29">
        <w:rPr>
          <w:rFonts w:ascii="David" w:hAnsi="David" w:cs="David" w:hint="cs"/>
          <w:color w:val="000000" w:themeColor="text1"/>
          <w:rtl/>
        </w:rPr>
        <w:t xml:space="preserve"> פעלה בשקידה ראויה לעריכת הגירושין </w:t>
      </w:r>
      <w:r w:rsidR="00123B29">
        <w:rPr>
          <w:rFonts w:ascii="David" w:hAnsi="David" w:cs="David" w:hint="cs"/>
          <w:color w:val="000000" w:themeColor="text1"/>
          <w:rtl/>
        </w:rPr>
        <w:t xml:space="preserve">שכן </w:t>
      </w:r>
      <w:r w:rsidR="005F2133">
        <w:rPr>
          <w:rFonts w:ascii="David" w:hAnsi="David" w:cs="David" w:hint="cs"/>
          <w:color w:val="000000" w:themeColor="text1"/>
          <w:rtl/>
        </w:rPr>
        <w:t>הודיעה לפייר כי היא מעוניינת בגירושין ואף הגישה בקשה לסידור הגט בצרפת (מקום הימצאותו של פייר)</w:t>
      </w:r>
      <w:r w:rsidR="00123B29" w:rsidRPr="00123B29">
        <w:rPr>
          <w:rFonts w:ascii="David" w:hAnsi="David" w:cs="David" w:hint="cs"/>
          <w:color w:val="000000" w:themeColor="text1"/>
          <w:rtl/>
        </w:rPr>
        <w:t xml:space="preserve">. </w:t>
      </w:r>
      <w:r w:rsidR="001063E1">
        <w:rPr>
          <w:rFonts w:ascii="David" w:hAnsi="David" w:cs="David" w:hint="cs"/>
          <w:color w:val="000000" w:themeColor="text1"/>
          <w:rtl/>
        </w:rPr>
        <w:t xml:space="preserve">לכן, </w:t>
      </w:r>
      <w:r w:rsidR="001063E1" w:rsidRPr="00123B29">
        <w:rPr>
          <w:rFonts w:ascii="David" w:hAnsi="David" w:cs="David" w:hint="cs"/>
          <w:b/>
          <w:bCs/>
          <w:color w:val="000000" w:themeColor="text1"/>
          <w:rtl/>
        </w:rPr>
        <w:t>לביה"ד הרבני תהייה סמכות ייחודית</w:t>
      </w:r>
      <w:r w:rsidR="00123B29" w:rsidRPr="00123B29">
        <w:rPr>
          <w:rFonts w:ascii="David" w:hAnsi="David" w:cs="David" w:hint="cs"/>
          <w:b/>
          <w:bCs/>
          <w:color w:val="000000" w:themeColor="text1"/>
          <w:rtl/>
        </w:rPr>
        <w:t xml:space="preserve"> לדון בתביעת הגירושין של הזוג</w:t>
      </w:r>
      <w:r w:rsidR="00123B29">
        <w:rPr>
          <w:rFonts w:ascii="David" w:hAnsi="David" w:cs="David" w:hint="cs"/>
          <w:b/>
          <w:bCs/>
          <w:color w:val="000000" w:themeColor="text1"/>
          <w:rtl/>
        </w:rPr>
        <w:t xml:space="preserve"> מכוח </w:t>
      </w:r>
      <w:r w:rsidR="00123B29" w:rsidRPr="001063E1">
        <w:rPr>
          <w:rFonts w:ascii="David" w:hAnsi="David" w:cs="David" w:hint="cs"/>
          <w:color w:val="000000" w:themeColor="text1"/>
          <w:rtl/>
        </w:rPr>
        <w:t>ס'</w:t>
      </w:r>
      <w:r w:rsidR="00123B29">
        <w:rPr>
          <w:rFonts w:ascii="David" w:hAnsi="David" w:cs="David" w:hint="cs"/>
          <w:color w:val="000000" w:themeColor="text1"/>
          <w:rtl/>
        </w:rPr>
        <w:t>4ב1(א)</w:t>
      </w:r>
      <w:r w:rsidR="00123B29" w:rsidRPr="001063E1">
        <w:rPr>
          <w:rFonts w:ascii="David" w:hAnsi="David" w:cs="David" w:hint="cs"/>
          <w:color w:val="000000" w:themeColor="text1"/>
          <w:rtl/>
        </w:rPr>
        <w:t xml:space="preserve"> </w:t>
      </w:r>
      <w:r w:rsidR="00123B29">
        <w:rPr>
          <w:rFonts w:ascii="David" w:hAnsi="David" w:cs="David" w:hint="cs"/>
          <w:color w:val="000000" w:themeColor="text1"/>
          <w:rtl/>
        </w:rPr>
        <w:t xml:space="preserve">לחשבד"ר. </w:t>
      </w:r>
    </w:p>
    <w:p w14:paraId="7BBBB59E" w14:textId="3A429B9D" w:rsidR="00397DB7" w:rsidRDefault="00397DB7" w:rsidP="001C5204">
      <w:pPr>
        <w:spacing w:after="120" w:line="360" w:lineRule="auto"/>
        <w:jc w:val="both"/>
        <w:rPr>
          <w:rFonts w:ascii="David" w:hAnsi="David" w:cs="David"/>
          <w:color w:val="000000" w:themeColor="text1"/>
          <w:rtl/>
        </w:rPr>
      </w:pPr>
      <w:r w:rsidRPr="00397DB7">
        <w:rPr>
          <w:rFonts w:ascii="David" w:hAnsi="David" w:cs="David" w:hint="cs"/>
          <w:color w:val="000000" w:themeColor="text1"/>
          <w:u w:val="single"/>
          <w:rtl/>
        </w:rPr>
        <w:lastRenderedPageBreak/>
        <w:t>צו עיכוב היציאה מהארץ</w:t>
      </w:r>
      <w:r>
        <w:rPr>
          <w:rFonts w:ascii="David" w:hAnsi="David" w:cs="David" w:hint="cs"/>
          <w:color w:val="000000" w:themeColor="text1"/>
          <w:rtl/>
        </w:rPr>
        <w:t xml:space="preserve"> - </w:t>
      </w:r>
      <w:r w:rsidR="003A5457">
        <w:rPr>
          <w:rFonts w:ascii="David" w:hAnsi="David" w:cs="David" w:hint="cs"/>
          <w:color w:val="000000" w:themeColor="text1"/>
          <w:rtl/>
        </w:rPr>
        <w:t>סעד זה נועד למנוע מצב בו</w:t>
      </w:r>
      <w:r w:rsidR="00AC76D6">
        <w:rPr>
          <w:rFonts w:ascii="David" w:hAnsi="David" w:cs="David" w:hint="cs"/>
          <w:color w:val="000000" w:themeColor="text1"/>
          <w:rtl/>
        </w:rPr>
        <w:t xml:space="preserve"> אחד מבני הזוג עוזב את הארץ ומעגן את בן הזוג השני. עם זאת, על הצו להישקל בקפדנות בשל הפגיעה בחופש התנועה, ס'6(א) </w:t>
      </w:r>
      <w:proofErr w:type="spellStart"/>
      <w:r w:rsidR="00AC76D6">
        <w:rPr>
          <w:rFonts w:ascii="David" w:hAnsi="David" w:cs="David" w:hint="cs"/>
          <w:color w:val="000000" w:themeColor="text1"/>
          <w:rtl/>
        </w:rPr>
        <w:t>לחו"י</w:t>
      </w:r>
      <w:proofErr w:type="spellEnd"/>
      <w:r w:rsidR="00AC76D6">
        <w:rPr>
          <w:rFonts w:ascii="David" w:hAnsi="David" w:cs="David" w:hint="cs"/>
          <w:color w:val="000000" w:themeColor="text1"/>
          <w:rtl/>
        </w:rPr>
        <w:t xml:space="preserve">: כבוד האדם וחירותו, של האדם המעוכב. </w:t>
      </w:r>
      <w:r w:rsidR="004D0C2B">
        <w:rPr>
          <w:rFonts w:ascii="David" w:hAnsi="David" w:cs="David" w:hint="cs"/>
          <w:color w:val="000000" w:themeColor="text1"/>
          <w:rtl/>
        </w:rPr>
        <w:t xml:space="preserve">במידה וסמכות ביד"ר לדון בתביעת הגירושין הינה מכוח ס'1 לחשבד"ר סמכויות בית הדין למתן צו יציאה מהארץ הינן מורחבות באופן המאפשר את מתן הצו בקלות יותר. </w:t>
      </w:r>
      <w:r w:rsidRPr="00222A3E">
        <w:rPr>
          <w:rFonts w:ascii="David" w:hAnsi="David" w:cs="David" w:hint="cs"/>
          <w:color w:val="000000" w:themeColor="text1"/>
          <w:rtl/>
        </w:rPr>
        <w:t xml:space="preserve">במידה וסכמות ביד"ר לדון בתביעת הגירושין הינה מכוח ס'4(א) </w:t>
      </w:r>
      <w:r w:rsidR="00ED6BCA" w:rsidRPr="00222A3E">
        <w:rPr>
          <w:rFonts w:ascii="David" w:hAnsi="David" w:cs="David" w:hint="cs"/>
          <w:color w:val="000000" w:themeColor="text1"/>
          <w:rtl/>
        </w:rPr>
        <w:t xml:space="preserve">לחשבד"ר ביד"ר רשאי להטיל צו איסור יציאה מהארץ. עם זאת, </w:t>
      </w:r>
      <w:r w:rsidR="00222A3E">
        <w:rPr>
          <w:rFonts w:ascii="David" w:hAnsi="David" w:cs="David" w:hint="cs"/>
          <w:color w:val="000000" w:themeColor="text1"/>
          <w:rtl/>
        </w:rPr>
        <w:t xml:space="preserve">סמכות מצומצמת רק למקרים  </w:t>
      </w:r>
      <w:r w:rsidR="00ED6BCA" w:rsidRPr="00222A3E">
        <w:rPr>
          <w:rFonts w:ascii="David" w:hAnsi="David" w:cs="David" w:hint="cs"/>
          <w:color w:val="000000" w:themeColor="text1"/>
          <w:rtl/>
        </w:rPr>
        <w:t>בהם ישנו חשש ממשי כי הימנעות ממתן צו היציאה תביא לסכנת עיגון (</w:t>
      </w:r>
      <w:r w:rsidR="00866601">
        <w:rPr>
          <w:rFonts w:ascii="David" w:hAnsi="David" w:cs="David" w:hint="cs"/>
          <w:color w:val="000000" w:themeColor="text1"/>
          <w:shd w:val="clear" w:color="auto" w:fill="E7F6FF"/>
          <w:rtl/>
        </w:rPr>
        <w:t>בג"צ</w:t>
      </w:r>
      <w:r w:rsidR="00ED6BCA" w:rsidRPr="00222A3E"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 5387/13</w:t>
      </w:r>
      <w:r w:rsidR="00ED6BCA" w:rsidRPr="00222A3E">
        <w:rPr>
          <w:rFonts w:ascii="David" w:hAnsi="David" w:cs="David" w:hint="cs"/>
          <w:color w:val="000000" w:themeColor="text1"/>
          <w:rtl/>
        </w:rPr>
        <w:t xml:space="preserve">). </w:t>
      </w:r>
      <w:r w:rsidR="00222A3E" w:rsidRPr="00222A3E">
        <w:rPr>
          <w:rFonts w:ascii="David" w:hAnsi="David" w:cs="David" w:hint="cs"/>
          <w:color w:val="000000" w:themeColor="text1"/>
          <w:rtl/>
        </w:rPr>
        <w:t xml:space="preserve">במקרה הנ"ל </w:t>
      </w:r>
      <w:r w:rsidR="00222A3E">
        <w:rPr>
          <w:rFonts w:ascii="David" w:hAnsi="David" w:cs="David" w:hint="cs"/>
          <w:color w:val="000000" w:themeColor="text1"/>
          <w:rtl/>
        </w:rPr>
        <w:t xml:space="preserve">במידה ופייר יחזור לצרפת יקטנו סיכוייה של אלה לקבל גט, שכן לשם כך נדרש פייר להתייצב בביד"ר, ולכן קיימת סכנה כי ללא הצו תישאר אלה עגונה. </w:t>
      </w:r>
      <w:r w:rsidR="00222A3E" w:rsidRPr="00222A3E">
        <w:rPr>
          <w:rFonts w:ascii="David" w:hAnsi="David" w:cs="David" w:hint="cs"/>
          <w:color w:val="000000" w:themeColor="text1"/>
          <w:rtl/>
        </w:rPr>
        <w:t xml:space="preserve">אף </w:t>
      </w:r>
      <w:r w:rsidR="00114C95" w:rsidRPr="00222A3E">
        <w:rPr>
          <w:rFonts w:ascii="David" w:hAnsi="David" w:cs="David" w:hint="cs"/>
          <w:color w:val="000000" w:themeColor="text1"/>
          <w:rtl/>
        </w:rPr>
        <w:t>ניתן לראות כי</w:t>
      </w:r>
      <w:r w:rsidR="00222A3E" w:rsidRPr="00222A3E">
        <w:rPr>
          <w:rFonts w:ascii="David" w:hAnsi="David" w:cs="David" w:hint="cs"/>
          <w:color w:val="000000" w:themeColor="text1"/>
          <w:rtl/>
        </w:rPr>
        <w:t xml:space="preserve"> </w:t>
      </w:r>
      <w:r w:rsidR="00114C95" w:rsidRPr="00222A3E">
        <w:rPr>
          <w:rFonts w:ascii="David" w:hAnsi="David" w:cs="David" w:hint="cs"/>
          <w:color w:val="000000" w:themeColor="text1"/>
          <w:rtl/>
        </w:rPr>
        <w:t>ע"פ ס'7(ב)(2) לחוק בתי דין דתיים העובדה לפיה יציאתו של פייר מהארץ משאירה את אלה בסכנת עגינות מצ</w:t>
      </w:r>
      <w:r w:rsidR="004D0C2B">
        <w:rPr>
          <w:rFonts w:ascii="David" w:hAnsi="David" w:cs="David" w:hint="cs"/>
          <w:color w:val="000000" w:themeColor="text1"/>
          <w:rtl/>
        </w:rPr>
        <w:t>ד</w:t>
      </w:r>
      <w:r w:rsidR="00114C95" w:rsidRPr="00222A3E">
        <w:rPr>
          <w:rFonts w:ascii="David" w:hAnsi="David" w:cs="David" w:hint="cs"/>
          <w:color w:val="000000" w:themeColor="text1"/>
          <w:rtl/>
        </w:rPr>
        <w:t>יק</w:t>
      </w:r>
      <w:r w:rsidR="004D0C2B">
        <w:rPr>
          <w:rFonts w:ascii="David" w:hAnsi="David" w:cs="David" w:hint="cs"/>
          <w:color w:val="000000" w:themeColor="text1"/>
          <w:rtl/>
        </w:rPr>
        <w:t>ה</w:t>
      </w:r>
      <w:r w:rsidR="00114C95" w:rsidRPr="00222A3E">
        <w:rPr>
          <w:rFonts w:ascii="David" w:hAnsi="David" w:cs="David" w:hint="cs"/>
          <w:color w:val="000000" w:themeColor="text1"/>
          <w:rtl/>
        </w:rPr>
        <w:t xml:space="preserve"> מתן צו איסור יציאה מהארץ לפייר</w:t>
      </w:r>
      <w:r w:rsidR="00114C95">
        <w:rPr>
          <w:rFonts w:ascii="David" w:hAnsi="David" w:cs="David" w:hint="cs"/>
          <w:color w:val="000000" w:themeColor="text1"/>
          <w:rtl/>
        </w:rPr>
        <w:t xml:space="preserve"> (</w:t>
      </w:r>
      <w:r w:rsidR="00866601">
        <w:rPr>
          <w:rFonts w:ascii="David" w:hAnsi="David" w:cs="David" w:hint="cs"/>
          <w:color w:val="000000" w:themeColor="text1"/>
          <w:shd w:val="clear" w:color="auto" w:fill="E7F6FF"/>
          <w:rtl/>
        </w:rPr>
        <w:t>בג"צ</w:t>
      </w:r>
      <w:r w:rsidR="00222A3E"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 </w:t>
      </w:r>
      <w:r w:rsidR="00CC38CF"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 2123/08 </w:t>
      </w:r>
      <w:r w:rsidR="00222A3E">
        <w:rPr>
          <w:rFonts w:ascii="David" w:hAnsi="David" w:cs="David" w:hint="cs"/>
          <w:color w:val="000000" w:themeColor="text1"/>
          <w:shd w:val="clear" w:color="auto" w:fill="E7F6FF"/>
          <w:rtl/>
        </w:rPr>
        <w:t>אב</w:t>
      </w:r>
      <w:r w:rsidR="00114C95" w:rsidRPr="00114C95">
        <w:rPr>
          <w:rFonts w:ascii="David" w:hAnsi="David" w:cs="David" w:hint="cs"/>
          <w:color w:val="000000" w:themeColor="text1"/>
          <w:shd w:val="clear" w:color="auto" w:fill="E7F6FF"/>
          <w:rtl/>
        </w:rPr>
        <w:t>קסיס</w:t>
      </w:r>
      <w:r w:rsidR="00114C95">
        <w:rPr>
          <w:rFonts w:ascii="David" w:hAnsi="David" w:cs="David" w:hint="cs"/>
          <w:color w:val="000000" w:themeColor="text1"/>
          <w:rtl/>
        </w:rPr>
        <w:t>).</w:t>
      </w:r>
      <w:r w:rsidR="00222A3E">
        <w:rPr>
          <w:rFonts w:ascii="David" w:hAnsi="David" w:cs="David" w:hint="cs"/>
          <w:color w:val="000000" w:themeColor="text1"/>
          <w:rtl/>
        </w:rPr>
        <w:t xml:space="preserve"> בשל העובדה כי פייר אינו תושב הארץ יש לאפשר את הצו רק בנסיבות חריגות </w:t>
      </w:r>
      <w:r w:rsidR="004D0C2B">
        <w:rPr>
          <w:rFonts w:ascii="David" w:hAnsi="David" w:cs="David" w:hint="cs"/>
          <w:color w:val="000000" w:themeColor="text1"/>
          <w:rtl/>
        </w:rPr>
        <w:t xml:space="preserve">כגון היותו סרבן גט </w:t>
      </w:r>
      <w:r w:rsidR="00222A3E">
        <w:rPr>
          <w:rFonts w:ascii="David" w:hAnsi="David" w:cs="David" w:hint="cs"/>
          <w:color w:val="000000" w:themeColor="text1"/>
          <w:rtl/>
        </w:rPr>
        <w:t>(</w:t>
      </w:r>
      <w:r w:rsidR="00222A3E" w:rsidRPr="00222A3E">
        <w:rPr>
          <w:rFonts w:ascii="David" w:hAnsi="David" w:cs="David" w:hint="cs"/>
          <w:color w:val="000000" w:themeColor="text1"/>
          <w:shd w:val="clear" w:color="auto" w:fill="E7F6FF"/>
          <w:rtl/>
        </w:rPr>
        <w:t>בג"ץ 5387/13</w:t>
      </w:r>
      <w:r w:rsidR="00222A3E">
        <w:rPr>
          <w:rFonts w:ascii="David" w:hAnsi="David" w:cs="David" w:hint="cs"/>
          <w:color w:val="000000" w:themeColor="text1"/>
          <w:rtl/>
        </w:rPr>
        <w:t>).</w:t>
      </w:r>
    </w:p>
    <w:p w14:paraId="4BACC6BB" w14:textId="22B4F541" w:rsidR="00A06454" w:rsidRDefault="00702017" w:rsidP="006F5B79">
      <w:pPr>
        <w:spacing w:after="120" w:line="360" w:lineRule="auto"/>
        <w:jc w:val="both"/>
        <w:rPr>
          <w:rFonts w:ascii="David" w:hAnsi="David" w:cs="David"/>
          <w:color w:val="000000" w:themeColor="text1"/>
          <w:rtl/>
        </w:rPr>
      </w:pPr>
      <w:r>
        <w:rPr>
          <w:rFonts w:ascii="David" w:hAnsi="David" w:cs="David" w:hint="cs"/>
          <w:color w:val="000000" w:themeColor="text1"/>
          <w:rtl/>
        </w:rPr>
        <w:t xml:space="preserve">לצורך המשך הבחינה, אנו </w:t>
      </w:r>
      <w:r w:rsidRPr="00CA7965">
        <w:rPr>
          <w:rFonts w:ascii="David" w:hAnsi="David" w:cs="David" w:hint="cs"/>
          <w:b/>
          <w:bCs/>
          <w:color w:val="000000" w:themeColor="text1"/>
          <w:rtl/>
        </w:rPr>
        <w:t xml:space="preserve">נניח כי מתקיימים התנאים </w:t>
      </w:r>
      <w:r w:rsidR="00D93C60" w:rsidRPr="00CA7965">
        <w:rPr>
          <w:rFonts w:ascii="David" w:hAnsi="David" w:cs="David" w:hint="cs"/>
          <w:b/>
          <w:bCs/>
          <w:color w:val="000000" w:themeColor="text1"/>
          <w:rtl/>
        </w:rPr>
        <w:t>בס'</w:t>
      </w:r>
      <w:r w:rsidRPr="00CA7965">
        <w:rPr>
          <w:rFonts w:ascii="David" w:hAnsi="David" w:cs="David" w:hint="cs"/>
          <w:b/>
          <w:bCs/>
          <w:color w:val="000000" w:themeColor="text1"/>
          <w:rtl/>
        </w:rPr>
        <w:t>1 ל</w:t>
      </w:r>
      <w:r w:rsidR="00AA6A49" w:rsidRPr="00CA7965">
        <w:rPr>
          <w:rFonts w:ascii="David" w:hAnsi="David" w:cs="David" w:hint="cs"/>
          <w:b/>
          <w:bCs/>
          <w:color w:val="000000" w:themeColor="text1"/>
          <w:rtl/>
        </w:rPr>
        <w:t>חשבד״ר</w:t>
      </w:r>
      <w:r w:rsidR="00AA6A49">
        <w:rPr>
          <w:rFonts w:ascii="David" w:hAnsi="David" w:cs="David" w:hint="cs"/>
          <w:color w:val="000000" w:themeColor="text1"/>
          <w:rtl/>
        </w:rPr>
        <w:t xml:space="preserve"> </w:t>
      </w:r>
      <w:r w:rsidR="00D93C60">
        <w:rPr>
          <w:rFonts w:ascii="David" w:hAnsi="David" w:cs="David" w:hint="cs"/>
          <w:color w:val="000000" w:themeColor="text1"/>
          <w:rtl/>
        </w:rPr>
        <w:t>ולביה"ד הרבני</w:t>
      </w:r>
      <w:r>
        <w:rPr>
          <w:rFonts w:ascii="David" w:hAnsi="David" w:cs="David" w:hint="cs"/>
          <w:color w:val="000000" w:themeColor="text1"/>
          <w:rtl/>
        </w:rPr>
        <w:t xml:space="preserve"> סמכות לדון </w:t>
      </w:r>
      <w:r w:rsidR="00D93C60">
        <w:rPr>
          <w:rFonts w:ascii="David" w:hAnsi="David" w:cs="David" w:hint="cs"/>
          <w:color w:val="000000" w:themeColor="text1"/>
          <w:rtl/>
        </w:rPr>
        <w:t xml:space="preserve">בתביעת הגירושין ובנושאים הכרוכים לה. </w:t>
      </w:r>
    </w:p>
    <w:p w14:paraId="5B1CBE65" w14:textId="77777777" w:rsidR="00DF152C" w:rsidRPr="00DF152C" w:rsidRDefault="00A06454" w:rsidP="004E3D71">
      <w:pPr>
        <w:spacing w:after="120" w:line="360" w:lineRule="auto"/>
        <w:jc w:val="center"/>
        <w:rPr>
          <w:rFonts w:ascii="David" w:hAnsi="David" w:cs="David"/>
          <w:color w:val="000000" w:themeColor="text1"/>
          <w:rtl/>
        </w:rPr>
      </w:pPr>
      <w:r w:rsidRPr="003A1646">
        <w:rPr>
          <w:rFonts w:ascii="David" w:hAnsi="David" w:cs="David" w:hint="cs"/>
          <w:color w:val="000000" w:themeColor="text1"/>
          <w:u w:val="single"/>
          <w:rtl/>
        </w:rPr>
        <w:t>עי</w:t>
      </w:r>
      <w:r w:rsidR="00DF152C">
        <w:rPr>
          <w:rFonts w:ascii="David" w:hAnsi="David" w:cs="David" w:hint="cs"/>
          <w:color w:val="000000" w:themeColor="text1"/>
          <w:u w:val="single"/>
          <w:rtl/>
        </w:rPr>
        <w:t>לת הגירושין</w:t>
      </w:r>
      <w:r w:rsidR="00DF152C" w:rsidRPr="00DF152C">
        <w:rPr>
          <w:rFonts w:ascii="David" w:hAnsi="David" w:cs="David" w:hint="cs"/>
          <w:color w:val="000000" w:themeColor="text1"/>
          <w:rtl/>
        </w:rPr>
        <w:t>:</w:t>
      </w:r>
    </w:p>
    <w:p w14:paraId="11339CC3" w14:textId="47A68F99" w:rsidR="003B6471" w:rsidRDefault="00922447" w:rsidP="000E19CD">
      <w:pPr>
        <w:spacing w:after="120" w:line="360" w:lineRule="auto"/>
        <w:jc w:val="both"/>
        <w:rPr>
          <w:rFonts w:ascii="David" w:hAnsi="David" w:cs="David"/>
          <w:color w:val="000000" w:themeColor="text1"/>
          <w:rtl/>
        </w:rPr>
      </w:pPr>
      <w:r>
        <w:rPr>
          <w:rFonts w:ascii="David" w:hAnsi="David" w:cs="David" w:hint="cs"/>
          <w:color w:val="000000" w:themeColor="text1"/>
          <w:rtl/>
        </w:rPr>
        <w:t>פייר</w:t>
      </w:r>
      <w:r w:rsidR="003A1646" w:rsidRPr="00DF152C">
        <w:rPr>
          <w:rFonts w:ascii="David" w:hAnsi="David" w:cs="David" w:hint="cs"/>
          <w:color w:val="000000" w:themeColor="text1"/>
          <w:rtl/>
        </w:rPr>
        <w:t xml:space="preserve"> </w:t>
      </w:r>
      <w:r w:rsidR="003A1646" w:rsidRPr="00DF152C">
        <w:rPr>
          <w:rFonts w:ascii="David" w:hAnsi="David" w:cs="David" w:hint="cs"/>
          <w:b/>
          <w:bCs/>
          <w:color w:val="000000" w:themeColor="text1"/>
          <w:rtl/>
        </w:rPr>
        <w:t>מתנהג ע</w:t>
      </w:r>
      <w:r>
        <w:rPr>
          <w:rFonts w:ascii="David" w:hAnsi="David" w:cs="David" w:hint="cs"/>
          <w:b/>
          <w:bCs/>
          <w:color w:val="000000" w:themeColor="text1"/>
          <w:rtl/>
        </w:rPr>
        <w:t>ם אלה</w:t>
      </w:r>
      <w:r w:rsidR="003A1646" w:rsidRPr="00DF152C">
        <w:rPr>
          <w:rFonts w:ascii="David" w:hAnsi="David" w:cs="David" w:hint="cs"/>
          <w:b/>
          <w:bCs/>
          <w:color w:val="000000" w:themeColor="text1"/>
          <w:rtl/>
        </w:rPr>
        <w:t xml:space="preserve"> שלא כדין</w:t>
      </w:r>
      <w:r w:rsidR="00DF152C" w:rsidRPr="00DF152C">
        <w:rPr>
          <w:rFonts w:ascii="David" w:hAnsi="David" w:cs="David" w:hint="cs"/>
          <w:color w:val="000000" w:themeColor="text1"/>
          <w:rtl/>
        </w:rPr>
        <w:t xml:space="preserve"> </w:t>
      </w:r>
      <w:r w:rsidR="00A06454" w:rsidRPr="00DF152C">
        <w:rPr>
          <w:rFonts w:ascii="David" w:hAnsi="David" w:cs="David" w:hint="cs"/>
          <w:color w:val="000000" w:themeColor="text1"/>
          <w:rtl/>
        </w:rPr>
        <w:t>(</w:t>
      </w:r>
      <w:proofErr w:type="spellStart"/>
      <w:r w:rsidR="00A06454" w:rsidRPr="00DF152C">
        <w:rPr>
          <w:rFonts w:ascii="David" w:hAnsi="David" w:cs="David" w:hint="cs"/>
          <w:color w:val="000000" w:themeColor="text1"/>
          <w:shd w:val="clear" w:color="auto" w:fill="E7F6FF"/>
          <w:rtl/>
        </w:rPr>
        <w:t>שרשבסקי</w:t>
      </w:r>
      <w:proofErr w:type="spellEnd"/>
      <w:r w:rsidR="00A06454" w:rsidRPr="00DF152C">
        <w:rPr>
          <w:rFonts w:ascii="David" w:hAnsi="David" w:cs="David" w:hint="cs"/>
          <w:color w:val="000000" w:themeColor="text1"/>
          <w:rtl/>
        </w:rPr>
        <w:t>)</w:t>
      </w:r>
      <w:r>
        <w:rPr>
          <w:rFonts w:ascii="David" w:hAnsi="David" w:cs="David" w:hint="cs"/>
          <w:color w:val="000000" w:themeColor="text1"/>
          <w:rtl/>
        </w:rPr>
        <w:t>. בעילה זו נכללים מקרים בהם הבעל מכה, מעליב, מקלל או מקניט בלי סיבה את האישה.</w:t>
      </w:r>
      <w:r w:rsidR="00A06454" w:rsidRPr="00DF152C">
        <w:rPr>
          <w:rFonts w:ascii="David" w:hAnsi="David" w:cs="David" w:hint="cs"/>
          <w:color w:val="000000" w:themeColor="text1"/>
          <w:rtl/>
        </w:rPr>
        <w:t xml:space="preserve"> </w:t>
      </w:r>
      <w:r w:rsidR="003A1646">
        <w:rPr>
          <w:rFonts w:ascii="David" w:hAnsi="David" w:cs="David" w:hint="cs"/>
          <w:color w:val="000000" w:themeColor="text1"/>
          <w:rtl/>
        </w:rPr>
        <w:t xml:space="preserve">פייר טס לפריז שם </w:t>
      </w:r>
      <w:r w:rsidR="00DF152C">
        <w:rPr>
          <w:rFonts w:ascii="David" w:hAnsi="David" w:cs="David" w:hint="cs"/>
          <w:color w:val="000000" w:themeColor="text1"/>
          <w:rtl/>
        </w:rPr>
        <w:t>הוצאה לו</w:t>
      </w:r>
      <w:r w:rsidR="003A1646">
        <w:rPr>
          <w:rFonts w:ascii="David" w:hAnsi="David" w:cs="David" w:hint="cs"/>
          <w:color w:val="000000" w:themeColor="text1"/>
          <w:rtl/>
        </w:rPr>
        <w:t xml:space="preserve"> משרת ניהול. הטיסות </w:t>
      </w:r>
      <w:r w:rsidR="00DF152C">
        <w:rPr>
          <w:rFonts w:ascii="David" w:hAnsi="David" w:cs="David" w:hint="cs"/>
          <w:color w:val="000000" w:themeColor="text1"/>
          <w:rtl/>
        </w:rPr>
        <w:t>התכופות מפריז לארץ</w:t>
      </w:r>
      <w:r w:rsidR="003A1646">
        <w:rPr>
          <w:rFonts w:ascii="David" w:hAnsi="David" w:cs="David" w:hint="cs"/>
          <w:color w:val="000000" w:themeColor="text1"/>
          <w:rtl/>
        </w:rPr>
        <w:t xml:space="preserve"> השפיעו על פייר והוא החל </w:t>
      </w:r>
      <w:r w:rsidR="003A1646" w:rsidRPr="00DF152C">
        <w:rPr>
          <w:rFonts w:ascii="David" w:hAnsi="David" w:cs="David" w:hint="cs"/>
          <w:b/>
          <w:bCs/>
          <w:color w:val="000000" w:themeColor="text1"/>
          <w:rtl/>
        </w:rPr>
        <w:t xml:space="preserve">לנהוג </w:t>
      </w:r>
      <w:r w:rsidR="00DF152C" w:rsidRPr="00DF152C">
        <w:rPr>
          <w:rFonts w:ascii="David" w:hAnsi="David" w:cs="David" w:hint="cs"/>
          <w:b/>
          <w:bCs/>
          <w:color w:val="000000" w:themeColor="text1"/>
          <w:rtl/>
        </w:rPr>
        <w:t>באלימות מילולית</w:t>
      </w:r>
      <w:r w:rsidR="00DF152C">
        <w:rPr>
          <w:rFonts w:ascii="David" w:hAnsi="David" w:cs="David" w:hint="cs"/>
          <w:color w:val="000000" w:themeColor="text1"/>
          <w:rtl/>
        </w:rPr>
        <w:t xml:space="preserve"> כלפי אלה.</w:t>
      </w:r>
      <w:r w:rsidR="003A1646" w:rsidRPr="00DF152C">
        <w:rPr>
          <w:rFonts w:ascii="David" w:hAnsi="David" w:cs="David" w:hint="cs"/>
          <w:color w:val="000000" w:themeColor="text1"/>
          <w:rtl/>
        </w:rPr>
        <w:t xml:space="preserve"> </w:t>
      </w:r>
      <w:r>
        <w:rPr>
          <w:rFonts w:ascii="David" w:hAnsi="David" w:cs="David" w:hint="cs"/>
          <w:color w:val="000000" w:themeColor="text1"/>
          <w:rtl/>
        </w:rPr>
        <w:t>התנהגות זו מהווה</w:t>
      </w:r>
      <w:r w:rsidR="003A1646">
        <w:rPr>
          <w:rFonts w:ascii="David" w:hAnsi="David" w:cs="David" w:hint="cs"/>
          <w:color w:val="000000" w:themeColor="text1"/>
          <w:rtl/>
        </w:rPr>
        <w:t xml:space="preserve"> עילה לגירושין </w:t>
      </w:r>
      <w:r>
        <w:rPr>
          <w:rFonts w:ascii="David" w:hAnsi="David" w:cs="David" w:hint="cs"/>
          <w:color w:val="000000" w:themeColor="text1"/>
          <w:rtl/>
        </w:rPr>
        <w:t>ואין לדרוש מאלה להמשיך לחיות עם פייר</w:t>
      </w:r>
      <w:r w:rsidR="003A1646">
        <w:rPr>
          <w:rFonts w:ascii="David" w:hAnsi="David" w:cs="David" w:hint="cs"/>
          <w:color w:val="000000" w:themeColor="text1"/>
          <w:rtl/>
        </w:rPr>
        <w:t xml:space="preserve">. לפי עילה זו, זכאית אלה </w:t>
      </w:r>
      <w:r>
        <w:rPr>
          <w:rFonts w:ascii="David" w:hAnsi="David" w:cs="David" w:hint="cs"/>
          <w:color w:val="000000" w:themeColor="text1"/>
          <w:rtl/>
        </w:rPr>
        <w:t>יחד עם הגט לכתובתה</w:t>
      </w:r>
      <w:r w:rsidR="003A1646">
        <w:rPr>
          <w:rFonts w:ascii="David" w:hAnsi="David" w:cs="David" w:hint="cs"/>
          <w:color w:val="000000" w:themeColor="text1"/>
          <w:rtl/>
        </w:rPr>
        <w:t xml:space="preserve">, היינו עיקר ותוספת. </w:t>
      </w:r>
    </w:p>
    <w:p w14:paraId="313876AB" w14:textId="049AEA32" w:rsidR="003B6471" w:rsidRDefault="003B6471" w:rsidP="004E3D71">
      <w:pPr>
        <w:spacing w:after="120" w:line="360" w:lineRule="auto"/>
        <w:jc w:val="center"/>
        <w:rPr>
          <w:rFonts w:ascii="David" w:hAnsi="David" w:cs="David"/>
          <w:color w:val="000000" w:themeColor="text1"/>
          <w:rtl/>
        </w:rPr>
      </w:pPr>
      <w:r w:rsidRPr="00922447">
        <w:rPr>
          <w:rFonts w:ascii="David" w:hAnsi="David" w:cs="David" w:hint="cs"/>
          <w:color w:val="000000" w:themeColor="text1"/>
          <w:u w:val="single"/>
          <w:rtl/>
        </w:rPr>
        <w:t xml:space="preserve">מרוץ </w:t>
      </w:r>
      <w:r>
        <w:rPr>
          <w:rFonts w:ascii="David" w:hAnsi="David" w:cs="David" w:hint="cs"/>
          <w:color w:val="000000" w:themeColor="text1"/>
          <w:u w:val="single"/>
          <w:rtl/>
        </w:rPr>
        <w:t>הסמכויות</w:t>
      </w:r>
      <w:r w:rsidR="00922447">
        <w:rPr>
          <w:rFonts w:ascii="David" w:hAnsi="David" w:cs="David" w:hint="cs"/>
          <w:color w:val="000000" w:themeColor="text1"/>
          <w:rtl/>
        </w:rPr>
        <w:t>:</w:t>
      </w:r>
    </w:p>
    <w:p w14:paraId="35BFA947" w14:textId="4ABD13D1" w:rsidR="00DB1273" w:rsidRPr="00922447" w:rsidRDefault="00AC76D6" w:rsidP="00B73627">
      <w:pPr>
        <w:spacing w:after="120" w:line="360" w:lineRule="auto"/>
        <w:jc w:val="both"/>
        <w:rPr>
          <w:rFonts w:ascii="David" w:hAnsi="David" w:cs="David"/>
          <w:color w:val="000000" w:themeColor="text1"/>
          <w:rtl/>
        </w:rPr>
      </w:pPr>
      <w:r>
        <w:rPr>
          <w:rFonts w:ascii="David" w:hAnsi="David" w:cs="David" w:hint="cs"/>
          <w:color w:val="000000" w:themeColor="text1"/>
          <w:rtl/>
        </w:rPr>
        <w:t xml:space="preserve">אבחן את סמכותו של ביד"ר לדון נושאים </w:t>
      </w:r>
      <w:r w:rsidR="001C3F7F">
        <w:rPr>
          <w:rFonts w:ascii="David" w:hAnsi="David" w:cs="David" w:hint="cs"/>
          <w:color w:val="000000" w:themeColor="text1"/>
          <w:rtl/>
        </w:rPr>
        <w:t>שנכרכו לתביעת הגירושין מכוח ס'3 לחשבד"ר</w:t>
      </w:r>
      <w:r w:rsidR="00922447" w:rsidRPr="00922447">
        <w:rPr>
          <w:rFonts w:ascii="David" w:hAnsi="David" w:cs="David" w:hint="cs"/>
          <w:color w:val="000000" w:themeColor="text1"/>
          <w:rtl/>
        </w:rPr>
        <w:t xml:space="preserve"> בהתאם להגבלות</w:t>
      </w:r>
      <w:r w:rsidR="00922447">
        <w:rPr>
          <w:rFonts w:ascii="David" w:hAnsi="David" w:cs="David" w:hint="cs"/>
          <w:color w:val="000000" w:themeColor="text1"/>
          <w:rtl/>
        </w:rPr>
        <w:t xml:space="preserve">. </w:t>
      </w:r>
    </w:p>
    <w:p w14:paraId="17C61CF9" w14:textId="579B117B" w:rsidR="00B2307F" w:rsidRDefault="00DB1273" w:rsidP="008A0DF6">
      <w:pPr>
        <w:spacing w:after="120" w:line="360" w:lineRule="auto"/>
        <w:jc w:val="both"/>
        <w:rPr>
          <w:rFonts w:ascii="David" w:hAnsi="David" w:cs="David"/>
          <w:color w:val="000000" w:themeColor="text1"/>
          <w:rtl/>
        </w:rPr>
      </w:pPr>
      <w:r w:rsidRPr="00B73627">
        <w:rPr>
          <w:rFonts w:ascii="David" w:hAnsi="David" w:cs="David" w:hint="cs"/>
          <w:color w:val="000000" w:themeColor="text1"/>
          <w:u w:val="single"/>
          <w:rtl/>
        </w:rPr>
        <w:t xml:space="preserve">שלב </w:t>
      </w:r>
      <w:r>
        <w:rPr>
          <w:rFonts w:ascii="David" w:hAnsi="David" w:cs="David" w:hint="cs"/>
          <w:color w:val="000000" w:themeColor="text1"/>
          <w:u w:val="single"/>
          <w:rtl/>
        </w:rPr>
        <w:t>מקדים</w:t>
      </w:r>
      <w:r w:rsidR="00B73627">
        <w:rPr>
          <w:rFonts w:ascii="David" w:hAnsi="David" w:cs="David" w:hint="cs"/>
          <w:color w:val="000000" w:themeColor="text1"/>
          <w:rtl/>
        </w:rPr>
        <w:t xml:space="preserve"> -</w:t>
      </w:r>
      <w:r>
        <w:rPr>
          <w:rFonts w:ascii="David" w:hAnsi="David" w:cs="David" w:hint="cs"/>
          <w:color w:val="000000" w:themeColor="text1"/>
          <w:rtl/>
        </w:rPr>
        <w:t xml:space="preserve"> ניתן ל</w:t>
      </w:r>
      <w:r w:rsidR="00B73627">
        <w:rPr>
          <w:rFonts w:ascii="David" w:hAnsi="David" w:cs="David" w:hint="cs"/>
          <w:color w:val="000000" w:themeColor="text1"/>
          <w:rtl/>
        </w:rPr>
        <w:t xml:space="preserve">בצע כריכה </w:t>
      </w:r>
      <w:r>
        <w:rPr>
          <w:rFonts w:ascii="David" w:hAnsi="David" w:cs="David" w:hint="cs"/>
          <w:color w:val="000000" w:themeColor="text1"/>
          <w:rtl/>
        </w:rPr>
        <w:t xml:space="preserve">רק </w:t>
      </w:r>
      <w:r w:rsidR="00B73627">
        <w:rPr>
          <w:rFonts w:ascii="David" w:hAnsi="David" w:cs="David" w:hint="cs"/>
          <w:color w:val="000000" w:themeColor="text1"/>
          <w:rtl/>
        </w:rPr>
        <w:t>שמדובר ב</w:t>
      </w:r>
      <w:r>
        <w:rPr>
          <w:rFonts w:ascii="David" w:hAnsi="David" w:cs="David" w:hint="cs"/>
          <w:color w:val="000000" w:themeColor="text1"/>
          <w:rtl/>
        </w:rPr>
        <w:t>תביעת גירושין (</w:t>
      </w:r>
      <w:r w:rsidR="00866601">
        <w:rPr>
          <w:rFonts w:ascii="David" w:hAnsi="David" w:cs="David" w:hint="cs"/>
          <w:color w:val="000000" w:themeColor="text1"/>
          <w:shd w:val="clear" w:color="auto" w:fill="E7F6FF"/>
          <w:rtl/>
        </w:rPr>
        <w:t>בג"ץ</w:t>
      </w:r>
      <w:r w:rsidR="00B73627" w:rsidRPr="00B73627"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 </w:t>
      </w:r>
      <w:r w:rsidR="008A0DF6"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566/81 </w:t>
      </w:r>
      <w:r w:rsidRPr="00B73627">
        <w:rPr>
          <w:rFonts w:ascii="David" w:hAnsi="David" w:cs="David" w:hint="cs"/>
          <w:color w:val="000000" w:themeColor="text1"/>
          <w:shd w:val="clear" w:color="auto" w:fill="E7F6FF"/>
          <w:rtl/>
        </w:rPr>
        <w:t>עמרני</w:t>
      </w:r>
      <w:r w:rsidR="00B73627">
        <w:rPr>
          <w:rFonts w:ascii="David" w:hAnsi="David" w:cs="David" w:hint="cs"/>
          <w:color w:val="000000" w:themeColor="text1"/>
          <w:rtl/>
        </w:rPr>
        <w:t xml:space="preserve">). </w:t>
      </w:r>
      <w:r w:rsidR="008A0DF6">
        <w:rPr>
          <w:rFonts w:ascii="David" w:hAnsi="David" w:cs="David" w:hint="cs"/>
          <w:color w:val="000000" w:themeColor="text1"/>
          <w:rtl/>
        </w:rPr>
        <w:t>לא ניתן לכרוך נושאים לאחר הגירושין (</w:t>
      </w:r>
      <w:r w:rsidR="008A0DF6" w:rsidRPr="008A0DF6">
        <w:rPr>
          <w:rFonts w:ascii="David" w:hAnsi="David" w:cs="David" w:hint="cs"/>
          <w:color w:val="000000" w:themeColor="text1"/>
          <w:shd w:val="clear" w:color="auto" w:fill="E7F6FF"/>
          <w:rtl/>
        </w:rPr>
        <w:t>בג"ץ 2898/03</w:t>
      </w:r>
      <w:r w:rsidR="008A0DF6">
        <w:rPr>
          <w:rFonts w:ascii="David" w:hAnsi="David" w:cs="David" w:hint="cs"/>
          <w:color w:val="000000" w:themeColor="text1"/>
          <w:rtl/>
        </w:rPr>
        <w:t>).</w:t>
      </w:r>
      <w:r w:rsidR="008A0DF6" w:rsidRPr="008A0DF6">
        <w:rPr>
          <w:rFonts w:ascii="David" w:hAnsi="David" w:cs="David" w:hint="cs"/>
          <w:color w:val="000000" w:themeColor="text1"/>
          <w:rtl/>
        </w:rPr>
        <w:t xml:space="preserve"> </w:t>
      </w:r>
      <w:r w:rsidR="008A0DF6">
        <w:rPr>
          <w:rFonts w:ascii="David" w:hAnsi="David" w:cs="David" w:hint="cs"/>
          <w:color w:val="000000" w:themeColor="text1"/>
          <w:rtl/>
        </w:rPr>
        <w:t xml:space="preserve">במקרה זה, הנושאים נכרכו </w:t>
      </w:r>
      <w:r w:rsidR="008A0DF6">
        <w:rPr>
          <w:rFonts w:ascii="David" w:hAnsi="David" w:cs="David" w:hint="cs"/>
          <w:color w:val="000000" w:themeColor="text1"/>
          <w:rtl/>
        </w:rPr>
        <w:t xml:space="preserve">ע"י אלה </w:t>
      </w:r>
      <w:r w:rsidR="008A0DF6">
        <w:rPr>
          <w:rFonts w:ascii="David" w:hAnsi="David" w:cs="David" w:hint="cs"/>
          <w:color w:val="000000" w:themeColor="text1"/>
          <w:rtl/>
        </w:rPr>
        <w:t>לתביעת גירושין שהוגשה לביד"ר.</w:t>
      </w:r>
    </w:p>
    <w:p w14:paraId="45692204" w14:textId="221AA074" w:rsidR="00586342" w:rsidRPr="004E3D71" w:rsidRDefault="00DB1273" w:rsidP="00CC38CF">
      <w:pPr>
        <w:spacing w:after="120" w:line="360" w:lineRule="auto"/>
        <w:jc w:val="both"/>
        <w:rPr>
          <w:rFonts w:ascii="David" w:hAnsi="David" w:cs="David"/>
          <w:color w:val="000000" w:themeColor="text1"/>
          <w:rtl/>
        </w:rPr>
      </w:pPr>
      <w:r w:rsidRPr="00B73627">
        <w:rPr>
          <w:rFonts w:ascii="David" w:hAnsi="David" w:cs="David" w:hint="cs"/>
          <w:color w:val="000000" w:themeColor="text1"/>
          <w:u w:val="single"/>
          <w:rtl/>
        </w:rPr>
        <w:t>הגבלות</w:t>
      </w:r>
      <w:r>
        <w:rPr>
          <w:rFonts w:ascii="David" w:hAnsi="David" w:cs="David" w:hint="cs"/>
          <w:color w:val="000000" w:themeColor="text1"/>
          <w:u w:val="single"/>
          <w:rtl/>
        </w:rPr>
        <w:t xml:space="preserve"> הקשורות למועד</w:t>
      </w:r>
      <w:r w:rsidRPr="00503C36">
        <w:rPr>
          <w:rFonts w:ascii="David" w:hAnsi="David" w:cs="David" w:hint="cs"/>
          <w:color w:val="000000" w:themeColor="text1"/>
          <w:rtl/>
        </w:rPr>
        <w:t xml:space="preserve"> </w:t>
      </w:r>
      <w:r w:rsidR="00B73627">
        <w:rPr>
          <w:rFonts w:ascii="David" w:hAnsi="David" w:cs="David" w:hint="cs"/>
          <w:color w:val="000000" w:themeColor="text1"/>
          <w:rtl/>
        </w:rPr>
        <w:t>-</w:t>
      </w:r>
      <w:r>
        <w:rPr>
          <w:rFonts w:ascii="David" w:hAnsi="David" w:cs="David" w:hint="cs"/>
          <w:color w:val="000000" w:themeColor="text1"/>
          <w:rtl/>
        </w:rPr>
        <w:t xml:space="preserve"> </w:t>
      </w:r>
      <w:r w:rsidR="00B73627" w:rsidRPr="00B73627">
        <w:rPr>
          <w:rFonts w:ascii="David" w:hAnsi="David" w:cs="David" w:hint="cs"/>
          <w:color w:val="000000" w:themeColor="text1"/>
          <w:rtl/>
        </w:rPr>
        <w:t>ע"פ ס'25(ב) לחוק ביהמ״ש לענייני משפחה</w:t>
      </w:r>
      <w:r w:rsidR="00B73627">
        <w:rPr>
          <w:rFonts w:ascii="David" w:hAnsi="David" w:cs="David" w:hint="cs"/>
          <w:color w:val="000000" w:themeColor="text1"/>
          <w:rtl/>
        </w:rPr>
        <w:t>, בעניינים הנתונים לסמכות מקבילה</w:t>
      </w:r>
      <w:r w:rsidR="00B73627" w:rsidRPr="00B73627">
        <w:rPr>
          <w:rFonts w:ascii="David" w:hAnsi="David" w:cs="David" w:hint="cs"/>
          <w:color w:val="000000" w:themeColor="text1"/>
          <w:rtl/>
        </w:rPr>
        <w:t xml:space="preserve"> </w:t>
      </w:r>
      <w:r w:rsidR="00B73627" w:rsidRPr="00A81445">
        <w:rPr>
          <w:rFonts w:ascii="David" w:hAnsi="David" w:cs="David" w:hint="cs"/>
          <w:b/>
          <w:bCs/>
          <w:color w:val="000000" w:themeColor="text1"/>
          <w:rtl/>
        </w:rPr>
        <w:t>הסמכות לדון שמורה לערכאה אליה הוגשה התביעה קודם</w:t>
      </w:r>
      <w:r w:rsidR="00B73627" w:rsidRPr="00B73627">
        <w:rPr>
          <w:rFonts w:ascii="David" w:hAnsi="David" w:cs="David" w:hint="cs"/>
          <w:color w:val="000000" w:themeColor="text1"/>
          <w:rtl/>
        </w:rPr>
        <w:t>.</w:t>
      </w:r>
      <w:r w:rsidR="00B73627">
        <w:rPr>
          <w:rFonts w:ascii="David" w:hAnsi="David" w:cs="David" w:hint="cs"/>
          <w:b/>
          <w:bCs/>
          <w:color w:val="000000" w:themeColor="text1"/>
          <w:rtl/>
        </w:rPr>
        <w:t xml:space="preserve"> </w:t>
      </w:r>
      <w:r w:rsidR="00B73627">
        <w:rPr>
          <w:rFonts w:ascii="David" w:hAnsi="David" w:cs="David" w:hint="cs"/>
          <w:color w:val="000000" w:themeColor="text1"/>
          <w:rtl/>
        </w:rPr>
        <w:t>אלה הגישה תביעת גירושין לבית הדין הרבני ובכתב התביעה כרכה</w:t>
      </w:r>
      <w:r w:rsidR="004E3D71">
        <w:rPr>
          <w:rFonts w:ascii="David" w:hAnsi="David" w:cs="David" w:hint="cs"/>
          <w:color w:val="000000" w:themeColor="text1"/>
          <w:rtl/>
        </w:rPr>
        <w:t>,</w:t>
      </w:r>
      <w:r w:rsidR="00B73627">
        <w:rPr>
          <w:rFonts w:ascii="David" w:hAnsi="David" w:cs="David" w:hint="cs"/>
          <w:color w:val="000000" w:themeColor="text1"/>
          <w:rtl/>
        </w:rPr>
        <w:t xml:space="preserve"> מכו</w:t>
      </w:r>
      <w:r w:rsidR="00B73627" w:rsidRPr="00B73627">
        <w:rPr>
          <w:rFonts w:ascii="David" w:hAnsi="David" w:cs="David" w:hint="cs"/>
          <w:color w:val="000000" w:themeColor="text1"/>
          <w:rtl/>
        </w:rPr>
        <w:t>ח ס'3 לחשבד"ר</w:t>
      </w:r>
      <w:r w:rsidR="004E3D71">
        <w:rPr>
          <w:rFonts w:ascii="David" w:hAnsi="David" w:cs="David" w:hint="cs"/>
          <w:color w:val="000000" w:themeColor="text1"/>
          <w:rtl/>
        </w:rPr>
        <w:t>,</w:t>
      </w:r>
      <w:r w:rsidR="00B73627" w:rsidRPr="00B73627">
        <w:rPr>
          <w:rFonts w:ascii="David" w:hAnsi="David" w:cs="David" w:hint="cs"/>
          <w:color w:val="000000" w:themeColor="text1"/>
          <w:rtl/>
        </w:rPr>
        <w:t xml:space="preserve"> את ענייני המשמורת, מזונות הילדים והרכוש. </w:t>
      </w:r>
      <w:r w:rsidR="003B6471" w:rsidRPr="00B73627">
        <w:rPr>
          <w:rFonts w:ascii="David" w:hAnsi="David" w:cs="David" w:hint="cs"/>
          <w:color w:val="000000" w:themeColor="text1"/>
          <w:rtl/>
        </w:rPr>
        <w:t xml:space="preserve">למחרת, הגיש פייר בקשת יישוב סכסוך לביהמ״ש לענייני משפחה במטרה </w:t>
      </w:r>
      <w:r w:rsidR="00B73627" w:rsidRPr="00B73627">
        <w:rPr>
          <w:rFonts w:ascii="David" w:hAnsi="David" w:cs="David" w:hint="cs"/>
          <w:color w:val="000000" w:themeColor="text1"/>
          <w:rtl/>
        </w:rPr>
        <w:t>ש</w:t>
      </w:r>
      <w:r w:rsidR="003B6471" w:rsidRPr="00B73627">
        <w:rPr>
          <w:rFonts w:ascii="David" w:hAnsi="David" w:cs="David" w:hint="cs"/>
          <w:color w:val="000000" w:themeColor="text1"/>
          <w:rtl/>
        </w:rPr>
        <w:t>ידו</w:t>
      </w:r>
      <w:r w:rsidR="00B73627" w:rsidRPr="00B73627">
        <w:rPr>
          <w:rFonts w:ascii="David" w:hAnsi="David" w:cs="David" w:hint="cs"/>
          <w:color w:val="000000" w:themeColor="text1"/>
          <w:rtl/>
        </w:rPr>
        <w:t xml:space="preserve">ן בכלל הנושאים הנלווים לגירושין. ע"פ </w:t>
      </w:r>
      <w:r w:rsidR="00503C36" w:rsidRPr="00B73627">
        <w:rPr>
          <w:rFonts w:ascii="David" w:hAnsi="David" w:cs="David" w:hint="cs"/>
          <w:b/>
          <w:bCs/>
          <w:color w:val="000000" w:themeColor="text1"/>
          <w:rtl/>
        </w:rPr>
        <w:t>מבחן הזמן</w:t>
      </w:r>
      <w:r w:rsidR="00503C36" w:rsidRPr="00B73627">
        <w:rPr>
          <w:rFonts w:ascii="David" w:hAnsi="David" w:cs="David" w:hint="cs"/>
          <w:color w:val="000000" w:themeColor="text1"/>
          <w:rtl/>
        </w:rPr>
        <w:t xml:space="preserve"> </w:t>
      </w:r>
      <w:r w:rsidR="004E3D71">
        <w:rPr>
          <w:rFonts w:ascii="David" w:hAnsi="David" w:cs="David" w:hint="cs"/>
          <w:color w:val="000000" w:themeColor="text1"/>
          <w:rtl/>
        </w:rPr>
        <w:t>הערכאה אליה הוגשה התביעה קודם, ללא תלות בשאלת הזמן, מקבלת את הסמכות במקרה הנ"ל אלה הגישה את התביעה ראשונה והסמכות היא לביד"ר</w:t>
      </w:r>
      <w:r w:rsidR="00503C36" w:rsidRPr="00503C36">
        <w:rPr>
          <w:rFonts w:ascii="David" w:hAnsi="David" w:cs="David" w:hint="cs"/>
        </w:rPr>
        <w:t>.</w:t>
      </w:r>
      <w:r w:rsidR="00A855B3">
        <w:rPr>
          <w:rFonts w:ascii="David" w:hAnsi="David" w:cs="David" w:hint="cs"/>
          <w:rtl/>
        </w:rPr>
        <w:t xml:space="preserve"> </w:t>
      </w:r>
      <w:r w:rsidR="00B73627">
        <w:rPr>
          <w:rFonts w:ascii="David" w:hAnsi="David" w:cs="David" w:hint="cs"/>
          <w:rtl/>
        </w:rPr>
        <w:t>(</w:t>
      </w:r>
      <w:r w:rsidR="00CC38CF">
        <w:rPr>
          <w:rFonts w:ascii="David" w:hAnsi="David" w:cs="David" w:hint="cs"/>
          <w:color w:val="000000" w:themeColor="text1"/>
          <w:shd w:val="clear" w:color="auto" w:fill="E7F6FF"/>
          <w:rtl/>
        </w:rPr>
        <w:t>בג"ץ 58/08</w:t>
      </w:r>
      <w:r w:rsidR="00B73627" w:rsidRPr="004E3D71"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 15 הדקות</w:t>
      </w:r>
      <w:r w:rsidR="00B73627" w:rsidRPr="004E3D71">
        <w:rPr>
          <w:rFonts w:ascii="David" w:hAnsi="David" w:cs="David" w:hint="cs"/>
          <w:color w:val="000000" w:themeColor="text1"/>
          <w:rtl/>
        </w:rPr>
        <w:t>)</w:t>
      </w:r>
      <w:r w:rsidR="00A855B3" w:rsidRPr="004E3D71">
        <w:rPr>
          <w:rFonts w:ascii="David" w:hAnsi="David" w:cs="David" w:hint="cs"/>
          <w:color w:val="000000" w:themeColor="text1"/>
          <w:rtl/>
        </w:rPr>
        <w:t xml:space="preserve">. </w:t>
      </w:r>
    </w:p>
    <w:p w14:paraId="1F0C636C" w14:textId="7717FD39" w:rsidR="00DB1273" w:rsidRDefault="00B540FF" w:rsidP="004E3D71">
      <w:pPr>
        <w:spacing w:after="120" w:line="360" w:lineRule="auto"/>
        <w:jc w:val="both"/>
        <w:rPr>
          <w:rFonts w:ascii="David" w:hAnsi="David" w:cs="David"/>
          <w:color w:val="000000" w:themeColor="text1"/>
          <w:rtl/>
        </w:rPr>
      </w:pPr>
      <w:r w:rsidRPr="004E3D71">
        <w:rPr>
          <w:rFonts w:ascii="David" w:hAnsi="David" w:cs="David" w:hint="cs"/>
          <w:color w:val="000000" w:themeColor="text1"/>
          <w:u w:val="single"/>
          <w:rtl/>
        </w:rPr>
        <w:t>הגבלות הקשורות</w:t>
      </w:r>
      <w:r>
        <w:rPr>
          <w:rFonts w:ascii="David" w:hAnsi="David" w:cs="David" w:hint="cs"/>
          <w:color w:val="000000" w:themeColor="text1"/>
          <w:u w:val="single"/>
          <w:rtl/>
        </w:rPr>
        <w:t xml:space="preserve"> במהות</w:t>
      </w:r>
      <w:r w:rsidR="000A2177">
        <w:rPr>
          <w:rFonts w:ascii="David" w:hAnsi="David" w:cs="David" w:hint="cs"/>
          <w:color w:val="000000" w:themeColor="text1"/>
          <w:rtl/>
        </w:rPr>
        <w:t xml:space="preserve"> - </w:t>
      </w:r>
      <w:r w:rsidR="004E3D71">
        <w:rPr>
          <w:rFonts w:ascii="David" w:hAnsi="David" w:cs="David" w:hint="cs"/>
          <w:color w:val="000000" w:themeColor="text1"/>
          <w:rtl/>
        </w:rPr>
        <w:t xml:space="preserve">כעת אבחן האם נושאי הרכוש, משמורת ומזונות הילדים הינם עניינים הכרוכים מעצם טבעם, עניינים שניתן לכרוך או עניינים שכלל לא ניתנים לכריכה. </w:t>
      </w:r>
    </w:p>
    <w:p w14:paraId="533AC599" w14:textId="4599921C" w:rsidR="00B540FF" w:rsidRDefault="000A2177" w:rsidP="002C6036">
      <w:pPr>
        <w:pStyle w:val="a3"/>
        <w:numPr>
          <w:ilvl w:val="0"/>
          <w:numId w:val="6"/>
        </w:numPr>
        <w:spacing w:line="360" w:lineRule="auto"/>
        <w:jc w:val="both"/>
        <w:rPr>
          <w:rFonts w:ascii="David" w:hAnsi="David" w:cs="David"/>
          <w:color w:val="000000" w:themeColor="text1"/>
        </w:rPr>
      </w:pPr>
      <w:r w:rsidRPr="000A2177">
        <w:rPr>
          <w:rFonts w:ascii="David" w:hAnsi="David" w:cs="David" w:hint="cs"/>
          <w:color w:val="000000" w:themeColor="text1"/>
          <w:u w:val="single"/>
          <w:rtl/>
        </w:rPr>
        <w:t>משמורת</w:t>
      </w:r>
      <w:r>
        <w:rPr>
          <w:rFonts w:ascii="David" w:hAnsi="David" w:cs="David" w:hint="cs"/>
          <w:b/>
          <w:bCs/>
          <w:color w:val="000000" w:themeColor="text1"/>
          <w:rtl/>
        </w:rPr>
        <w:t xml:space="preserve"> </w:t>
      </w:r>
      <w:r w:rsidRPr="000A2177">
        <w:rPr>
          <w:rFonts w:ascii="David" w:hAnsi="David" w:cs="David" w:hint="cs"/>
          <w:color w:val="000000" w:themeColor="text1"/>
          <w:rtl/>
        </w:rPr>
        <w:t xml:space="preserve">- </w:t>
      </w:r>
      <w:r>
        <w:rPr>
          <w:rFonts w:ascii="David" w:hAnsi="David" w:cs="David" w:hint="cs"/>
          <w:color w:val="000000" w:themeColor="text1"/>
          <w:rtl/>
        </w:rPr>
        <w:t>עניין הכרוך</w:t>
      </w:r>
      <w:r w:rsidR="00784C0E">
        <w:rPr>
          <w:rFonts w:ascii="David" w:hAnsi="David" w:cs="David" w:hint="cs"/>
          <w:color w:val="000000" w:themeColor="text1"/>
          <w:rtl/>
        </w:rPr>
        <w:t xml:space="preserve"> </w:t>
      </w:r>
      <w:r w:rsidR="00B540FF" w:rsidRPr="000A2177">
        <w:rPr>
          <w:rFonts w:ascii="David" w:hAnsi="David" w:cs="David" w:hint="cs"/>
          <w:color w:val="000000" w:themeColor="text1"/>
          <w:rtl/>
        </w:rPr>
        <w:t xml:space="preserve">מעצם </w:t>
      </w:r>
      <w:r>
        <w:rPr>
          <w:rFonts w:ascii="David" w:hAnsi="David" w:cs="David" w:hint="cs"/>
          <w:color w:val="000000" w:themeColor="text1"/>
          <w:rtl/>
        </w:rPr>
        <w:t>טבעו</w:t>
      </w:r>
      <w:r w:rsidR="00B540FF" w:rsidRPr="000A2177">
        <w:rPr>
          <w:rFonts w:ascii="David" w:hAnsi="David" w:cs="David" w:hint="cs"/>
          <w:color w:val="000000" w:themeColor="text1"/>
          <w:rtl/>
        </w:rPr>
        <w:t xml:space="preserve"> (</w:t>
      </w:r>
      <w:r w:rsidR="000A103F">
        <w:rPr>
          <w:rFonts w:ascii="David" w:hAnsi="David" w:cs="David" w:hint="cs"/>
          <w:color w:val="000000" w:themeColor="text1"/>
          <w:shd w:val="clear" w:color="auto" w:fill="E7F6FF"/>
          <w:rtl/>
        </w:rPr>
        <w:t>בג"ץ</w:t>
      </w:r>
      <w:r w:rsidR="00B540FF" w:rsidRPr="000A2177"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 </w:t>
      </w:r>
      <w:r w:rsidR="00784C0E" w:rsidRPr="00784C0E">
        <w:rPr>
          <w:rFonts w:ascii="David" w:hAnsi="David" w:cs="David"/>
          <w:color w:val="000000" w:themeColor="text1"/>
          <w:shd w:val="clear" w:color="auto" w:fill="E7F6FF"/>
          <w:rtl/>
        </w:rPr>
        <w:t>6378/04</w:t>
      </w:r>
      <w:r w:rsidR="00784C0E"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 </w:t>
      </w:r>
      <w:r w:rsidR="00B540FF" w:rsidRPr="000A2177">
        <w:rPr>
          <w:rFonts w:ascii="David" w:hAnsi="David" w:cs="David" w:hint="cs"/>
          <w:color w:val="000000" w:themeColor="text1"/>
          <w:shd w:val="clear" w:color="auto" w:fill="E7F6FF"/>
          <w:rtl/>
        </w:rPr>
        <w:t>שרעבי</w:t>
      </w:r>
      <w:r w:rsidR="00B540FF" w:rsidRPr="000A2177">
        <w:rPr>
          <w:rFonts w:ascii="David" w:hAnsi="David" w:cs="David" w:hint="cs"/>
          <w:color w:val="000000" w:themeColor="text1"/>
          <w:rtl/>
        </w:rPr>
        <w:t>).</w:t>
      </w:r>
      <w:r w:rsidR="00B540FF" w:rsidRPr="000A2177">
        <w:rPr>
          <w:rFonts w:ascii="David" w:hAnsi="David" w:cs="David" w:hint="cs"/>
          <w:color w:val="FF0000"/>
          <w:rtl/>
        </w:rPr>
        <w:t xml:space="preserve"> </w:t>
      </w:r>
      <w:r>
        <w:rPr>
          <w:rFonts w:ascii="David" w:hAnsi="David" w:cs="David" w:hint="cs"/>
          <w:color w:val="000000" w:themeColor="text1"/>
          <w:rtl/>
        </w:rPr>
        <w:t>עולה השאלה אם הסמכות לדון במשמורת מקנה לביד"ר סמכות לדון בחינוך</w:t>
      </w:r>
      <w:r w:rsidR="002C6036">
        <w:rPr>
          <w:rFonts w:ascii="David" w:hAnsi="David" w:cs="David" w:hint="cs"/>
          <w:color w:val="000000" w:themeColor="text1"/>
          <w:rtl/>
        </w:rPr>
        <w:t>?</w:t>
      </w:r>
      <w:r>
        <w:rPr>
          <w:rFonts w:ascii="David" w:hAnsi="David" w:cs="David" w:hint="cs"/>
          <w:color w:val="000000" w:themeColor="text1"/>
          <w:rtl/>
        </w:rPr>
        <w:t xml:space="preserve"> ע</w:t>
      </w:r>
      <w:r w:rsidRPr="000A2177">
        <w:rPr>
          <w:rFonts w:ascii="David" w:hAnsi="David" w:cs="David" w:hint="cs"/>
          <w:color w:val="000000" w:themeColor="text1"/>
          <w:rtl/>
        </w:rPr>
        <w:t>"פ</w:t>
      </w:r>
      <w:r w:rsidRPr="000A2177"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 </w:t>
      </w:r>
      <w:r w:rsidR="000A103F">
        <w:rPr>
          <w:rFonts w:ascii="David" w:hAnsi="David" w:cs="David" w:hint="cs"/>
          <w:color w:val="000000" w:themeColor="text1"/>
          <w:shd w:val="clear" w:color="auto" w:fill="E7F6FF"/>
          <w:rtl/>
        </w:rPr>
        <w:t>בג"צ</w:t>
      </w:r>
      <w:r w:rsidR="007B2367" w:rsidRPr="000A2177"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 </w:t>
      </w:r>
      <w:r w:rsidR="00284093" w:rsidRPr="00284093">
        <w:rPr>
          <w:rFonts w:ascii="David" w:hAnsi="David" w:cs="David"/>
          <w:color w:val="000000" w:themeColor="text1"/>
          <w:shd w:val="clear" w:color="auto" w:fill="E7F6FF"/>
          <w:rtl/>
          <w:lang w:bidi="ar-SA"/>
        </w:rPr>
        <w:t>5507/95</w:t>
      </w:r>
      <w:r w:rsidR="00284093"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 </w:t>
      </w:r>
      <w:r w:rsidR="007B2367" w:rsidRPr="000A2177">
        <w:rPr>
          <w:rFonts w:ascii="David" w:hAnsi="David" w:cs="David" w:hint="cs"/>
          <w:color w:val="000000" w:themeColor="text1"/>
          <w:shd w:val="clear" w:color="auto" w:fill="E7F6FF"/>
          <w:rtl/>
        </w:rPr>
        <w:t>עליזה אמיר</w:t>
      </w:r>
      <w:r w:rsidR="007B2367" w:rsidRPr="000A2177">
        <w:rPr>
          <w:rFonts w:ascii="David" w:hAnsi="David" w:cs="David" w:hint="cs"/>
          <w:color w:val="000000" w:themeColor="text1"/>
          <w:rtl/>
        </w:rPr>
        <w:t xml:space="preserve">, </w:t>
      </w:r>
      <w:r w:rsidRPr="000A2177">
        <w:rPr>
          <w:rFonts w:ascii="David" w:hAnsi="David" w:cs="David" w:hint="cs"/>
          <w:color w:val="000000" w:themeColor="text1"/>
          <w:rtl/>
        </w:rPr>
        <w:t xml:space="preserve">כריכת </w:t>
      </w:r>
      <w:r w:rsidR="00284093">
        <w:rPr>
          <w:rFonts w:ascii="David" w:hAnsi="David" w:cs="David" w:hint="cs"/>
          <w:color w:val="000000" w:themeColor="text1"/>
          <w:rtl/>
        </w:rPr>
        <w:t xml:space="preserve">המשמורת כוללת בתוכה </w:t>
      </w:r>
      <w:r w:rsidR="007B2367" w:rsidRPr="000A2177">
        <w:rPr>
          <w:rFonts w:ascii="David" w:hAnsi="David" w:cs="David" w:hint="cs"/>
          <w:color w:val="000000" w:themeColor="text1"/>
          <w:rtl/>
        </w:rPr>
        <w:t>ענייני החינוך</w:t>
      </w:r>
      <w:r w:rsidRPr="000A2177">
        <w:rPr>
          <w:rFonts w:ascii="David" w:hAnsi="David" w:cs="David" w:hint="cs"/>
          <w:color w:val="000000" w:themeColor="text1"/>
          <w:rtl/>
        </w:rPr>
        <w:t>. עם זאת,</w:t>
      </w:r>
      <w:r w:rsidR="005F53F7" w:rsidRPr="000A2177">
        <w:rPr>
          <w:rFonts w:ascii="David" w:hAnsi="David" w:cs="David" w:hint="cs"/>
          <w:color w:val="000000" w:themeColor="text1"/>
          <w:rtl/>
        </w:rPr>
        <w:t xml:space="preserve"> </w:t>
      </w:r>
      <w:r w:rsidRPr="000A2177">
        <w:rPr>
          <w:rFonts w:ascii="David" w:hAnsi="David" w:cs="David" w:hint="cs"/>
          <w:color w:val="000000" w:themeColor="text1"/>
          <w:rtl/>
        </w:rPr>
        <w:t xml:space="preserve">ע"פ </w:t>
      </w:r>
      <w:r w:rsidR="000A103F">
        <w:rPr>
          <w:rFonts w:ascii="David" w:hAnsi="David" w:cs="David" w:hint="cs"/>
          <w:color w:val="000000" w:themeColor="text1"/>
          <w:shd w:val="clear" w:color="auto" w:fill="E7F6FF"/>
          <w:rtl/>
        </w:rPr>
        <w:t>בג"צ</w:t>
      </w:r>
      <w:r w:rsidR="005F53F7" w:rsidRPr="000A2177"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 </w:t>
      </w:r>
      <w:r w:rsidR="002C6036" w:rsidRPr="00284093"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 </w:t>
      </w:r>
      <w:r w:rsidR="002C6036" w:rsidRPr="00284093">
        <w:rPr>
          <w:rFonts w:ascii="David" w:hAnsi="David" w:cs="David"/>
          <w:color w:val="000000" w:themeColor="text1"/>
          <w:shd w:val="clear" w:color="auto" w:fill="E7F6FF"/>
          <w:rtl/>
        </w:rPr>
        <w:t xml:space="preserve">8497/00 </w:t>
      </w:r>
      <w:proofErr w:type="spellStart"/>
      <w:r w:rsidR="005F53F7" w:rsidRPr="000A2177">
        <w:rPr>
          <w:rFonts w:ascii="David" w:hAnsi="David" w:cs="David" w:hint="cs"/>
          <w:color w:val="000000" w:themeColor="text1"/>
          <w:shd w:val="clear" w:color="auto" w:fill="E7F6FF"/>
          <w:rtl/>
        </w:rPr>
        <w:t>פולרסהיים</w:t>
      </w:r>
      <w:proofErr w:type="spellEnd"/>
      <w:r w:rsidR="005F53F7" w:rsidRPr="000A2177">
        <w:rPr>
          <w:rFonts w:ascii="David" w:hAnsi="David" w:cs="David" w:hint="cs"/>
          <w:color w:val="000000" w:themeColor="text1"/>
          <w:rtl/>
        </w:rPr>
        <w:t xml:space="preserve"> סמכות </w:t>
      </w:r>
      <w:r w:rsidRPr="000A2177">
        <w:rPr>
          <w:rFonts w:ascii="David" w:hAnsi="David" w:cs="David" w:hint="cs"/>
          <w:color w:val="000000" w:themeColor="text1"/>
          <w:rtl/>
        </w:rPr>
        <w:t xml:space="preserve">ביד"ר </w:t>
      </w:r>
      <w:r>
        <w:rPr>
          <w:rFonts w:ascii="David" w:hAnsi="David" w:cs="David" w:hint="cs"/>
          <w:color w:val="000000" w:themeColor="text1"/>
          <w:rtl/>
        </w:rPr>
        <w:t>לדון בחינוך אינה אוטומטית.</w:t>
      </w:r>
      <w:r w:rsidR="005F53F7" w:rsidRPr="000A2177">
        <w:rPr>
          <w:rFonts w:ascii="David" w:hAnsi="David" w:cs="David" w:hint="cs"/>
          <w:color w:val="000000" w:themeColor="text1"/>
          <w:rtl/>
        </w:rPr>
        <w:t xml:space="preserve"> </w:t>
      </w:r>
    </w:p>
    <w:p w14:paraId="34435124" w14:textId="3C008CFD" w:rsidR="00CF2884" w:rsidRPr="00CF2884" w:rsidRDefault="000A2177" w:rsidP="000A103F">
      <w:pPr>
        <w:pStyle w:val="a3"/>
        <w:numPr>
          <w:ilvl w:val="0"/>
          <w:numId w:val="6"/>
        </w:numPr>
        <w:spacing w:line="360" w:lineRule="auto"/>
        <w:jc w:val="both"/>
        <w:rPr>
          <w:rFonts w:ascii="David" w:hAnsi="David" w:cs="David"/>
          <w:b/>
          <w:bCs/>
          <w:color w:val="000000" w:themeColor="text1"/>
          <w:u w:val="single"/>
        </w:rPr>
      </w:pPr>
      <w:r w:rsidRPr="00416FF2">
        <w:rPr>
          <w:rFonts w:ascii="David" w:hAnsi="David" w:cs="David" w:hint="cs"/>
          <w:color w:val="000000" w:themeColor="text1"/>
          <w:u w:val="single"/>
          <w:rtl/>
        </w:rPr>
        <w:t xml:space="preserve">רכוש </w:t>
      </w:r>
      <w:r w:rsidRPr="00416FF2">
        <w:rPr>
          <w:rFonts w:ascii="David" w:hAnsi="David" w:cs="David" w:hint="cs"/>
          <w:color w:val="000000" w:themeColor="text1"/>
          <w:rtl/>
        </w:rPr>
        <w:t xml:space="preserve">- </w:t>
      </w:r>
      <w:r w:rsidR="00AC76D6">
        <w:rPr>
          <w:rFonts w:ascii="David" w:hAnsi="David" w:cs="David" w:hint="cs"/>
          <w:color w:val="000000" w:themeColor="text1"/>
          <w:rtl/>
        </w:rPr>
        <w:t>עניין</w:t>
      </w:r>
      <w:r w:rsidRPr="00416FF2">
        <w:rPr>
          <w:rFonts w:ascii="David" w:hAnsi="David" w:cs="David" w:hint="cs"/>
          <w:color w:val="000000" w:themeColor="text1"/>
          <w:rtl/>
        </w:rPr>
        <w:t xml:space="preserve"> </w:t>
      </w:r>
      <w:r w:rsidR="00416FF2" w:rsidRPr="00416FF2">
        <w:rPr>
          <w:rFonts w:ascii="David" w:hAnsi="David" w:cs="David" w:hint="cs"/>
          <w:color w:val="000000" w:themeColor="text1"/>
          <w:rtl/>
        </w:rPr>
        <w:t>שאינו כרוך מטבעו. על כן, נדרשים להתקיים 2 תנאים (</w:t>
      </w:r>
      <w:r w:rsidR="002C6036">
        <w:rPr>
          <w:rFonts w:ascii="David" w:hAnsi="David" w:cs="David" w:hint="cs"/>
          <w:color w:val="000000" w:themeColor="text1"/>
          <w:shd w:val="clear" w:color="auto" w:fill="E7F6FF"/>
          <w:rtl/>
        </w:rPr>
        <w:t>ע"א 8/59</w:t>
      </w:r>
      <w:r w:rsidR="00416FF2" w:rsidRPr="00416FF2"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 גולדמן</w:t>
      </w:r>
      <w:r w:rsidR="00416FF2" w:rsidRPr="00416FF2">
        <w:rPr>
          <w:rFonts w:ascii="David" w:hAnsi="David" w:cs="David" w:hint="cs"/>
          <w:color w:val="000000" w:themeColor="text1"/>
          <w:rtl/>
        </w:rPr>
        <w:t xml:space="preserve">): (1) </w:t>
      </w:r>
      <w:r w:rsidR="00416FF2" w:rsidRPr="00416FF2">
        <w:rPr>
          <w:rFonts w:ascii="David" w:hAnsi="David" w:cs="David" w:hint="cs"/>
          <w:color w:val="000000" w:themeColor="text1"/>
          <w:u w:val="single"/>
          <w:rtl/>
        </w:rPr>
        <w:t>על הכריכה להיות מפורשת</w:t>
      </w:r>
      <w:r w:rsidR="00416FF2" w:rsidRPr="00416FF2">
        <w:rPr>
          <w:rFonts w:ascii="David" w:hAnsi="David" w:cs="David" w:hint="cs"/>
          <w:color w:val="000000" w:themeColor="text1"/>
          <w:rtl/>
        </w:rPr>
        <w:t xml:space="preserve"> - </w:t>
      </w:r>
      <w:r w:rsidR="00B540FF" w:rsidRPr="00416FF2">
        <w:rPr>
          <w:rFonts w:ascii="David" w:hAnsi="David" w:cs="David" w:hint="cs"/>
          <w:color w:val="000000" w:themeColor="text1"/>
          <w:rtl/>
        </w:rPr>
        <w:t xml:space="preserve">אלה ציינה מפורשות </w:t>
      </w:r>
      <w:r w:rsidR="00416FF2" w:rsidRPr="00416FF2">
        <w:rPr>
          <w:rFonts w:ascii="David" w:hAnsi="David" w:cs="David" w:hint="cs"/>
          <w:color w:val="000000" w:themeColor="text1"/>
          <w:rtl/>
        </w:rPr>
        <w:t>כי היא מעוניינת לכרוך את נושא הרכוש</w:t>
      </w:r>
      <w:r w:rsidR="00E32C67" w:rsidRPr="00416FF2">
        <w:rPr>
          <w:rFonts w:ascii="David" w:hAnsi="David" w:cs="David" w:hint="cs"/>
          <w:color w:val="000000" w:themeColor="text1"/>
          <w:rtl/>
        </w:rPr>
        <w:t xml:space="preserve">. </w:t>
      </w:r>
      <w:r w:rsidR="00416FF2" w:rsidRPr="00416FF2">
        <w:rPr>
          <w:rFonts w:ascii="David" w:hAnsi="David" w:cs="David" w:hint="cs"/>
          <w:color w:val="000000" w:themeColor="text1"/>
          <w:rtl/>
        </w:rPr>
        <w:t>מנגד</w:t>
      </w:r>
      <w:r w:rsidR="000068C0" w:rsidRPr="00416FF2">
        <w:rPr>
          <w:rFonts w:ascii="David" w:hAnsi="David" w:cs="David" w:hint="cs"/>
          <w:color w:val="000000" w:themeColor="text1"/>
          <w:rtl/>
        </w:rPr>
        <w:t xml:space="preserve">, </w:t>
      </w:r>
      <w:r w:rsidR="00416FF2" w:rsidRPr="00416FF2">
        <w:rPr>
          <w:rFonts w:ascii="David" w:hAnsi="David" w:cs="David" w:hint="cs"/>
          <w:color w:val="000000" w:themeColor="text1"/>
          <w:rtl/>
        </w:rPr>
        <w:t>קיים העדר פירוט על הרכוש הנכרך שפוגע בהתקיימות תנאי זה</w:t>
      </w:r>
      <w:r w:rsidR="00CA7965">
        <w:rPr>
          <w:rFonts w:ascii="David" w:hAnsi="David" w:cs="David" w:hint="cs"/>
          <w:color w:val="000000" w:themeColor="text1"/>
          <w:rtl/>
        </w:rPr>
        <w:t xml:space="preserve"> (</w:t>
      </w:r>
      <w:r w:rsidR="000A103F">
        <w:rPr>
          <w:rFonts w:ascii="David" w:hAnsi="David" w:cs="David" w:hint="cs"/>
          <w:color w:val="000000" w:themeColor="text1"/>
          <w:shd w:val="clear" w:color="auto" w:fill="E7F6FF"/>
          <w:rtl/>
        </w:rPr>
        <w:t>בג"ץ</w:t>
      </w:r>
      <w:r w:rsidR="00CA7965" w:rsidRPr="00CA7965"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 </w:t>
      </w:r>
      <w:r w:rsidR="002C6036" w:rsidRPr="00284093">
        <w:rPr>
          <w:rFonts w:ascii="David" w:hAnsi="David" w:cs="David"/>
          <w:color w:val="000000" w:themeColor="text1"/>
          <w:shd w:val="clear" w:color="auto" w:fill="E7F6FF"/>
          <w:rtl/>
        </w:rPr>
        <w:t>2862/14</w:t>
      </w:r>
      <w:r w:rsidR="002C6036"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 </w:t>
      </w:r>
      <w:r w:rsidR="00CA7965" w:rsidRPr="00CA7965">
        <w:rPr>
          <w:rFonts w:ascii="David" w:hAnsi="David" w:cs="David" w:hint="cs"/>
          <w:color w:val="000000" w:themeColor="text1"/>
          <w:shd w:val="clear" w:color="auto" w:fill="E7F6FF"/>
          <w:rtl/>
        </w:rPr>
        <w:t>האנאלפבי</w:t>
      </w:r>
      <w:r w:rsidR="00CA7965" w:rsidRPr="00CA7965">
        <w:rPr>
          <w:rFonts w:ascii="David" w:hAnsi="David" w:cs="David" w:hint="eastAsia"/>
          <w:color w:val="000000" w:themeColor="text1"/>
          <w:shd w:val="clear" w:color="auto" w:fill="E7F6FF"/>
          <w:rtl/>
        </w:rPr>
        <w:t>ת</w:t>
      </w:r>
      <w:r w:rsidR="00CA7965">
        <w:rPr>
          <w:rFonts w:ascii="David" w:hAnsi="David" w:cs="David" w:hint="cs"/>
          <w:color w:val="000000" w:themeColor="text1"/>
          <w:rtl/>
        </w:rPr>
        <w:t>)</w:t>
      </w:r>
      <w:r w:rsidR="00416FF2" w:rsidRPr="00416FF2">
        <w:rPr>
          <w:rFonts w:ascii="David" w:hAnsi="David" w:cs="David" w:hint="cs"/>
          <w:color w:val="000000" w:themeColor="text1"/>
          <w:rtl/>
        </w:rPr>
        <w:t xml:space="preserve">. (2) </w:t>
      </w:r>
      <w:r w:rsidR="00416FF2" w:rsidRPr="00416FF2">
        <w:rPr>
          <w:rFonts w:ascii="David" w:hAnsi="David" w:cs="David" w:hint="cs"/>
          <w:color w:val="000000" w:themeColor="text1"/>
          <w:u w:val="single"/>
          <w:rtl/>
        </w:rPr>
        <w:t>דרוש</w:t>
      </w:r>
      <w:r w:rsidR="00B540FF" w:rsidRPr="00416FF2">
        <w:rPr>
          <w:rFonts w:ascii="David" w:hAnsi="David" w:cs="David" w:hint="cs"/>
          <w:color w:val="000000" w:themeColor="text1"/>
          <w:u w:val="single"/>
          <w:rtl/>
        </w:rPr>
        <w:t xml:space="preserve"> ל</w:t>
      </w:r>
      <w:r w:rsidR="00416FF2" w:rsidRPr="00416FF2">
        <w:rPr>
          <w:rFonts w:ascii="David" w:hAnsi="David" w:cs="David" w:hint="cs"/>
          <w:color w:val="000000" w:themeColor="text1"/>
          <w:u w:val="single"/>
          <w:rtl/>
        </w:rPr>
        <w:t xml:space="preserve">חיסול מערכת </w:t>
      </w:r>
      <w:r w:rsidR="00416FF2" w:rsidRPr="00416FF2">
        <w:rPr>
          <w:rFonts w:ascii="David" w:hAnsi="David" w:cs="David" w:hint="cs"/>
          <w:color w:val="000000" w:themeColor="text1"/>
          <w:u w:val="single"/>
          <w:rtl/>
        </w:rPr>
        <w:lastRenderedPageBreak/>
        <w:t>היחסים בין בני הזוג</w:t>
      </w:r>
      <w:r w:rsidR="00416FF2" w:rsidRPr="00416FF2">
        <w:rPr>
          <w:rFonts w:ascii="David" w:hAnsi="David" w:cs="David" w:hint="cs"/>
          <w:color w:val="000000" w:themeColor="text1"/>
          <w:rtl/>
        </w:rPr>
        <w:t xml:space="preserve"> -</w:t>
      </w:r>
      <w:r w:rsidR="00B540FF" w:rsidRPr="00416FF2">
        <w:rPr>
          <w:rFonts w:ascii="David" w:hAnsi="David" w:cs="David" w:hint="cs"/>
          <w:color w:val="000000" w:themeColor="text1"/>
          <w:rtl/>
        </w:rPr>
        <w:t xml:space="preserve"> </w:t>
      </w:r>
      <w:r w:rsidR="00416FF2" w:rsidRPr="00416FF2">
        <w:rPr>
          <w:rFonts w:ascii="David" w:hAnsi="David" w:cs="David" w:hint="cs"/>
          <w:color w:val="000000" w:themeColor="text1"/>
          <w:rtl/>
        </w:rPr>
        <w:t xml:space="preserve">לאלה ולפייר דירה וחשבון בנק משותפים. </w:t>
      </w:r>
      <w:r w:rsidR="00E32C67" w:rsidRPr="00416FF2">
        <w:rPr>
          <w:rFonts w:ascii="David" w:hAnsi="David" w:cs="David" w:hint="cs"/>
          <w:color w:val="000000" w:themeColor="text1"/>
          <w:rtl/>
        </w:rPr>
        <w:t xml:space="preserve">על מנת להביא לסיום פרק הנישואין </w:t>
      </w:r>
      <w:r w:rsidR="00416FF2" w:rsidRPr="00416FF2">
        <w:rPr>
          <w:rFonts w:ascii="David" w:hAnsi="David" w:cs="David" w:hint="cs"/>
          <w:color w:val="000000" w:themeColor="text1"/>
          <w:rtl/>
        </w:rPr>
        <w:t>צריכה אלה לדעת</w:t>
      </w:r>
      <w:r w:rsidR="00E32C67" w:rsidRPr="00416FF2">
        <w:rPr>
          <w:rFonts w:ascii="David" w:hAnsi="David" w:cs="David" w:hint="cs"/>
          <w:color w:val="000000" w:themeColor="text1"/>
          <w:rtl/>
        </w:rPr>
        <w:t xml:space="preserve"> </w:t>
      </w:r>
      <w:r w:rsidR="00416FF2">
        <w:rPr>
          <w:rFonts w:ascii="David" w:hAnsi="David" w:cs="David" w:hint="cs"/>
          <w:color w:val="000000" w:themeColor="text1"/>
          <w:rtl/>
        </w:rPr>
        <w:t>מה יהיה באשר להסדרת הרכוש.</w:t>
      </w:r>
    </w:p>
    <w:p w14:paraId="0B1A0BC7" w14:textId="6B7300E3" w:rsidR="007B2367" w:rsidRPr="00803025" w:rsidRDefault="00416FF2" w:rsidP="007408C4">
      <w:pPr>
        <w:pStyle w:val="a3"/>
        <w:numPr>
          <w:ilvl w:val="0"/>
          <w:numId w:val="6"/>
        </w:numPr>
        <w:spacing w:line="360" w:lineRule="auto"/>
        <w:jc w:val="both"/>
        <w:rPr>
          <w:rFonts w:ascii="David" w:hAnsi="David" w:cs="David"/>
          <w:b/>
          <w:bCs/>
          <w:color w:val="000000" w:themeColor="text1"/>
          <w:u w:val="single"/>
        </w:rPr>
      </w:pPr>
      <w:r w:rsidRPr="00CF2884">
        <w:rPr>
          <w:rFonts w:ascii="David" w:hAnsi="David" w:cs="David" w:hint="cs"/>
          <w:color w:val="000000" w:themeColor="text1"/>
          <w:u w:val="single"/>
          <w:rtl/>
        </w:rPr>
        <w:t xml:space="preserve">מזונות ילדים </w:t>
      </w:r>
      <w:r w:rsidRPr="00CF2884">
        <w:rPr>
          <w:rFonts w:ascii="David" w:hAnsi="David" w:cs="David" w:hint="cs"/>
          <w:color w:val="000000" w:themeColor="text1"/>
          <w:rtl/>
        </w:rPr>
        <w:t xml:space="preserve">- </w:t>
      </w:r>
      <w:r w:rsidR="00CF2884">
        <w:rPr>
          <w:rFonts w:ascii="David" w:hAnsi="David" w:cs="David" w:hint="cs"/>
          <w:color w:val="000000" w:themeColor="text1"/>
          <w:rtl/>
        </w:rPr>
        <w:t xml:space="preserve">נושא זה אינו ניתן לכריכה. </w:t>
      </w:r>
      <w:r w:rsidR="00CF2884" w:rsidRPr="00CF2884">
        <w:rPr>
          <w:rFonts w:ascii="David" w:hAnsi="David" w:cs="David" w:hint="cs"/>
          <w:color w:val="000000" w:themeColor="text1"/>
          <w:rtl/>
        </w:rPr>
        <w:t xml:space="preserve">ע"פ </w:t>
      </w:r>
      <w:proofErr w:type="spellStart"/>
      <w:r w:rsidR="000A103F">
        <w:rPr>
          <w:rFonts w:ascii="David" w:hAnsi="David" w:cs="David" w:hint="cs"/>
          <w:color w:val="000000" w:themeColor="text1"/>
          <w:shd w:val="clear" w:color="auto" w:fill="E7F6FF"/>
          <w:rtl/>
        </w:rPr>
        <w:t>בר"ע</w:t>
      </w:r>
      <w:proofErr w:type="spellEnd"/>
      <w:r w:rsidR="00CF2884" w:rsidRPr="00CF2884"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 </w:t>
      </w:r>
      <w:r w:rsidR="002C6036"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110/69 </w:t>
      </w:r>
      <w:r w:rsidR="00CF2884" w:rsidRPr="00CF2884">
        <w:rPr>
          <w:rFonts w:ascii="David" w:hAnsi="David" w:cs="David" w:hint="cs"/>
          <w:color w:val="000000" w:themeColor="text1"/>
          <w:shd w:val="clear" w:color="auto" w:fill="E7F6FF"/>
          <w:rtl/>
        </w:rPr>
        <w:t>שרגאי</w:t>
      </w:r>
      <w:r w:rsidR="00CF2884" w:rsidRPr="00CF2884">
        <w:rPr>
          <w:rFonts w:ascii="David" w:hAnsi="David" w:cs="David" w:hint="cs"/>
          <w:color w:val="000000" w:themeColor="text1"/>
          <w:rtl/>
        </w:rPr>
        <w:t xml:space="preserve"> </w:t>
      </w:r>
      <w:r w:rsidR="008D46B0" w:rsidRPr="00CF2884">
        <w:rPr>
          <w:rFonts w:ascii="David" w:hAnsi="David" w:cs="David" w:hint="cs"/>
          <w:color w:val="000000" w:themeColor="text1"/>
          <w:rtl/>
        </w:rPr>
        <w:t>לא ניתן לכרוך מזונות ילדים</w:t>
      </w:r>
      <w:r w:rsidR="008D46B0" w:rsidRPr="00CF2884">
        <w:rPr>
          <w:rFonts w:ascii="David" w:hAnsi="David" w:cs="David" w:hint="cs"/>
          <w:b/>
          <w:bCs/>
          <w:color w:val="000000" w:themeColor="text1"/>
          <w:rtl/>
        </w:rPr>
        <w:t xml:space="preserve"> </w:t>
      </w:r>
      <w:r w:rsidR="00CF2884" w:rsidRPr="00CF2884">
        <w:rPr>
          <w:rFonts w:ascii="David" w:hAnsi="David" w:cs="David" w:hint="cs"/>
          <w:color w:val="000000" w:themeColor="text1"/>
          <w:rtl/>
        </w:rPr>
        <w:t>אולם ניתן לכרוך השבת הוצאות</w:t>
      </w:r>
      <w:r w:rsidR="00CF2884" w:rsidRPr="00803025">
        <w:rPr>
          <w:rFonts w:ascii="David" w:hAnsi="David" w:cs="David" w:hint="cs"/>
          <w:color w:val="000000" w:themeColor="text1"/>
          <w:rtl/>
        </w:rPr>
        <w:t>.</w:t>
      </w:r>
      <w:r w:rsidR="00CF2884" w:rsidRPr="00803025">
        <w:rPr>
          <w:rFonts w:ascii="David" w:hAnsi="David" w:cs="David" w:hint="cs"/>
          <w:b/>
          <w:bCs/>
          <w:color w:val="000000" w:themeColor="text1"/>
          <w:rtl/>
        </w:rPr>
        <w:t xml:space="preserve"> </w:t>
      </w:r>
      <w:r w:rsidR="00CA7965">
        <w:rPr>
          <w:rFonts w:ascii="David" w:hAnsi="David" w:cs="David" w:hint="cs"/>
          <w:color w:val="000000" w:themeColor="text1"/>
          <w:shd w:val="clear" w:color="auto" w:fill="E7F6FF"/>
          <w:rtl/>
        </w:rPr>
        <w:t>ב</w:t>
      </w:r>
      <w:r w:rsidR="000A103F"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ג"צ </w:t>
      </w:r>
      <w:r w:rsidR="00CA7965"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5933/14 </w:t>
      </w:r>
      <w:r w:rsidR="00CA7965" w:rsidRPr="00CA7965">
        <w:rPr>
          <w:rFonts w:ascii="David" w:hAnsi="David" w:cs="David" w:hint="cs"/>
          <w:color w:val="000000" w:themeColor="text1"/>
          <w:rtl/>
        </w:rPr>
        <w:t>קבע הנדל כי מזונות ילדים ניתנים לכריכה.</w:t>
      </w:r>
      <w:r w:rsidR="00CA7965"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 </w:t>
      </w:r>
      <w:r w:rsidR="007408C4">
        <w:rPr>
          <w:rFonts w:ascii="David" w:hAnsi="David" w:cs="David" w:hint="cs"/>
          <w:color w:val="000000" w:themeColor="text1"/>
          <w:shd w:val="clear" w:color="auto" w:fill="E7F6FF"/>
          <w:rtl/>
        </w:rPr>
        <w:t>בע"מ</w:t>
      </w:r>
      <w:r w:rsidR="008B4331" w:rsidRPr="008B4331"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 7628/17</w:t>
      </w:r>
      <w:r w:rsidR="00CA7965">
        <w:rPr>
          <w:rFonts w:ascii="David" w:hAnsi="David" w:cs="David" w:hint="cs"/>
          <w:color w:val="000000" w:themeColor="text1"/>
          <w:rtl/>
        </w:rPr>
        <w:t xml:space="preserve"> אמר הנדל בדעת מיעוט ש</w:t>
      </w:r>
      <w:r w:rsidR="00CF2884" w:rsidRPr="00CF2884">
        <w:rPr>
          <w:rFonts w:ascii="David" w:hAnsi="David" w:cs="David" w:hint="cs"/>
          <w:color w:val="000000" w:themeColor="text1"/>
          <w:rtl/>
        </w:rPr>
        <w:t xml:space="preserve">ניתן לכרוך מזונות ילדים. </w:t>
      </w:r>
      <w:r w:rsidR="008B4331" w:rsidRPr="008B4331">
        <w:rPr>
          <w:rFonts w:ascii="David" w:hAnsi="David" w:cs="David" w:hint="cs"/>
          <w:color w:val="000000" w:themeColor="text1"/>
          <w:rtl/>
        </w:rPr>
        <w:t xml:space="preserve">עם זאת, בפסה"ד </w:t>
      </w:r>
      <w:r w:rsidR="00CF2884" w:rsidRPr="00CF2884">
        <w:rPr>
          <w:rFonts w:ascii="David" w:hAnsi="David" w:cs="David" w:hint="cs"/>
          <w:color w:val="000000" w:themeColor="text1"/>
          <w:rtl/>
        </w:rPr>
        <w:t xml:space="preserve">נקבע </w:t>
      </w:r>
      <w:r w:rsidR="008B4331">
        <w:rPr>
          <w:rFonts w:ascii="David" w:hAnsi="David" w:cs="David" w:hint="cs"/>
          <w:color w:val="000000" w:themeColor="text1"/>
          <w:rtl/>
        </w:rPr>
        <w:t xml:space="preserve">בדעת הרוב </w:t>
      </w:r>
      <w:r w:rsidR="00CF2884" w:rsidRPr="00CF2884">
        <w:rPr>
          <w:rFonts w:ascii="David" w:hAnsi="David" w:cs="David" w:hint="cs"/>
          <w:color w:val="000000" w:themeColor="text1"/>
          <w:rtl/>
        </w:rPr>
        <w:t>כי הלכת שרגאי קיימת.</w:t>
      </w:r>
      <w:r w:rsidR="00803025">
        <w:rPr>
          <w:rFonts w:ascii="David" w:hAnsi="David" w:cs="David" w:hint="cs"/>
          <w:color w:val="000000" w:themeColor="text1"/>
          <w:rtl/>
        </w:rPr>
        <w:t xml:space="preserve"> בהתקיים התנאים הנ"ל תוכל אלה לכרוך השבת הוצאות</w:t>
      </w:r>
      <w:r w:rsidR="008B4331">
        <w:rPr>
          <w:rFonts w:ascii="David" w:hAnsi="David" w:cs="David" w:hint="cs"/>
          <w:color w:val="000000" w:themeColor="text1"/>
          <w:rtl/>
        </w:rPr>
        <w:t xml:space="preserve"> בגין מזונות הילדים</w:t>
      </w:r>
      <w:r w:rsidR="00803025">
        <w:rPr>
          <w:rFonts w:ascii="David" w:hAnsi="David" w:cs="David" w:hint="cs"/>
          <w:color w:val="000000" w:themeColor="text1"/>
          <w:rtl/>
        </w:rPr>
        <w:t>:</w:t>
      </w:r>
      <w:r w:rsidR="00803025" w:rsidRPr="00803025">
        <w:rPr>
          <w:rFonts w:ascii="David" w:hAnsi="David" w:cs="David" w:hint="cs"/>
          <w:b/>
          <w:bCs/>
          <w:color w:val="000000" w:themeColor="text1"/>
          <w:rtl/>
        </w:rPr>
        <w:t xml:space="preserve"> (1) </w:t>
      </w:r>
      <w:r w:rsidR="00E32C67" w:rsidRPr="00803025">
        <w:rPr>
          <w:rFonts w:ascii="David" w:hAnsi="David" w:cs="David" w:hint="cs"/>
          <w:color w:val="000000" w:themeColor="text1"/>
          <w:u w:val="single"/>
          <w:rtl/>
        </w:rPr>
        <w:t>על הכריכה להיות מפורשת</w:t>
      </w:r>
      <w:r w:rsidR="00803025">
        <w:rPr>
          <w:rFonts w:ascii="David" w:hAnsi="David" w:cs="David" w:hint="cs"/>
          <w:color w:val="000000" w:themeColor="text1"/>
          <w:rtl/>
        </w:rPr>
        <w:t xml:space="preserve"> - </w:t>
      </w:r>
      <w:r w:rsidR="00E32C67" w:rsidRPr="00803025">
        <w:rPr>
          <w:rFonts w:ascii="David" w:hAnsi="David" w:cs="David" w:hint="cs"/>
          <w:color w:val="000000" w:themeColor="text1"/>
          <w:rtl/>
        </w:rPr>
        <w:t xml:space="preserve">אלה ציינה </w:t>
      </w:r>
      <w:r w:rsidR="00803025">
        <w:rPr>
          <w:rFonts w:ascii="David" w:hAnsi="David" w:cs="David" w:hint="cs"/>
          <w:color w:val="000000" w:themeColor="text1"/>
          <w:rtl/>
        </w:rPr>
        <w:t>מפורשות את כריכת מזונות הילדים</w:t>
      </w:r>
      <w:r w:rsidR="00E32C67" w:rsidRPr="00803025">
        <w:rPr>
          <w:rFonts w:ascii="David" w:hAnsi="David" w:cs="David" w:hint="cs"/>
          <w:color w:val="000000" w:themeColor="text1"/>
          <w:rtl/>
        </w:rPr>
        <w:t xml:space="preserve">. </w:t>
      </w:r>
      <w:r w:rsidR="00803025" w:rsidRPr="00803025">
        <w:rPr>
          <w:rFonts w:ascii="David" w:hAnsi="David" w:cs="David" w:hint="cs"/>
          <w:b/>
          <w:bCs/>
          <w:color w:val="000000" w:themeColor="text1"/>
          <w:rtl/>
        </w:rPr>
        <w:t xml:space="preserve">(2) </w:t>
      </w:r>
      <w:r w:rsidR="00803025" w:rsidRPr="00416FF2">
        <w:rPr>
          <w:rFonts w:ascii="David" w:hAnsi="David" w:cs="David" w:hint="cs"/>
          <w:color w:val="000000" w:themeColor="text1"/>
          <w:u w:val="single"/>
          <w:rtl/>
        </w:rPr>
        <w:t>דרוש לחיסול מערכת היחסים בין בני הזוג</w:t>
      </w:r>
      <w:r w:rsidR="00E32C67" w:rsidRPr="00803025">
        <w:rPr>
          <w:rFonts w:ascii="David" w:hAnsi="David" w:cs="David" w:hint="cs"/>
          <w:color w:val="000000" w:themeColor="text1"/>
          <w:rtl/>
        </w:rPr>
        <w:t xml:space="preserve"> </w:t>
      </w:r>
      <w:r w:rsidR="00803025">
        <w:rPr>
          <w:rFonts w:ascii="David" w:hAnsi="David" w:cs="David" w:hint="cs"/>
          <w:color w:val="000000" w:themeColor="text1"/>
          <w:rtl/>
        </w:rPr>
        <w:t>- ילדי הזוג</w:t>
      </w:r>
      <w:r w:rsidR="00E32C67" w:rsidRPr="00803025">
        <w:rPr>
          <w:rFonts w:ascii="David" w:hAnsi="David" w:cs="David" w:hint="cs"/>
          <w:color w:val="000000" w:themeColor="text1"/>
          <w:rtl/>
        </w:rPr>
        <w:t xml:space="preserve"> חיים יחד עם אלה בארץ </w:t>
      </w:r>
      <w:r w:rsidR="007B2367" w:rsidRPr="00803025">
        <w:rPr>
          <w:rFonts w:ascii="David" w:hAnsi="David" w:cs="David" w:hint="cs"/>
          <w:color w:val="000000" w:themeColor="text1"/>
          <w:rtl/>
        </w:rPr>
        <w:t xml:space="preserve">בעוד שפייר מתגורר בפריז. </w:t>
      </w:r>
      <w:r w:rsidR="00803025">
        <w:rPr>
          <w:rFonts w:ascii="David" w:hAnsi="David" w:cs="David" w:hint="cs"/>
          <w:color w:val="000000" w:themeColor="text1"/>
          <w:rtl/>
        </w:rPr>
        <w:t>בעקבות הגירושין</w:t>
      </w:r>
      <w:r w:rsidR="007B2367" w:rsidRPr="00803025">
        <w:rPr>
          <w:rFonts w:ascii="David" w:hAnsi="David" w:cs="David" w:hint="cs"/>
          <w:color w:val="000000" w:themeColor="text1"/>
          <w:rtl/>
        </w:rPr>
        <w:t xml:space="preserve"> ההתנהלות הכלכלית</w:t>
      </w:r>
      <w:r w:rsidR="00803025">
        <w:rPr>
          <w:rFonts w:ascii="David" w:hAnsi="David" w:cs="David" w:hint="cs"/>
          <w:color w:val="000000" w:themeColor="text1"/>
          <w:rtl/>
        </w:rPr>
        <w:t xml:space="preserve"> של בני הזוג אינה תהייה עוד משותפת ולכן </w:t>
      </w:r>
      <w:r w:rsidR="008D46B0" w:rsidRPr="00803025">
        <w:rPr>
          <w:rFonts w:ascii="David" w:hAnsi="David" w:cs="David" w:hint="cs"/>
          <w:color w:val="000000" w:themeColor="text1"/>
          <w:rtl/>
        </w:rPr>
        <w:t>יש לקיים הסדר השבת</w:t>
      </w:r>
      <w:r w:rsidR="00066622">
        <w:rPr>
          <w:rFonts w:ascii="David" w:hAnsi="David" w:cs="David" w:hint="cs"/>
          <w:color w:val="000000" w:themeColor="text1"/>
          <w:rtl/>
        </w:rPr>
        <w:t xml:space="preserve"> הוצאות לשם ניתוק מערכת היחסים.</w:t>
      </w:r>
      <w:r w:rsidR="00066622" w:rsidRPr="00066622">
        <w:rPr>
          <w:rFonts w:ascii="David" w:hAnsi="David" w:cs="David" w:hint="cs"/>
          <w:color w:val="000000" w:themeColor="text1"/>
          <w:rtl/>
        </w:rPr>
        <w:t xml:space="preserve"> </w:t>
      </w:r>
      <w:r w:rsidR="00066622" w:rsidRPr="000B5165">
        <w:rPr>
          <w:rFonts w:ascii="David" w:hAnsi="David" w:cs="David" w:hint="cs"/>
          <w:color w:val="000000" w:themeColor="text1"/>
          <w:rtl/>
        </w:rPr>
        <w:t>ע"פ ס'9 לחשבד"ר ניתן לדון</w:t>
      </w:r>
      <w:r w:rsidR="000B5165" w:rsidRPr="000B5165">
        <w:rPr>
          <w:rFonts w:ascii="David" w:hAnsi="David" w:cs="David" w:hint="cs"/>
          <w:color w:val="000000" w:themeColor="text1"/>
          <w:rtl/>
        </w:rPr>
        <w:t xml:space="preserve"> במזונות הילדים בביד"ר</w:t>
      </w:r>
      <w:r w:rsidR="00066622" w:rsidRPr="000B5165">
        <w:rPr>
          <w:rFonts w:ascii="David" w:hAnsi="David" w:cs="David" w:hint="cs"/>
          <w:color w:val="000000" w:themeColor="text1"/>
          <w:rtl/>
        </w:rPr>
        <w:t xml:space="preserve"> </w:t>
      </w:r>
      <w:r w:rsidR="000B5165">
        <w:rPr>
          <w:rFonts w:ascii="David" w:hAnsi="David" w:cs="David" w:hint="cs"/>
          <w:color w:val="000000" w:themeColor="text1"/>
          <w:rtl/>
        </w:rPr>
        <w:t xml:space="preserve">בהסכמת הצדדים. </w:t>
      </w:r>
      <w:r w:rsidR="00066622">
        <w:rPr>
          <w:rFonts w:ascii="David" w:hAnsi="David" w:cs="David" w:hint="cs"/>
          <w:b/>
          <w:bCs/>
          <w:color w:val="000000" w:themeColor="text1"/>
          <w:u w:val="single"/>
          <w:rtl/>
        </w:rPr>
        <w:t xml:space="preserve"> </w:t>
      </w:r>
    </w:p>
    <w:p w14:paraId="1627AFF3" w14:textId="77777777" w:rsidR="00791093" w:rsidRDefault="00791093" w:rsidP="007B2367">
      <w:pPr>
        <w:spacing w:line="360" w:lineRule="auto"/>
        <w:jc w:val="both"/>
        <w:rPr>
          <w:rFonts w:ascii="David" w:hAnsi="David" w:cs="David"/>
          <w:color w:val="000000" w:themeColor="text1"/>
          <w:rtl/>
        </w:rPr>
      </w:pPr>
    </w:p>
    <w:p w14:paraId="17936901" w14:textId="11DC96D6" w:rsidR="00A73E27" w:rsidRPr="00E06842" w:rsidRDefault="00791093" w:rsidP="00284093">
      <w:pPr>
        <w:spacing w:after="120" w:line="360" w:lineRule="auto"/>
        <w:jc w:val="both"/>
        <w:rPr>
          <w:rFonts w:ascii="David" w:hAnsi="David" w:cs="David"/>
          <w:color w:val="000000" w:themeColor="text1"/>
        </w:rPr>
      </w:pPr>
      <w:r w:rsidRPr="00BD432F">
        <w:rPr>
          <w:rFonts w:ascii="David" w:hAnsi="David" w:cs="David" w:hint="cs"/>
          <w:color w:val="000000" w:themeColor="text1"/>
          <w:u w:val="single"/>
          <w:rtl/>
        </w:rPr>
        <w:t>בחינת כנות הכריכה</w:t>
      </w:r>
      <w:r w:rsidRPr="00BD432F">
        <w:rPr>
          <w:rFonts w:ascii="David" w:hAnsi="David" w:cs="David" w:hint="cs"/>
          <w:color w:val="000000" w:themeColor="text1"/>
          <w:rtl/>
        </w:rPr>
        <w:t xml:space="preserve"> </w:t>
      </w:r>
      <w:r w:rsidR="00BD432F">
        <w:rPr>
          <w:rFonts w:ascii="David" w:hAnsi="David" w:cs="David" w:hint="cs"/>
          <w:color w:val="000000" w:themeColor="text1"/>
          <w:rtl/>
        </w:rPr>
        <w:t xml:space="preserve"> - </w:t>
      </w:r>
      <w:r>
        <w:rPr>
          <w:rFonts w:ascii="David" w:hAnsi="David" w:cs="David" w:hint="cs"/>
          <w:color w:val="000000" w:themeColor="text1"/>
          <w:rtl/>
        </w:rPr>
        <w:t>(</w:t>
      </w:r>
      <w:r w:rsidR="007408C4">
        <w:rPr>
          <w:rFonts w:ascii="David" w:hAnsi="David" w:cs="David" w:hint="cs"/>
          <w:color w:val="000000" w:themeColor="text1"/>
          <w:shd w:val="clear" w:color="auto" w:fill="E7F6FF"/>
          <w:rtl/>
        </w:rPr>
        <w:t>בג"צ</w:t>
      </w:r>
      <w:r w:rsidR="007408C4" w:rsidRPr="00284093"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 </w:t>
      </w:r>
      <w:r w:rsidR="00284093" w:rsidRPr="00284093">
        <w:rPr>
          <w:rFonts w:ascii="David" w:hAnsi="David" w:cs="David"/>
          <w:color w:val="000000" w:themeColor="text1"/>
          <w:shd w:val="clear" w:color="auto" w:fill="E7F6FF"/>
          <w:rtl/>
        </w:rPr>
        <w:t xml:space="preserve">8497/00 </w:t>
      </w:r>
      <w:proofErr w:type="spellStart"/>
      <w:r w:rsidRPr="00BD432F">
        <w:rPr>
          <w:rFonts w:ascii="David" w:hAnsi="David" w:cs="David" w:hint="cs"/>
          <w:color w:val="000000" w:themeColor="text1"/>
          <w:shd w:val="clear" w:color="auto" w:fill="E7F6FF"/>
          <w:rtl/>
        </w:rPr>
        <w:t>פייג</w:t>
      </w:r>
      <w:proofErr w:type="spellEnd"/>
      <w:r w:rsidRPr="00BD432F"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 </w:t>
      </w:r>
      <w:proofErr w:type="spellStart"/>
      <w:r w:rsidRPr="00BD432F">
        <w:rPr>
          <w:rFonts w:ascii="David" w:hAnsi="David" w:cs="David" w:hint="cs"/>
          <w:color w:val="000000" w:themeColor="text1"/>
          <w:shd w:val="clear" w:color="auto" w:fill="E7F6FF"/>
          <w:rtl/>
        </w:rPr>
        <w:t>פלמן</w:t>
      </w:r>
      <w:proofErr w:type="spellEnd"/>
      <w:r w:rsidRPr="00BD432F">
        <w:rPr>
          <w:rFonts w:ascii="David" w:hAnsi="David" w:cs="David" w:hint="cs"/>
          <w:color w:val="000000" w:themeColor="text1"/>
          <w:rtl/>
        </w:rPr>
        <w:t>)</w:t>
      </w:r>
      <w:r w:rsidR="00BD432F">
        <w:rPr>
          <w:rFonts w:ascii="David" w:hAnsi="David" w:cs="David" w:hint="cs"/>
          <w:color w:val="000000" w:themeColor="text1"/>
          <w:rtl/>
        </w:rPr>
        <w:t xml:space="preserve"> </w:t>
      </w:r>
      <w:r w:rsidR="00BD432F" w:rsidRPr="00BD432F">
        <w:rPr>
          <w:rFonts w:ascii="David" w:hAnsi="David" w:cs="David" w:hint="cs"/>
          <w:b/>
          <w:bCs/>
          <w:color w:val="000000" w:themeColor="text1"/>
          <w:rtl/>
        </w:rPr>
        <w:t>(1)</w:t>
      </w:r>
      <w:r w:rsidR="00BD432F">
        <w:rPr>
          <w:rFonts w:ascii="David" w:hAnsi="David" w:cs="David" w:hint="cs"/>
          <w:color w:val="000000" w:themeColor="text1"/>
          <w:rtl/>
        </w:rPr>
        <w:t xml:space="preserve"> </w:t>
      </w:r>
      <w:r w:rsidR="00B26396" w:rsidRPr="00BD432F">
        <w:rPr>
          <w:rFonts w:ascii="David" w:hAnsi="David" w:cs="David" w:hint="cs"/>
          <w:color w:val="000000" w:themeColor="text1"/>
          <w:u w:val="single"/>
          <w:rtl/>
        </w:rPr>
        <w:t>האם תביעת הגירושין כנה?</w:t>
      </w:r>
      <w:r w:rsidR="00B26396" w:rsidRPr="00BD432F">
        <w:rPr>
          <w:rFonts w:ascii="David" w:hAnsi="David" w:cs="David" w:hint="cs"/>
          <w:color w:val="000000" w:themeColor="text1"/>
          <w:rtl/>
        </w:rPr>
        <w:t xml:space="preserve"> </w:t>
      </w:r>
      <w:r w:rsidR="00284093">
        <w:rPr>
          <w:rFonts w:ascii="David" w:hAnsi="David" w:cs="David" w:hint="cs"/>
          <w:color w:val="000000" w:themeColor="text1"/>
          <w:rtl/>
        </w:rPr>
        <w:t xml:space="preserve">אלה ציינה בכתב התביעה כי </w:t>
      </w:r>
      <w:r w:rsidR="00BD432F">
        <w:rPr>
          <w:rFonts w:ascii="David" w:hAnsi="David" w:cs="David" w:hint="cs"/>
          <w:color w:val="000000" w:themeColor="text1"/>
          <w:rtl/>
        </w:rPr>
        <w:t xml:space="preserve">פייר נוהג באלימות מילולית ואכזריות </w:t>
      </w:r>
      <w:r w:rsidR="00134770">
        <w:rPr>
          <w:rFonts w:ascii="David" w:hAnsi="David" w:cs="David" w:hint="cs"/>
          <w:color w:val="000000" w:themeColor="text1"/>
          <w:rtl/>
        </w:rPr>
        <w:t>(ראה דיון לעיל</w:t>
      </w:r>
      <w:r w:rsidR="0030242B">
        <w:rPr>
          <w:rFonts w:ascii="David" w:hAnsi="David" w:cs="David" w:hint="cs"/>
          <w:color w:val="000000" w:themeColor="text1"/>
          <w:rtl/>
        </w:rPr>
        <w:t xml:space="preserve">) </w:t>
      </w:r>
      <w:r w:rsidR="00BD432F">
        <w:rPr>
          <w:rFonts w:ascii="David" w:hAnsi="David" w:cs="David" w:hint="cs"/>
          <w:color w:val="000000" w:themeColor="text1"/>
          <w:rtl/>
        </w:rPr>
        <w:t>המהווים את התשתית העובדתית לעילת הגירו</w:t>
      </w:r>
      <w:r w:rsidR="00BD432F" w:rsidRPr="00BD432F">
        <w:rPr>
          <w:rFonts w:ascii="David" w:hAnsi="David" w:cs="David" w:hint="cs"/>
          <w:color w:val="000000" w:themeColor="text1"/>
          <w:rtl/>
        </w:rPr>
        <w:t>שין</w:t>
      </w:r>
      <w:r w:rsidR="00B26396" w:rsidRPr="00BD432F">
        <w:rPr>
          <w:rFonts w:ascii="David" w:hAnsi="David" w:cs="David" w:hint="cs"/>
          <w:color w:val="000000" w:themeColor="text1"/>
          <w:rtl/>
        </w:rPr>
        <w:t xml:space="preserve"> (</w:t>
      </w:r>
      <w:r w:rsidR="00BD432F"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פס"ד </w:t>
      </w:r>
      <w:r w:rsidR="00284093"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17/96 </w:t>
      </w:r>
      <w:r w:rsidR="00B26396" w:rsidRPr="00BD432F">
        <w:rPr>
          <w:rFonts w:ascii="David" w:hAnsi="David" w:cs="David" w:hint="cs"/>
          <w:color w:val="000000" w:themeColor="text1"/>
          <w:shd w:val="clear" w:color="auto" w:fill="E7F6FF"/>
          <w:rtl/>
        </w:rPr>
        <w:t>תורג׳מן</w:t>
      </w:r>
      <w:r w:rsidR="00B26396" w:rsidRPr="00BD432F">
        <w:rPr>
          <w:rFonts w:ascii="David" w:hAnsi="David" w:cs="David" w:hint="cs"/>
          <w:color w:val="000000" w:themeColor="text1"/>
          <w:rtl/>
        </w:rPr>
        <w:t>).</w:t>
      </w:r>
      <w:r w:rsidR="00BD432F">
        <w:rPr>
          <w:rFonts w:ascii="David" w:hAnsi="David" w:cs="David" w:hint="cs"/>
          <w:color w:val="000000" w:themeColor="text1"/>
          <w:rtl/>
        </w:rPr>
        <w:t xml:space="preserve"> </w:t>
      </w:r>
      <w:r w:rsidR="00BD432F" w:rsidRPr="00BD432F">
        <w:rPr>
          <w:rFonts w:ascii="David" w:hAnsi="David" w:cs="David" w:hint="cs"/>
          <w:b/>
          <w:bCs/>
          <w:color w:val="000000" w:themeColor="text1"/>
          <w:rtl/>
        </w:rPr>
        <w:t xml:space="preserve">(2) </w:t>
      </w:r>
      <w:r w:rsidR="00B26396" w:rsidRPr="00BD432F">
        <w:rPr>
          <w:rFonts w:ascii="David" w:hAnsi="David" w:cs="David" w:hint="cs"/>
          <w:color w:val="000000" w:themeColor="text1"/>
          <w:u w:val="single"/>
          <w:rtl/>
        </w:rPr>
        <w:t>האם הכריכה התבצעה כדין</w:t>
      </w:r>
      <w:r w:rsidR="00B26396" w:rsidRPr="00BD432F">
        <w:rPr>
          <w:rFonts w:ascii="David" w:hAnsi="David" w:cs="David" w:hint="cs"/>
          <w:color w:val="000000" w:themeColor="text1"/>
          <w:rtl/>
        </w:rPr>
        <w:t xml:space="preserve">? </w:t>
      </w:r>
      <w:r w:rsidR="00BD432F">
        <w:rPr>
          <w:rFonts w:ascii="David" w:hAnsi="David" w:cs="David" w:hint="cs"/>
          <w:color w:val="000000" w:themeColor="text1"/>
          <w:rtl/>
        </w:rPr>
        <w:t>מחד</w:t>
      </w:r>
      <w:r w:rsidR="000B5165">
        <w:rPr>
          <w:rFonts w:ascii="David" w:hAnsi="David" w:cs="David" w:hint="cs"/>
          <w:color w:val="000000" w:themeColor="text1"/>
          <w:rtl/>
        </w:rPr>
        <w:t>, ניתן לראות ש</w:t>
      </w:r>
      <w:r w:rsidR="00BD432F">
        <w:rPr>
          <w:rFonts w:ascii="David" w:hAnsi="David" w:cs="David" w:hint="cs"/>
          <w:color w:val="000000" w:themeColor="text1"/>
          <w:rtl/>
        </w:rPr>
        <w:t xml:space="preserve">אלה ציינה </w:t>
      </w:r>
      <w:r w:rsidR="00284093">
        <w:rPr>
          <w:rFonts w:ascii="David" w:hAnsi="David" w:cs="David" w:hint="cs"/>
          <w:color w:val="000000" w:themeColor="text1"/>
          <w:rtl/>
        </w:rPr>
        <w:t>בתביעת הגירושין ב</w:t>
      </w:r>
      <w:r w:rsidR="00BD432F">
        <w:rPr>
          <w:rFonts w:ascii="David" w:hAnsi="David" w:cs="David" w:hint="cs"/>
          <w:color w:val="000000" w:themeColor="text1"/>
          <w:rtl/>
        </w:rPr>
        <w:t>מפורש את כל הנושאים אותם רצתה לכרוך לתביעת הגירושין. מאידך</w:t>
      </w:r>
      <w:r w:rsidR="00B26396" w:rsidRPr="00BD432F">
        <w:rPr>
          <w:rFonts w:ascii="David" w:hAnsi="David" w:cs="David" w:hint="cs"/>
          <w:color w:val="000000" w:themeColor="text1"/>
          <w:rtl/>
        </w:rPr>
        <w:t xml:space="preserve">, </w:t>
      </w:r>
      <w:r w:rsidR="00BD432F">
        <w:rPr>
          <w:rFonts w:ascii="David" w:hAnsi="David" w:cs="David" w:hint="cs"/>
          <w:color w:val="000000" w:themeColor="text1"/>
          <w:rtl/>
        </w:rPr>
        <w:t>אלה כרכה לתביעה</w:t>
      </w:r>
      <w:r w:rsidR="00B26396" w:rsidRPr="00BD432F">
        <w:rPr>
          <w:rFonts w:ascii="David" w:hAnsi="David" w:cs="David" w:hint="cs"/>
          <w:color w:val="000000" w:themeColor="text1"/>
          <w:rtl/>
        </w:rPr>
        <w:t xml:space="preserve"> את נושא מזונות הילדים, </w:t>
      </w:r>
      <w:r w:rsidR="00BD432F">
        <w:rPr>
          <w:rFonts w:ascii="David" w:hAnsi="David" w:cs="David" w:hint="cs"/>
          <w:color w:val="000000" w:themeColor="text1"/>
          <w:rtl/>
        </w:rPr>
        <w:t xml:space="preserve">נושא שאינו ניתן לכריכה, </w:t>
      </w:r>
      <w:r w:rsidR="00B26396" w:rsidRPr="00BD432F">
        <w:rPr>
          <w:rFonts w:ascii="David" w:hAnsi="David" w:cs="David" w:hint="cs"/>
          <w:color w:val="000000" w:themeColor="text1"/>
          <w:rtl/>
        </w:rPr>
        <w:t xml:space="preserve">מה שמעיד על </w:t>
      </w:r>
      <w:r w:rsidR="00E06842">
        <w:rPr>
          <w:rFonts w:ascii="David" w:hAnsi="David" w:cs="David" w:hint="cs"/>
          <w:color w:val="000000" w:themeColor="text1"/>
          <w:rtl/>
        </w:rPr>
        <w:t xml:space="preserve">היותה הכריכה לא </w:t>
      </w:r>
      <w:r w:rsidR="00BD432F">
        <w:rPr>
          <w:rFonts w:ascii="David" w:hAnsi="David" w:cs="David" w:hint="cs"/>
          <w:color w:val="000000" w:themeColor="text1"/>
          <w:rtl/>
        </w:rPr>
        <w:t>כדין</w:t>
      </w:r>
      <w:r w:rsidR="006A57F7">
        <w:rPr>
          <w:rFonts w:ascii="David" w:hAnsi="David" w:cs="David" w:hint="cs"/>
          <w:color w:val="000000" w:themeColor="text1"/>
          <w:rtl/>
        </w:rPr>
        <w:t xml:space="preserve"> (ראה דיון לעיל)</w:t>
      </w:r>
      <w:r w:rsidR="00B26396" w:rsidRPr="00BD432F">
        <w:rPr>
          <w:rFonts w:ascii="David" w:hAnsi="David" w:cs="David" w:hint="cs"/>
          <w:color w:val="000000" w:themeColor="text1"/>
          <w:rtl/>
        </w:rPr>
        <w:t>.</w:t>
      </w:r>
      <w:r w:rsidR="00326E78">
        <w:rPr>
          <w:rFonts w:ascii="David" w:hAnsi="David" w:cs="David" w:hint="cs"/>
          <w:color w:val="000000" w:themeColor="text1"/>
          <w:rtl/>
        </w:rPr>
        <w:t xml:space="preserve"> לשם המשך בחינת הכריכה, א</w:t>
      </w:r>
      <w:r w:rsidR="000B5165">
        <w:rPr>
          <w:rFonts w:ascii="David" w:hAnsi="David" w:cs="David" w:hint="cs"/>
          <w:color w:val="000000" w:themeColor="text1"/>
          <w:rtl/>
        </w:rPr>
        <w:t>ניח ש</w:t>
      </w:r>
      <w:r w:rsidR="00B26396" w:rsidRPr="00BD432F">
        <w:rPr>
          <w:rFonts w:ascii="David" w:hAnsi="David" w:cs="David" w:hint="cs"/>
          <w:color w:val="000000" w:themeColor="text1"/>
          <w:rtl/>
        </w:rPr>
        <w:t xml:space="preserve">היא התבצעה כדין. </w:t>
      </w:r>
      <w:r w:rsidR="00E06842" w:rsidRPr="00E06842">
        <w:rPr>
          <w:rFonts w:ascii="David" w:hAnsi="David" w:cs="David" w:hint="cs"/>
          <w:b/>
          <w:bCs/>
          <w:color w:val="000000" w:themeColor="text1"/>
          <w:rtl/>
        </w:rPr>
        <w:t xml:space="preserve">(3) </w:t>
      </w:r>
      <w:r w:rsidR="00B26396" w:rsidRPr="00E06842">
        <w:rPr>
          <w:rFonts w:ascii="David" w:hAnsi="David" w:cs="David" w:hint="cs"/>
          <w:color w:val="000000" w:themeColor="text1"/>
          <w:u w:val="single"/>
          <w:rtl/>
        </w:rPr>
        <w:t>האם הכריכה כנה</w:t>
      </w:r>
      <w:r w:rsidR="00B26396" w:rsidRPr="00E06842">
        <w:rPr>
          <w:rFonts w:ascii="David" w:hAnsi="David" w:cs="David" w:hint="cs"/>
          <w:color w:val="000000" w:themeColor="text1"/>
          <w:rtl/>
        </w:rPr>
        <w:t xml:space="preserve">? </w:t>
      </w:r>
      <w:r w:rsidR="000B5165">
        <w:rPr>
          <w:rFonts w:ascii="David" w:hAnsi="David" w:cs="David" w:hint="cs"/>
          <w:color w:val="000000" w:themeColor="text1"/>
          <w:rtl/>
        </w:rPr>
        <w:t xml:space="preserve">מחד, </w:t>
      </w:r>
      <w:r w:rsidR="00E06842">
        <w:rPr>
          <w:rFonts w:ascii="David" w:hAnsi="David" w:cs="David" w:hint="cs"/>
          <w:color w:val="000000" w:themeColor="text1"/>
          <w:rtl/>
        </w:rPr>
        <w:t xml:space="preserve">אלה לא </w:t>
      </w:r>
      <w:r w:rsidR="00490EEA" w:rsidRPr="00E06842">
        <w:rPr>
          <w:rFonts w:ascii="David" w:hAnsi="David" w:cs="David" w:hint="cs"/>
          <w:color w:val="000000" w:themeColor="text1"/>
          <w:rtl/>
        </w:rPr>
        <w:t xml:space="preserve">פירטה </w:t>
      </w:r>
      <w:r w:rsidR="00E06842">
        <w:rPr>
          <w:rFonts w:ascii="David" w:hAnsi="David" w:cs="David" w:hint="cs"/>
          <w:color w:val="000000" w:themeColor="text1"/>
          <w:rtl/>
        </w:rPr>
        <w:t>בכתב התביעה על</w:t>
      </w:r>
      <w:r w:rsidR="00490EEA" w:rsidRPr="00E06842">
        <w:rPr>
          <w:rFonts w:ascii="David" w:hAnsi="David" w:cs="David" w:hint="cs"/>
          <w:color w:val="000000" w:themeColor="text1"/>
          <w:rtl/>
        </w:rPr>
        <w:t xml:space="preserve"> הרכוש </w:t>
      </w:r>
      <w:r w:rsidR="00E06842">
        <w:rPr>
          <w:rFonts w:ascii="David" w:hAnsi="David" w:cs="David" w:hint="cs"/>
          <w:color w:val="000000" w:themeColor="text1"/>
          <w:rtl/>
        </w:rPr>
        <w:t>בו היא רוצה  שביד"ר</w:t>
      </w:r>
      <w:r w:rsidR="00490EEA" w:rsidRPr="00E06842">
        <w:rPr>
          <w:rFonts w:ascii="David" w:hAnsi="David" w:cs="David" w:hint="cs"/>
          <w:color w:val="000000" w:themeColor="text1"/>
          <w:rtl/>
        </w:rPr>
        <w:t xml:space="preserve"> ידון</w:t>
      </w:r>
      <w:r w:rsidR="00284093">
        <w:rPr>
          <w:rFonts w:ascii="David" w:hAnsi="David" w:cs="David" w:hint="cs"/>
          <w:color w:val="000000" w:themeColor="text1"/>
          <w:rtl/>
        </w:rPr>
        <w:t xml:space="preserve">, </w:t>
      </w:r>
      <w:r w:rsidR="00E06842">
        <w:rPr>
          <w:rFonts w:ascii="David" w:hAnsi="David" w:cs="David" w:hint="cs"/>
          <w:color w:val="000000" w:themeColor="text1"/>
          <w:rtl/>
        </w:rPr>
        <w:t>יכול</w:t>
      </w:r>
      <w:r w:rsidR="00490EEA" w:rsidRPr="00E06842">
        <w:rPr>
          <w:rFonts w:ascii="David" w:hAnsi="David" w:cs="David" w:hint="cs"/>
          <w:color w:val="000000" w:themeColor="text1"/>
          <w:rtl/>
        </w:rPr>
        <w:t xml:space="preserve"> להעיד על חוסר כנות הכריכה</w:t>
      </w:r>
      <w:r w:rsidR="00E06842">
        <w:rPr>
          <w:rFonts w:ascii="David" w:hAnsi="David" w:cs="David" w:hint="cs"/>
          <w:color w:val="000000" w:themeColor="text1"/>
          <w:rtl/>
        </w:rPr>
        <w:t xml:space="preserve"> (</w:t>
      </w:r>
      <w:r w:rsidR="007408C4">
        <w:rPr>
          <w:rFonts w:ascii="David" w:hAnsi="David" w:cs="David" w:hint="cs"/>
          <w:color w:val="000000" w:themeColor="text1"/>
          <w:shd w:val="clear" w:color="auto" w:fill="E7F6FF"/>
          <w:rtl/>
        </w:rPr>
        <w:t>בג"צ</w:t>
      </w:r>
      <w:r w:rsidR="00E06842" w:rsidRPr="00E06842"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 </w:t>
      </w:r>
      <w:r w:rsidR="00284093" w:rsidRPr="00284093">
        <w:rPr>
          <w:rFonts w:ascii="David" w:hAnsi="David" w:cs="David"/>
          <w:color w:val="000000" w:themeColor="text1"/>
          <w:shd w:val="clear" w:color="auto" w:fill="E7F6FF"/>
          <w:rtl/>
        </w:rPr>
        <w:t>2862/14</w:t>
      </w:r>
      <w:r w:rsidR="00284093" w:rsidRPr="00284093"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 </w:t>
      </w:r>
      <w:r w:rsidR="00E06842" w:rsidRPr="00E06842">
        <w:rPr>
          <w:rFonts w:ascii="David" w:hAnsi="David" w:cs="David" w:hint="cs"/>
          <w:color w:val="000000" w:themeColor="text1"/>
          <w:shd w:val="clear" w:color="auto" w:fill="E7F6FF"/>
          <w:rtl/>
        </w:rPr>
        <w:t>האנאלפבית</w:t>
      </w:r>
      <w:r w:rsidR="00E06842" w:rsidRPr="00E06842">
        <w:rPr>
          <w:rFonts w:ascii="David" w:hAnsi="David" w:cs="David" w:hint="cs"/>
          <w:color w:val="000000" w:themeColor="text1"/>
          <w:rtl/>
        </w:rPr>
        <w:t>)</w:t>
      </w:r>
      <w:r w:rsidR="00490EEA" w:rsidRPr="00E06842">
        <w:rPr>
          <w:rFonts w:ascii="David" w:hAnsi="David" w:cs="David" w:hint="cs"/>
          <w:color w:val="000000" w:themeColor="text1"/>
          <w:rtl/>
        </w:rPr>
        <w:t xml:space="preserve">. </w:t>
      </w:r>
      <w:r w:rsidR="000B5165" w:rsidRPr="000B5165">
        <w:rPr>
          <w:rFonts w:ascii="David" w:hAnsi="David" w:cs="David" w:hint="cs"/>
          <w:color w:val="000000" w:themeColor="text1"/>
          <w:rtl/>
        </w:rPr>
        <w:t xml:space="preserve">מאידך, ביקורו </w:t>
      </w:r>
      <w:r w:rsidR="00284093">
        <w:rPr>
          <w:rFonts w:ascii="David" w:hAnsi="David" w:cs="David" w:hint="cs"/>
          <w:color w:val="000000" w:themeColor="text1"/>
          <w:rtl/>
        </w:rPr>
        <w:t>של פייר בארץ קצר וניתן להניח ש</w:t>
      </w:r>
      <w:r w:rsidR="000B5165" w:rsidRPr="000B5165">
        <w:rPr>
          <w:rFonts w:ascii="David" w:hAnsi="David" w:cs="David" w:hint="cs"/>
          <w:color w:val="000000" w:themeColor="text1"/>
          <w:rtl/>
        </w:rPr>
        <w:t>אלה מיהרה להגיש את התביעה ולכן לא פירטה את הרכוש.</w:t>
      </w:r>
      <w:r w:rsidR="000B5165">
        <w:rPr>
          <w:rFonts w:ascii="David" w:hAnsi="David" w:cs="David" w:hint="cs"/>
          <w:color w:val="000000" w:themeColor="text1"/>
          <w:rtl/>
        </w:rPr>
        <w:t xml:space="preserve"> </w:t>
      </w:r>
    </w:p>
    <w:p w14:paraId="5A8BB6CD" w14:textId="3DA4314B" w:rsidR="00613311" w:rsidRDefault="00E06842" w:rsidP="0025369F">
      <w:pPr>
        <w:spacing w:after="120" w:line="360" w:lineRule="auto"/>
        <w:jc w:val="both"/>
        <w:rPr>
          <w:rFonts w:ascii="David" w:hAnsi="David" w:cs="David"/>
          <w:color w:val="000000" w:themeColor="text1"/>
          <w:rtl/>
        </w:rPr>
      </w:pPr>
      <w:r w:rsidRPr="00E06842">
        <w:rPr>
          <w:rFonts w:ascii="David" w:hAnsi="David" w:cs="David" w:hint="cs"/>
          <w:color w:val="000000" w:themeColor="text1"/>
          <w:u w:val="single"/>
          <w:rtl/>
        </w:rPr>
        <w:t>תו"ל בהעלאת טענת חוסר סמכות</w:t>
      </w:r>
      <w:r>
        <w:rPr>
          <w:rFonts w:ascii="David" w:hAnsi="David" w:cs="David" w:hint="cs"/>
          <w:color w:val="000000" w:themeColor="text1"/>
          <w:rtl/>
        </w:rPr>
        <w:t xml:space="preserve"> - ע"פ </w:t>
      </w:r>
      <w:r w:rsidR="003E4175" w:rsidRPr="00D82D11">
        <w:rPr>
          <w:rFonts w:ascii="David" w:hAnsi="David" w:cs="David" w:hint="cs"/>
          <w:b/>
          <w:bCs/>
          <w:color w:val="000000" w:themeColor="text1"/>
          <w:rtl/>
        </w:rPr>
        <w:t>כלל ההזדמנות הראשונה</w:t>
      </w:r>
      <w:bookmarkStart w:id="0" w:name="_GoBack"/>
      <w:bookmarkEnd w:id="0"/>
      <w:r w:rsidR="003E4175" w:rsidRPr="000068C0">
        <w:rPr>
          <w:rFonts w:ascii="David" w:hAnsi="David" w:cs="David" w:hint="cs"/>
          <w:color w:val="000000" w:themeColor="text1"/>
          <w:rtl/>
        </w:rPr>
        <w:t xml:space="preserve"> </w:t>
      </w:r>
      <w:r w:rsidR="00EF7BE1">
        <w:rPr>
          <w:rFonts w:ascii="David" w:hAnsi="David" w:cs="David" w:hint="cs"/>
          <w:rtl/>
        </w:rPr>
        <w:t xml:space="preserve">יש להעלות את טענת </w:t>
      </w:r>
      <w:r w:rsidR="00490EEA" w:rsidRPr="000068C0">
        <w:rPr>
          <w:rFonts w:ascii="David" w:hAnsi="David" w:cs="David" w:hint="cs"/>
          <w:rtl/>
        </w:rPr>
        <w:t xml:space="preserve">חוסר </w:t>
      </w:r>
      <w:r w:rsidR="00EF7BE1">
        <w:rPr>
          <w:rFonts w:ascii="David" w:hAnsi="David" w:cs="David" w:hint="cs"/>
          <w:rtl/>
        </w:rPr>
        <w:t>ה</w:t>
      </w:r>
      <w:r w:rsidR="00490EEA" w:rsidRPr="000068C0">
        <w:rPr>
          <w:rFonts w:ascii="David" w:hAnsi="David" w:cs="David" w:hint="cs"/>
          <w:rtl/>
        </w:rPr>
        <w:t>סמכות בהזדמנות הראשונה</w:t>
      </w:r>
      <w:r w:rsidR="00EF7BE1">
        <w:rPr>
          <w:rFonts w:ascii="David" w:hAnsi="David" w:cs="David" w:hint="cs"/>
          <w:rtl/>
        </w:rPr>
        <w:t>, אחרת העלאת חוסר הסמכות תהייה בחוסר תו"ל</w:t>
      </w:r>
      <w:r w:rsidR="0025369F">
        <w:rPr>
          <w:rFonts w:ascii="David" w:hAnsi="David" w:cs="David" w:hint="cs"/>
          <w:rtl/>
        </w:rPr>
        <w:t xml:space="preserve"> (</w:t>
      </w:r>
      <w:r w:rsidR="0025369F" w:rsidRPr="0025369F"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בג"ץ </w:t>
      </w:r>
      <w:r w:rsidR="002C6036"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566/81 </w:t>
      </w:r>
      <w:r w:rsidR="0025369F" w:rsidRPr="0025369F">
        <w:rPr>
          <w:rFonts w:ascii="David" w:hAnsi="David" w:cs="David" w:hint="cs"/>
          <w:color w:val="000000" w:themeColor="text1"/>
          <w:shd w:val="clear" w:color="auto" w:fill="E7F6FF"/>
          <w:rtl/>
        </w:rPr>
        <w:t>עמרני</w:t>
      </w:r>
      <w:r w:rsidR="0025369F">
        <w:rPr>
          <w:rFonts w:ascii="David" w:hAnsi="David" w:cs="David" w:hint="cs"/>
          <w:rtl/>
        </w:rPr>
        <w:t>)</w:t>
      </w:r>
      <w:r w:rsidR="00A73E27" w:rsidRPr="000068C0">
        <w:rPr>
          <w:rFonts w:ascii="David" w:hAnsi="David" w:cs="David" w:hint="cs"/>
          <w:rtl/>
        </w:rPr>
        <w:t xml:space="preserve">. נראה כי פייר </w:t>
      </w:r>
      <w:r w:rsidR="0025369F">
        <w:rPr>
          <w:rFonts w:ascii="David" w:hAnsi="David" w:cs="David" w:hint="cs"/>
          <w:rtl/>
        </w:rPr>
        <w:t xml:space="preserve">התנגד לסמכות ביד"ר לדון בגירושים ובנושאים הכרוכים בדיון הראשון </w:t>
      </w:r>
      <w:r w:rsidR="0025369F" w:rsidRPr="0025369F">
        <w:rPr>
          <w:rFonts w:ascii="David" w:hAnsi="David" w:cs="David" w:hint="cs"/>
          <w:color w:val="000000" w:themeColor="text1"/>
          <w:rtl/>
        </w:rPr>
        <w:t xml:space="preserve">בנושא. </w:t>
      </w:r>
    </w:p>
    <w:p w14:paraId="701694E8" w14:textId="62586204" w:rsidR="00613311" w:rsidRDefault="0025369F" w:rsidP="00284093">
      <w:pPr>
        <w:spacing w:after="120" w:line="360" w:lineRule="auto"/>
        <w:jc w:val="center"/>
        <w:rPr>
          <w:rFonts w:ascii="David" w:hAnsi="David" w:cs="David"/>
          <w:color w:val="000000" w:themeColor="text1"/>
          <w:rtl/>
        </w:rPr>
      </w:pPr>
      <w:r w:rsidRPr="0025369F">
        <w:rPr>
          <w:rFonts w:ascii="David" w:hAnsi="David" w:cs="David" w:hint="cs"/>
          <w:color w:val="000000" w:themeColor="text1"/>
          <w:u w:val="single"/>
          <w:rtl/>
        </w:rPr>
        <w:t>מרוץ</w:t>
      </w:r>
      <w:r w:rsidR="00613311" w:rsidRPr="0025369F">
        <w:rPr>
          <w:rFonts w:ascii="David" w:hAnsi="David" w:cs="David" w:hint="cs"/>
          <w:color w:val="000000" w:themeColor="text1"/>
          <w:u w:val="single"/>
          <w:rtl/>
        </w:rPr>
        <w:t xml:space="preserve"> ההחלטות</w:t>
      </w:r>
      <w:r w:rsidR="00613311">
        <w:rPr>
          <w:rFonts w:ascii="David" w:hAnsi="David" w:cs="David" w:hint="cs"/>
          <w:color w:val="000000" w:themeColor="text1"/>
          <w:rtl/>
        </w:rPr>
        <w:t xml:space="preserve"> (</w:t>
      </w:r>
      <w:r w:rsidR="007408C4">
        <w:rPr>
          <w:rFonts w:ascii="David" w:hAnsi="David" w:cs="David" w:hint="cs"/>
          <w:color w:val="000000" w:themeColor="text1"/>
          <w:shd w:val="clear" w:color="auto" w:fill="E7F6FF"/>
          <w:rtl/>
        </w:rPr>
        <w:t>בג"צ</w:t>
      </w:r>
      <w:r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 </w:t>
      </w:r>
      <w:r w:rsidR="00284093" w:rsidRPr="00284093">
        <w:rPr>
          <w:rFonts w:ascii="David" w:hAnsi="David" w:cs="David"/>
          <w:color w:val="000000" w:themeColor="text1"/>
          <w:shd w:val="clear" w:color="auto" w:fill="E7F6FF"/>
          <w:rtl/>
        </w:rPr>
        <w:t xml:space="preserve">8497/00 </w:t>
      </w:r>
      <w:proofErr w:type="spellStart"/>
      <w:r>
        <w:rPr>
          <w:rFonts w:ascii="David" w:hAnsi="David" w:cs="David" w:hint="cs"/>
          <w:color w:val="000000" w:themeColor="text1"/>
          <w:shd w:val="clear" w:color="auto" w:fill="E7F6FF"/>
          <w:rtl/>
        </w:rPr>
        <w:t>פייג-</w:t>
      </w:r>
      <w:r w:rsidR="00613311" w:rsidRPr="0025369F">
        <w:rPr>
          <w:rFonts w:ascii="David" w:hAnsi="David" w:cs="David" w:hint="cs"/>
          <w:color w:val="000000" w:themeColor="text1"/>
          <w:shd w:val="clear" w:color="auto" w:fill="E7F6FF"/>
          <w:rtl/>
        </w:rPr>
        <w:t>פלמן</w:t>
      </w:r>
      <w:proofErr w:type="spellEnd"/>
      <w:r w:rsidR="00613311">
        <w:rPr>
          <w:rFonts w:ascii="David" w:hAnsi="David" w:cs="David" w:hint="cs"/>
          <w:color w:val="000000" w:themeColor="text1"/>
          <w:rtl/>
        </w:rPr>
        <w:t>)</w:t>
      </w:r>
    </w:p>
    <w:p w14:paraId="2360A2EF" w14:textId="4AF21863" w:rsidR="007257C4" w:rsidRDefault="000B5165" w:rsidP="00606638">
      <w:pPr>
        <w:spacing w:after="120" w:line="360" w:lineRule="auto"/>
        <w:jc w:val="both"/>
        <w:rPr>
          <w:rFonts w:ascii="David" w:hAnsi="David" w:cs="David"/>
          <w:color w:val="000000" w:themeColor="text1"/>
          <w:rtl/>
        </w:rPr>
      </w:pPr>
      <w:r>
        <w:rPr>
          <w:rFonts w:ascii="David" w:hAnsi="David" w:cs="David" w:hint="cs"/>
          <w:color w:val="000000" w:themeColor="text1"/>
          <w:rtl/>
        </w:rPr>
        <w:t>ניתן לראות ש</w:t>
      </w:r>
      <w:r w:rsidR="0025369F">
        <w:rPr>
          <w:rFonts w:ascii="David" w:hAnsi="David" w:cs="David" w:hint="cs"/>
          <w:color w:val="000000" w:themeColor="text1"/>
          <w:rtl/>
        </w:rPr>
        <w:t xml:space="preserve">ביד"ר קבע שהוא </w:t>
      </w:r>
      <w:r w:rsidR="0025369F" w:rsidRPr="005B4551">
        <w:rPr>
          <w:rFonts w:ascii="David" w:hAnsi="David" w:cs="David" w:hint="cs"/>
          <w:b/>
          <w:bCs/>
          <w:color w:val="000000" w:themeColor="text1"/>
          <w:rtl/>
        </w:rPr>
        <w:t>בעל סמכות</w:t>
      </w:r>
      <w:r w:rsidR="00613311" w:rsidRPr="005B4551">
        <w:rPr>
          <w:rFonts w:ascii="David" w:hAnsi="David" w:cs="David" w:hint="cs"/>
          <w:b/>
          <w:bCs/>
          <w:color w:val="000000" w:themeColor="text1"/>
          <w:rtl/>
        </w:rPr>
        <w:t xml:space="preserve"> לדון </w:t>
      </w:r>
      <w:r w:rsidR="0025369F" w:rsidRPr="005B4551">
        <w:rPr>
          <w:rFonts w:ascii="David" w:hAnsi="David" w:cs="David" w:hint="cs"/>
          <w:b/>
          <w:bCs/>
          <w:color w:val="000000" w:themeColor="text1"/>
          <w:rtl/>
        </w:rPr>
        <w:t>בסוגיות הנכרכות</w:t>
      </w:r>
      <w:r w:rsidR="00606638">
        <w:rPr>
          <w:rFonts w:ascii="David" w:hAnsi="David" w:cs="David" w:hint="cs"/>
          <w:color w:val="000000" w:themeColor="text1"/>
          <w:rtl/>
        </w:rPr>
        <w:t>.</w:t>
      </w:r>
      <w:r w:rsidR="00613311">
        <w:rPr>
          <w:rFonts w:ascii="David" w:hAnsi="David" w:cs="David" w:hint="cs"/>
          <w:color w:val="000000" w:themeColor="text1"/>
          <w:rtl/>
        </w:rPr>
        <w:t xml:space="preserve"> </w:t>
      </w:r>
      <w:r w:rsidR="0025369F">
        <w:rPr>
          <w:rFonts w:ascii="David" w:hAnsi="David" w:cs="David" w:hint="cs"/>
          <w:color w:val="000000" w:themeColor="text1"/>
          <w:rtl/>
        </w:rPr>
        <w:t xml:space="preserve">ע"פ </w:t>
      </w:r>
      <w:r w:rsidR="007408C4">
        <w:rPr>
          <w:rFonts w:ascii="David" w:hAnsi="David" w:cs="David" w:hint="cs"/>
          <w:color w:val="000000" w:themeColor="text1"/>
          <w:shd w:val="clear" w:color="auto" w:fill="E7F6FF"/>
          <w:rtl/>
        </w:rPr>
        <w:t>בג"צ</w:t>
      </w:r>
      <w:r w:rsidR="00613311" w:rsidRPr="0025369F"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 </w:t>
      </w:r>
      <w:r w:rsidR="00606638" w:rsidRPr="00606638">
        <w:rPr>
          <w:rFonts w:ascii="David" w:hAnsi="David" w:cs="David"/>
          <w:color w:val="000000" w:themeColor="text1"/>
          <w:shd w:val="clear" w:color="auto" w:fill="E7F6FF"/>
          <w:rtl/>
        </w:rPr>
        <w:t xml:space="preserve">8497/00 </w:t>
      </w:r>
      <w:proofErr w:type="spellStart"/>
      <w:r w:rsidR="00613311" w:rsidRPr="0025369F">
        <w:rPr>
          <w:rFonts w:ascii="David" w:hAnsi="David" w:cs="David" w:hint="cs"/>
          <w:color w:val="000000" w:themeColor="text1"/>
          <w:shd w:val="clear" w:color="auto" w:fill="E7F6FF"/>
          <w:rtl/>
        </w:rPr>
        <w:t>פייג-פלמן</w:t>
      </w:r>
      <w:proofErr w:type="spellEnd"/>
      <w:r w:rsidR="00613311">
        <w:rPr>
          <w:rFonts w:ascii="David" w:hAnsi="David" w:cs="David" w:hint="cs"/>
          <w:color w:val="000000" w:themeColor="text1"/>
          <w:rtl/>
        </w:rPr>
        <w:t xml:space="preserve"> ועקרון הכיבוד ההדדי ביהמ״ש </w:t>
      </w:r>
      <w:r w:rsidR="0025369F">
        <w:rPr>
          <w:rFonts w:ascii="David" w:hAnsi="David" w:cs="David" w:hint="cs"/>
          <w:color w:val="000000" w:themeColor="text1"/>
          <w:rtl/>
        </w:rPr>
        <w:t>לענייני משפחה</w:t>
      </w:r>
      <w:r w:rsidR="00613311">
        <w:rPr>
          <w:rFonts w:ascii="David" w:hAnsi="David" w:cs="David" w:hint="cs"/>
          <w:color w:val="000000" w:themeColor="text1"/>
          <w:rtl/>
        </w:rPr>
        <w:t xml:space="preserve"> לא יוכל </w:t>
      </w:r>
      <w:r w:rsidR="0025369F">
        <w:rPr>
          <w:rFonts w:ascii="David" w:hAnsi="David" w:cs="David" w:hint="cs"/>
          <w:color w:val="000000" w:themeColor="text1"/>
          <w:rtl/>
        </w:rPr>
        <w:t xml:space="preserve">לדון בנושא הכריכה אלא אם יתקיים "טעם מיוחד" </w:t>
      </w:r>
      <w:r w:rsidR="00613311">
        <w:rPr>
          <w:rFonts w:ascii="David" w:hAnsi="David" w:cs="David" w:hint="cs"/>
          <w:color w:val="000000" w:themeColor="text1"/>
          <w:rtl/>
        </w:rPr>
        <w:t xml:space="preserve">המצדיק זאת. </w:t>
      </w:r>
      <w:r w:rsidR="00156C42">
        <w:rPr>
          <w:rFonts w:ascii="David" w:hAnsi="David" w:cs="David" w:hint="cs"/>
          <w:color w:val="000000" w:themeColor="text1"/>
          <w:rtl/>
        </w:rPr>
        <w:t xml:space="preserve">במקרה דנן, </w:t>
      </w:r>
      <w:r w:rsidR="00FA7DAE">
        <w:rPr>
          <w:rFonts w:ascii="David" w:hAnsi="David" w:cs="David" w:hint="cs"/>
          <w:color w:val="000000" w:themeColor="text1"/>
          <w:rtl/>
        </w:rPr>
        <w:t>ישנו</w:t>
      </w:r>
      <w:r w:rsidR="00156C42">
        <w:rPr>
          <w:rFonts w:ascii="David" w:hAnsi="David" w:cs="David" w:hint="cs"/>
          <w:color w:val="000000" w:themeColor="text1"/>
          <w:rtl/>
        </w:rPr>
        <w:t xml:space="preserve"> פגם היורד לשורש הסמכות </w:t>
      </w:r>
      <w:r w:rsidR="009A1CA2">
        <w:rPr>
          <w:rFonts w:ascii="David" w:hAnsi="David" w:cs="David" w:hint="cs"/>
          <w:color w:val="000000" w:themeColor="text1"/>
          <w:rtl/>
        </w:rPr>
        <w:t>שכן ביד״ר הכריע ש</w:t>
      </w:r>
      <w:r w:rsidR="00FA7DAE">
        <w:rPr>
          <w:rFonts w:ascii="David" w:hAnsi="David" w:cs="David" w:hint="cs"/>
          <w:color w:val="000000" w:themeColor="text1"/>
          <w:rtl/>
        </w:rPr>
        <w:t xml:space="preserve">הוא בעל סמכות ללא נימוק ואף הכריע בהרכב של 2 דיינים בניגוד </w:t>
      </w:r>
      <w:proofErr w:type="spellStart"/>
      <w:r w:rsidR="00FA7DAE">
        <w:rPr>
          <w:rFonts w:ascii="David" w:hAnsi="David" w:cs="David" w:hint="cs"/>
          <w:color w:val="000000" w:themeColor="text1"/>
          <w:rtl/>
        </w:rPr>
        <w:t>לס'ד</w:t>
      </w:r>
      <w:proofErr w:type="spellEnd"/>
      <w:r w:rsidR="00FA7DAE">
        <w:rPr>
          <w:rFonts w:ascii="David" w:hAnsi="David" w:cs="David" w:hint="cs"/>
          <w:color w:val="000000" w:themeColor="text1"/>
          <w:rtl/>
        </w:rPr>
        <w:t>(1) לתקנות הדיון בביד"ר. בנוסף, ביה"ד כרך את</w:t>
      </w:r>
      <w:r w:rsidR="00156C42">
        <w:rPr>
          <w:rFonts w:ascii="David" w:hAnsi="David" w:cs="David" w:hint="cs"/>
          <w:color w:val="000000" w:themeColor="text1"/>
          <w:rtl/>
        </w:rPr>
        <w:t xml:space="preserve"> נושא </w:t>
      </w:r>
      <w:r w:rsidR="00FA7DAE">
        <w:rPr>
          <w:rFonts w:ascii="David" w:hAnsi="David" w:cs="David" w:hint="cs"/>
          <w:color w:val="000000" w:themeColor="text1"/>
          <w:rtl/>
        </w:rPr>
        <w:t xml:space="preserve">מזונות הילדים </w:t>
      </w:r>
      <w:r w:rsidR="00156C42">
        <w:rPr>
          <w:rFonts w:ascii="David" w:hAnsi="David" w:cs="David" w:hint="cs"/>
          <w:color w:val="000000" w:themeColor="text1"/>
          <w:rtl/>
        </w:rPr>
        <w:t>שאינו ניתן לכריכה</w:t>
      </w:r>
      <w:r w:rsidR="00881CDF">
        <w:rPr>
          <w:rFonts w:ascii="David" w:hAnsi="David" w:cs="David" w:hint="cs"/>
          <w:color w:val="000000" w:themeColor="text1"/>
          <w:rtl/>
        </w:rPr>
        <w:t xml:space="preserve"> (ראה דיון לעיל)</w:t>
      </w:r>
      <w:r w:rsidR="00FA7DAE">
        <w:rPr>
          <w:rFonts w:ascii="David" w:hAnsi="David" w:cs="David" w:hint="cs"/>
          <w:color w:val="000000" w:themeColor="text1"/>
          <w:rtl/>
        </w:rPr>
        <w:t xml:space="preserve"> ואת </w:t>
      </w:r>
      <w:r w:rsidR="00606638">
        <w:rPr>
          <w:rFonts w:ascii="David" w:hAnsi="David" w:cs="David" w:hint="cs"/>
          <w:color w:val="000000" w:themeColor="text1"/>
          <w:rtl/>
        </w:rPr>
        <w:t>ה</w:t>
      </w:r>
      <w:r w:rsidR="00FA7DAE">
        <w:rPr>
          <w:rFonts w:ascii="David" w:hAnsi="David" w:cs="David" w:hint="cs"/>
          <w:color w:val="000000" w:themeColor="text1"/>
          <w:rtl/>
        </w:rPr>
        <w:t xml:space="preserve">חינוך </w:t>
      </w:r>
      <w:r w:rsidR="00637583">
        <w:rPr>
          <w:rFonts w:ascii="David" w:hAnsi="David" w:cs="David" w:hint="cs"/>
          <w:color w:val="000000" w:themeColor="text1"/>
          <w:rtl/>
        </w:rPr>
        <w:t xml:space="preserve">שלא נכרך </w:t>
      </w:r>
      <w:r w:rsidR="00FA7DAE">
        <w:rPr>
          <w:rFonts w:ascii="David" w:hAnsi="David" w:cs="David" w:hint="cs"/>
          <w:color w:val="000000" w:themeColor="text1"/>
          <w:rtl/>
        </w:rPr>
        <w:t>ע"י אלה בכתב התביעה</w:t>
      </w:r>
      <w:r>
        <w:rPr>
          <w:rFonts w:ascii="David" w:hAnsi="David" w:cs="David" w:hint="cs"/>
          <w:color w:val="000000" w:themeColor="text1"/>
          <w:rtl/>
        </w:rPr>
        <w:t xml:space="preserve"> (גם במידה </w:t>
      </w:r>
      <w:r w:rsidR="009A1CA2">
        <w:rPr>
          <w:rFonts w:ascii="David" w:hAnsi="David" w:cs="David" w:hint="cs"/>
          <w:color w:val="000000" w:themeColor="text1"/>
          <w:rtl/>
        </w:rPr>
        <w:t>ואלה כורכת</w:t>
      </w:r>
      <w:r>
        <w:rPr>
          <w:rFonts w:ascii="David" w:hAnsi="David" w:cs="David" w:hint="cs"/>
          <w:color w:val="000000" w:themeColor="text1"/>
          <w:rtl/>
        </w:rPr>
        <w:t xml:space="preserve"> את נושא החינוך יש למנות אפוטרופוס שיקבע היכן ראוי שיתבררו ענייני הקטין (</w:t>
      </w:r>
      <w:r w:rsidR="007408C4">
        <w:rPr>
          <w:rFonts w:ascii="David" w:hAnsi="David" w:cs="David" w:hint="cs"/>
          <w:color w:val="000000" w:themeColor="text1"/>
          <w:shd w:val="clear" w:color="auto" w:fill="E7F6FF"/>
          <w:rtl/>
        </w:rPr>
        <w:t>בג"צ</w:t>
      </w:r>
      <w:r w:rsidR="00606638"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 78/03</w:t>
      </w:r>
      <w:r w:rsidRPr="000B5165"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 כץ</w:t>
      </w:r>
      <w:r>
        <w:rPr>
          <w:rFonts w:ascii="David" w:hAnsi="David" w:cs="David" w:hint="cs"/>
          <w:color w:val="000000" w:themeColor="text1"/>
          <w:rtl/>
        </w:rPr>
        <w:t xml:space="preserve">)) </w:t>
      </w:r>
      <w:r w:rsidR="00FA7DAE">
        <w:rPr>
          <w:rFonts w:ascii="David" w:hAnsi="David" w:cs="David" w:hint="cs"/>
          <w:color w:val="000000" w:themeColor="text1"/>
          <w:rtl/>
        </w:rPr>
        <w:t xml:space="preserve">. </w:t>
      </w:r>
      <w:r w:rsidR="007422AF">
        <w:rPr>
          <w:rFonts w:ascii="David" w:hAnsi="David" w:cs="David" w:hint="cs"/>
          <w:color w:val="000000" w:themeColor="text1"/>
          <w:rtl/>
        </w:rPr>
        <w:t xml:space="preserve"> </w:t>
      </w:r>
    </w:p>
    <w:p w14:paraId="3EDA7DF5" w14:textId="14B6E7BD" w:rsidR="007257C4" w:rsidRDefault="00777A26" w:rsidP="00777A26">
      <w:pPr>
        <w:spacing w:after="120" w:line="360" w:lineRule="auto"/>
        <w:jc w:val="center"/>
        <w:rPr>
          <w:rFonts w:ascii="David" w:hAnsi="David" w:cs="David"/>
          <w:b/>
          <w:bCs/>
          <w:color w:val="000000" w:themeColor="text1"/>
          <w:u w:val="single"/>
          <w:rtl/>
        </w:rPr>
      </w:pPr>
      <w:r w:rsidRPr="00777A26">
        <w:rPr>
          <w:rFonts w:ascii="David" w:hAnsi="David" w:cs="David" w:hint="cs"/>
          <w:color w:val="000000" w:themeColor="text1"/>
          <w:u w:val="single"/>
          <w:rtl/>
        </w:rPr>
        <w:t>סוגיו</w:t>
      </w:r>
      <w:r>
        <w:rPr>
          <w:rFonts w:ascii="David" w:hAnsi="David" w:cs="David" w:hint="cs"/>
          <w:color w:val="000000" w:themeColor="text1"/>
          <w:u w:val="single"/>
          <w:rtl/>
        </w:rPr>
        <w:t xml:space="preserve">ת שונות - </w:t>
      </w:r>
      <w:r w:rsidR="007257C4" w:rsidRPr="00777A26">
        <w:rPr>
          <w:rFonts w:ascii="David" w:hAnsi="David" w:cs="David" w:hint="cs"/>
          <w:color w:val="000000" w:themeColor="text1"/>
          <w:u w:val="single"/>
          <w:rtl/>
        </w:rPr>
        <w:t>הסמכות והדין שיחול:</w:t>
      </w:r>
    </w:p>
    <w:p w14:paraId="0B40A3A3" w14:textId="123B63E7" w:rsidR="000E433F" w:rsidRPr="00416FF2" w:rsidRDefault="00777A26" w:rsidP="007408C4">
      <w:pPr>
        <w:spacing w:line="360" w:lineRule="auto"/>
        <w:jc w:val="both"/>
        <w:rPr>
          <w:rFonts w:ascii="David" w:hAnsi="David" w:cs="David"/>
          <w:color w:val="000000" w:themeColor="text1"/>
        </w:rPr>
      </w:pPr>
      <w:r w:rsidRPr="00777A26">
        <w:rPr>
          <w:rFonts w:ascii="David" w:hAnsi="David" w:cs="David" w:hint="cs"/>
          <w:color w:val="000000" w:themeColor="text1"/>
          <w:u w:val="single"/>
          <w:rtl/>
        </w:rPr>
        <w:t xml:space="preserve">תביעת הגירושין </w:t>
      </w:r>
      <w:r w:rsidRPr="00777A26">
        <w:rPr>
          <w:rFonts w:ascii="David" w:hAnsi="David" w:cs="David" w:hint="cs"/>
          <w:color w:val="000000" w:themeColor="text1"/>
          <w:rtl/>
        </w:rPr>
        <w:t xml:space="preserve">- </w:t>
      </w:r>
      <w:r w:rsidR="0092606D" w:rsidRPr="00777A26">
        <w:rPr>
          <w:rFonts w:ascii="David" w:hAnsi="David" w:cs="David" w:hint="cs"/>
          <w:color w:val="000000" w:themeColor="text1"/>
          <w:rtl/>
        </w:rPr>
        <w:t>תביע</w:t>
      </w:r>
      <w:r>
        <w:rPr>
          <w:rFonts w:ascii="David" w:hAnsi="David" w:cs="David" w:hint="cs"/>
          <w:color w:val="000000" w:themeColor="text1"/>
          <w:rtl/>
        </w:rPr>
        <w:t>ה זו בסמכות שיפוט ייחודית של בי</w:t>
      </w:r>
      <w:r w:rsidR="0092606D" w:rsidRPr="00777A26">
        <w:rPr>
          <w:rFonts w:ascii="David" w:hAnsi="David" w:cs="David" w:hint="cs"/>
          <w:color w:val="000000" w:themeColor="text1"/>
          <w:rtl/>
        </w:rPr>
        <w:t xml:space="preserve">ד״ר </w:t>
      </w:r>
      <w:r>
        <w:rPr>
          <w:rFonts w:ascii="David" w:hAnsi="David" w:cs="David" w:hint="cs"/>
          <w:color w:val="000000" w:themeColor="text1"/>
          <w:rtl/>
        </w:rPr>
        <w:t xml:space="preserve">ע"פ </w:t>
      </w:r>
      <w:r w:rsidR="00284C22">
        <w:rPr>
          <w:rFonts w:ascii="David" w:hAnsi="David" w:cs="David" w:hint="cs"/>
          <w:color w:val="000000" w:themeColor="text1"/>
          <w:rtl/>
        </w:rPr>
        <w:t>ס'1 לחשבד"ר והדין שחל הינו דין דתי</w:t>
      </w:r>
      <w:r w:rsidR="00E425A4">
        <w:rPr>
          <w:rFonts w:ascii="David" w:hAnsi="David" w:cs="David" w:hint="cs"/>
          <w:color w:val="000000" w:themeColor="text1"/>
          <w:rtl/>
        </w:rPr>
        <w:t xml:space="preserve"> כאמור בס'47 לדבר המלך במועצה</w:t>
      </w:r>
      <w:r>
        <w:rPr>
          <w:rFonts w:ascii="David" w:hAnsi="David" w:cs="David" w:hint="cs"/>
          <w:color w:val="000000" w:themeColor="text1"/>
          <w:rtl/>
        </w:rPr>
        <w:t xml:space="preserve">. </w:t>
      </w:r>
      <w:r w:rsidRPr="00777A26">
        <w:rPr>
          <w:rFonts w:ascii="David" w:hAnsi="David" w:cs="David" w:hint="cs"/>
          <w:color w:val="000000" w:themeColor="text1"/>
          <w:u w:val="single"/>
          <w:rtl/>
        </w:rPr>
        <w:t xml:space="preserve">משמורת </w:t>
      </w:r>
      <w:r w:rsidRPr="00777A26">
        <w:rPr>
          <w:rFonts w:ascii="David" w:hAnsi="David" w:cs="David" w:hint="cs"/>
          <w:color w:val="000000" w:themeColor="text1"/>
          <w:rtl/>
        </w:rPr>
        <w:t>-</w:t>
      </w:r>
      <w:r w:rsidR="00284C22">
        <w:rPr>
          <w:rFonts w:ascii="David" w:hAnsi="David" w:cs="David" w:hint="cs"/>
          <w:color w:val="000000" w:themeColor="text1"/>
          <w:rtl/>
        </w:rPr>
        <w:t xml:space="preserve"> הדין שחל הינו דין אזרחי,</w:t>
      </w:r>
      <w:r w:rsidR="0092606D">
        <w:rPr>
          <w:rFonts w:ascii="David" w:hAnsi="David" w:cs="David" w:hint="cs"/>
          <w:color w:val="000000" w:themeColor="text1"/>
          <w:rtl/>
        </w:rPr>
        <w:t xml:space="preserve"> עקרון טובת הילד. </w:t>
      </w:r>
      <w:r w:rsidR="00284C22">
        <w:rPr>
          <w:rFonts w:ascii="David" w:hAnsi="David" w:cs="David" w:hint="cs"/>
          <w:color w:val="000000" w:themeColor="text1"/>
          <w:rtl/>
        </w:rPr>
        <w:t>סמכות מקבילה, לביד"ר</w:t>
      </w:r>
      <w:r w:rsidR="0092606D">
        <w:rPr>
          <w:rFonts w:ascii="David" w:hAnsi="David" w:cs="David" w:hint="cs"/>
          <w:color w:val="000000" w:themeColor="text1"/>
          <w:rtl/>
        </w:rPr>
        <w:t xml:space="preserve"> סמכות לדון </w:t>
      </w:r>
      <w:r w:rsidR="00284C22">
        <w:rPr>
          <w:rFonts w:ascii="David" w:hAnsi="David" w:cs="David" w:hint="cs"/>
          <w:color w:val="000000" w:themeColor="text1"/>
          <w:rtl/>
        </w:rPr>
        <w:t>במשמורת</w:t>
      </w:r>
      <w:r w:rsidR="0092606D">
        <w:rPr>
          <w:rFonts w:ascii="David" w:hAnsi="David" w:cs="David" w:hint="cs"/>
          <w:color w:val="000000" w:themeColor="text1"/>
          <w:rtl/>
        </w:rPr>
        <w:t xml:space="preserve"> מכוח סמכות נכרכת</w:t>
      </w:r>
      <w:r w:rsidR="006C7AB5">
        <w:rPr>
          <w:rFonts w:ascii="David" w:hAnsi="David" w:cs="David" w:hint="cs"/>
          <w:color w:val="000000" w:themeColor="text1"/>
          <w:rtl/>
        </w:rPr>
        <w:t xml:space="preserve"> </w:t>
      </w:r>
      <w:r w:rsidR="00284C22">
        <w:rPr>
          <w:rFonts w:ascii="David" w:hAnsi="David" w:cs="David" w:hint="cs"/>
          <w:color w:val="000000" w:themeColor="text1"/>
          <w:rtl/>
        </w:rPr>
        <w:t>ס'3 לחשבד"ר</w:t>
      </w:r>
      <w:r w:rsidR="0092606D">
        <w:rPr>
          <w:rFonts w:ascii="David" w:hAnsi="David" w:cs="David" w:hint="cs"/>
          <w:color w:val="000000" w:themeColor="text1"/>
          <w:rtl/>
        </w:rPr>
        <w:t xml:space="preserve"> </w:t>
      </w:r>
      <w:r w:rsidR="0092606D" w:rsidRPr="00284C22">
        <w:rPr>
          <w:rFonts w:ascii="David" w:hAnsi="David" w:cs="David" w:hint="cs"/>
          <w:color w:val="000000" w:themeColor="text1"/>
          <w:rtl/>
        </w:rPr>
        <w:t>(</w:t>
      </w:r>
      <w:r w:rsidR="007408C4">
        <w:rPr>
          <w:rFonts w:ascii="David" w:hAnsi="David" w:cs="David" w:hint="cs"/>
          <w:color w:val="000000" w:themeColor="text1"/>
          <w:shd w:val="clear" w:color="auto" w:fill="E7F6FF"/>
          <w:rtl/>
        </w:rPr>
        <w:t>בג"צ</w:t>
      </w:r>
      <w:r w:rsidR="0092606D" w:rsidRPr="00284C22"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 </w:t>
      </w:r>
      <w:r w:rsidR="002C6036">
        <w:rPr>
          <w:rFonts w:ascii="David" w:hAnsi="David" w:cs="David" w:hint="cs"/>
          <w:color w:val="000000" w:themeColor="text1"/>
          <w:shd w:val="clear" w:color="auto" w:fill="E7F6FF"/>
          <w:rtl/>
        </w:rPr>
        <w:t xml:space="preserve">6378/04 </w:t>
      </w:r>
      <w:r w:rsidR="0092606D" w:rsidRPr="00284C22">
        <w:rPr>
          <w:rFonts w:ascii="David" w:hAnsi="David" w:cs="David" w:hint="cs"/>
          <w:color w:val="000000" w:themeColor="text1"/>
          <w:shd w:val="clear" w:color="auto" w:fill="E7F6FF"/>
          <w:rtl/>
        </w:rPr>
        <w:t>שרעבי</w:t>
      </w:r>
      <w:r w:rsidR="0092606D" w:rsidRPr="00284C22">
        <w:rPr>
          <w:rFonts w:ascii="David" w:hAnsi="David" w:cs="David" w:hint="cs"/>
          <w:color w:val="000000" w:themeColor="text1"/>
          <w:rtl/>
        </w:rPr>
        <w:t>).</w:t>
      </w:r>
      <w:r w:rsidR="0092606D" w:rsidRPr="006C7AB5">
        <w:rPr>
          <w:rFonts w:ascii="David" w:hAnsi="David" w:cs="David" w:hint="cs"/>
          <w:color w:val="FF0000"/>
          <w:rtl/>
        </w:rPr>
        <w:t xml:space="preserve"> </w:t>
      </w:r>
      <w:r w:rsidR="00156C42" w:rsidRPr="006C7AB5">
        <w:rPr>
          <w:rFonts w:ascii="David" w:hAnsi="David" w:cs="David" w:hint="cs"/>
          <w:color w:val="FF0000"/>
          <w:rtl/>
        </w:rPr>
        <w:t xml:space="preserve"> </w:t>
      </w:r>
      <w:r w:rsidR="0092606D" w:rsidRPr="00777A26">
        <w:rPr>
          <w:rFonts w:ascii="David" w:hAnsi="David" w:cs="David" w:hint="cs"/>
          <w:color w:val="000000" w:themeColor="text1"/>
          <w:u w:val="single"/>
          <w:rtl/>
        </w:rPr>
        <w:t>מזונות ילדים</w:t>
      </w:r>
      <w:r>
        <w:rPr>
          <w:rFonts w:ascii="David" w:hAnsi="David" w:cs="David" w:hint="cs"/>
          <w:color w:val="000000" w:themeColor="text1"/>
          <w:rtl/>
        </w:rPr>
        <w:t xml:space="preserve"> - </w:t>
      </w:r>
      <w:r w:rsidR="00284C22">
        <w:rPr>
          <w:rFonts w:ascii="David" w:hAnsi="David" w:cs="David" w:hint="cs"/>
          <w:color w:val="000000" w:themeColor="text1"/>
          <w:rtl/>
        </w:rPr>
        <w:t xml:space="preserve">הדין שחל הינו דין דתי, סמכות לבי"ד לענייני משפחה או לביד"ר (ראה דיון לעיל) בהסכמת הצדדים ע"פ ס'9 לחשבד"ר. </w:t>
      </w:r>
      <w:r w:rsidR="00FC57DA" w:rsidRPr="00777A26">
        <w:rPr>
          <w:rFonts w:ascii="David" w:hAnsi="David" w:cs="David" w:hint="cs"/>
          <w:color w:val="000000" w:themeColor="text1"/>
          <w:u w:val="single"/>
          <w:rtl/>
        </w:rPr>
        <w:t>רכוש</w:t>
      </w:r>
      <w:r w:rsidR="000F7A2D" w:rsidRPr="00777A26">
        <w:rPr>
          <w:rFonts w:ascii="David" w:hAnsi="David" w:cs="David" w:hint="cs"/>
          <w:color w:val="000000" w:themeColor="text1"/>
          <w:u w:val="single"/>
          <w:rtl/>
        </w:rPr>
        <w:t xml:space="preserve"> </w:t>
      </w:r>
      <w:r>
        <w:rPr>
          <w:rFonts w:ascii="David" w:hAnsi="David" w:cs="David" w:hint="cs"/>
          <w:color w:val="000000" w:themeColor="text1"/>
          <w:rtl/>
        </w:rPr>
        <w:t>-</w:t>
      </w:r>
      <w:r w:rsidR="0014234E" w:rsidRPr="00777A26">
        <w:rPr>
          <w:rFonts w:ascii="David" w:hAnsi="David" w:cs="David" w:hint="cs"/>
          <w:color w:val="000000" w:themeColor="text1"/>
          <w:rtl/>
        </w:rPr>
        <w:t xml:space="preserve"> </w:t>
      </w:r>
      <w:r w:rsidR="00284C22">
        <w:rPr>
          <w:rFonts w:ascii="David" w:hAnsi="David" w:cs="David" w:hint="cs"/>
          <w:color w:val="000000" w:themeColor="text1"/>
          <w:rtl/>
        </w:rPr>
        <w:t>הדין ש</w:t>
      </w:r>
      <w:r w:rsidR="0014234E">
        <w:rPr>
          <w:rFonts w:ascii="David" w:hAnsi="David" w:cs="David" w:hint="cs"/>
          <w:color w:val="000000" w:themeColor="text1"/>
          <w:rtl/>
        </w:rPr>
        <w:t>חל הינו דין אזרח</w:t>
      </w:r>
      <w:r w:rsidR="00284C22">
        <w:rPr>
          <w:rFonts w:ascii="David" w:hAnsi="David" w:cs="David" w:hint="cs"/>
          <w:color w:val="000000" w:themeColor="text1"/>
          <w:rtl/>
        </w:rPr>
        <w:t xml:space="preserve">י. סמכות מקבילה, במקרה זה לביד"ר סמכות </w:t>
      </w:r>
      <w:r w:rsidR="006A57F7">
        <w:rPr>
          <w:rFonts w:ascii="David" w:hAnsi="David" w:cs="David" w:hint="cs"/>
          <w:color w:val="000000" w:themeColor="text1"/>
          <w:rtl/>
        </w:rPr>
        <w:t>לדון ברכוש מכוח סמכות נכרכת ס'3 לחשבד"ר</w:t>
      </w:r>
      <w:r w:rsidR="00284C22">
        <w:rPr>
          <w:rFonts w:ascii="David" w:hAnsi="David" w:cs="David" w:hint="cs"/>
          <w:color w:val="000000" w:themeColor="text1"/>
          <w:rtl/>
        </w:rPr>
        <w:t xml:space="preserve">. </w:t>
      </w:r>
      <w:r w:rsidR="0014234E">
        <w:rPr>
          <w:rFonts w:ascii="David" w:hAnsi="David" w:cs="David" w:hint="cs"/>
          <w:color w:val="000000" w:themeColor="text1"/>
          <w:rtl/>
        </w:rPr>
        <w:t>במידה ובני הזוג התחתנו</w:t>
      </w:r>
      <w:r w:rsidR="000F7A2D">
        <w:rPr>
          <w:rFonts w:ascii="David" w:hAnsi="David" w:cs="David" w:hint="cs"/>
          <w:color w:val="000000" w:themeColor="text1"/>
          <w:rtl/>
        </w:rPr>
        <w:t xml:space="preserve"> לפני 1974 תחול הלכת השיתוף ובמידה ואחרי יחול איזון משאבים לפי חוק יחסי ממון והלכת השיתוף הספציפית. </w:t>
      </w:r>
    </w:p>
    <w:sectPr w:rsidR="000E433F" w:rsidRPr="00416FF2" w:rsidSect="00803025">
      <w:headerReference w:type="default" r:id="rId8"/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24C52" w14:textId="77777777" w:rsidR="00977AF7" w:rsidRDefault="00977AF7" w:rsidP="00045C1E">
      <w:r>
        <w:separator/>
      </w:r>
    </w:p>
  </w:endnote>
  <w:endnote w:type="continuationSeparator" w:id="0">
    <w:p w14:paraId="20D633F1" w14:textId="77777777" w:rsidR="00977AF7" w:rsidRDefault="00977AF7" w:rsidP="0004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F0288" w14:textId="77777777" w:rsidR="00977AF7" w:rsidRDefault="00977AF7" w:rsidP="00045C1E">
      <w:r>
        <w:separator/>
      </w:r>
    </w:p>
  </w:footnote>
  <w:footnote w:type="continuationSeparator" w:id="0">
    <w:p w14:paraId="6689B78C" w14:textId="77777777" w:rsidR="00977AF7" w:rsidRDefault="00977AF7" w:rsidP="00045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364B0" w14:textId="3787D5BA" w:rsidR="00045C1E" w:rsidRPr="00045C1E" w:rsidRDefault="00045C1E" w:rsidP="00045C1E">
    <w:pPr>
      <w:pStyle w:val="a4"/>
      <w:jc w:val="right"/>
      <w:rPr>
        <w:rFonts w:ascii="David" w:hAnsi="David" w:cs="David"/>
      </w:rPr>
    </w:pPr>
    <w:r>
      <w:rPr>
        <w:rFonts w:ascii="David" w:hAnsi="David" w:cs="David" w:hint="cs"/>
        <w:rtl/>
      </w:rPr>
      <w:t xml:space="preserve">עבודה דיני משפחה - רז הלפרין 209222595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057D"/>
    <w:multiLevelType w:val="hybridMultilevel"/>
    <w:tmpl w:val="E44AA18A"/>
    <w:lvl w:ilvl="0" w:tplc="976487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A1C92"/>
    <w:multiLevelType w:val="hybridMultilevel"/>
    <w:tmpl w:val="C82E0524"/>
    <w:lvl w:ilvl="0" w:tplc="1E2011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F75E6"/>
    <w:multiLevelType w:val="hybridMultilevel"/>
    <w:tmpl w:val="AA6A1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63CF5"/>
    <w:multiLevelType w:val="hybridMultilevel"/>
    <w:tmpl w:val="3C5C1F92"/>
    <w:lvl w:ilvl="0" w:tplc="D11CC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22075"/>
    <w:multiLevelType w:val="hybridMultilevel"/>
    <w:tmpl w:val="07F48CDE"/>
    <w:lvl w:ilvl="0" w:tplc="C5E21A98">
      <w:start w:val="1"/>
      <w:numFmt w:val="decimal"/>
      <w:lvlText w:val="%1)"/>
      <w:lvlJc w:val="left"/>
      <w:pPr>
        <w:ind w:left="36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C87C42"/>
    <w:multiLevelType w:val="hybridMultilevel"/>
    <w:tmpl w:val="C400E73C"/>
    <w:lvl w:ilvl="0" w:tplc="D4A66D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B3"/>
    <w:rsid w:val="000068C0"/>
    <w:rsid w:val="00023BB3"/>
    <w:rsid w:val="00024D8A"/>
    <w:rsid w:val="00045C1E"/>
    <w:rsid w:val="00066622"/>
    <w:rsid w:val="000728EE"/>
    <w:rsid w:val="00082439"/>
    <w:rsid w:val="000A103F"/>
    <w:rsid w:val="000A2177"/>
    <w:rsid w:val="000B5165"/>
    <w:rsid w:val="000E19CD"/>
    <w:rsid w:val="000E433F"/>
    <w:rsid w:val="000F66E2"/>
    <w:rsid w:val="000F7A2D"/>
    <w:rsid w:val="001063E1"/>
    <w:rsid w:val="00114C95"/>
    <w:rsid w:val="00120AC2"/>
    <w:rsid w:val="00123B29"/>
    <w:rsid w:val="00134770"/>
    <w:rsid w:val="0014234E"/>
    <w:rsid w:val="001433AE"/>
    <w:rsid w:val="00156C42"/>
    <w:rsid w:val="00174266"/>
    <w:rsid w:val="001847EB"/>
    <w:rsid w:val="001A6F21"/>
    <w:rsid w:val="001C3F7F"/>
    <w:rsid w:val="001C5204"/>
    <w:rsid w:val="001D1A68"/>
    <w:rsid w:val="001D6163"/>
    <w:rsid w:val="001F06F9"/>
    <w:rsid w:val="001F366B"/>
    <w:rsid w:val="00206286"/>
    <w:rsid w:val="00222A3E"/>
    <w:rsid w:val="00227123"/>
    <w:rsid w:val="0025369F"/>
    <w:rsid w:val="00262BE6"/>
    <w:rsid w:val="00284093"/>
    <w:rsid w:val="00284C22"/>
    <w:rsid w:val="002A0483"/>
    <w:rsid w:val="002C6036"/>
    <w:rsid w:val="002F5C12"/>
    <w:rsid w:val="0030242B"/>
    <w:rsid w:val="0030387A"/>
    <w:rsid w:val="00326E78"/>
    <w:rsid w:val="00360692"/>
    <w:rsid w:val="003744ED"/>
    <w:rsid w:val="0039629A"/>
    <w:rsid w:val="00397DB7"/>
    <w:rsid w:val="003A1646"/>
    <w:rsid w:val="003A2882"/>
    <w:rsid w:val="003A5457"/>
    <w:rsid w:val="003B6471"/>
    <w:rsid w:val="003E4175"/>
    <w:rsid w:val="00402702"/>
    <w:rsid w:val="00407848"/>
    <w:rsid w:val="00416FF2"/>
    <w:rsid w:val="0042743A"/>
    <w:rsid w:val="00460C34"/>
    <w:rsid w:val="00490EEA"/>
    <w:rsid w:val="00497171"/>
    <w:rsid w:val="004D0C2B"/>
    <w:rsid w:val="004E3D71"/>
    <w:rsid w:val="00503C36"/>
    <w:rsid w:val="00561747"/>
    <w:rsid w:val="00563F15"/>
    <w:rsid w:val="00575316"/>
    <w:rsid w:val="00586342"/>
    <w:rsid w:val="00595FED"/>
    <w:rsid w:val="005A7973"/>
    <w:rsid w:val="005B4551"/>
    <w:rsid w:val="005B6555"/>
    <w:rsid w:val="005C5E66"/>
    <w:rsid w:val="005F1BC9"/>
    <w:rsid w:val="005F2133"/>
    <w:rsid w:val="005F53F7"/>
    <w:rsid w:val="00606638"/>
    <w:rsid w:val="00613311"/>
    <w:rsid w:val="006161F2"/>
    <w:rsid w:val="00637583"/>
    <w:rsid w:val="0069150A"/>
    <w:rsid w:val="006A57F7"/>
    <w:rsid w:val="006B1C87"/>
    <w:rsid w:val="006C7AB5"/>
    <w:rsid w:val="006F5B79"/>
    <w:rsid w:val="006F77A8"/>
    <w:rsid w:val="00702017"/>
    <w:rsid w:val="0070207A"/>
    <w:rsid w:val="0071550A"/>
    <w:rsid w:val="00715F48"/>
    <w:rsid w:val="00716053"/>
    <w:rsid w:val="007257C4"/>
    <w:rsid w:val="007408C4"/>
    <w:rsid w:val="007422AF"/>
    <w:rsid w:val="00774AEF"/>
    <w:rsid w:val="00777A26"/>
    <w:rsid w:val="00784772"/>
    <w:rsid w:val="00784C0E"/>
    <w:rsid w:val="00785D1E"/>
    <w:rsid w:val="00791093"/>
    <w:rsid w:val="007B2367"/>
    <w:rsid w:val="007C7DBE"/>
    <w:rsid w:val="007F05A4"/>
    <w:rsid w:val="00803025"/>
    <w:rsid w:val="00804C6A"/>
    <w:rsid w:val="00833830"/>
    <w:rsid w:val="0085670F"/>
    <w:rsid w:val="00866601"/>
    <w:rsid w:val="00881CDF"/>
    <w:rsid w:val="00893B3B"/>
    <w:rsid w:val="008A0DF6"/>
    <w:rsid w:val="008B4331"/>
    <w:rsid w:val="008D46B0"/>
    <w:rsid w:val="008E6C4E"/>
    <w:rsid w:val="009036D2"/>
    <w:rsid w:val="00922447"/>
    <w:rsid w:val="0092606D"/>
    <w:rsid w:val="00971FE0"/>
    <w:rsid w:val="00977AF7"/>
    <w:rsid w:val="009A1CA2"/>
    <w:rsid w:val="00A05391"/>
    <w:rsid w:val="00A06454"/>
    <w:rsid w:val="00A37CEF"/>
    <w:rsid w:val="00A73E27"/>
    <w:rsid w:val="00A81445"/>
    <w:rsid w:val="00A855B3"/>
    <w:rsid w:val="00AA6A49"/>
    <w:rsid w:val="00AC2FB4"/>
    <w:rsid w:val="00AC76D6"/>
    <w:rsid w:val="00B2307F"/>
    <w:rsid w:val="00B26396"/>
    <w:rsid w:val="00B540FF"/>
    <w:rsid w:val="00B5484F"/>
    <w:rsid w:val="00B54B61"/>
    <w:rsid w:val="00B65BD0"/>
    <w:rsid w:val="00B73627"/>
    <w:rsid w:val="00BD432F"/>
    <w:rsid w:val="00BE5D48"/>
    <w:rsid w:val="00CA7965"/>
    <w:rsid w:val="00CC114E"/>
    <w:rsid w:val="00CC38CF"/>
    <w:rsid w:val="00CD6B57"/>
    <w:rsid w:val="00CE199E"/>
    <w:rsid w:val="00CF1FEC"/>
    <w:rsid w:val="00CF2884"/>
    <w:rsid w:val="00D638F3"/>
    <w:rsid w:val="00D67AB6"/>
    <w:rsid w:val="00D82D11"/>
    <w:rsid w:val="00D93C60"/>
    <w:rsid w:val="00DB1273"/>
    <w:rsid w:val="00DB69A5"/>
    <w:rsid w:val="00DD4A60"/>
    <w:rsid w:val="00DF152C"/>
    <w:rsid w:val="00E06842"/>
    <w:rsid w:val="00E26FE2"/>
    <w:rsid w:val="00E32C67"/>
    <w:rsid w:val="00E33ACB"/>
    <w:rsid w:val="00E425A4"/>
    <w:rsid w:val="00E7263E"/>
    <w:rsid w:val="00E744BB"/>
    <w:rsid w:val="00E748D1"/>
    <w:rsid w:val="00E77D30"/>
    <w:rsid w:val="00E81C06"/>
    <w:rsid w:val="00E910FE"/>
    <w:rsid w:val="00E92EC3"/>
    <w:rsid w:val="00EB54B7"/>
    <w:rsid w:val="00ED6BCA"/>
    <w:rsid w:val="00EE00C2"/>
    <w:rsid w:val="00EF7BE1"/>
    <w:rsid w:val="00F1090D"/>
    <w:rsid w:val="00FA7DAE"/>
    <w:rsid w:val="00FC57DA"/>
    <w:rsid w:val="00FE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1E45F"/>
  <w15:chartTrackingRefBased/>
  <w15:docId w15:val="{CC29D6A6-F1E9-8046-A118-EA971523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4ED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503C36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efault">
    <w:name w:val="default"/>
    <w:rsid w:val="001433AE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1433AE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customStyle="1" w:styleId="big-number">
    <w:name w:val="big-number"/>
    <w:rsid w:val="001433AE"/>
    <w:rPr>
      <w:rFonts w:ascii="Times New Roman" w:hAnsi="Times New Roman" w:cs="Times New Roman"/>
      <w:sz w:val="32"/>
      <w:szCs w:val="32"/>
    </w:rPr>
  </w:style>
  <w:style w:type="character" w:styleId="Hyperlink">
    <w:name w:val="Hyperlink"/>
    <w:rsid w:val="001433AE"/>
    <w:rPr>
      <w:color w:val="0000FF"/>
      <w:u w:val="single"/>
    </w:rPr>
  </w:style>
  <w:style w:type="paragraph" w:customStyle="1" w:styleId="P22">
    <w:name w:val="P22"/>
    <w:basedOn w:val="a"/>
    <w:rsid w:val="001433AE"/>
    <w:pPr>
      <w:widowControl w:val="0"/>
      <w:tabs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/>
      <w:ind w:left="2835" w:right="1021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styleId="a4">
    <w:name w:val="header"/>
    <w:basedOn w:val="a"/>
    <w:link w:val="a5"/>
    <w:uiPriority w:val="99"/>
    <w:unhideWhenUsed/>
    <w:rsid w:val="00045C1E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045C1E"/>
  </w:style>
  <w:style w:type="paragraph" w:styleId="a6">
    <w:name w:val="footer"/>
    <w:basedOn w:val="a"/>
    <w:link w:val="a7"/>
    <w:uiPriority w:val="99"/>
    <w:unhideWhenUsed/>
    <w:rsid w:val="00045C1E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045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23A66-F13D-41BE-8B91-731522E5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3</Pages>
  <Words>1561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 zaken</dc:creator>
  <cp:keywords/>
  <dc:description/>
  <cp:lastModifiedBy>Raz Halperin</cp:lastModifiedBy>
  <cp:revision>62</cp:revision>
  <dcterms:created xsi:type="dcterms:W3CDTF">2021-12-15T13:05:00Z</dcterms:created>
  <dcterms:modified xsi:type="dcterms:W3CDTF">2021-12-26T15:30:00Z</dcterms:modified>
</cp:coreProperties>
</file>