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B5" w:rsidRPr="00210AA6" w:rsidRDefault="00B326B5" w:rsidP="00210AA6">
      <w:pPr>
        <w:pStyle w:val="a4"/>
        <w:jc w:val="center"/>
        <w:rPr>
          <w:b/>
          <w:bCs/>
          <w:sz w:val="28"/>
          <w:szCs w:val="28"/>
          <w:u w:val="single"/>
          <w:rtl/>
        </w:rPr>
      </w:pPr>
      <w:r w:rsidRPr="002D67D2">
        <w:rPr>
          <w:rFonts w:hint="cs"/>
          <w:b/>
          <w:bCs/>
          <w:sz w:val="28"/>
          <w:szCs w:val="28"/>
          <w:u w:val="single"/>
          <w:rtl/>
        </w:rPr>
        <w:t>עבודה 2 דיני מיסים</w:t>
      </w:r>
    </w:p>
    <w:p w:rsidR="00743ED5" w:rsidRPr="00743ED5" w:rsidRDefault="00743ED5" w:rsidP="00743ED5">
      <w:pPr>
        <w:pStyle w:val="a3"/>
        <w:numPr>
          <w:ilvl w:val="0"/>
          <w:numId w:val="2"/>
        </w:numPr>
        <w:rPr>
          <w:u w:val="single"/>
          <w:rtl/>
        </w:rPr>
      </w:pPr>
      <w:r w:rsidRPr="00743ED5">
        <w:rPr>
          <w:rFonts w:hint="cs"/>
          <w:u w:val="single"/>
          <w:rtl/>
        </w:rPr>
        <w:t>משכורתה של שירה</w:t>
      </w:r>
    </w:p>
    <w:p w:rsidR="00743ED5" w:rsidRDefault="00743ED5" w:rsidP="00743ED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תקבול זה הינו תוספת לעושר מכוח תפקידה של שירה כמלהקת. </w:t>
      </w:r>
    </w:p>
    <w:p w:rsidR="0002256E" w:rsidRDefault="0002256E" w:rsidP="00743ED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הכנסת עבודה ע"פ ס'2(2) הינה הכנסה ממשלח יד שמשולמת במסגרת יחסי עבודה. </w:t>
      </w:r>
    </w:p>
    <w:p w:rsidR="00743ED5" w:rsidRDefault="00CA6BAC" w:rsidP="00CA6BAC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ישנם 2 תנאים להיות </w:t>
      </w:r>
      <w:r w:rsidR="00743ED5">
        <w:rPr>
          <w:rFonts w:hint="cs"/>
          <w:rtl/>
        </w:rPr>
        <w:t xml:space="preserve">הכנסה ממשלח יד </w:t>
      </w:r>
      <w:r w:rsidR="004C0DF1">
        <w:rPr>
          <w:rFonts w:hint="cs"/>
          <w:rtl/>
        </w:rPr>
        <w:t xml:space="preserve">(ס'1(ב)) </w:t>
      </w:r>
      <w:r w:rsidR="00743ED5">
        <w:rPr>
          <w:rFonts w:hint="cs"/>
          <w:rtl/>
        </w:rPr>
        <w:t>(</w:t>
      </w:r>
      <w:r w:rsidR="00743ED5" w:rsidRPr="004D63DF">
        <w:rPr>
          <w:rFonts w:hint="cs"/>
          <w:shd w:val="clear" w:color="auto" w:fill="D1EDFF"/>
          <w:rtl/>
        </w:rPr>
        <w:t>קרצמר</w:t>
      </w:r>
      <w:r w:rsidR="00743ED5">
        <w:rPr>
          <w:rFonts w:hint="cs"/>
          <w:rtl/>
        </w:rPr>
        <w:t>): (1)</w:t>
      </w:r>
      <w:r w:rsidR="00743ED5">
        <w:rPr>
          <w:rFonts w:hint="cs"/>
          <w:u w:val="single"/>
          <w:rtl/>
        </w:rPr>
        <w:t xml:space="preserve"> </w:t>
      </w:r>
      <w:r w:rsidR="00743ED5" w:rsidRPr="004D63DF">
        <w:rPr>
          <w:rFonts w:hint="cs"/>
          <w:u w:val="single"/>
          <w:rtl/>
        </w:rPr>
        <w:t>כישורים מיוחדים</w:t>
      </w:r>
      <w:r w:rsidR="00743ED5">
        <w:rPr>
          <w:rFonts w:hint="cs"/>
          <w:rtl/>
        </w:rPr>
        <w:t xml:space="preserve"> - </w:t>
      </w:r>
      <w:r>
        <w:rPr>
          <w:rFonts w:hint="cs"/>
          <w:rtl/>
        </w:rPr>
        <w:t>לשירה</w:t>
      </w:r>
      <w:r w:rsidR="00743ED5">
        <w:rPr>
          <w:rFonts w:hint="cs"/>
          <w:rtl/>
        </w:rPr>
        <w:t xml:space="preserve"> כישורים מיוחדים בתחום הליהוק, תאריה וניסיונה ב</w:t>
      </w:r>
      <w:r w:rsidR="00192D7F">
        <w:rPr>
          <w:rFonts w:hint="cs"/>
          <w:rtl/>
        </w:rPr>
        <w:t xml:space="preserve">עבודה </w:t>
      </w:r>
      <w:r w:rsidR="00743ED5">
        <w:rPr>
          <w:rFonts w:hint="cs"/>
          <w:rtl/>
        </w:rPr>
        <w:t xml:space="preserve">בחברות פרסום מעידים על כך. (2) </w:t>
      </w:r>
      <w:r w:rsidR="00743ED5" w:rsidRPr="004D63DF">
        <w:rPr>
          <w:rFonts w:hint="cs"/>
          <w:u w:val="single"/>
          <w:rtl/>
        </w:rPr>
        <w:t>שימוש בכישורים להפקת הכנסה</w:t>
      </w:r>
      <w:r w:rsidR="00743ED5">
        <w:rPr>
          <w:rFonts w:hint="cs"/>
          <w:rtl/>
        </w:rPr>
        <w:t xml:space="preserve"> - </w:t>
      </w:r>
      <w:r>
        <w:rPr>
          <w:rFonts w:hint="cs"/>
          <w:rtl/>
        </w:rPr>
        <w:t>עבודתה של שירה</w:t>
      </w:r>
      <w:r w:rsidR="00743ED5">
        <w:rPr>
          <w:rFonts w:hint="cs"/>
          <w:rtl/>
        </w:rPr>
        <w:t xml:space="preserve"> כמלהקת מקנה לה הכנסה בגין כישוריה.</w:t>
      </w:r>
      <w:r w:rsidR="0002256E">
        <w:rPr>
          <w:rFonts w:hint="cs"/>
          <w:rtl/>
        </w:rPr>
        <w:t xml:space="preserve"> לכן, לשירה משלח יד כמלהקת. </w:t>
      </w:r>
    </w:p>
    <w:p w:rsidR="00743ED5" w:rsidRDefault="002D67D2" w:rsidP="001D04D9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בגין עבודתה </w:t>
      </w:r>
      <w:r w:rsidR="00743ED5">
        <w:rPr>
          <w:rFonts w:hint="cs"/>
          <w:rtl/>
        </w:rPr>
        <w:t xml:space="preserve">כמלהקת מקבלת שירה שכר חודשי של 10,000 ₪. </w:t>
      </w:r>
      <w:r w:rsidR="0002256E">
        <w:rPr>
          <w:rFonts w:hint="cs"/>
          <w:rtl/>
        </w:rPr>
        <w:t>לצורך הקביעה ש</w:t>
      </w:r>
      <w:r w:rsidR="00743ED5">
        <w:rPr>
          <w:rFonts w:hint="cs"/>
          <w:rtl/>
        </w:rPr>
        <w:t>מתקיימים יחסי עבודה יש לבחון יחסי עובד מעביד (</w:t>
      </w:r>
      <w:r w:rsidR="00743ED5" w:rsidRPr="00121B52">
        <w:rPr>
          <w:rFonts w:hint="cs"/>
          <w:shd w:val="clear" w:color="auto" w:fill="D1EDFF"/>
          <w:rtl/>
        </w:rPr>
        <w:t>הפועל</w:t>
      </w:r>
      <w:r w:rsidR="00743ED5">
        <w:rPr>
          <w:rFonts w:hint="cs"/>
          <w:rtl/>
        </w:rPr>
        <w:t xml:space="preserve">). </w:t>
      </w:r>
      <w:r w:rsidR="004C0DF1">
        <w:rPr>
          <w:rFonts w:hint="cs"/>
          <w:rtl/>
        </w:rPr>
        <w:t>נתון ש</w:t>
      </w:r>
      <w:r w:rsidR="00743ED5">
        <w:rPr>
          <w:rFonts w:hint="cs"/>
          <w:rtl/>
        </w:rPr>
        <w:t xml:space="preserve">בין </w:t>
      </w:r>
      <w:r w:rsidR="007854CD">
        <w:rPr>
          <w:rFonts w:hint="cs"/>
          <w:rtl/>
        </w:rPr>
        <w:t xml:space="preserve">הערוץ </w:t>
      </w:r>
      <w:r w:rsidR="0002256E">
        <w:rPr>
          <w:rFonts w:hint="cs"/>
          <w:rtl/>
        </w:rPr>
        <w:t>לשירה קיימים יחסי עבודה. לכן</w:t>
      </w:r>
      <w:r w:rsidR="00743ED5">
        <w:rPr>
          <w:rFonts w:hint="cs"/>
          <w:rtl/>
        </w:rPr>
        <w:t xml:space="preserve">, </w:t>
      </w:r>
      <w:r w:rsidR="001D04D9">
        <w:rPr>
          <w:rFonts w:hint="cs"/>
          <w:rtl/>
        </w:rPr>
        <w:t>התקבול</w:t>
      </w:r>
      <w:r w:rsidR="00743ED5">
        <w:rPr>
          <w:rFonts w:hint="cs"/>
          <w:rtl/>
        </w:rPr>
        <w:t xml:space="preserve"> מהווה </w:t>
      </w:r>
      <w:r w:rsidR="00743ED5" w:rsidRPr="00FB08C1">
        <w:rPr>
          <w:rFonts w:hint="cs"/>
          <w:b/>
          <w:bCs/>
          <w:rtl/>
        </w:rPr>
        <w:t>השתכרות מעבודה החייב</w:t>
      </w:r>
      <w:r w:rsidR="00743ED5">
        <w:rPr>
          <w:rFonts w:hint="cs"/>
          <w:b/>
          <w:bCs/>
          <w:rtl/>
        </w:rPr>
        <w:t>ת</w:t>
      </w:r>
      <w:r w:rsidR="00743ED5" w:rsidRPr="00FB08C1">
        <w:rPr>
          <w:rFonts w:hint="cs"/>
          <w:b/>
          <w:bCs/>
          <w:rtl/>
        </w:rPr>
        <w:t xml:space="preserve"> במס </w:t>
      </w:r>
      <w:r w:rsidR="001D04D9">
        <w:rPr>
          <w:rFonts w:hint="cs"/>
          <w:b/>
          <w:bCs/>
          <w:rtl/>
        </w:rPr>
        <w:t>מכוח</w:t>
      </w:r>
      <w:r w:rsidR="00743ED5" w:rsidRPr="00FB08C1">
        <w:rPr>
          <w:rFonts w:hint="cs"/>
          <w:b/>
          <w:bCs/>
          <w:rtl/>
        </w:rPr>
        <w:t xml:space="preserve"> ס'2(2)</w:t>
      </w:r>
      <w:r w:rsidR="00743ED5">
        <w:rPr>
          <w:rFonts w:hint="cs"/>
          <w:rtl/>
        </w:rPr>
        <w:t xml:space="preserve">. </w:t>
      </w:r>
      <w:r w:rsidR="00B62092">
        <w:rPr>
          <w:rFonts w:hint="cs"/>
          <w:rtl/>
        </w:rPr>
        <w:t xml:space="preserve">ככל שתסווג ההכנסה כהכנסת עבודה יחול הסדר ניכוי במקור </w:t>
      </w:r>
      <w:r w:rsidR="001D04D9">
        <w:rPr>
          <w:rFonts w:hint="cs"/>
          <w:rtl/>
        </w:rPr>
        <w:t>מכוח</w:t>
      </w:r>
      <w:r w:rsidR="00B62092">
        <w:rPr>
          <w:rFonts w:hint="cs"/>
          <w:rtl/>
        </w:rPr>
        <w:t xml:space="preserve"> ס'164 לפקודה. </w:t>
      </w:r>
    </w:p>
    <w:p w:rsidR="00743ED5" w:rsidRPr="00A108AF" w:rsidRDefault="00743ED5" w:rsidP="00743ED5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A108AF">
        <w:rPr>
          <w:rFonts w:hint="cs"/>
          <w:u w:val="single"/>
          <w:rtl/>
        </w:rPr>
        <w:t>רייטינג</w:t>
      </w:r>
    </w:p>
    <w:p w:rsidR="00BE1BED" w:rsidRDefault="00192D7F" w:rsidP="00A87FB6">
      <w:pPr>
        <w:spacing w:line="360" w:lineRule="auto"/>
        <w:jc w:val="both"/>
        <w:rPr>
          <w:rtl/>
        </w:rPr>
      </w:pPr>
      <w:r>
        <w:rPr>
          <w:rFonts w:hint="cs"/>
          <w:rtl/>
        </w:rPr>
        <w:t>לשירה תשלום נוסף</w:t>
      </w:r>
      <w:r w:rsidR="00743ED5" w:rsidRPr="00A40983">
        <w:rPr>
          <w:rFonts w:hint="cs"/>
          <w:rtl/>
        </w:rPr>
        <w:t xml:space="preserve"> הנגזר מהרייטינג של התוכני</w:t>
      </w:r>
      <w:r>
        <w:rPr>
          <w:rFonts w:hint="cs"/>
          <w:rtl/>
        </w:rPr>
        <w:t>ו</w:t>
      </w:r>
      <w:r w:rsidR="00743ED5" w:rsidRPr="00A40983">
        <w:rPr>
          <w:rFonts w:hint="cs"/>
          <w:rtl/>
        </w:rPr>
        <w:t xml:space="preserve">ת. </w:t>
      </w:r>
      <w:r w:rsidR="00743ED5">
        <w:rPr>
          <w:rFonts w:hint="cs"/>
          <w:rtl/>
        </w:rPr>
        <w:t>כמלהקת</w:t>
      </w:r>
      <w:r>
        <w:rPr>
          <w:rFonts w:hint="cs"/>
          <w:rtl/>
        </w:rPr>
        <w:t>,</w:t>
      </w:r>
      <w:r w:rsidR="00743ED5">
        <w:rPr>
          <w:rFonts w:hint="cs"/>
          <w:rtl/>
        </w:rPr>
        <w:t xml:space="preserve"> </w:t>
      </w:r>
      <w:r w:rsidR="00685395">
        <w:rPr>
          <w:rFonts w:hint="cs"/>
          <w:rtl/>
        </w:rPr>
        <w:t>קיים</w:t>
      </w:r>
      <w:r w:rsidR="00743ED5" w:rsidRPr="00A40983">
        <w:rPr>
          <w:rFonts w:hint="cs"/>
          <w:rtl/>
        </w:rPr>
        <w:t xml:space="preserve"> קשר ישיר בין עבודתה לבין הרייטינג. </w:t>
      </w:r>
      <w:r w:rsidR="00743ED5">
        <w:rPr>
          <w:rFonts w:hint="cs"/>
          <w:rtl/>
        </w:rPr>
        <w:t xml:space="preserve">ע"פ </w:t>
      </w:r>
      <w:r w:rsidR="00743ED5" w:rsidRPr="00A44A76">
        <w:rPr>
          <w:rFonts w:hint="cs"/>
          <w:u w:val="single"/>
          <w:rtl/>
        </w:rPr>
        <w:t>מבחן הסיכון הכלכלי</w:t>
      </w:r>
      <w:r w:rsidR="00A87FB6">
        <w:rPr>
          <w:rFonts w:hint="cs"/>
          <w:rtl/>
        </w:rPr>
        <w:t xml:space="preserve"> </w:t>
      </w:r>
      <w:r w:rsidR="00B475BA">
        <w:rPr>
          <w:rFonts w:hint="cs"/>
          <w:rtl/>
        </w:rPr>
        <w:t>ל</w:t>
      </w:r>
      <w:r w:rsidR="00A87FB6">
        <w:rPr>
          <w:rFonts w:hint="cs"/>
          <w:rtl/>
        </w:rPr>
        <w:t>ש</w:t>
      </w:r>
      <w:r w:rsidR="00743ED5">
        <w:rPr>
          <w:rFonts w:hint="cs"/>
          <w:rtl/>
        </w:rPr>
        <w:t>ירה אין סיכון שכן היא בעלת שכר בסיס של 10,000 ₪ ורק יכולה להרוויח כתוצאה מרייטינג גבוה (</w:t>
      </w:r>
      <w:r w:rsidR="00743ED5" w:rsidRPr="00A44A76">
        <w:rPr>
          <w:rFonts w:hint="cs"/>
          <w:shd w:val="clear" w:color="auto" w:fill="D1EDFF"/>
          <w:rtl/>
        </w:rPr>
        <w:t>הפועל</w:t>
      </w:r>
      <w:r w:rsidR="00743ED5">
        <w:rPr>
          <w:rFonts w:hint="cs"/>
          <w:rtl/>
        </w:rPr>
        <w:t xml:space="preserve">). </w:t>
      </w:r>
      <w:r w:rsidR="00A87FB6">
        <w:rPr>
          <w:rFonts w:hint="cs"/>
          <w:rtl/>
        </w:rPr>
        <w:t xml:space="preserve">אף </w:t>
      </w:r>
      <w:r w:rsidR="00A87FB6" w:rsidRPr="00EA0B34">
        <w:rPr>
          <w:rtl/>
        </w:rPr>
        <w:t>העובדה</w:t>
      </w:r>
      <w:r w:rsidR="00A87FB6">
        <w:rPr>
          <w:rFonts w:hint="cs"/>
          <w:rtl/>
        </w:rPr>
        <w:t xml:space="preserve"> שחלק משכרה נגזר מרייטינג לא מעיד על ניתוק יחסי עבודה (</w:t>
      </w:r>
      <w:r w:rsidR="00A87FB6" w:rsidRPr="00A87FB6">
        <w:rPr>
          <w:rFonts w:hint="cs"/>
          <w:shd w:val="clear" w:color="auto" w:fill="D1EDFF"/>
          <w:rtl/>
        </w:rPr>
        <w:t>מכנס</w:t>
      </w:r>
      <w:r w:rsidR="00A87FB6">
        <w:rPr>
          <w:rFonts w:hint="cs"/>
          <w:rtl/>
        </w:rPr>
        <w:t xml:space="preserve">). </w:t>
      </w:r>
      <w:r w:rsidR="00743ED5">
        <w:rPr>
          <w:rFonts w:hint="cs"/>
          <w:rtl/>
        </w:rPr>
        <w:t xml:space="preserve">בנוסף, תוספת זו לשכרה ניתנת </w:t>
      </w:r>
      <w:r w:rsidR="007854CD">
        <w:rPr>
          <w:rFonts w:hint="cs"/>
          <w:rtl/>
        </w:rPr>
        <w:t>משום יחסיה עם הערוץ</w:t>
      </w:r>
      <w:r w:rsidR="00743ED5">
        <w:rPr>
          <w:rFonts w:hint="cs"/>
          <w:rtl/>
        </w:rPr>
        <w:t xml:space="preserve"> (</w:t>
      </w:r>
      <w:r w:rsidR="00743ED5" w:rsidRPr="00E41720">
        <w:rPr>
          <w:rFonts w:hint="cs"/>
          <w:shd w:val="clear" w:color="auto" w:fill="D1EDFF"/>
          <w:rtl/>
        </w:rPr>
        <w:t>ליבוביץ'</w:t>
      </w:r>
      <w:r w:rsidR="00743ED5">
        <w:rPr>
          <w:rFonts w:hint="cs"/>
          <w:rtl/>
        </w:rPr>
        <w:t>)  ולכן מהווה</w:t>
      </w:r>
      <w:r w:rsidR="00743ED5" w:rsidRPr="000E37E7">
        <w:rPr>
          <w:rFonts w:hint="cs"/>
          <w:b/>
          <w:bCs/>
          <w:rtl/>
        </w:rPr>
        <w:t xml:space="preserve"> השתכרות מעבודה </w:t>
      </w:r>
      <w:r w:rsidR="00743ED5" w:rsidRPr="00FB08C1">
        <w:rPr>
          <w:rFonts w:hint="cs"/>
          <w:b/>
          <w:bCs/>
          <w:rtl/>
        </w:rPr>
        <w:t>החייב</w:t>
      </w:r>
      <w:r w:rsidR="00743ED5">
        <w:rPr>
          <w:rFonts w:hint="cs"/>
          <w:b/>
          <w:bCs/>
          <w:rtl/>
        </w:rPr>
        <w:t>ת</w:t>
      </w:r>
      <w:r w:rsidR="00743ED5" w:rsidRPr="00FB08C1">
        <w:rPr>
          <w:rFonts w:hint="cs"/>
          <w:b/>
          <w:bCs/>
          <w:rtl/>
        </w:rPr>
        <w:t xml:space="preserve"> במס </w:t>
      </w:r>
      <w:r w:rsidR="00743ED5" w:rsidRPr="000E37E7">
        <w:rPr>
          <w:rFonts w:hint="cs"/>
          <w:b/>
          <w:bCs/>
          <w:rtl/>
        </w:rPr>
        <w:t>ע"פ ס'2(2)</w:t>
      </w:r>
      <w:r w:rsidR="00743ED5" w:rsidRPr="000E37E7">
        <w:rPr>
          <w:rFonts w:hint="cs"/>
          <w:rtl/>
        </w:rPr>
        <w:t xml:space="preserve">. </w:t>
      </w:r>
      <w:r w:rsidR="00743ED5" w:rsidRPr="000E37E7">
        <w:rPr>
          <w:rFonts w:hint="cs"/>
          <w:b/>
          <w:bCs/>
          <w:rtl/>
        </w:rPr>
        <w:t xml:space="preserve"> </w:t>
      </w:r>
    </w:p>
    <w:p w:rsidR="00B475BA" w:rsidRPr="00B475BA" w:rsidRDefault="00765E90" w:rsidP="00B3316E">
      <w:pPr>
        <w:pStyle w:val="a3"/>
        <w:numPr>
          <w:ilvl w:val="0"/>
          <w:numId w:val="2"/>
        </w:numPr>
        <w:spacing w:line="360" w:lineRule="auto"/>
        <w:jc w:val="both"/>
      </w:pPr>
      <w:r w:rsidRPr="00B475BA">
        <w:rPr>
          <w:rFonts w:hint="cs"/>
          <w:u w:val="single"/>
          <w:rtl/>
        </w:rPr>
        <w:t>טיס</w:t>
      </w:r>
      <w:r w:rsidR="00B475BA">
        <w:rPr>
          <w:rFonts w:hint="cs"/>
          <w:u w:val="single"/>
          <w:rtl/>
        </w:rPr>
        <w:t>ה</w:t>
      </w:r>
    </w:p>
    <w:p w:rsidR="008A7089" w:rsidRPr="00750639" w:rsidRDefault="00750639" w:rsidP="00B475BA">
      <w:pPr>
        <w:spacing w:line="360" w:lineRule="auto"/>
        <w:jc w:val="both"/>
        <w:rPr>
          <w:rtl/>
        </w:rPr>
      </w:pPr>
      <w:r w:rsidRPr="00750639">
        <w:rPr>
          <w:rFonts w:hint="cs"/>
          <w:rtl/>
        </w:rPr>
        <w:t xml:space="preserve">תקבול זה הינו תוספת לעושר שניתן לשירה בשווה כסף. </w:t>
      </w:r>
    </w:p>
    <w:p w:rsidR="008A7089" w:rsidRDefault="00765E90" w:rsidP="00523BA2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ע"פ ס'2(2)(א)(2) לתקנות מס הכנסה (ניכוי הוצאות מסוימות) (להלן: </w:t>
      </w:r>
      <w:r w:rsidR="00387237">
        <w:rPr>
          <w:rFonts w:hint="cs"/>
          <w:rtl/>
        </w:rPr>
        <w:t>"</w:t>
      </w:r>
      <w:r w:rsidRPr="00387237">
        <w:rPr>
          <w:rFonts w:hint="cs"/>
          <w:b/>
          <w:bCs/>
          <w:rtl/>
        </w:rPr>
        <w:t>התקנות</w:t>
      </w:r>
      <w:r w:rsidR="00387237">
        <w:rPr>
          <w:rFonts w:hint="cs"/>
          <w:rtl/>
        </w:rPr>
        <w:t>"</w:t>
      </w:r>
      <w:r>
        <w:rPr>
          <w:rFonts w:hint="cs"/>
          <w:rtl/>
        </w:rPr>
        <w:t>) הוצאות הטיסה המותרות בניכוי הינם</w:t>
      </w:r>
      <w:r w:rsidR="001179CB">
        <w:rPr>
          <w:rFonts w:hint="cs"/>
          <w:rtl/>
        </w:rPr>
        <w:t xml:space="preserve"> עד לשווי כרטיס במחלקת עסקים. </w:t>
      </w:r>
      <w:r w:rsidR="008A7089">
        <w:rPr>
          <w:rFonts w:hint="cs"/>
          <w:rtl/>
        </w:rPr>
        <w:t xml:space="preserve">נסיעתה של שירה כללה שבע פגישות חשובות ולכן ניתן להניח שהיא הכרחית לייצור </w:t>
      </w:r>
      <w:r w:rsidR="00026DBB">
        <w:rPr>
          <w:rFonts w:hint="cs"/>
          <w:rtl/>
        </w:rPr>
        <w:t xml:space="preserve">ההכנסה והתקנה חלה. </w:t>
      </w:r>
      <w:r>
        <w:rPr>
          <w:rFonts w:hint="cs"/>
          <w:rtl/>
        </w:rPr>
        <w:t>שירה טסה במחלקה ראשונה</w:t>
      </w:r>
      <w:r w:rsidR="0092651D">
        <w:rPr>
          <w:rFonts w:hint="cs"/>
          <w:rtl/>
        </w:rPr>
        <w:t>,</w:t>
      </w:r>
      <w:r w:rsidR="00BE1BED">
        <w:rPr>
          <w:rFonts w:hint="cs"/>
          <w:rtl/>
        </w:rPr>
        <w:t xml:space="preserve"> לכן</w:t>
      </w:r>
      <w:r w:rsidR="0092651D">
        <w:rPr>
          <w:rFonts w:hint="cs"/>
          <w:rtl/>
        </w:rPr>
        <w:t>,</w:t>
      </w:r>
      <w:r w:rsidR="00BE1BED">
        <w:rPr>
          <w:rFonts w:hint="cs"/>
          <w:rtl/>
        </w:rPr>
        <w:t xml:space="preserve"> </w:t>
      </w:r>
      <w:r w:rsidR="006542E3">
        <w:rPr>
          <w:rFonts w:hint="cs"/>
          <w:rtl/>
        </w:rPr>
        <w:t>עלות הכרטיס עד מחלקת עסקים לא תחשב כהכנסתה ו</w:t>
      </w:r>
      <w:r>
        <w:rPr>
          <w:rFonts w:hint="cs"/>
          <w:rtl/>
        </w:rPr>
        <w:t xml:space="preserve">הפרש המחירים בין עסקים לראשונה </w:t>
      </w:r>
      <w:r w:rsidRPr="00320FCB">
        <w:rPr>
          <w:rFonts w:hint="cs"/>
          <w:b/>
          <w:bCs/>
          <w:rtl/>
        </w:rPr>
        <w:t xml:space="preserve">יהווה טובת הנאה עבור שירה החייבת במס </w:t>
      </w:r>
      <w:r w:rsidR="00A51947">
        <w:rPr>
          <w:rFonts w:hint="cs"/>
          <w:b/>
          <w:bCs/>
          <w:rtl/>
        </w:rPr>
        <w:t>מכוח</w:t>
      </w:r>
      <w:r w:rsidRPr="00320FCB">
        <w:rPr>
          <w:rFonts w:hint="cs"/>
          <w:b/>
          <w:bCs/>
          <w:rtl/>
        </w:rPr>
        <w:t xml:space="preserve"> ס'2(2)</w:t>
      </w:r>
      <w:r>
        <w:rPr>
          <w:rFonts w:hint="cs"/>
          <w:rtl/>
        </w:rPr>
        <w:t xml:space="preserve">. </w:t>
      </w:r>
    </w:p>
    <w:p w:rsidR="00765E90" w:rsidRDefault="00765E90" w:rsidP="00A87FB6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תמיכה לכך ניתן לראות  </w:t>
      </w:r>
      <w:r w:rsidR="00A87FB6">
        <w:rPr>
          <w:rFonts w:hint="cs"/>
          <w:rtl/>
        </w:rPr>
        <w:t xml:space="preserve">במבחן </w:t>
      </w:r>
      <w:r>
        <w:rPr>
          <w:rFonts w:hint="cs"/>
          <w:rtl/>
        </w:rPr>
        <w:t>"נוחות המעביד"</w:t>
      </w:r>
      <w:r w:rsidR="00A51947">
        <w:rPr>
          <w:rFonts w:hint="cs"/>
          <w:rtl/>
        </w:rPr>
        <w:t>,</w:t>
      </w:r>
      <w:r>
        <w:rPr>
          <w:rFonts w:hint="cs"/>
          <w:rtl/>
        </w:rPr>
        <w:t xml:space="preserve"> על פיו מצרך שניתן לעובד להנאתו יהווה טובת הנאה. במקרה זה, ההבדל בי</w:t>
      </w:r>
      <w:r w:rsidR="00523BA2">
        <w:rPr>
          <w:rFonts w:hint="cs"/>
          <w:rtl/>
        </w:rPr>
        <w:t xml:space="preserve">ן מחלקת עסקים לראשונה נעשה לנוחות </w:t>
      </w:r>
      <w:r>
        <w:rPr>
          <w:rFonts w:hint="cs"/>
          <w:rtl/>
        </w:rPr>
        <w:t>שירה שכן מטרת הנסיעה ותפקידה</w:t>
      </w:r>
      <w:r w:rsidR="00052212">
        <w:rPr>
          <w:rFonts w:hint="cs"/>
          <w:rtl/>
        </w:rPr>
        <w:t xml:space="preserve"> אינו מצריך נסיעה במחלקה ראשונה</w:t>
      </w:r>
      <w:r w:rsidR="00A87FB6">
        <w:rPr>
          <w:rFonts w:hint="cs"/>
          <w:rtl/>
        </w:rPr>
        <w:t xml:space="preserve"> (</w:t>
      </w:r>
      <w:r w:rsidR="00A87FB6" w:rsidRPr="00A87FB6">
        <w:rPr>
          <w:rFonts w:hint="cs"/>
          <w:shd w:val="clear" w:color="auto" w:fill="D1EDFF"/>
          <w:rtl/>
        </w:rPr>
        <w:t>דן</w:t>
      </w:r>
      <w:r w:rsidR="00A87FB6">
        <w:rPr>
          <w:rFonts w:hint="cs"/>
          <w:rtl/>
        </w:rPr>
        <w:t>)</w:t>
      </w:r>
      <w:r>
        <w:rPr>
          <w:rFonts w:hint="cs"/>
          <w:rtl/>
        </w:rPr>
        <w:t xml:space="preserve">. גם במידה ויטענו </w:t>
      </w:r>
      <w:r w:rsidR="00F36572">
        <w:rPr>
          <w:rFonts w:hint="cs"/>
          <w:rtl/>
        </w:rPr>
        <w:t>הערוץ</w:t>
      </w:r>
      <w:r>
        <w:rPr>
          <w:rFonts w:hint="cs"/>
          <w:rtl/>
        </w:rPr>
        <w:t xml:space="preserve"> שהטיסה במחלקה הראשונה נעשית על מנת למשוך עובדים, ולכן היא לטובת המעביד, אינה תהייה פטורה ממס (</w:t>
      </w:r>
      <w:r>
        <w:rPr>
          <w:rFonts w:hint="cs"/>
          <w:shd w:val="clear" w:color="auto" w:fill="D1EDFF"/>
          <w:rtl/>
        </w:rPr>
        <w:t>בת-</w:t>
      </w:r>
      <w:r w:rsidRPr="00FB4816">
        <w:rPr>
          <w:rFonts w:hint="cs"/>
          <w:shd w:val="clear" w:color="auto" w:fill="D1EDFF"/>
          <w:rtl/>
        </w:rPr>
        <w:t>ים, דעת מיעוט</w:t>
      </w:r>
      <w:r>
        <w:rPr>
          <w:rFonts w:hint="cs"/>
          <w:rtl/>
        </w:rPr>
        <w:t>).</w:t>
      </w:r>
    </w:p>
    <w:p w:rsidR="00765E90" w:rsidRDefault="00765E90" w:rsidP="00BE1BED">
      <w:pPr>
        <w:pStyle w:val="a3"/>
        <w:numPr>
          <w:ilvl w:val="0"/>
          <w:numId w:val="2"/>
        </w:numPr>
        <w:spacing w:line="360" w:lineRule="auto"/>
        <w:jc w:val="both"/>
        <w:rPr>
          <w:rtl/>
        </w:rPr>
      </w:pPr>
      <w:r w:rsidRPr="00BE1BED">
        <w:rPr>
          <w:rFonts w:hint="cs"/>
          <w:u w:val="single"/>
          <w:rtl/>
        </w:rPr>
        <w:t>החזר בגין השמלה</w:t>
      </w:r>
    </w:p>
    <w:p w:rsidR="00765E90" w:rsidRDefault="00765E90" w:rsidP="00765E90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תקבול זה הינו תוספת לעושר שניתן לשירה כהחזר חלקי על הוצאותיה בקניית שמלה לנשף. </w:t>
      </w:r>
    </w:p>
    <w:p w:rsidR="00C615CB" w:rsidRDefault="00765E90" w:rsidP="00EA0B3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ע"פ ס'2(6) לתקנות, 80% מההוצאות שהוציא נישום לרכישת ביגוד לעובדיו מותרות בניכוי במידה והתקיימו אחד מהתנאים הבאים: (1) </w:t>
      </w:r>
      <w:r w:rsidRPr="00FC2979">
        <w:rPr>
          <w:u w:val="single"/>
          <w:rtl/>
        </w:rPr>
        <w:t>ניתן לזהות בהם, באופן בולט, השתייכות לעסקו של הנישום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 xml:space="preserve">- </w:t>
      </w:r>
      <w:r w:rsidR="006C1994">
        <w:rPr>
          <w:rFonts w:hint="cs"/>
          <w:rtl/>
        </w:rPr>
        <w:t xml:space="preserve">מחד, השמלה </w:t>
      </w:r>
      <w:r>
        <w:rPr>
          <w:rFonts w:hint="cs"/>
          <w:rtl/>
        </w:rPr>
        <w:t xml:space="preserve">כללה טלאי </w:t>
      </w:r>
      <w:r w:rsidR="006C1994">
        <w:rPr>
          <w:rFonts w:hint="cs"/>
          <w:rtl/>
        </w:rPr>
        <w:t xml:space="preserve">עם לוגו. מאידך, הלוגו קטן ולכן </w:t>
      </w:r>
      <w:r w:rsidR="00321FA3">
        <w:rPr>
          <w:rFonts w:hint="cs"/>
          <w:rtl/>
        </w:rPr>
        <w:t xml:space="preserve">לא ברור אם </w:t>
      </w:r>
      <w:r w:rsidR="006C1994">
        <w:rPr>
          <w:rFonts w:hint="cs"/>
          <w:rtl/>
        </w:rPr>
        <w:t>עמד בדרישת הבולטות</w:t>
      </w:r>
      <w:r>
        <w:rPr>
          <w:rFonts w:hint="cs"/>
          <w:rtl/>
        </w:rPr>
        <w:t xml:space="preserve">. </w:t>
      </w:r>
      <w:r w:rsidR="00BD28F0">
        <w:rPr>
          <w:rtl/>
        </w:rPr>
        <w:br/>
      </w:r>
      <w:r>
        <w:rPr>
          <w:rFonts w:hint="cs"/>
          <w:rtl/>
        </w:rPr>
        <w:t>(2)</w:t>
      </w:r>
      <w:r>
        <w:rPr>
          <w:rtl/>
        </w:rPr>
        <w:t xml:space="preserve"> </w:t>
      </w:r>
      <w:r w:rsidRPr="009C1737">
        <w:rPr>
          <w:u w:val="single"/>
          <w:rtl/>
        </w:rPr>
        <w:t>על פי דין קיימת חובה ללבוש את הביגוד</w:t>
      </w:r>
      <w:r>
        <w:rPr>
          <w:rFonts w:hint="cs"/>
          <w:rtl/>
        </w:rPr>
        <w:t xml:space="preserve"> - לא מתקיים, שירה בחרה לרכוש שמלה יוקרתית לנשף ולא חויבה לכך ע"פ דין. </w:t>
      </w:r>
    </w:p>
    <w:p w:rsidR="00765E90" w:rsidRDefault="00C615CB" w:rsidP="008E08A9">
      <w:pPr>
        <w:spacing w:line="360" w:lineRule="auto"/>
        <w:jc w:val="both"/>
        <w:rPr>
          <w:rtl/>
        </w:rPr>
      </w:pPr>
      <w:r>
        <w:rPr>
          <w:rFonts w:hint="cs"/>
          <w:rtl/>
        </w:rPr>
        <w:t>במידה ו</w:t>
      </w:r>
      <w:r w:rsidR="00F7641E">
        <w:rPr>
          <w:rFonts w:hint="cs"/>
          <w:rtl/>
        </w:rPr>
        <w:t xml:space="preserve">התקנה אינה חלה, </w:t>
      </w:r>
      <w:r w:rsidR="00765E90">
        <w:rPr>
          <w:rFonts w:hint="cs"/>
          <w:rtl/>
        </w:rPr>
        <w:t xml:space="preserve">יש </w:t>
      </w:r>
      <w:r w:rsidR="00765E90" w:rsidRPr="008170B2">
        <w:rPr>
          <w:rFonts w:hint="cs"/>
          <w:b/>
          <w:bCs/>
          <w:rtl/>
        </w:rPr>
        <w:t xml:space="preserve">לבחון האם החזר ההוצאות ניתן לכיסוי הוצאותיה של שירה ולכן חייב במס ע"פ ס'2(2) </w:t>
      </w:r>
      <w:r w:rsidR="00765E90">
        <w:rPr>
          <w:rFonts w:hint="cs"/>
          <w:rtl/>
        </w:rPr>
        <w:t>או שמא זהו החזר בגין הוצאות הערוץ</w:t>
      </w:r>
      <w:r w:rsidR="007C3A45">
        <w:rPr>
          <w:rFonts w:hint="cs"/>
          <w:color w:val="000000" w:themeColor="text1"/>
          <w:rtl/>
        </w:rPr>
        <w:t xml:space="preserve"> שאינו מהווה</w:t>
      </w:r>
      <w:r w:rsidR="007C3A45" w:rsidRPr="007C3A45">
        <w:rPr>
          <w:rFonts w:hint="cs"/>
          <w:color w:val="000000" w:themeColor="text1"/>
          <w:rtl/>
        </w:rPr>
        <w:t xml:space="preserve"> הכנסה חייבת עבור שירה</w:t>
      </w:r>
      <w:r w:rsidR="00765E90" w:rsidRPr="007C3A45">
        <w:rPr>
          <w:rFonts w:hint="cs"/>
          <w:color w:val="000000" w:themeColor="text1"/>
          <w:rtl/>
        </w:rPr>
        <w:t xml:space="preserve"> (</w:t>
      </w:r>
      <w:r w:rsidR="00765E90" w:rsidRPr="007C3A45">
        <w:rPr>
          <w:rFonts w:hint="cs"/>
          <w:color w:val="000000" w:themeColor="text1"/>
          <w:shd w:val="clear" w:color="auto" w:fill="D1EDFF"/>
          <w:rtl/>
        </w:rPr>
        <w:t>סנונית</w:t>
      </w:r>
      <w:r w:rsidR="00765E90" w:rsidRPr="007C3A45">
        <w:rPr>
          <w:rFonts w:hint="cs"/>
          <w:color w:val="000000" w:themeColor="text1"/>
          <w:rtl/>
        </w:rPr>
        <w:t xml:space="preserve">). ניתן לראות ששירה בחרה לרכוש שמלת נשף </w:t>
      </w:r>
      <w:r w:rsidR="008E08A9">
        <w:rPr>
          <w:rFonts w:hint="cs"/>
          <w:color w:val="000000" w:themeColor="text1"/>
          <w:rtl/>
        </w:rPr>
        <w:t>יקרה</w:t>
      </w:r>
      <w:r w:rsidR="00523BA2">
        <w:rPr>
          <w:rFonts w:hint="cs"/>
          <w:color w:val="000000" w:themeColor="text1"/>
          <w:rtl/>
        </w:rPr>
        <w:t xml:space="preserve"> ו</w:t>
      </w:r>
      <w:r w:rsidR="00765E90" w:rsidRPr="007C3A45">
        <w:rPr>
          <w:rFonts w:hint="cs"/>
          <w:color w:val="000000" w:themeColor="text1"/>
          <w:rtl/>
        </w:rPr>
        <w:t>ביקשה לשמור את השמלה למ</w:t>
      </w:r>
      <w:r w:rsidR="00765E90">
        <w:rPr>
          <w:rFonts w:hint="cs"/>
          <w:rtl/>
        </w:rPr>
        <w:t>רות שלא תוכל להשתמש בה שוב לצרכי עבודתה</w:t>
      </w:r>
      <w:r w:rsidR="00100E67">
        <w:rPr>
          <w:rFonts w:hint="cs"/>
          <w:rtl/>
        </w:rPr>
        <w:t>, שכן לא סביר שתשתתף בנשף נוסף</w:t>
      </w:r>
      <w:r w:rsidR="00765E90">
        <w:rPr>
          <w:rFonts w:hint="cs"/>
          <w:rtl/>
        </w:rPr>
        <w:t>. בנוסף, לא ניתן להגיד שהחזר ההוצאות בגין השמלה מהווה הוצאות שהוציאו הערוץ עבורו ובייצור הכנסתו (</w:t>
      </w:r>
      <w:r w:rsidR="00765E90" w:rsidRPr="0078417C">
        <w:rPr>
          <w:rFonts w:hint="cs"/>
          <w:shd w:val="clear" w:color="auto" w:fill="D1EDFF"/>
          <w:rtl/>
        </w:rPr>
        <w:t>סנונית</w:t>
      </w:r>
      <w:r w:rsidR="00765E90">
        <w:rPr>
          <w:rFonts w:hint="cs"/>
          <w:rtl/>
        </w:rPr>
        <w:t>).</w:t>
      </w:r>
      <w:r w:rsidR="00052212">
        <w:rPr>
          <w:rFonts w:hint="cs"/>
          <w:rtl/>
        </w:rPr>
        <w:t xml:space="preserve"> </w:t>
      </w:r>
      <w:r w:rsidR="001D1A9E">
        <w:rPr>
          <w:rFonts w:hint="cs"/>
          <w:rtl/>
        </w:rPr>
        <w:t>מן האמור, ניתן לראות שהשמלה נקנית לנוחותה של שירה (</w:t>
      </w:r>
      <w:r w:rsidR="001D1A9E" w:rsidRPr="001D1A9E">
        <w:rPr>
          <w:rFonts w:hint="cs"/>
          <w:color w:val="000000" w:themeColor="text1"/>
          <w:shd w:val="clear" w:color="auto" w:fill="D1EDFF"/>
          <w:rtl/>
        </w:rPr>
        <w:t>דן</w:t>
      </w:r>
      <w:r w:rsidR="001D1A9E">
        <w:rPr>
          <w:rFonts w:hint="cs"/>
          <w:rtl/>
        </w:rPr>
        <w:t>).</w:t>
      </w:r>
      <w:r w:rsidR="00765E90">
        <w:rPr>
          <w:rFonts w:hint="cs"/>
          <w:rtl/>
        </w:rPr>
        <w:t xml:space="preserve"> </w:t>
      </w:r>
      <w:r w:rsidR="00765E90" w:rsidRPr="007F423C">
        <w:rPr>
          <w:rFonts w:hint="cs"/>
          <w:b/>
          <w:bCs/>
          <w:rtl/>
        </w:rPr>
        <w:t xml:space="preserve">הוצאות אלה הוצאו לכיסוי הוצאותיה של </w:t>
      </w:r>
      <w:bookmarkStart w:id="0" w:name="_GoBack"/>
      <w:bookmarkEnd w:id="0"/>
      <w:r w:rsidR="00765E90" w:rsidRPr="007F423C">
        <w:rPr>
          <w:rFonts w:hint="cs"/>
          <w:b/>
          <w:bCs/>
          <w:rtl/>
        </w:rPr>
        <w:t>שירה וימוסו כ</w:t>
      </w:r>
      <w:r w:rsidR="009E4621">
        <w:rPr>
          <w:rFonts w:hint="cs"/>
          <w:b/>
          <w:bCs/>
          <w:rtl/>
        </w:rPr>
        <w:t>כיסוי</w:t>
      </w:r>
      <w:r w:rsidR="00BC1E59">
        <w:rPr>
          <w:rFonts w:hint="cs"/>
          <w:b/>
          <w:bCs/>
          <w:rtl/>
        </w:rPr>
        <w:t xml:space="preserve"> הוצאות מכוח</w:t>
      </w:r>
      <w:r w:rsidR="00765E90" w:rsidRPr="007F423C">
        <w:rPr>
          <w:rFonts w:hint="cs"/>
          <w:b/>
          <w:bCs/>
          <w:rtl/>
        </w:rPr>
        <w:t xml:space="preserve"> ס'2</w:t>
      </w:r>
      <w:r w:rsidR="00765E90">
        <w:rPr>
          <w:rFonts w:hint="cs"/>
          <w:b/>
          <w:bCs/>
          <w:rtl/>
        </w:rPr>
        <w:t>(2</w:t>
      </w:r>
      <w:r w:rsidR="00765E90" w:rsidRPr="007F423C">
        <w:rPr>
          <w:rFonts w:hint="cs"/>
          <w:b/>
          <w:bCs/>
          <w:rtl/>
        </w:rPr>
        <w:t>) לפקודה</w:t>
      </w:r>
      <w:r w:rsidR="00765E90">
        <w:rPr>
          <w:rFonts w:hint="cs"/>
          <w:rtl/>
        </w:rPr>
        <w:t>.</w:t>
      </w:r>
    </w:p>
    <w:p w:rsidR="00C615CB" w:rsidRDefault="00C615CB" w:rsidP="005B5809">
      <w:pPr>
        <w:spacing w:line="360" w:lineRule="auto"/>
        <w:jc w:val="both"/>
        <w:rPr>
          <w:rtl/>
        </w:rPr>
      </w:pPr>
      <w:r w:rsidRPr="00C615CB">
        <w:rPr>
          <w:rtl/>
        </w:rPr>
        <w:t xml:space="preserve">בהנחה </w:t>
      </w:r>
      <w:r>
        <w:rPr>
          <w:rFonts w:hint="cs"/>
          <w:rtl/>
        </w:rPr>
        <w:t xml:space="preserve">ותעמוד </w:t>
      </w:r>
      <w:r w:rsidRPr="00C615CB">
        <w:rPr>
          <w:rtl/>
        </w:rPr>
        <w:t xml:space="preserve">שירה </w:t>
      </w:r>
      <w:r w:rsidR="005B5809">
        <w:rPr>
          <w:rFonts w:hint="cs"/>
          <w:rtl/>
        </w:rPr>
        <w:t>ב</w:t>
      </w:r>
      <w:r>
        <w:rPr>
          <w:rFonts w:hint="cs"/>
          <w:rtl/>
        </w:rPr>
        <w:t>תקנה</w:t>
      </w:r>
      <w:r w:rsidRPr="00C615CB">
        <w:rPr>
          <w:rtl/>
        </w:rPr>
        <w:t xml:space="preserve">, </w:t>
      </w:r>
      <w:r>
        <w:rPr>
          <w:rFonts w:hint="cs"/>
          <w:rtl/>
        </w:rPr>
        <w:t xml:space="preserve">יוכרו 80% </w:t>
      </w:r>
      <w:r w:rsidRPr="00C615CB">
        <w:rPr>
          <w:rtl/>
        </w:rPr>
        <w:t>מתוך ה8,000$ שקיבלה</w:t>
      </w:r>
      <w:r>
        <w:rPr>
          <w:rFonts w:hint="cs"/>
          <w:rtl/>
        </w:rPr>
        <w:t xml:space="preserve"> כהוצאה לטובת המעביד</w:t>
      </w:r>
      <w:r w:rsidRPr="00C615CB">
        <w:rPr>
          <w:rtl/>
        </w:rPr>
        <w:t xml:space="preserve">. </w:t>
      </w:r>
      <w:r>
        <w:rPr>
          <w:rFonts w:hint="cs"/>
          <w:rtl/>
        </w:rPr>
        <w:t xml:space="preserve">ושירה </w:t>
      </w:r>
      <w:r w:rsidRPr="00C615CB">
        <w:rPr>
          <w:rFonts w:hint="cs"/>
          <w:b/>
          <w:bCs/>
          <w:rtl/>
        </w:rPr>
        <w:t>תמוסה בגין החזר הוצאות של 1,600$ ע"פ ס'2(2).</w:t>
      </w:r>
      <w:r>
        <w:rPr>
          <w:rFonts w:hint="cs"/>
          <w:rtl/>
        </w:rPr>
        <w:t xml:space="preserve">  </w:t>
      </w:r>
    </w:p>
    <w:p w:rsidR="005B5809" w:rsidRDefault="005B5809" w:rsidP="00523BA2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ע"פ ס'4(א) לתקנות לא תוכל שירה לנכות את 2000$ שהוציאה לרכישת שמלה. </w:t>
      </w:r>
    </w:p>
    <w:p w:rsidR="00126D17" w:rsidRPr="00BE1BED" w:rsidRDefault="00126D17" w:rsidP="00BE1BED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  <w:rtl/>
        </w:rPr>
      </w:pPr>
      <w:r w:rsidRPr="00BE1BED">
        <w:rPr>
          <w:rFonts w:hint="cs"/>
          <w:u w:val="single"/>
          <w:rtl/>
        </w:rPr>
        <w:t>תשלום בגין התמונה</w:t>
      </w:r>
    </w:p>
    <w:p w:rsidR="00126D17" w:rsidRDefault="00126D17" w:rsidP="00E02F7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תקבול זה מהווה תוספת לעושר אשר קיבלה שירה </w:t>
      </w:r>
      <w:r w:rsidR="00E02F74">
        <w:rPr>
          <w:rFonts w:hint="cs"/>
          <w:rtl/>
        </w:rPr>
        <w:t>מה</w:t>
      </w:r>
      <w:r>
        <w:rPr>
          <w:rFonts w:hint="cs"/>
          <w:rtl/>
        </w:rPr>
        <w:t>מעצב אדוא</w:t>
      </w:r>
      <w:r w:rsidR="0036415B">
        <w:rPr>
          <w:rFonts w:hint="cs"/>
          <w:rtl/>
        </w:rPr>
        <w:t xml:space="preserve">רדו עבור הסכמתה לפרסום תמונתה </w:t>
      </w:r>
      <w:r>
        <w:rPr>
          <w:rFonts w:hint="cs"/>
          <w:rtl/>
        </w:rPr>
        <w:t xml:space="preserve">מהנשף. </w:t>
      </w:r>
    </w:p>
    <w:p w:rsidR="00126D17" w:rsidRDefault="00126D17" w:rsidP="00E02F7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אבחן את היות התקבול </w:t>
      </w:r>
      <w:r w:rsidRPr="00CF28B9">
        <w:rPr>
          <w:rFonts w:hint="cs"/>
          <w:b/>
          <w:bCs/>
          <w:rtl/>
        </w:rPr>
        <w:t>מעסקת אקראי ע"פ ס'2(1) לפקו</w:t>
      </w:r>
      <w:r>
        <w:rPr>
          <w:rFonts w:hint="cs"/>
          <w:b/>
          <w:bCs/>
          <w:rtl/>
        </w:rPr>
        <w:t>ד</w:t>
      </w:r>
      <w:r w:rsidRPr="00CF28B9">
        <w:rPr>
          <w:rFonts w:hint="cs"/>
          <w:b/>
          <w:bCs/>
          <w:rtl/>
        </w:rPr>
        <w:t>ה</w:t>
      </w:r>
      <w:r>
        <w:rPr>
          <w:rFonts w:hint="cs"/>
          <w:rtl/>
        </w:rPr>
        <w:t>.</w:t>
      </w:r>
      <w:r w:rsidR="00E02F74">
        <w:rPr>
          <w:rFonts w:hint="cs"/>
          <w:rtl/>
        </w:rPr>
        <w:t xml:space="preserve"> </w:t>
      </w:r>
      <w:r>
        <w:rPr>
          <w:rFonts w:hint="cs"/>
          <w:rtl/>
        </w:rPr>
        <w:t xml:space="preserve">(1) </w:t>
      </w:r>
      <w:r w:rsidRPr="003F15C6">
        <w:rPr>
          <w:rFonts w:hint="cs"/>
          <w:u w:val="single"/>
          <w:rtl/>
        </w:rPr>
        <w:t>פעולות שנעשות כעסק</w:t>
      </w:r>
      <w:r>
        <w:rPr>
          <w:rFonts w:hint="cs"/>
          <w:rtl/>
        </w:rPr>
        <w:t xml:space="preserve"> - ישנם אנשים אשר מתפרנסים מפרסום תמונות ברשתות חברתיות (בלוגר). (2) </w:t>
      </w:r>
      <w:r w:rsidRPr="003F15C6">
        <w:rPr>
          <w:rFonts w:hint="cs"/>
          <w:u w:val="single"/>
          <w:rtl/>
        </w:rPr>
        <w:t>נעשה באופן מקרי</w:t>
      </w:r>
      <w:r>
        <w:rPr>
          <w:rFonts w:hint="cs"/>
          <w:rtl/>
        </w:rPr>
        <w:t xml:space="preserve"> - במקרה זה שירה לא תכננה להתפרנס מפרסום התמונה, אלא קיבלה הצעה מקרית וחד פעמית לפרסום תמונתה בתמורה לתשלום</w:t>
      </w:r>
      <w:r w:rsidR="00E02F74">
        <w:rPr>
          <w:rFonts w:hint="cs"/>
          <w:rtl/>
        </w:rPr>
        <w:t xml:space="preserve"> </w:t>
      </w:r>
      <w:r w:rsidR="00E02F74" w:rsidRPr="00E02F74">
        <w:rPr>
          <w:rFonts w:hint="cs"/>
          <w:rtl/>
        </w:rPr>
        <w:t>(</w:t>
      </w:r>
      <w:r w:rsidR="00E02F74" w:rsidRPr="00E02F74">
        <w:rPr>
          <w:rFonts w:hint="cs"/>
          <w:shd w:val="clear" w:color="auto" w:fill="D1EDFF"/>
          <w:rtl/>
        </w:rPr>
        <w:t>ברנשטיין</w:t>
      </w:r>
      <w:r w:rsidR="00E02F74" w:rsidRPr="00E02F74">
        <w:rPr>
          <w:rFonts w:hint="cs"/>
          <w:rtl/>
        </w:rPr>
        <w:t>)</w:t>
      </w:r>
      <w:r w:rsidRPr="00E02F74">
        <w:rPr>
          <w:rFonts w:hint="cs"/>
          <w:rtl/>
        </w:rPr>
        <w:t>.</w:t>
      </w:r>
      <w:r>
        <w:rPr>
          <w:rFonts w:hint="cs"/>
          <w:rtl/>
        </w:rPr>
        <w:t xml:space="preserve"> (1) </w:t>
      </w:r>
      <w:r w:rsidRPr="003F15C6">
        <w:rPr>
          <w:rFonts w:hint="cs"/>
          <w:u w:val="single"/>
          <w:rtl/>
        </w:rPr>
        <w:t>יזמות</w:t>
      </w:r>
      <w:r>
        <w:rPr>
          <w:rFonts w:hint="cs"/>
          <w:rtl/>
        </w:rPr>
        <w:t xml:space="preserve"> - </w:t>
      </w:r>
      <w:r w:rsidR="000250AD">
        <w:rPr>
          <w:rFonts w:hint="cs"/>
          <w:rtl/>
        </w:rPr>
        <w:t xml:space="preserve">שירה </w:t>
      </w:r>
      <w:r>
        <w:rPr>
          <w:rFonts w:hint="cs"/>
          <w:rtl/>
        </w:rPr>
        <w:t xml:space="preserve">ראתה הזדמנות עסקית וניצלה </w:t>
      </w:r>
      <w:r w:rsidR="000250AD">
        <w:rPr>
          <w:rFonts w:hint="cs"/>
          <w:rtl/>
        </w:rPr>
        <w:t xml:space="preserve">אותה </w:t>
      </w:r>
      <w:r>
        <w:rPr>
          <w:rFonts w:hint="cs"/>
          <w:rtl/>
        </w:rPr>
        <w:t xml:space="preserve">ולכן </w:t>
      </w:r>
      <w:r w:rsidR="000250AD">
        <w:rPr>
          <w:rFonts w:hint="cs"/>
          <w:rtl/>
        </w:rPr>
        <w:t xml:space="preserve">בעלת </w:t>
      </w:r>
      <w:r>
        <w:rPr>
          <w:rFonts w:hint="cs"/>
          <w:rtl/>
        </w:rPr>
        <w:t xml:space="preserve">אופי יזמי. (2) </w:t>
      </w:r>
      <w:r w:rsidRPr="00953123">
        <w:rPr>
          <w:rFonts w:hint="cs"/>
          <w:u w:val="single"/>
          <w:rtl/>
        </w:rPr>
        <w:t>סיכון עסקי</w:t>
      </w:r>
      <w:r>
        <w:rPr>
          <w:rFonts w:hint="cs"/>
          <w:rtl/>
        </w:rPr>
        <w:t xml:space="preserve"> - אין </w:t>
      </w:r>
      <w:r w:rsidR="0036415B">
        <w:rPr>
          <w:rFonts w:hint="cs"/>
          <w:rtl/>
        </w:rPr>
        <w:t xml:space="preserve">כל </w:t>
      </w:r>
      <w:r>
        <w:rPr>
          <w:rFonts w:hint="cs"/>
          <w:rtl/>
        </w:rPr>
        <w:t xml:space="preserve">סיכון. (3) </w:t>
      </w:r>
      <w:r w:rsidRPr="00953123">
        <w:rPr>
          <w:rFonts w:hint="cs"/>
          <w:u w:val="single"/>
          <w:rtl/>
        </w:rPr>
        <w:t>כוונה ליצירת רווח</w:t>
      </w:r>
      <w:r>
        <w:rPr>
          <w:rFonts w:hint="cs"/>
          <w:rtl/>
        </w:rPr>
        <w:t xml:space="preserve"> - לשירה ה</w:t>
      </w:r>
      <w:r w:rsidR="0036415B">
        <w:rPr>
          <w:rFonts w:hint="cs"/>
          <w:rtl/>
        </w:rPr>
        <w:t>וצע כסף בתמורה לתמונה ולכן היא</w:t>
      </w:r>
      <w:r>
        <w:rPr>
          <w:rFonts w:hint="cs"/>
          <w:rtl/>
        </w:rPr>
        <w:t xml:space="preserve"> הייתה בעלת כוונה ל</w:t>
      </w:r>
      <w:r w:rsidR="0036415B">
        <w:rPr>
          <w:rFonts w:hint="cs"/>
          <w:rtl/>
        </w:rPr>
        <w:t xml:space="preserve">הפיק </w:t>
      </w:r>
      <w:r>
        <w:rPr>
          <w:rFonts w:hint="cs"/>
          <w:rtl/>
        </w:rPr>
        <w:t>רווח</w:t>
      </w:r>
      <w:r w:rsidR="00E02F74">
        <w:rPr>
          <w:rFonts w:hint="cs"/>
          <w:rtl/>
        </w:rPr>
        <w:t xml:space="preserve"> (</w:t>
      </w:r>
      <w:r w:rsidR="00E02F74" w:rsidRPr="00E02F74">
        <w:rPr>
          <w:rFonts w:hint="cs"/>
          <w:shd w:val="clear" w:color="auto" w:fill="D1EDFF"/>
          <w:rtl/>
        </w:rPr>
        <w:t>חיים קרן</w:t>
      </w:r>
      <w:r w:rsidR="00E02F74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0250AD">
        <w:rPr>
          <w:rFonts w:hint="cs"/>
          <w:b/>
          <w:bCs/>
          <w:rtl/>
        </w:rPr>
        <w:t>ככל הנראה יהווה התקבול</w:t>
      </w:r>
      <w:r w:rsidRPr="00953123">
        <w:rPr>
          <w:rFonts w:hint="cs"/>
          <w:b/>
          <w:bCs/>
          <w:rtl/>
        </w:rPr>
        <w:t xml:space="preserve"> עסקת אקראי וימוסה </w:t>
      </w:r>
      <w:r>
        <w:rPr>
          <w:rFonts w:hint="cs"/>
          <w:b/>
          <w:bCs/>
          <w:rtl/>
        </w:rPr>
        <w:t>מכוח</w:t>
      </w:r>
      <w:r w:rsidRPr="00953123">
        <w:rPr>
          <w:rFonts w:hint="cs"/>
          <w:b/>
          <w:bCs/>
          <w:rtl/>
        </w:rPr>
        <w:t xml:space="preserve"> ס'2(1)</w:t>
      </w:r>
      <w:r w:rsidR="00A54183">
        <w:rPr>
          <w:rFonts w:hint="cs"/>
          <w:b/>
          <w:bCs/>
          <w:rtl/>
        </w:rPr>
        <w:t xml:space="preserve"> לפקודה</w:t>
      </w:r>
      <w:r w:rsidRPr="00953123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FA59EC" w:rsidRPr="00A54183" w:rsidRDefault="00D303A7" w:rsidP="00E02F74">
      <w:pPr>
        <w:spacing w:line="360" w:lineRule="auto"/>
        <w:jc w:val="both"/>
        <w:rPr>
          <w:rtl/>
        </w:rPr>
      </w:pPr>
      <w:r>
        <w:rPr>
          <w:rFonts w:hint="cs"/>
          <w:rtl/>
        </w:rPr>
        <w:t>לחילופין</w:t>
      </w:r>
      <w:r w:rsidR="00A54183" w:rsidRPr="00A54183">
        <w:rPr>
          <w:rFonts w:hint="cs"/>
          <w:rtl/>
        </w:rPr>
        <w:t xml:space="preserve">, ניתן לבחון תקבול זה כחלק מיחסי העבודה </w:t>
      </w:r>
      <w:r w:rsidR="00E02F74">
        <w:rPr>
          <w:rFonts w:hint="cs"/>
          <w:rtl/>
        </w:rPr>
        <w:t>בין שירה לערוץ</w:t>
      </w:r>
      <w:r w:rsidR="00A54183" w:rsidRPr="00A54183">
        <w:rPr>
          <w:rFonts w:hint="cs"/>
          <w:rtl/>
        </w:rPr>
        <w:t xml:space="preserve">. מחד, ניתן לראות ששירה נשלחה לנשף ע"י הערוץ וללא יחסי העבודה </w:t>
      </w:r>
      <w:proofErr w:type="spellStart"/>
      <w:r w:rsidR="00A54183" w:rsidRPr="00A54183">
        <w:rPr>
          <w:rFonts w:hint="cs"/>
          <w:rtl/>
        </w:rPr>
        <w:t>עימו</w:t>
      </w:r>
      <w:proofErr w:type="spellEnd"/>
      <w:r w:rsidR="00A54183" w:rsidRPr="00A54183">
        <w:rPr>
          <w:rFonts w:hint="cs"/>
          <w:rtl/>
        </w:rPr>
        <w:t xml:space="preserve"> כלל לא הייתה מצולמת התמונה</w:t>
      </w:r>
      <w:r>
        <w:rPr>
          <w:rFonts w:hint="cs"/>
          <w:rtl/>
        </w:rPr>
        <w:t xml:space="preserve"> וכי </w:t>
      </w:r>
      <w:r w:rsidR="00163323">
        <w:rPr>
          <w:rFonts w:hint="cs"/>
          <w:rtl/>
        </w:rPr>
        <w:t>הערוץ החזיר לשירה תשלום חלקי בגין השמלה נשוא התמונה</w:t>
      </w:r>
      <w:r w:rsidR="00A54183" w:rsidRPr="00A54183">
        <w:rPr>
          <w:rFonts w:hint="cs"/>
          <w:rtl/>
        </w:rPr>
        <w:t xml:space="preserve">. מאידך, התקבול ניתן לשירה באופן פרטני ע"י אדוארדו. </w:t>
      </w:r>
      <w:r w:rsidR="00A54183" w:rsidRPr="00A54183">
        <w:rPr>
          <w:rFonts w:hint="cs"/>
          <w:b/>
          <w:bCs/>
          <w:rtl/>
        </w:rPr>
        <w:t xml:space="preserve">במידה ויקבע שישנו קשר בין התקבול ליחסי העבודה של שירה עם הערוץ הוא </w:t>
      </w:r>
      <w:proofErr w:type="spellStart"/>
      <w:r w:rsidR="00A54183" w:rsidRPr="00A54183">
        <w:rPr>
          <w:rFonts w:hint="cs"/>
          <w:b/>
          <w:bCs/>
          <w:rtl/>
        </w:rPr>
        <w:t>ימוסה</w:t>
      </w:r>
      <w:proofErr w:type="spellEnd"/>
      <w:r w:rsidR="00A54183" w:rsidRPr="00A54183">
        <w:rPr>
          <w:rFonts w:hint="cs"/>
          <w:b/>
          <w:bCs/>
          <w:rtl/>
        </w:rPr>
        <w:t xml:space="preserve"> מכוח ס'2(2) לפקודה</w:t>
      </w:r>
      <w:r w:rsidR="00A54183">
        <w:rPr>
          <w:rFonts w:hint="cs"/>
          <w:rtl/>
        </w:rPr>
        <w:t xml:space="preserve">. </w:t>
      </w:r>
    </w:p>
    <w:p w:rsidR="00712962" w:rsidRPr="00765E90" w:rsidRDefault="00D303A7" w:rsidP="008E7B3F">
      <w:pPr>
        <w:spacing w:line="360" w:lineRule="auto"/>
        <w:jc w:val="both"/>
      </w:pPr>
      <w:r>
        <w:rPr>
          <w:rFonts w:hint="cs"/>
          <w:rtl/>
        </w:rPr>
        <w:t>במידה ולא ניתן יהיה לסווג את התקבול לשני אפשרויות הנ"ל</w:t>
      </w:r>
      <w:r w:rsidR="00FC3A6A">
        <w:rPr>
          <w:rFonts w:hint="cs"/>
          <w:rtl/>
        </w:rPr>
        <w:t>,</w:t>
      </w:r>
      <w:r>
        <w:rPr>
          <w:rFonts w:hint="cs"/>
          <w:rtl/>
        </w:rPr>
        <w:t xml:space="preserve"> ניתן להגיד שהתקבול הינו בעל </w:t>
      </w:r>
      <w:r w:rsidR="008E7B3F" w:rsidRPr="00FC3A6A">
        <w:rPr>
          <w:rFonts w:hint="cs"/>
          <w:u w:val="single"/>
          <w:rtl/>
        </w:rPr>
        <w:t>פוטנציאל</w:t>
      </w:r>
      <w:r w:rsidRPr="00FC3A6A">
        <w:rPr>
          <w:rFonts w:hint="cs"/>
          <w:u w:val="single"/>
          <w:rtl/>
        </w:rPr>
        <w:t xml:space="preserve"> מחזוריות</w:t>
      </w:r>
      <w:r w:rsidR="008E7B3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E7B3F">
        <w:rPr>
          <w:rFonts w:hint="cs"/>
          <w:rtl/>
        </w:rPr>
        <w:t xml:space="preserve">שכן יתכן שישנן תמונות נוספות מהנשף, ולכן </w:t>
      </w:r>
      <w:r w:rsidR="008E7B3F" w:rsidRPr="008E7B3F">
        <w:rPr>
          <w:rFonts w:hint="cs"/>
          <w:b/>
          <w:bCs/>
          <w:rtl/>
        </w:rPr>
        <w:t>יסווג ע"פ ס'2(10)</w:t>
      </w:r>
      <w:r w:rsidR="008E7B3F">
        <w:rPr>
          <w:rFonts w:hint="cs"/>
          <w:rtl/>
        </w:rPr>
        <w:t xml:space="preserve"> (</w:t>
      </w:r>
      <w:r w:rsidR="008E7B3F" w:rsidRPr="008E7B3F">
        <w:rPr>
          <w:rFonts w:hint="cs"/>
          <w:shd w:val="clear" w:color="auto" w:fill="D1EDFF"/>
          <w:rtl/>
        </w:rPr>
        <w:t>מינץ</w:t>
      </w:r>
      <w:r w:rsidR="008E7B3F">
        <w:rPr>
          <w:rFonts w:hint="cs"/>
          <w:rtl/>
        </w:rPr>
        <w:t xml:space="preserve">). </w:t>
      </w:r>
    </w:p>
    <w:sectPr w:rsidR="00712962" w:rsidRPr="00765E90" w:rsidSect="00EA0B34"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20" w:rsidRDefault="00781D20" w:rsidP="00FA59EC">
      <w:pPr>
        <w:spacing w:after="0" w:line="240" w:lineRule="auto"/>
      </w:pPr>
      <w:r>
        <w:separator/>
      </w:r>
    </w:p>
  </w:endnote>
  <w:endnote w:type="continuationSeparator" w:id="0">
    <w:p w:rsidR="00781D20" w:rsidRDefault="00781D20" w:rsidP="00FA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20" w:rsidRDefault="00781D20" w:rsidP="00FA59EC">
      <w:pPr>
        <w:spacing w:after="0" w:line="240" w:lineRule="auto"/>
      </w:pPr>
      <w:r>
        <w:separator/>
      </w:r>
    </w:p>
  </w:footnote>
  <w:footnote w:type="continuationSeparator" w:id="0">
    <w:p w:rsidR="00781D20" w:rsidRDefault="00781D20" w:rsidP="00FA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D2" w:rsidRPr="00EA0B34" w:rsidRDefault="00FA59EC" w:rsidP="00EA0B34">
    <w:pPr>
      <w:pStyle w:val="a4"/>
      <w:jc w:val="right"/>
    </w:pPr>
    <w:r>
      <w:rPr>
        <w:rFonts w:hint="cs"/>
        <w:rtl/>
      </w:rPr>
      <w:t>עבודה 2 דיני מיסים - רז הלפרין 209222595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34" w:rsidRDefault="00EA0B34" w:rsidP="00EA0B34">
    <w:pPr>
      <w:pStyle w:val="a4"/>
      <w:jc w:val="right"/>
      <w:rPr>
        <w:rtl/>
      </w:rPr>
    </w:pPr>
    <w:r>
      <w:rPr>
        <w:rFonts w:hint="cs"/>
        <w:rtl/>
      </w:rPr>
      <w:t>עבודה 2 דיני מיסים - רז הלפרין 209222595</w:t>
    </w:r>
  </w:p>
  <w:p w:rsidR="00EA0B34" w:rsidRDefault="00EA0B34" w:rsidP="00EA0B34">
    <w:pPr>
      <w:pStyle w:val="a4"/>
      <w:jc w:val="right"/>
      <w:rPr>
        <w:rtl/>
      </w:rPr>
    </w:pPr>
  </w:p>
  <w:p w:rsidR="00EA0B34" w:rsidRDefault="00EA0B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19B"/>
    <w:multiLevelType w:val="hybridMultilevel"/>
    <w:tmpl w:val="9DC87C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A0312"/>
    <w:multiLevelType w:val="hybridMultilevel"/>
    <w:tmpl w:val="337EF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A6"/>
    <w:rsid w:val="0002256E"/>
    <w:rsid w:val="000250AD"/>
    <w:rsid w:val="00026DBB"/>
    <w:rsid w:val="00052212"/>
    <w:rsid w:val="00100E67"/>
    <w:rsid w:val="001179CB"/>
    <w:rsid w:val="00126D17"/>
    <w:rsid w:val="00163323"/>
    <w:rsid w:val="00172471"/>
    <w:rsid w:val="00192D7F"/>
    <w:rsid w:val="001D04D9"/>
    <w:rsid w:val="001D1A9E"/>
    <w:rsid w:val="001E6569"/>
    <w:rsid w:val="00210AA6"/>
    <w:rsid w:val="0021789E"/>
    <w:rsid w:val="002316C0"/>
    <w:rsid w:val="00251E85"/>
    <w:rsid w:val="002D67D2"/>
    <w:rsid w:val="00320FCB"/>
    <w:rsid w:val="00321FA3"/>
    <w:rsid w:val="0036415B"/>
    <w:rsid w:val="00387237"/>
    <w:rsid w:val="004C0DF1"/>
    <w:rsid w:val="00523BA2"/>
    <w:rsid w:val="00576EA6"/>
    <w:rsid w:val="005B5809"/>
    <w:rsid w:val="006542E3"/>
    <w:rsid w:val="00685395"/>
    <w:rsid w:val="00687407"/>
    <w:rsid w:val="006C1994"/>
    <w:rsid w:val="00712962"/>
    <w:rsid w:val="00726C28"/>
    <w:rsid w:val="00743ED5"/>
    <w:rsid w:val="00750639"/>
    <w:rsid w:val="00765E90"/>
    <w:rsid w:val="00781D20"/>
    <w:rsid w:val="007827C8"/>
    <w:rsid w:val="007854CD"/>
    <w:rsid w:val="0079792B"/>
    <w:rsid w:val="007C3A45"/>
    <w:rsid w:val="007C6FEA"/>
    <w:rsid w:val="008A7089"/>
    <w:rsid w:val="008E08A9"/>
    <w:rsid w:val="008E7B3F"/>
    <w:rsid w:val="008F7439"/>
    <w:rsid w:val="0092651D"/>
    <w:rsid w:val="00967F85"/>
    <w:rsid w:val="009E4621"/>
    <w:rsid w:val="00A51947"/>
    <w:rsid w:val="00A54183"/>
    <w:rsid w:val="00A87FB6"/>
    <w:rsid w:val="00B326B5"/>
    <w:rsid w:val="00B475BA"/>
    <w:rsid w:val="00B62092"/>
    <w:rsid w:val="00B80FD5"/>
    <w:rsid w:val="00BC1E59"/>
    <w:rsid w:val="00BD28F0"/>
    <w:rsid w:val="00BE1BED"/>
    <w:rsid w:val="00C615CB"/>
    <w:rsid w:val="00CA6BAC"/>
    <w:rsid w:val="00CD1D6E"/>
    <w:rsid w:val="00CF03B5"/>
    <w:rsid w:val="00D303A7"/>
    <w:rsid w:val="00D67A31"/>
    <w:rsid w:val="00E02F74"/>
    <w:rsid w:val="00EA0B34"/>
    <w:rsid w:val="00F33A2C"/>
    <w:rsid w:val="00F36572"/>
    <w:rsid w:val="00F7641E"/>
    <w:rsid w:val="00FA59EC"/>
    <w:rsid w:val="00FC3A6A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8CB7"/>
  <w15:chartTrackingRefBased/>
  <w15:docId w15:val="{9B721BA1-7408-49C6-9609-888458C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A59EC"/>
  </w:style>
  <w:style w:type="paragraph" w:styleId="a6">
    <w:name w:val="footer"/>
    <w:basedOn w:val="a"/>
    <w:link w:val="a7"/>
    <w:uiPriority w:val="99"/>
    <w:unhideWhenUsed/>
    <w:rsid w:val="00FA5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A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718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 Halperin</dc:creator>
  <cp:keywords/>
  <dc:description/>
  <cp:lastModifiedBy>Raz Halperin</cp:lastModifiedBy>
  <cp:revision>57</cp:revision>
  <dcterms:created xsi:type="dcterms:W3CDTF">2021-12-09T14:14:00Z</dcterms:created>
  <dcterms:modified xsi:type="dcterms:W3CDTF">2021-12-12T08:43:00Z</dcterms:modified>
</cp:coreProperties>
</file>