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4DC" w:rsidRPr="00FE45A4" w:rsidRDefault="00AA143C" w:rsidP="004F4D03">
      <w:pPr>
        <w:spacing w:line="240" w:lineRule="auto"/>
        <w:jc w:val="center"/>
        <w:rPr>
          <w:rFonts w:cstheme="minorHAnsi"/>
          <w:b/>
          <w:bCs/>
          <w:sz w:val="24"/>
          <w:szCs w:val="24"/>
          <w:rtl/>
        </w:rPr>
      </w:pPr>
      <w:r w:rsidRPr="00FE45A4">
        <w:rPr>
          <w:rFonts w:cstheme="minorHAnsi"/>
          <w:b/>
          <w:bCs/>
          <w:sz w:val="24"/>
          <w:szCs w:val="24"/>
          <w:rtl/>
        </w:rPr>
        <w:t>מחברת קורס משפט בינלאומי פומבי</w:t>
      </w:r>
    </w:p>
    <w:p w:rsidR="00AA143C" w:rsidRPr="00FE45A4" w:rsidRDefault="00047207" w:rsidP="004F4D03">
      <w:pPr>
        <w:spacing w:line="240" w:lineRule="auto"/>
        <w:jc w:val="both"/>
        <w:rPr>
          <w:rFonts w:cstheme="minorHAnsi"/>
          <w:rtl/>
        </w:rPr>
      </w:pPr>
      <w:r w:rsidRPr="00FE45A4">
        <w:rPr>
          <w:rFonts w:cstheme="minorHAnsi"/>
          <w:highlight w:val="yellow"/>
          <w:rtl/>
        </w:rPr>
        <w:t>שיעור מס' 1, 13.10.2021</w:t>
      </w:r>
    </w:p>
    <w:p w:rsidR="00747E30" w:rsidRPr="00FE45A4" w:rsidRDefault="00747E30" w:rsidP="004F4D03">
      <w:pPr>
        <w:shd w:val="clear" w:color="auto" w:fill="D9E2F3" w:themeFill="accent5" w:themeFillTint="33"/>
        <w:spacing w:line="240" w:lineRule="auto"/>
        <w:jc w:val="both"/>
        <w:rPr>
          <w:rFonts w:cstheme="minorHAnsi"/>
          <w:b/>
          <w:bCs/>
          <w:rtl/>
        </w:rPr>
      </w:pPr>
      <w:r w:rsidRPr="00FE45A4">
        <w:rPr>
          <w:rFonts w:cstheme="minorHAnsi"/>
          <w:b/>
          <w:bCs/>
          <w:rtl/>
        </w:rPr>
        <w:t>מבוא למשפט בינלאומי פומבי</w:t>
      </w:r>
    </w:p>
    <w:p w:rsidR="00047207" w:rsidRPr="00FE45A4" w:rsidRDefault="00047207" w:rsidP="004F4D03">
      <w:pPr>
        <w:spacing w:line="240" w:lineRule="auto"/>
        <w:jc w:val="both"/>
        <w:rPr>
          <w:rFonts w:cstheme="minorHAnsi"/>
          <w:b/>
          <w:bCs/>
          <w:u w:val="single"/>
          <w:rtl/>
        </w:rPr>
      </w:pPr>
      <w:r w:rsidRPr="00FE45A4">
        <w:rPr>
          <w:rFonts w:cstheme="minorHAnsi"/>
          <w:b/>
          <w:bCs/>
          <w:u w:val="single"/>
          <w:rtl/>
        </w:rPr>
        <w:t>מהו המשפט הבינלאומי?</w:t>
      </w:r>
    </w:p>
    <w:p w:rsidR="006126C4" w:rsidRPr="00FE45A4" w:rsidRDefault="006126C4" w:rsidP="004F4D03">
      <w:pPr>
        <w:spacing w:line="240" w:lineRule="auto"/>
        <w:jc w:val="both"/>
        <w:rPr>
          <w:rFonts w:cstheme="minorHAnsi"/>
          <w:rtl/>
        </w:rPr>
      </w:pPr>
      <w:proofErr w:type="spellStart"/>
      <w:r w:rsidRPr="00FE45A4">
        <w:rPr>
          <w:rFonts w:cstheme="minorHAnsi"/>
          <w:rtl/>
        </w:rPr>
        <w:t>למשב"ל</w:t>
      </w:r>
      <w:proofErr w:type="spellEnd"/>
      <w:r w:rsidRPr="00FE45A4">
        <w:rPr>
          <w:rFonts w:cstheme="minorHAnsi"/>
          <w:rtl/>
        </w:rPr>
        <w:t xml:space="preserve"> אין הגדרה מאחר וזו חיה מוזרה ואמורפית. מוזרה כי היא שונה ממערכות משפט שאנו מכירים, אמורפית מאחר והיא משתנה. קשה להגדיר דבר דינמי המתעצב לנגד עיננו, במיוחד כאשר קצב השינוי משתנה גם בין תתי תחומים בתוך המשב"ל.</w:t>
      </w:r>
    </w:p>
    <w:p w:rsidR="00747E30" w:rsidRPr="00FE45A4" w:rsidRDefault="006126C4" w:rsidP="004F4D03">
      <w:pPr>
        <w:spacing w:line="240" w:lineRule="auto"/>
        <w:jc w:val="both"/>
        <w:rPr>
          <w:rFonts w:cstheme="minorHAnsi"/>
          <w:rtl/>
        </w:rPr>
      </w:pPr>
      <w:r w:rsidRPr="00FE45A4">
        <w:rPr>
          <w:rFonts w:cstheme="minorHAnsi"/>
          <w:rtl/>
        </w:rPr>
        <w:t>הגדרה פורמלית: "מערכת הכללים והמנגנונים אשר באמצעותם פועלת הקהילה הבינלאומית (המורכבת ממדינות, ארגונים בינלאומיים וגורמים נוספים) על מנת להגשים את הערכים של הקהילה הבינ"ל ולקדם את האינטרסים המשותפים והנפרדים של חברי הקהילה. מערכת זו פועלת תחת ההנחה כי הכללים והמנגנונים שלה מחייבים את חברי הקהילה הבינ"ל אליהם הם מכוונים, ואכן מרבית חברי הקהילה בינ"ל במרבית המקרים מצייתים לכללים ולמנגנונים של המערכת".</w:t>
      </w:r>
    </w:p>
    <w:p w:rsidR="00747E30" w:rsidRPr="00FE45A4" w:rsidRDefault="00747E30" w:rsidP="004F4D03">
      <w:pPr>
        <w:spacing w:line="240" w:lineRule="auto"/>
        <w:jc w:val="both"/>
        <w:rPr>
          <w:rFonts w:cstheme="minorHAnsi"/>
          <w:u w:val="single"/>
          <w:rtl/>
        </w:rPr>
      </w:pPr>
      <w:r w:rsidRPr="00FE45A4">
        <w:rPr>
          <w:rFonts w:cstheme="minorHAnsi"/>
          <w:u w:val="single"/>
          <w:rtl/>
        </w:rPr>
        <w:t>הקושי בלהגדיר משפט בינלאומי פומבי:</w:t>
      </w:r>
    </w:p>
    <w:p w:rsidR="00747E30" w:rsidRPr="00FE45A4" w:rsidRDefault="00747E30" w:rsidP="004F4D03">
      <w:pPr>
        <w:pStyle w:val="a7"/>
        <w:numPr>
          <w:ilvl w:val="0"/>
          <w:numId w:val="1"/>
        </w:numPr>
        <w:spacing w:line="240" w:lineRule="auto"/>
        <w:jc w:val="both"/>
        <w:rPr>
          <w:rFonts w:cstheme="minorHAnsi"/>
        </w:rPr>
      </w:pPr>
      <w:r w:rsidRPr="00FE45A4">
        <w:rPr>
          <w:rFonts w:cstheme="minorHAnsi"/>
          <w:rtl/>
        </w:rPr>
        <w:t xml:space="preserve">זוהי </w:t>
      </w:r>
      <w:r w:rsidRPr="008C56B7">
        <w:rPr>
          <w:rFonts w:cstheme="minorHAnsi"/>
          <w:rtl/>
        </w:rPr>
        <w:t>מערכת שלא דומה למערכת המשפט אליה אנו רגילים</w:t>
      </w:r>
      <w:r w:rsidRPr="00FE45A4">
        <w:rPr>
          <w:rFonts w:cstheme="minorHAnsi"/>
          <w:rtl/>
        </w:rPr>
        <w:t>. כאשר אנו מדמיינים מערכת משפט רגילה, אנו יוצאים מנקודת הנחה שיש נתינים, מחוקק ומערכת אכיפה פורמלית. המשב</w:t>
      </w:r>
      <w:r w:rsidR="00565C13" w:rsidRPr="00FE45A4">
        <w:rPr>
          <w:rFonts w:cstheme="minorHAnsi"/>
          <w:rtl/>
        </w:rPr>
        <w:t>"</w:t>
      </w:r>
      <w:r w:rsidRPr="00FE45A4">
        <w:rPr>
          <w:rFonts w:cstheme="minorHAnsi"/>
          <w:rtl/>
        </w:rPr>
        <w:t>ל הקלאסי מתנהג אחרת לחלוטין. הנתינים הם המדינות, המחוקקים הם המדינות (בשתי דרכים: חתימה על אמנות / מנהגים</w:t>
      </w:r>
      <w:r w:rsidR="006126C4" w:rsidRPr="00FE45A4">
        <w:rPr>
          <w:rFonts w:cstheme="minorHAnsi"/>
          <w:rtl/>
        </w:rPr>
        <w:t xml:space="preserve"> אשר נתפסים כדין מחייב</w:t>
      </w:r>
      <w:r w:rsidRPr="00FE45A4">
        <w:rPr>
          <w:rFonts w:cstheme="minorHAnsi"/>
          <w:rtl/>
        </w:rPr>
        <w:t xml:space="preserve">). אכיפת הדין נעשית גם היא ע"י המדינות. בשונה ממערכת משפט רגילה הירארכית ואנכית, יש לנו מערכת אופקית שהשאיפה שלה הי לתאם התנהגות בין החברים במערכת. </w:t>
      </w:r>
    </w:p>
    <w:p w:rsidR="00747E30" w:rsidRPr="00FE45A4" w:rsidRDefault="00747E30" w:rsidP="004F4D03">
      <w:pPr>
        <w:pStyle w:val="a7"/>
        <w:numPr>
          <w:ilvl w:val="0"/>
          <w:numId w:val="1"/>
        </w:numPr>
        <w:spacing w:line="240" w:lineRule="auto"/>
        <w:jc w:val="both"/>
        <w:rPr>
          <w:rFonts w:cstheme="minorHAnsi"/>
        </w:rPr>
      </w:pPr>
      <w:r w:rsidRPr="00FE45A4">
        <w:rPr>
          <w:rFonts w:cstheme="minorHAnsi"/>
          <w:rtl/>
        </w:rPr>
        <w:t xml:space="preserve">מדובר </w:t>
      </w:r>
      <w:r w:rsidRPr="008C56B7">
        <w:rPr>
          <w:rFonts w:cstheme="minorHAnsi"/>
          <w:b/>
          <w:bCs/>
          <w:rtl/>
        </w:rPr>
        <w:t>במטרה זזה,</w:t>
      </w:r>
      <w:r w:rsidRPr="00FE45A4">
        <w:rPr>
          <w:rFonts w:cstheme="minorHAnsi"/>
          <w:rtl/>
        </w:rPr>
        <w:t xml:space="preserve"> מאחר והמשפט הבינלאומי משתנה כל הזמן. השופט חשין </w:t>
      </w:r>
      <w:proofErr w:type="spellStart"/>
      <w:r w:rsidRPr="00FE45A4">
        <w:rPr>
          <w:rFonts w:cstheme="minorHAnsi"/>
          <w:rtl/>
        </w:rPr>
        <w:t>במראעבה</w:t>
      </w:r>
      <w:proofErr w:type="spellEnd"/>
      <w:r w:rsidRPr="00FE45A4">
        <w:rPr>
          <w:rFonts w:cstheme="minorHAnsi"/>
          <w:rtl/>
        </w:rPr>
        <w:t xml:space="preserve"> אמר כי המשפט הבינלאומי עבר תהפוכות רבות ומבורכות בעשרות השנים האחרונות</w:t>
      </w:r>
      <w:r w:rsidR="006126C4" w:rsidRPr="00FE45A4">
        <w:rPr>
          <w:rFonts w:cstheme="minorHAnsi"/>
          <w:rtl/>
        </w:rPr>
        <w:t>, ואף שבזמנו הוא לא היה מגדיר את המשב"ל כמשפט ולא התייחסו אליו כאל מערכת כזו</w:t>
      </w:r>
      <w:r w:rsidRPr="00FE45A4">
        <w:rPr>
          <w:rFonts w:cstheme="minorHAnsi"/>
          <w:rtl/>
        </w:rPr>
        <w:t>.</w:t>
      </w:r>
    </w:p>
    <w:p w:rsidR="00B22F20" w:rsidRPr="008C56B7" w:rsidRDefault="00747E30" w:rsidP="004F4D03">
      <w:pPr>
        <w:spacing w:line="240" w:lineRule="auto"/>
        <w:jc w:val="both"/>
        <w:rPr>
          <w:rFonts w:cstheme="minorHAnsi"/>
          <w:b/>
          <w:bCs/>
          <w:rtl/>
        </w:rPr>
      </w:pPr>
      <w:r w:rsidRPr="00FE45A4">
        <w:rPr>
          <w:rFonts w:cstheme="minorHAnsi"/>
          <w:rtl/>
        </w:rPr>
        <w:t>המשפט הבינלאומי נהיה חשוב יותר מאחר והעולם נהיה יותר גלובלי ועל כן ישנם יותר תחומים הדרושים הסדרה. המערכת מתרחבת ככל שהעולם נהיה יותר גלובלי, ניתן לראות זאת בסחר בינלאומי, בחציית גבולות מבלי לזוז מהכיסא</w:t>
      </w:r>
      <w:r w:rsidR="006126C4" w:rsidRPr="00FE45A4">
        <w:rPr>
          <w:rFonts w:cstheme="minorHAnsi"/>
          <w:rtl/>
        </w:rPr>
        <w:t xml:space="preserve"> (השפעת מדינה על מדינה אחרת וכו')</w:t>
      </w:r>
      <w:r w:rsidRPr="00FE45A4">
        <w:rPr>
          <w:rFonts w:cstheme="minorHAnsi"/>
          <w:rtl/>
        </w:rPr>
        <w:t xml:space="preserve">. </w:t>
      </w:r>
      <w:r w:rsidR="006126C4" w:rsidRPr="00FE45A4">
        <w:rPr>
          <w:rFonts w:cstheme="minorHAnsi"/>
          <w:rtl/>
        </w:rPr>
        <w:t xml:space="preserve">שבתאי רוזן במאמרו מתאר איך האדם הפרטי (הוא עצמו) מושפע </w:t>
      </w:r>
      <w:proofErr w:type="spellStart"/>
      <w:r w:rsidR="006126C4" w:rsidRPr="00FE45A4">
        <w:rPr>
          <w:rFonts w:cstheme="minorHAnsi"/>
          <w:rtl/>
        </w:rPr>
        <w:t>מהמשב"ל</w:t>
      </w:r>
      <w:proofErr w:type="spellEnd"/>
      <w:r w:rsidR="006126C4" w:rsidRPr="00FE45A4">
        <w:rPr>
          <w:rFonts w:cstheme="minorHAnsi"/>
          <w:rtl/>
        </w:rPr>
        <w:t xml:space="preserve">. </w:t>
      </w:r>
      <w:r w:rsidRPr="00FE45A4">
        <w:rPr>
          <w:rFonts w:cstheme="minorHAnsi"/>
          <w:rtl/>
        </w:rPr>
        <w:t>המשמעות היא שהיום, בחלקים שונים של המשב</w:t>
      </w:r>
      <w:r w:rsidR="00565C13" w:rsidRPr="00FE45A4">
        <w:rPr>
          <w:rFonts w:cstheme="minorHAnsi"/>
          <w:rtl/>
        </w:rPr>
        <w:t>"</w:t>
      </w:r>
      <w:r w:rsidRPr="00FE45A4">
        <w:rPr>
          <w:rFonts w:cstheme="minorHAnsi"/>
          <w:rtl/>
        </w:rPr>
        <w:t>ל</w:t>
      </w:r>
      <w:r w:rsidR="00565C13" w:rsidRPr="00FE45A4">
        <w:rPr>
          <w:rFonts w:cstheme="minorHAnsi"/>
          <w:rtl/>
        </w:rPr>
        <w:t>, במידה שהיא משתנה מתחום לתחום – הנתין הוא לפעמים לא רק מדינה, יש פעמים שהמשב"ל פונה לבני אדם / לתאגידים, פעמים רבות המחוקקים אינם דווקא המדינות</w:t>
      </w:r>
      <w:r w:rsidR="00B22F20" w:rsidRPr="00FE45A4">
        <w:rPr>
          <w:rFonts w:cstheme="minorHAnsi"/>
          <w:rtl/>
        </w:rPr>
        <w:t xml:space="preserve"> אלא יכולים להיות ארגונים בינלאומיים</w:t>
      </w:r>
      <w:r w:rsidR="00565C13" w:rsidRPr="00FE45A4">
        <w:rPr>
          <w:rFonts w:cstheme="minorHAnsi"/>
          <w:rtl/>
        </w:rPr>
        <w:t xml:space="preserve">, והאכיפה </w:t>
      </w:r>
      <w:r w:rsidR="00B22F20" w:rsidRPr="00FE45A4">
        <w:rPr>
          <w:rFonts w:cstheme="minorHAnsi"/>
          <w:rtl/>
        </w:rPr>
        <w:t>יכולה להיעשות</w:t>
      </w:r>
      <w:r w:rsidR="00565C13" w:rsidRPr="00FE45A4">
        <w:rPr>
          <w:rFonts w:cstheme="minorHAnsi"/>
          <w:rtl/>
        </w:rPr>
        <w:t xml:space="preserve"> לא רק ע"י המדינות</w:t>
      </w:r>
      <w:r w:rsidR="00B22F20" w:rsidRPr="00FE45A4">
        <w:rPr>
          <w:rFonts w:cstheme="minorHAnsi"/>
          <w:rtl/>
        </w:rPr>
        <w:t xml:space="preserve"> אלא ע"י בתי דין בינלאומיים</w:t>
      </w:r>
      <w:r w:rsidR="00565C13" w:rsidRPr="00FE45A4">
        <w:rPr>
          <w:rFonts w:cstheme="minorHAnsi"/>
          <w:rtl/>
        </w:rPr>
        <w:t>.</w:t>
      </w:r>
      <w:r w:rsidR="00B22F20" w:rsidRPr="00FE45A4">
        <w:rPr>
          <w:rFonts w:cstheme="minorHAnsi"/>
          <w:rtl/>
        </w:rPr>
        <w:t xml:space="preserve"> </w:t>
      </w:r>
      <w:r w:rsidR="00B22F20" w:rsidRPr="008C56B7">
        <w:rPr>
          <w:rFonts w:cstheme="minorHAnsi"/>
          <w:b/>
          <w:bCs/>
          <w:rtl/>
        </w:rPr>
        <w:t xml:space="preserve">ישנן שתי דרכים לפנות לאדם הפרטי: (1) הטבלת סנקציות (2) הקניית זכויות. </w:t>
      </w:r>
    </w:p>
    <w:p w:rsidR="007627B7" w:rsidRPr="00FE45A4" w:rsidRDefault="007627B7" w:rsidP="004F4D03">
      <w:pPr>
        <w:spacing w:line="240" w:lineRule="auto"/>
        <w:jc w:val="both"/>
        <w:rPr>
          <w:rFonts w:cstheme="minorHAnsi"/>
          <w:u w:val="single"/>
          <w:rtl/>
        </w:rPr>
      </w:pPr>
      <w:r w:rsidRPr="00FE45A4">
        <w:rPr>
          <w:rFonts w:cstheme="minorHAnsi"/>
          <w:u w:val="single"/>
          <w:rtl/>
        </w:rPr>
        <w:t>התפתחות היסטורית של המשב"ל</w:t>
      </w:r>
      <w:r w:rsidR="00B22F20" w:rsidRPr="00FE45A4">
        <w:rPr>
          <w:rFonts w:cstheme="minorHAnsi"/>
          <w:u w:val="single"/>
          <w:rtl/>
        </w:rPr>
        <w:t>:</w:t>
      </w:r>
    </w:p>
    <w:p w:rsidR="004B4DEC" w:rsidRPr="00FE45A4" w:rsidRDefault="004B4DEC" w:rsidP="004F4D03">
      <w:pPr>
        <w:spacing w:line="240" w:lineRule="auto"/>
        <w:jc w:val="both"/>
        <w:rPr>
          <w:rFonts w:cstheme="minorHAnsi"/>
          <w:rtl/>
        </w:rPr>
      </w:pPr>
      <w:r w:rsidRPr="00FE45A4">
        <w:rPr>
          <w:rFonts w:cstheme="minorHAnsi"/>
          <w:rtl/>
        </w:rPr>
        <w:t xml:space="preserve">ע"פ ד"ר בורר, הסכמי </w:t>
      </w:r>
      <w:proofErr w:type="spellStart"/>
      <w:r w:rsidRPr="00FE45A4">
        <w:rPr>
          <w:rFonts w:cstheme="minorHAnsi"/>
          <w:rtl/>
        </w:rPr>
        <w:t>ווספליה</w:t>
      </w:r>
      <w:proofErr w:type="spellEnd"/>
      <w:r w:rsidRPr="00FE45A4">
        <w:rPr>
          <w:rFonts w:cstheme="minorHAnsi"/>
          <w:rtl/>
        </w:rPr>
        <w:t xml:space="preserve"> הוא מיתוס. יחד עם זאת, הוא כלי נוח לספר את הסיפור, שהוא עצמו יותר מורכב. במאה ה19 קיימת השקפה חזקה לפיה המשב"ל מסדיר יחסים בין מדינות ולא בין פרטים. ישנה אכיפה פלילית אוניברסלית רק נגד שודדי ים וסוחרי עבדים. דבר זה נעשה משום ש:</w:t>
      </w:r>
    </w:p>
    <w:p w:rsidR="004B4DEC" w:rsidRPr="00FE45A4" w:rsidRDefault="004B4DEC" w:rsidP="004F4D03">
      <w:pPr>
        <w:pStyle w:val="a7"/>
        <w:numPr>
          <w:ilvl w:val="0"/>
          <w:numId w:val="3"/>
        </w:numPr>
        <w:spacing w:line="240" w:lineRule="auto"/>
        <w:jc w:val="both"/>
        <w:rPr>
          <w:rFonts w:cstheme="minorHAnsi"/>
        </w:rPr>
      </w:pPr>
      <w:r w:rsidRPr="00FE45A4">
        <w:rPr>
          <w:rFonts w:cstheme="minorHAnsi"/>
          <w:rtl/>
        </w:rPr>
        <w:t xml:space="preserve">מדובר במעשים שפוגעים באינטרס משותף של רוב המדינות – אינטרס בינלאומי משותף. </w:t>
      </w:r>
    </w:p>
    <w:p w:rsidR="004B4DEC" w:rsidRPr="00FE45A4" w:rsidRDefault="004B4DEC" w:rsidP="004F4D03">
      <w:pPr>
        <w:pStyle w:val="a7"/>
        <w:numPr>
          <w:ilvl w:val="0"/>
          <w:numId w:val="3"/>
        </w:numPr>
        <w:spacing w:line="240" w:lineRule="auto"/>
        <w:jc w:val="both"/>
        <w:rPr>
          <w:rFonts w:cstheme="minorHAnsi"/>
          <w:rtl/>
        </w:rPr>
      </w:pPr>
      <w:r w:rsidRPr="00FE45A4">
        <w:rPr>
          <w:rFonts w:cstheme="minorHAnsi"/>
          <w:rtl/>
        </w:rPr>
        <w:t>המעשים נעשו ללא חסות מדינתית (ע"י אנשים פרטיים) ובעיקר בשטחים חסרי ריבונות, מה שהביא לכשל אכיפתי שאינו מאפשר להסתמך על מערכות המשפט הפלילי של המקום בו מבוצע עיקר המעשה.</w:t>
      </w:r>
    </w:p>
    <w:p w:rsidR="004B4DEC" w:rsidRPr="00FE45A4" w:rsidRDefault="004B4DEC" w:rsidP="004F4D03">
      <w:pPr>
        <w:spacing w:line="240" w:lineRule="auto"/>
        <w:jc w:val="both"/>
        <w:rPr>
          <w:rFonts w:cstheme="minorHAnsi"/>
          <w:rtl/>
        </w:rPr>
      </w:pPr>
      <w:r w:rsidRPr="00FE45A4">
        <w:rPr>
          <w:rFonts w:cstheme="minorHAnsi"/>
          <w:rtl/>
        </w:rPr>
        <w:t>ניתן לחלק את החברה הבינ"ל בעידן המודרני ל3 תקופות:</w:t>
      </w:r>
    </w:p>
    <w:p w:rsidR="007627B7" w:rsidRPr="008C56B7" w:rsidRDefault="004B4DEC" w:rsidP="004F4D03">
      <w:pPr>
        <w:pStyle w:val="a7"/>
        <w:numPr>
          <w:ilvl w:val="0"/>
          <w:numId w:val="4"/>
        </w:numPr>
        <w:spacing w:line="240" w:lineRule="auto"/>
        <w:jc w:val="both"/>
        <w:rPr>
          <w:rFonts w:cstheme="minorHAnsi"/>
          <w:b/>
          <w:bCs/>
        </w:rPr>
      </w:pPr>
      <w:r w:rsidRPr="008C56B7">
        <w:rPr>
          <w:rFonts w:cstheme="minorHAnsi"/>
          <w:b/>
          <w:bCs/>
          <w:rtl/>
        </w:rPr>
        <w:t xml:space="preserve">התקופה המודרנית: </w:t>
      </w:r>
      <w:r w:rsidR="007627B7" w:rsidRPr="008C56B7">
        <w:rPr>
          <w:rFonts w:cstheme="minorHAnsi"/>
          <w:b/>
          <w:bCs/>
          <w:rtl/>
        </w:rPr>
        <w:t>משב"ל קלאסי (ממוקד מדינות)</w:t>
      </w:r>
    </w:p>
    <w:p w:rsidR="004B4DEC" w:rsidRPr="00FE45A4" w:rsidRDefault="004B4DEC" w:rsidP="004F4D03">
      <w:pPr>
        <w:spacing w:line="240" w:lineRule="auto"/>
        <w:jc w:val="both"/>
        <w:rPr>
          <w:rFonts w:cstheme="minorHAnsi"/>
          <w:rtl/>
        </w:rPr>
      </w:pPr>
      <w:r w:rsidRPr="00FE45A4">
        <w:rPr>
          <w:rFonts w:cstheme="minorHAnsi"/>
          <w:rtl/>
        </w:rPr>
        <w:t>תקופה זו הייתה לאחר מלחמת העולם הראשונה. תקופה זו מאופיינת במספר מצומצם של מדינות. החברה מאופיינת ברקע תרבותי אידאולוגי דומה (קפיטליזם), וללא ארגון המתאם את היחסים בין כל המדינות. המשב"ל עסק</w:t>
      </w:r>
      <w:r w:rsidR="000E332B" w:rsidRPr="00FE45A4">
        <w:rPr>
          <w:rFonts w:cstheme="minorHAnsi"/>
          <w:rtl/>
        </w:rPr>
        <w:t xml:space="preserve"> בעיקר ביחסים בין אותן המדינות. הסדרת השימוש בכוח אפשר את פתיחת המלחמה. ע"פ תורת המשפט באותה התקופה, אין כנסיה שמביאה את החוקים ועל כן הם מתגבשים מהנורמות של החברה.</w:t>
      </w:r>
    </w:p>
    <w:p w:rsidR="007627B7" w:rsidRPr="008C56B7" w:rsidRDefault="000E332B" w:rsidP="004F4D03">
      <w:pPr>
        <w:pStyle w:val="a7"/>
        <w:numPr>
          <w:ilvl w:val="0"/>
          <w:numId w:val="4"/>
        </w:numPr>
        <w:spacing w:line="240" w:lineRule="auto"/>
        <w:jc w:val="both"/>
        <w:rPr>
          <w:rFonts w:cstheme="minorHAnsi"/>
          <w:b/>
          <w:bCs/>
        </w:rPr>
      </w:pPr>
      <w:r w:rsidRPr="008C56B7">
        <w:rPr>
          <w:rFonts w:cstheme="minorHAnsi"/>
          <w:b/>
          <w:bCs/>
          <w:rtl/>
        </w:rPr>
        <w:t xml:space="preserve">התקופה המודרנית המאוחרת: </w:t>
      </w:r>
      <w:r w:rsidR="004B4DEC" w:rsidRPr="008C56B7">
        <w:rPr>
          <w:rFonts w:cstheme="minorHAnsi"/>
          <w:b/>
          <w:bCs/>
          <w:rtl/>
        </w:rPr>
        <w:t>תחילת הפריחה של ארגונים בינלאו</w:t>
      </w:r>
      <w:r w:rsidR="007627B7" w:rsidRPr="008C56B7">
        <w:rPr>
          <w:rFonts w:cstheme="minorHAnsi"/>
          <w:b/>
          <w:bCs/>
          <w:rtl/>
        </w:rPr>
        <w:t xml:space="preserve">מיים </w:t>
      </w:r>
    </w:p>
    <w:p w:rsidR="0076304B" w:rsidRPr="00FE45A4" w:rsidRDefault="0076304B" w:rsidP="004F4D03">
      <w:pPr>
        <w:spacing w:line="240" w:lineRule="auto"/>
        <w:jc w:val="both"/>
        <w:rPr>
          <w:rFonts w:cstheme="minorHAnsi"/>
          <w:rtl/>
        </w:rPr>
      </w:pPr>
      <w:r w:rsidRPr="00FE45A4">
        <w:rPr>
          <w:rFonts w:cstheme="minorHAnsi"/>
          <w:rtl/>
        </w:rPr>
        <w:t xml:space="preserve">בתקופה זו יוסד חבר הלאומים (האו"ם), פורקה ברית המועצות והסתיימה המלחמה הקרה. באותה התקופה חלו שני שינויים: מספר המדינות החברות בקהילה הבינ"ל גדל והצטרפו מדינות שונות, והתפתח דיגול של ארגונים בינלאומיים, גם בזירה האזורית </w:t>
      </w:r>
      <w:r w:rsidRPr="00FE45A4">
        <w:rPr>
          <w:rFonts w:cstheme="minorHAnsi"/>
          <w:rtl/>
        </w:rPr>
        <w:lastRenderedPageBreak/>
        <w:t xml:space="preserve">וגם בזירה העל אזורית. המשב"ל בתקופה זו אסר על המדינות את השימוש בכוח ככלי לניהול המדינה, פיתח דיני לחימה וקידם זכויות אדם. באותה התקופה התפתחה תורת משפט ריאליסטית, בה מקדמים את המדיניות שהכלל רוצה לרדם. קידום אינטרסים לאומיים וגלובליים. ההתנגדות לפרקטיקה זו טענה כי דבר זה מקדם אינטרסים פוליטיים ולא את הצדק במשפט. </w:t>
      </w:r>
    </w:p>
    <w:p w:rsidR="00E06EA3" w:rsidRPr="008C56B7" w:rsidRDefault="0076304B" w:rsidP="004F4D03">
      <w:pPr>
        <w:pStyle w:val="a7"/>
        <w:numPr>
          <w:ilvl w:val="0"/>
          <w:numId w:val="4"/>
        </w:numPr>
        <w:spacing w:line="240" w:lineRule="auto"/>
        <w:jc w:val="both"/>
        <w:rPr>
          <w:rFonts w:cstheme="minorHAnsi"/>
          <w:b/>
          <w:bCs/>
        </w:rPr>
      </w:pPr>
      <w:r w:rsidRPr="008C56B7">
        <w:rPr>
          <w:rFonts w:cstheme="minorHAnsi"/>
          <w:b/>
          <w:bCs/>
          <w:rtl/>
        </w:rPr>
        <w:t>התקופה הפוסט מודרנית (שנות ה90 ואילך)</w:t>
      </w:r>
    </w:p>
    <w:p w:rsidR="0076304B" w:rsidRPr="00FE45A4" w:rsidRDefault="0076304B" w:rsidP="004F4D03">
      <w:pPr>
        <w:spacing w:line="240" w:lineRule="auto"/>
        <w:jc w:val="both"/>
        <w:rPr>
          <w:rFonts w:cstheme="minorHAnsi"/>
        </w:rPr>
      </w:pPr>
      <w:r w:rsidRPr="00FE45A4">
        <w:rPr>
          <w:rFonts w:cstheme="minorHAnsi"/>
          <w:rtl/>
        </w:rPr>
        <w:t>תקופה זו מאופיינת בגלובליזציה ובשינויים פוליטיים – אמריקה נעשתה החזקה ונאלצה לעמוד אל מול אתגרים מצד קבוצות המיעוט (טרור). המשב"ל התרכז יותר בזכויות האדם מאשר במדינה. המדינה יכולה להיפגע קצת בשביל שזכויות אדם וקבוצות מיעוט לא ייפגעו. הביטחון הוא לא ביטחון של מדינה מול מדינה בלבד אלה יש לשמור על האנשים במדינה מפני גורמים שונים בתוכה. בתקופה זו התחזקו מספר גופים:</w:t>
      </w:r>
    </w:p>
    <w:p w:rsidR="00E06EA3" w:rsidRPr="00FE45A4" w:rsidRDefault="00E06EA3" w:rsidP="004F4D03">
      <w:pPr>
        <w:pStyle w:val="a7"/>
        <w:numPr>
          <w:ilvl w:val="0"/>
          <w:numId w:val="2"/>
        </w:numPr>
        <w:spacing w:line="240" w:lineRule="auto"/>
        <w:jc w:val="both"/>
        <w:rPr>
          <w:rFonts w:cstheme="minorHAnsi"/>
        </w:rPr>
      </w:pPr>
      <w:r w:rsidRPr="00FE45A4">
        <w:rPr>
          <w:rFonts w:cstheme="minorHAnsi"/>
          <w:rtl/>
        </w:rPr>
        <w:t xml:space="preserve">התחזקות הגופים הבין מדינתיים, </w:t>
      </w:r>
      <w:r w:rsidRPr="00FE45A4">
        <w:rPr>
          <w:rFonts w:cstheme="minorHAnsi"/>
        </w:rPr>
        <w:t>WTO</w:t>
      </w:r>
      <w:r w:rsidRPr="00FE45A4">
        <w:rPr>
          <w:rFonts w:cstheme="minorHAnsi"/>
          <w:rtl/>
        </w:rPr>
        <w:t xml:space="preserve">, האיחוד האירופי, </w:t>
      </w:r>
      <w:proofErr w:type="spellStart"/>
      <w:r w:rsidRPr="00FE45A4">
        <w:rPr>
          <w:rFonts w:cstheme="minorHAnsi"/>
          <w:rtl/>
        </w:rPr>
        <w:t>טריבונאלים</w:t>
      </w:r>
      <w:proofErr w:type="spellEnd"/>
      <w:r w:rsidRPr="00FE45A4">
        <w:rPr>
          <w:rFonts w:cstheme="minorHAnsi"/>
          <w:rtl/>
        </w:rPr>
        <w:t xml:space="preserve"> בינלאומיים</w:t>
      </w:r>
    </w:p>
    <w:p w:rsidR="00E06EA3" w:rsidRPr="00FE45A4" w:rsidRDefault="00E06EA3" w:rsidP="004F4D03">
      <w:pPr>
        <w:pStyle w:val="a7"/>
        <w:numPr>
          <w:ilvl w:val="0"/>
          <w:numId w:val="2"/>
        </w:numPr>
        <w:spacing w:line="240" w:lineRule="auto"/>
        <w:jc w:val="both"/>
        <w:rPr>
          <w:rFonts w:cstheme="minorHAnsi"/>
        </w:rPr>
      </w:pPr>
      <w:r w:rsidRPr="00FE45A4">
        <w:rPr>
          <w:rFonts w:cstheme="minorHAnsi"/>
          <w:rtl/>
        </w:rPr>
        <w:t xml:space="preserve">התחזקות גופים לא מדינתיים: תאגידים בינלאומיים, ארגוני טרור </w:t>
      </w:r>
      <w:proofErr w:type="spellStart"/>
      <w:r w:rsidRPr="00FE45A4">
        <w:rPr>
          <w:rFonts w:cstheme="minorHAnsi"/>
          <w:rtl/>
        </w:rPr>
        <w:t>חוצי</w:t>
      </w:r>
      <w:proofErr w:type="spellEnd"/>
      <w:r w:rsidRPr="00FE45A4">
        <w:rPr>
          <w:rFonts w:cstheme="minorHAnsi"/>
          <w:rtl/>
        </w:rPr>
        <w:t xml:space="preserve"> גבולות, הפשע המאורגן</w:t>
      </w:r>
    </w:p>
    <w:p w:rsidR="0065357A" w:rsidRPr="00FE45A4" w:rsidRDefault="00E06EA3" w:rsidP="004F4D03">
      <w:pPr>
        <w:spacing w:line="240" w:lineRule="auto"/>
        <w:jc w:val="both"/>
        <w:rPr>
          <w:rFonts w:cstheme="minorHAnsi"/>
          <w:rtl/>
        </w:rPr>
      </w:pPr>
      <w:r w:rsidRPr="00FE45A4">
        <w:rPr>
          <w:rFonts w:cstheme="minorHAnsi"/>
          <w:rtl/>
        </w:rPr>
        <w:t>טיב המשב"ל היום</w:t>
      </w:r>
      <w:r w:rsidR="0076304B" w:rsidRPr="00FE45A4">
        <w:rPr>
          <w:rFonts w:cstheme="minorHAnsi"/>
          <w:rtl/>
        </w:rPr>
        <w:t xml:space="preserve"> נע על ה</w:t>
      </w:r>
      <w:r w:rsidRPr="00FE45A4">
        <w:rPr>
          <w:rFonts w:cstheme="minorHAnsi"/>
          <w:rtl/>
        </w:rPr>
        <w:t>ספקטרום:</w:t>
      </w:r>
      <w:r w:rsidR="0076304B" w:rsidRPr="00FE45A4">
        <w:rPr>
          <w:rFonts w:cstheme="minorHAnsi"/>
          <w:rtl/>
        </w:rPr>
        <w:t xml:space="preserve"> </w:t>
      </w:r>
      <w:r w:rsidRPr="00FE45A4">
        <w:rPr>
          <w:rFonts w:cstheme="minorHAnsi"/>
          <w:rtl/>
        </w:rPr>
        <w:t>בקצה אחד מערכת משפט שמטרתה להסדיר את ההתנהגות בין מדינות</w:t>
      </w:r>
      <w:r w:rsidR="0076304B" w:rsidRPr="00FE45A4">
        <w:rPr>
          <w:rFonts w:cstheme="minorHAnsi"/>
          <w:rtl/>
        </w:rPr>
        <w:t>, בעוד ש</w:t>
      </w:r>
      <w:r w:rsidRPr="00FE45A4">
        <w:rPr>
          <w:rFonts w:cstheme="minorHAnsi"/>
          <w:rtl/>
        </w:rPr>
        <w:t xml:space="preserve">בקצה השני </w:t>
      </w:r>
      <w:r w:rsidR="0076304B" w:rsidRPr="00FE45A4">
        <w:rPr>
          <w:rFonts w:cstheme="minorHAnsi"/>
          <w:rtl/>
        </w:rPr>
        <w:t xml:space="preserve">מצויה </w:t>
      </w:r>
      <w:r w:rsidRPr="00FE45A4">
        <w:rPr>
          <w:rFonts w:cstheme="minorHAnsi"/>
          <w:rtl/>
        </w:rPr>
        <w:t>מערכת משפט שהשליטה של המדינות ביצירת הדין בה קטנה ושהמושא הוא בני האדם</w:t>
      </w:r>
      <w:r w:rsidR="0076304B" w:rsidRPr="00FE45A4">
        <w:rPr>
          <w:rFonts w:cstheme="minorHAnsi"/>
          <w:rtl/>
        </w:rPr>
        <w:t xml:space="preserve">. </w:t>
      </w:r>
      <w:r w:rsidRPr="00FE45A4">
        <w:rPr>
          <w:rFonts w:cstheme="minorHAnsi"/>
          <w:rtl/>
        </w:rPr>
        <w:t>עיקר המשב"ל עדיין פועל מאוד קרוב לקצה הקלאסי</w:t>
      </w:r>
      <w:r w:rsidR="004152B4" w:rsidRPr="00FE45A4">
        <w:rPr>
          <w:rFonts w:cstheme="minorHAnsi"/>
          <w:rtl/>
        </w:rPr>
        <w:t>.</w:t>
      </w:r>
    </w:p>
    <w:p w:rsidR="004152B4" w:rsidRPr="00FE45A4" w:rsidRDefault="004152B4" w:rsidP="004F4D03">
      <w:pPr>
        <w:spacing w:line="240" w:lineRule="auto"/>
        <w:jc w:val="both"/>
        <w:rPr>
          <w:rFonts w:cstheme="minorHAnsi"/>
          <w:rtl/>
        </w:rPr>
      </w:pPr>
      <w:r w:rsidRPr="00FE45A4">
        <w:rPr>
          <w:rFonts w:cstheme="minorHAnsi"/>
          <w:highlight w:val="yellow"/>
          <w:rtl/>
        </w:rPr>
        <w:t>שיעור מס' 2, 14.10.2021</w:t>
      </w:r>
    </w:p>
    <w:p w:rsidR="00747E30" w:rsidRPr="00FE45A4" w:rsidRDefault="004C3150" w:rsidP="004F4D03">
      <w:pPr>
        <w:shd w:val="clear" w:color="auto" w:fill="D9E2F3" w:themeFill="accent5" w:themeFillTint="33"/>
        <w:spacing w:line="240" w:lineRule="auto"/>
        <w:jc w:val="both"/>
        <w:rPr>
          <w:rFonts w:cstheme="minorHAnsi"/>
          <w:b/>
          <w:bCs/>
          <w:rtl/>
        </w:rPr>
      </w:pPr>
      <w:r w:rsidRPr="00FE45A4">
        <w:rPr>
          <w:rFonts w:cstheme="minorHAnsi"/>
          <w:b/>
          <w:bCs/>
          <w:rtl/>
        </w:rPr>
        <w:t>ציות למשפט הבינלאומי</w:t>
      </w:r>
    </w:p>
    <w:p w:rsidR="004C3150" w:rsidRPr="00FE45A4" w:rsidRDefault="004C3150" w:rsidP="004F4D03">
      <w:pPr>
        <w:spacing w:line="240" w:lineRule="auto"/>
        <w:jc w:val="both"/>
        <w:rPr>
          <w:rFonts w:cstheme="minorHAnsi"/>
          <w:rtl/>
        </w:rPr>
      </w:pPr>
      <w:r w:rsidRPr="00FE45A4">
        <w:rPr>
          <w:rFonts w:cstheme="minorHAnsi"/>
          <w:rtl/>
        </w:rPr>
        <w:t>כל מערכת משפט מתקשה לספק צידוק מוסרי לחובה לציית לה. "כל סיבה מוסרית שניתן לסבור כי קיימת להצדקת החובה לציית לחוקים, ניתן להראות שהיא חסרת ערך אם בוחנים אותה מנקודת מבט זו או אחרת" (</w:t>
      </w:r>
      <w:proofErr w:type="spellStart"/>
      <w:r w:rsidRPr="00FE45A4">
        <w:rPr>
          <w:rFonts w:cstheme="minorHAnsi"/>
          <w:rtl/>
        </w:rPr>
        <w:t>בלאסה</w:t>
      </w:r>
      <w:proofErr w:type="spellEnd"/>
      <w:r w:rsidRPr="00FE45A4">
        <w:rPr>
          <w:rFonts w:cstheme="minorHAnsi"/>
          <w:rtl/>
        </w:rPr>
        <w:t xml:space="preserve"> פסקל). אם כך, מדוע יש לציית </w:t>
      </w:r>
      <w:proofErr w:type="spellStart"/>
      <w:r w:rsidRPr="00FE45A4">
        <w:rPr>
          <w:rFonts w:cstheme="minorHAnsi"/>
          <w:rtl/>
        </w:rPr>
        <w:t>למשב"ל</w:t>
      </w:r>
      <w:proofErr w:type="spellEnd"/>
      <w:r w:rsidRPr="00FE45A4">
        <w:rPr>
          <w:rFonts w:cstheme="minorHAnsi"/>
          <w:rtl/>
        </w:rPr>
        <w:t>?</w:t>
      </w:r>
    </w:p>
    <w:p w:rsidR="00DB44A3" w:rsidRPr="00FE45A4" w:rsidRDefault="004C3150" w:rsidP="004F4D03">
      <w:pPr>
        <w:pStyle w:val="a7"/>
        <w:numPr>
          <w:ilvl w:val="0"/>
          <w:numId w:val="5"/>
        </w:numPr>
        <w:spacing w:line="240" w:lineRule="auto"/>
        <w:jc w:val="both"/>
        <w:rPr>
          <w:rFonts w:cstheme="minorHAnsi"/>
        </w:rPr>
      </w:pPr>
      <w:r w:rsidRPr="00FE45A4">
        <w:rPr>
          <w:rFonts w:cstheme="minorHAnsi"/>
          <w:u w:val="single"/>
          <w:rtl/>
        </w:rPr>
        <w:t>הגישה הפוזיטיביסטית (אוסטין)</w:t>
      </w:r>
      <w:r w:rsidRPr="00FE45A4">
        <w:rPr>
          <w:rFonts w:cstheme="minorHAnsi"/>
          <w:rtl/>
        </w:rPr>
        <w:t xml:space="preserve">: משפט הוא נורמה של הריבון המגובה בסנקציה, והריבון הוא מי שכוחו מספיק חזק על מנת להטיל סנקציות. מעבר להסבר מתי הציות יתרחש בפועל. ויתור על ההצדקה המוסרית. ע"פ אוסטין, המשב"ל הוא איננו חוק, ממספר סיבות: </w:t>
      </w:r>
    </w:p>
    <w:p w:rsidR="00DB44A3" w:rsidRPr="00FE45A4" w:rsidRDefault="004C3150" w:rsidP="004F4D03">
      <w:pPr>
        <w:pStyle w:val="a7"/>
        <w:numPr>
          <w:ilvl w:val="0"/>
          <w:numId w:val="6"/>
        </w:numPr>
        <w:spacing w:line="240" w:lineRule="auto"/>
        <w:jc w:val="both"/>
        <w:rPr>
          <w:rFonts w:cstheme="minorHAnsi"/>
        </w:rPr>
      </w:pPr>
      <w:r w:rsidRPr="00FE45A4">
        <w:rPr>
          <w:rFonts w:cstheme="minorHAnsi"/>
          <w:rtl/>
        </w:rPr>
        <w:t>אין הפרדה בין הריבון לכפופים</w:t>
      </w:r>
      <w:r w:rsidR="00DB44A3" w:rsidRPr="00FE45A4">
        <w:rPr>
          <w:rFonts w:cstheme="minorHAnsi"/>
          <w:rtl/>
        </w:rPr>
        <w:t>, מערכת אופקית לעומת מערכת אנכית.</w:t>
      </w:r>
    </w:p>
    <w:p w:rsidR="00DB44A3" w:rsidRPr="00FE45A4" w:rsidRDefault="004C3150" w:rsidP="004F4D03">
      <w:pPr>
        <w:pStyle w:val="a7"/>
        <w:numPr>
          <w:ilvl w:val="0"/>
          <w:numId w:val="6"/>
        </w:numPr>
        <w:spacing w:line="240" w:lineRule="auto"/>
        <w:jc w:val="both"/>
        <w:rPr>
          <w:rFonts w:cstheme="minorHAnsi"/>
        </w:rPr>
      </w:pPr>
      <w:r w:rsidRPr="00FE45A4">
        <w:rPr>
          <w:rFonts w:cstheme="minorHAnsi"/>
          <w:rtl/>
        </w:rPr>
        <w:t>אין מערכת מובנית וברורה של סנקציות – אין מערכת משפט מחייבת (הסמכות תלויה בהסכמת הצדדים), ואין מערכת אכיפה.</w:t>
      </w:r>
    </w:p>
    <w:p w:rsidR="00DB44A3" w:rsidRPr="008C56B7" w:rsidRDefault="00DB44A3" w:rsidP="004F4D03">
      <w:pPr>
        <w:spacing w:line="240" w:lineRule="auto"/>
        <w:ind w:left="720"/>
        <w:jc w:val="both"/>
        <w:rPr>
          <w:rFonts w:cstheme="minorHAnsi"/>
          <w:rtl/>
        </w:rPr>
      </w:pPr>
      <w:r w:rsidRPr="008C56B7">
        <w:rPr>
          <w:rFonts w:cstheme="minorHAnsi"/>
          <w:rtl/>
        </w:rPr>
        <w:t>אם כן, המשב"ל ע"פ אוסטין הוא כללי נימוס.</w:t>
      </w:r>
    </w:p>
    <w:p w:rsidR="00DB44A3" w:rsidRPr="00FE45A4" w:rsidRDefault="00DB44A3" w:rsidP="004F4D03">
      <w:pPr>
        <w:pStyle w:val="a7"/>
        <w:numPr>
          <w:ilvl w:val="0"/>
          <w:numId w:val="5"/>
        </w:numPr>
        <w:spacing w:line="240" w:lineRule="auto"/>
        <w:jc w:val="both"/>
        <w:rPr>
          <w:rFonts w:cstheme="minorHAnsi"/>
        </w:rPr>
      </w:pPr>
      <w:r w:rsidRPr="00FE45A4">
        <w:rPr>
          <w:rFonts w:cstheme="minorHAnsi"/>
          <w:u w:val="single"/>
          <w:rtl/>
        </w:rPr>
        <w:t>הגישה הריאליסטית</w:t>
      </w:r>
      <w:r w:rsidRPr="00FE45A4">
        <w:rPr>
          <w:rFonts w:cstheme="minorHAnsi"/>
          <w:rtl/>
        </w:rPr>
        <w:t xml:space="preserve">: ריאליזם קיצוני, מתיאור לשלילה. לקיחת הטיעון של אוסטין והפיכתו לצד השני – אם אין כוח, אין חוק. הכל פוליטיקה והכל אינטרסים, אין חוק לגיטימי. אם כך, לגישתם המשב"ל הוא בגדר הצגה, המדינות אינן מנומסות באמת אלא פועלות בהתאם למה שטוב להם. על כן, בסיטואציה כזו או אחרת – </w:t>
      </w:r>
      <w:r w:rsidRPr="00FE45A4">
        <w:rPr>
          <w:rFonts w:cstheme="minorHAnsi"/>
          <w:i/>
          <w:iCs/>
          <w:rtl/>
        </w:rPr>
        <w:t>המדינות תפרנה את המשב"ל.</w:t>
      </w:r>
    </w:p>
    <w:p w:rsidR="000C67A6" w:rsidRPr="00FE45A4" w:rsidRDefault="000C67A6" w:rsidP="004F4D03">
      <w:pPr>
        <w:spacing w:line="240" w:lineRule="auto"/>
        <w:jc w:val="both"/>
        <w:rPr>
          <w:rFonts w:cstheme="minorHAnsi"/>
          <w:u w:val="single"/>
          <w:rtl/>
        </w:rPr>
      </w:pPr>
      <w:r w:rsidRPr="00FE45A4">
        <w:rPr>
          <w:rFonts w:cstheme="minorHAnsi"/>
          <w:u w:val="single"/>
          <w:rtl/>
        </w:rPr>
        <w:t>(אי) נכונות ההנחות של אוסטין / ריאליסטים בהקשר המדינתי</w:t>
      </w:r>
    </w:p>
    <w:p w:rsidR="006E6382" w:rsidRPr="00FE45A4" w:rsidRDefault="00A11426" w:rsidP="004F4D03">
      <w:pPr>
        <w:spacing w:line="240" w:lineRule="auto"/>
        <w:jc w:val="both"/>
        <w:rPr>
          <w:rFonts w:cstheme="minorHAnsi"/>
          <w:rtl/>
        </w:rPr>
      </w:pPr>
      <w:r w:rsidRPr="008C56B7">
        <w:rPr>
          <w:rFonts w:cstheme="minorHAnsi"/>
          <w:rtl/>
        </w:rPr>
        <w:t>האם באמת איום בסנקציות מספיק</w:t>
      </w:r>
      <w:r w:rsidR="006E6382" w:rsidRPr="008C56B7">
        <w:rPr>
          <w:rFonts w:cstheme="minorHAnsi"/>
          <w:rtl/>
        </w:rPr>
        <w:t>?</w:t>
      </w:r>
      <w:r w:rsidR="00C027B4" w:rsidRPr="008C56B7">
        <w:rPr>
          <w:rFonts w:cstheme="minorHAnsi"/>
          <w:rtl/>
        </w:rPr>
        <w:t xml:space="preserve"> </w:t>
      </w:r>
      <w:r w:rsidR="006E6382" w:rsidRPr="008C56B7">
        <w:rPr>
          <w:rFonts w:cstheme="minorHAnsi"/>
          <w:rtl/>
        </w:rPr>
        <w:t>סנקציה לא יכולה להיות הסיבה היחידה לציות לחוק, מאחר וביום בו כולם יחליטו להפר את החוק, למשטרה ולמערכת האכיפה</w:t>
      </w:r>
      <w:r w:rsidR="006E6382" w:rsidRPr="00FE45A4">
        <w:rPr>
          <w:rFonts w:cstheme="minorHAnsi"/>
          <w:rtl/>
        </w:rPr>
        <w:t xml:space="preserve"> אין מספיק כוח אדם כדי לעשות סדר. האיום בסנקציה הוא עוזר במקרים בהם עומדים להתפתות לעבור על החוק ומרתיע מלעשות כן. זהו אלמנט משלים בלבד. אם כך, המסקנות הן:</w:t>
      </w:r>
    </w:p>
    <w:p w:rsidR="006E6382" w:rsidRPr="00FE45A4" w:rsidRDefault="006E6382" w:rsidP="004F4D03">
      <w:pPr>
        <w:pStyle w:val="a7"/>
        <w:numPr>
          <w:ilvl w:val="0"/>
          <w:numId w:val="2"/>
        </w:numPr>
        <w:spacing w:line="240" w:lineRule="auto"/>
        <w:jc w:val="both"/>
        <w:rPr>
          <w:rFonts w:cstheme="minorHAnsi"/>
          <w:rtl/>
        </w:rPr>
      </w:pPr>
      <w:r w:rsidRPr="00FE45A4">
        <w:rPr>
          <w:rFonts w:cstheme="minorHAnsi"/>
          <w:rtl/>
        </w:rPr>
        <w:t>אוסטין והעמדות הריאליסטיות לא מספקות תיאור טוב מספיק של המציאות</w:t>
      </w:r>
    </w:p>
    <w:p w:rsidR="006E6382" w:rsidRPr="00FE45A4" w:rsidRDefault="006E6382" w:rsidP="004F4D03">
      <w:pPr>
        <w:pStyle w:val="a7"/>
        <w:numPr>
          <w:ilvl w:val="0"/>
          <w:numId w:val="2"/>
        </w:numPr>
        <w:spacing w:line="240" w:lineRule="auto"/>
        <w:jc w:val="both"/>
        <w:rPr>
          <w:rFonts w:cstheme="minorHAnsi"/>
          <w:rtl/>
        </w:rPr>
      </w:pPr>
      <w:r w:rsidRPr="00FE45A4">
        <w:rPr>
          <w:rFonts w:cstheme="minorHAnsi"/>
          <w:rtl/>
        </w:rPr>
        <w:t>יש סיבות נוספות שמדרבנות לציות</w:t>
      </w:r>
    </w:p>
    <w:p w:rsidR="006E6382" w:rsidRPr="00FE45A4" w:rsidRDefault="006E6382" w:rsidP="004F4D03">
      <w:pPr>
        <w:pStyle w:val="a7"/>
        <w:numPr>
          <w:ilvl w:val="0"/>
          <w:numId w:val="2"/>
        </w:numPr>
        <w:spacing w:line="240" w:lineRule="auto"/>
        <w:jc w:val="both"/>
        <w:rPr>
          <w:rFonts w:cstheme="minorHAnsi"/>
        </w:rPr>
      </w:pPr>
      <w:r w:rsidRPr="00FE45A4">
        <w:rPr>
          <w:rFonts w:cstheme="minorHAnsi"/>
          <w:rtl/>
        </w:rPr>
        <w:t>רק בשל ציות הרוב מהסיבות האחרות, הסנקציות יכולות להרתיע</w:t>
      </w:r>
    </w:p>
    <w:p w:rsidR="00BC40ED" w:rsidRPr="008C56B7" w:rsidRDefault="00EE457C" w:rsidP="004F4D03">
      <w:pPr>
        <w:spacing w:line="240" w:lineRule="auto"/>
        <w:jc w:val="both"/>
        <w:rPr>
          <w:rFonts w:cstheme="minorHAnsi"/>
          <w:rtl/>
        </w:rPr>
      </w:pPr>
      <w:r w:rsidRPr="008C56B7">
        <w:rPr>
          <w:rFonts w:cstheme="minorHAnsi"/>
          <w:rtl/>
        </w:rPr>
        <w:t>אם כך, מהן הסיבות הנוספות בגינן מצייתים לחוק?</w:t>
      </w:r>
    </w:p>
    <w:p w:rsidR="00BC40ED" w:rsidRPr="00FE45A4" w:rsidRDefault="0079257C" w:rsidP="004F4D03">
      <w:pPr>
        <w:pStyle w:val="a7"/>
        <w:numPr>
          <w:ilvl w:val="0"/>
          <w:numId w:val="2"/>
        </w:numPr>
        <w:spacing w:line="240" w:lineRule="auto"/>
        <w:jc w:val="both"/>
        <w:rPr>
          <w:rFonts w:cstheme="minorHAnsi"/>
          <w:i/>
          <w:iCs/>
        </w:rPr>
      </w:pPr>
      <w:r w:rsidRPr="00FE45A4">
        <w:rPr>
          <w:rFonts w:cstheme="minorHAnsi"/>
          <w:rtl/>
        </w:rPr>
        <w:t>הרגל חברתי:</w:t>
      </w:r>
      <w:r w:rsidR="00654390" w:rsidRPr="00FE45A4">
        <w:rPr>
          <w:rFonts w:cstheme="minorHAnsi"/>
          <w:rtl/>
        </w:rPr>
        <w:t xml:space="preserve"> אנו פועלים בהתאם למנהגי התרבות שלנו, המצטיירים בעיננו כ"בסדר" וכדבר הנכון לעשות. החוק משקף את התרבות שלנו.</w:t>
      </w:r>
      <w:r w:rsidR="002256E5" w:rsidRPr="00FE45A4">
        <w:rPr>
          <w:rFonts w:cstheme="minorHAnsi"/>
          <w:rtl/>
        </w:rPr>
        <w:t xml:space="preserve"> ההרגל מופנם ע"י חלשים וחזקים כאחד, ולעיתים אף עלול להפוך בעיני החזקים ככזה המשרת את האינטרסים שלהם. </w:t>
      </w:r>
    </w:p>
    <w:p w:rsidR="00BC40ED" w:rsidRPr="00FE45A4" w:rsidRDefault="0079257C" w:rsidP="004F4D03">
      <w:pPr>
        <w:pStyle w:val="a7"/>
        <w:numPr>
          <w:ilvl w:val="0"/>
          <w:numId w:val="2"/>
        </w:numPr>
        <w:spacing w:line="240" w:lineRule="auto"/>
        <w:jc w:val="both"/>
        <w:rPr>
          <w:rFonts w:cstheme="minorHAnsi"/>
          <w:i/>
          <w:iCs/>
        </w:rPr>
      </w:pPr>
      <w:r w:rsidRPr="00FE45A4">
        <w:rPr>
          <w:rFonts w:cstheme="minorHAnsi"/>
          <w:rtl/>
        </w:rPr>
        <w:t>מוסר מקובל ונורמות חברתיות משותפות: ישנן נורמות שהן פשוט מוסריות ורובנו מסכימים כי מאחוריהן עומדים עקרונות מוסריים. חלק מהנורמות מוסכמות כחלק מתרבות מסוימת.</w:t>
      </w:r>
    </w:p>
    <w:p w:rsidR="00BC40ED" w:rsidRPr="00FE45A4" w:rsidRDefault="00654390" w:rsidP="004F4D03">
      <w:pPr>
        <w:pStyle w:val="a7"/>
        <w:numPr>
          <w:ilvl w:val="0"/>
          <w:numId w:val="2"/>
        </w:numPr>
        <w:spacing w:line="240" w:lineRule="auto"/>
        <w:jc w:val="both"/>
        <w:rPr>
          <w:rFonts w:cstheme="minorHAnsi"/>
          <w:i/>
          <w:iCs/>
        </w:rPr>
      </w:pPr>
      <w:r w:rsidRPr="00FE45A4">
        <w:rPr>
          <w:rFonts w:cstheme="minorHAnsi"/>
          <w:rtl/>
        </w:rPr>
        <w:lastRenderedPageBreak/>
        <w:t xml:space="preserve">תיאום </w:t>
      </w:r>
      <w:r w:rsidR="00926ED9" w:rsidRPr="00FE45A4">
        <w:rPr>
          <w:rFonts w:cstheme="minorHAnsi"/>
          <w:rtl/>
        </w:rPr>
        <w:t xml:space="preserve">ויחסי גומלין </w:t>
      </w:r>
      <w:r w:rsidRPr="00FE45A4">
        <w:rPr>
          <w:rFonts w:cstheme="minorHAnsi"/>
          <w:rtl/>
        </w:rPr>
        <w:t>בין הצדדים השונים: אין חשיבות בהכרעה לכאן או לכאן, א</w:t>
      </w:r>
      <w:r w:rsidR="00926ED9" w:rsidRPr="00FE45A4">
        <w:rPr>
          <w:rFonts w:cstheme="minorHAnsi"/>
          <w:rtl/>
        </w:rPr>
        <w:t xml:space="preserve">לא בחשיבות של דבר מה אחיד וקבוע. לדוג': אין חשיבות לצד בו ננהג בכביש, אלא ישנה חשיבות לאחידות הצד בו ייסעו כולם. </w:t>
      </w:r>
    </w:p>
    <w:p w:rsidR="00542A87" w:rsidRPr="00FE45A4" w:rsidRDefault="0079257C" w:rsidP="004F4D03">
      <w:pPr>
        <w:pStyle w:val="a7"/>
        <w:numPr>
          <w:ilvl w:val="0"/>
          <w:numId w:val="2"/>
        </w:numPr>
        <w:spacing w:line="240" w:lineRule="auto"/>
        <w:jc w:val="both"/>
        <w:rPr>
          <w:rFonts w:cstheme="minorHAnsi"/>
          <w:i/>
          <w:iCs/>
        </w:rPr>
      </w:pPr>
      <w:r w:rsidRPr="00FE45A4">
        <w:rPr>
          <w:rFonts w:cstheme="minorHAnsi"/>
          <w:rtl/>
        </w:rPr>
        <w:t xml:space="preserve">הסכמה והוגנות: בעיקר במשפט דמוקרטי. אני מחויב למערכת ולציות החוקים מעצם כך שאני שחקן במשחק. </w:t>
      </w:r>
    </w:p>
    <w:p w:rsidR="00D80D2D" w:rsidRPr="008C56B7" w:rsidRDefault="00D80D2D" w:rsidP="004F4D03">
      <w:pPr>
        <w:spacing w:line="240" w:lineRule="auto"/>
        <w:jc w:val="both"/>
        <w:rPr>
          <w:rFonts w:cstheme="minorHAnsi"/>
          <w:u w:val="single"/>
          <w:rtl/>
        </w:rPr>
      </w:pPr>
      <w:r w:rsidRPr="008C56B7">
        <w:rPr>
          <w:rFonts w:cstheme="minorHAnsi"/>
          <w:u w:val="single"/>
          <w:rtl/>
        </w:rPr>
        <w:t xml:space="preserve">אז מדוע מדינות מצייתות </w:t>
      </w:r>
      <w:proofErr w:type="spellStart"/>
      <w:r w:rsidRPr="008C56B7">
        <w:rPr>
          <w:rFonts w:cstheme="minorHAnsi"/>
          <w:u w:val="single"/>
          <w:rtl/>
        </w:rPr>
        <w:t>למשב"ל</w:t>
      </w:r>
      <w:proofErr w:type="spellEnd"/>
      <w:r w:rsidRPr="008C56B7">
        <w:rPr>
          <w:rFonts w:cstheme="minorHAnsi"/>
          <w:u w:val="single"/>
          <w:rtl/>
        </w:rPr>
        <w:t>, למעט בשל אינטרסים, כוח ופחד מסנקציות?</w:t>
      </w:r>
    </w:p>
    <w:p w:rsidR="00D80D2D" w:rsidRPr="00FE45A4" w:rsidRDefault="00D80D2D" w:rsidP="004F4D03">
      <w:pPr>
        <w:pStyle w:val="a7"/>
        <w:numPr>
          <w:ilvl w:val="0"/>
          <w:numId w:val="7"/>
        </w:numPr>
        <w:spacing w:line="240" w:lineRule="auto"/>
        <w:jc w:val="both"/>
        <w:rPr>
          <w:rFonts w:cstheme="minorHAnsi"/>
        </w:rPr>
      </w:pPr>
      <w:r w:rsidRPr="00FE45A4">
        <w:rPr>
          <w:rFonts w:cstheme="minorHAnsi"/>
          <w:rtl/>
        </w:rPr>
        <w:t>הפנמה והרגל</w:t>
      </w:r>
      <w:r w:rsidR="00965B71" w:rsidRPr="00FE45A4">
        <w:rPr>
          <w:rFonts w:cstheme="minorHAnsi"/>
          <w:rtl/>
        </w:rPr>
        <w:t xml:space="preserve">: </w:t>
      </w:r>
      <w:r w:rsidRPr="00FE45A4">
        <w:rPr>
          <w:rFonts w:cstheme="minorHAnsi"/>
          <w:rtl/>
        </w:rPr>
        <w:t xml:space="preserve">לכל מדינה יש קבוצת משפטנים העוסקת </w:t>
      </w:r>
      <w:proofErr w:type="spellStart"/>
      <w:r w:rsidRPr="00FE45A4">
        <w:rPr>
          <w:rFonts w:cstheme="minorHAnsi"/>
          <w:rtl/>
        </w:rPr>
        <w:t>במשב"ל</w:t>
      </w:r>
      <w:proofErr w:type="spellEnd"/>
      <w:r w:rsidRPr="00FE45A4">
        <w:rPr>
          <w:rFonts w:cstheme="minorHAnsi"/>
          <w:rtl/>
        </w:rPr>
        <w:t>, אשר מהוו</w:t>
      </w:r>
      <w:r w:rsidR="00965B71" w:rsidRPr="00FE45A4">
        <w:rPr>
          <w:rFonts w:cstheme="minorHAnsi"/>
          <w:rtl/>
        </w:rPr>
        <w:t xml:space="preserve">ים חלק מקהילה בינ"ל של משפטנים. </w:t>
      </w:r>
      <w:r w:rsidRPr="00FE45A4">
        <w:rPr>
          <w:rFonts w:cstheme="minorHAnsi"/>
          <w:rtl/>
        </w:rPr>
        <w:t>הם מטמיעים את הנורמות כחלק מהנורמות המדיניות</w:t>
      </w:r>
      <w:r w:rsidR="00965B71" w:rsidRPr="00FE45A4">
        <w:rPr>
          <w:rFonts w:cstheme="minorHAnsi"/>
          <w:rtl/>
        </w:rPr>
        <w:t xml:space="preserve"> תוך גיבוי מצד המדינה, ובכך נורמות בינ"ל הופכות לחלק מן הדין המקומי. הן מופנמות ע"י הציבור והופכות להיות חלק מההרגל. </w:t>
      </w:r>
    </w:p>
    <w:p w:rsidR="00D80D2D" w:rsidRPr="00FE45A4" w:rsidRDefault="00D80D2D" w:rsidP="004F4D03">
      <w:pPr>
        <w:pStyle w:val="a7"/>
        <w:numPr>
          <w:ilvl w:val="0"/>
          <w:numId w:val="7"/>
        </w:numPr>
        <w:spacing w:line="240" w:lineRule="auto"/>
        <w:jc w:val="both"/>
        <w:rPr>
          <w:rFonts w:cstheme="minorHAnsi"/>
        </w:rPr>
      </w:pPr>
      <w:r w:rsidRPr="00FE45A4">
        <w:rPr>
          <w:rFonts w:cstheme="minorHAnsi"/>
          <w:rtl/>
        </w:rPr>
        <w:t>שיקולים של יחסי גומלין ותיאום</w:t>
      </w:r>
      <w:r w:rsidR="00965B71" w:rsidRPr="00FE45A4">
        <w:rPr>
          <w:rFonts w:cstheme="minorHAnsi"/>
          <w:rtl/>
        </w:rPr>
        <w:t>: לעיתים נציית לנורמה לא נוחה לטווח הקצר על מנת להימנע משבירת כלים בטווח הרחוק.</w:t>
      </w:r>
    </w:p>
    <w:p w:rsidR="00D80D2D" w:rsidRPr="00FE45A4" w:rsidRDefault="00D80D2D" w:rsidP="004F4D03">
      <w:pPr>
        <w:pStyle w:val="a7"/>
        <w:numPr>
          <w:ilvl w:val="0"/>
          <w:numId w:val="7"/>
        </w:numPr>
        <w:spacing w:line="240" w:lineRule="auto"/>
        <w:jc w:val="both"/>
        <w:rPr>
          <w:rFonts w:cstheme="minorHAnsi"/>
        </w:rPr>
      </w:pPr>
      <w:r w:rsidRPr="00FE45A4">
        <w:rPr>
          <w:rFonts w:cstheme="minorHAnsi"/>
          <w:rtl/>
        </w:rPr>
        <w:t>פחד מסנקציות</w:t>
      </w:r>
      <w:r w:rsidR="00965B71" w:rsidRPr="00FE45A4">
        <w:rPr>
          <w:rFonts w:cstheme="minorHAnsi"/>
          <w:rtl/>
        </w:rPr>
        <w:t>: על אף שהסדרת הטלת הסנקציות ממוסדת יותר מהמשפט המדינתי, עדיין קיים החשש מסנקציות (ישירות, אלימות, פליליות או כלכליות).</w:t>
      </w:r>
    </w:p>
    <w:p w:rsidR="00D80D2D" w:rsidRPr="00FE45A4" w:rsidRDefault="00D80D2D" w:rsidP="004F4D03">
      <w:pPr>
        <w:pStyle w:val="a7"/>
        <w:numPr>
          <w:ilvl w:val="0"/>
          <w:numId w:val="7"/>
        </w:numPr>
        <w:spacing w:line="240" w:lineRule="auto"/>
        <w:jc w:val="both"/>
        <w:rPr>
          <w:rFonts w:cstheme="minorHAnsi"/>
        </w:rPr>
      </w:pPr>
      <w:r w:rsidRPr="00FE45A4">
        <w:rPr>
          <w:rFonts w:cstheme="minorHAnsi"/>
          <w:rtl/>
        </w:rPr>
        <w:t>דעת קהל בינלאומית ופנימית</w:t>
      </w:r>
      <w:r w:rsidR="00965B71" w:rsidRPr="00FE45A4">
        <w:rPr>
          <w:rFonts w:cstheme="minorHAnsi"/>
          <w:rtl/>
        </w:rPr>
        <w:t>: ישנן מדינות שאכפת להן מהאופן בו הן נתפסות בעולם, ודבר זה משפיע על התנהלותן בפועל. יש מדינות המושפעות גם מדעת הקהל מבית (לחץ פנימי).</w:t>
      </w:r>
    </w:p>
    <w:p w:rsidR="00D80D2D" w:rsidRPr="00FE45A4" w:rsidRDefault="00D80D2D" w:rsidP="004F4D03">
      <w:pPr>
        <w:pStyle w:val="a7"/>
        <w:numPr>
          <w:ilvl w:val="0"/>
          <w:numId w:val="7"/>
        </w:numPr>
        <w:spacing w:line="240" w:lineRule="auto"/>
        <w:jc w:val="both"/>
        <w:rPr>
          <w:rFonts w:cstheme="minorHAnsi"/>
        </w:rPr>
      </w:pPr>
      <w:r w:rsidRPr="00FE45A4">
        <w:rPr>
          <w:rFonts w:cstheme="minorHAnsi"/>
          <w:rtl/>
        </w:rPr>
        <w:t>מוסר</w:t>
      </w:r>
      <w:r w:rsidR="00965B71" w:rsidRPr="00FE45A4">
        <w:rPr>
          <w:rFonts w:cstheme="minorHAnsi"/>
          <w:rtl/>
        </w:rPr>
        <w:t xml:space="preserve">: גם </w:t>
      </w:r>
      <w:proofErr w:type="spellStart"/>
      <w:r w:rsidR="00965B71" w:rsidRPr="00FE45A4">
        <w:rPr>
          <w:rFonts w:cstheme="minorHAnsi"/>
          <w:rtl/>
        </w:rPr>
        <w:t>במשב"ל</w:t>
      </w:r>
      <w:proofErr w:type="spellEnd"/>
      <w:r w:rsidR="00965B71" w:rsidRPr="00FE45A4">
        <w:rPr>
          <w:rFonts w:cstheme="minorHAnsi"/>
          <w:rtl/>
        </w:rPr>
        <w:t xml:space="preserve"> יש נורמות שקיימות מסיבות מוסריות.</w:t>
      </w:r>
    </w:p>
    <w:p w:rsidR="00D80D2D" w:rsidRPr="00FE45A4" w:rsidRDefault="00D80D2D" w:rsidP="004F4D03">
      <w:pPr>
        <w:pStyle w:val="a7"/>
        <w:numPr>
          <w:ilvl w:val="0"/>
          <w:numId w:val="7"/>
        </w:numPr>
        <w:spacing w:line="240" w:lineRule="auto"/>
        <w:jc w:val="both"/>
        <w:rPr>
          <w:rFonts w:cstheme="minorHAnsi"/>
        </w:rPr>
      </w:pPr>
      <w:r w:rsidRPr="00FE45A4">
        <w:rPr>
          <w:rFonts w:cstheme="minorHAnsi"/>
          <w:rtl/>
        </w:rPr>
        <w:t>היררכיה</w:t>
      </w:r>
      <w:r w:rsidR="00965B71" w:rsidRPr="00FE45A4">
        <w:rPr>
          <w:rFonts w:cstheme="minorHAnsi"/>
          <w:rtl/>
        </w:rPr>
        <w:t>: מעמדה של המדינה בעולם משפיע על הציות שלה.</w:t>
      </w:r>
    </w:p>
    <w:p w:rsidR="005119F2" w:rsidRPr="00FE45A4" w:rsidRDefault="005119F2" w:rsidP="00C84516">
      <w:pPr>
        <w:spacing w:line="240" w:lineRule="auto"/>
        <w:jc w:val="right"/>
        <w:rPr>
          <w:rFonts w:cstheme="minorHAnsi"/>
          <w:i/>
          <w:iCs/>
          <w:rtl/>
        </w:rPr>
      </w:pPr>
      <w:r w:rsidRPr="00FE45A4">
        <w:rPr>
          <w:rFonts w:cstheme="minorHAnsi"/>
          <w:i/>
          <w:iCs/>
          <w:rtl/>
        </w:rPr>
        <w:t xml:space="preserve">"רצח עם זה </w:t>
      </w:r>
      <w:proofErr w:type="spellStart"/>
      <w:r w:rsidRPr="00FE45A4">
        <w:rPr>
          <w:rFonts w:cstheme="minorHAnsi"/>
          <w:i/>
          <w:iCs/>
          <w:rtl/>
        </w:rPr>
        <w:t>פיכסה</w:t>
      </w:r>
      <w:proofErr w:type="spellEnd"/>
      <w:r w:rsidRPr="00FE45A4">
        <w:rPr>
          <w:rFonts w:cstheme="minorHAnsi"/>
          <w:i/>
          <w:iCs/>
          <w:rtl/>
        </w:rPr>
        <w:t>" (ז. בורר)</w:t>
      </w:r>
    </w:p>
    <w:p w:rsidR="009356BB" w:rsidRPr="00FE45A4" w:rsidRDefault="005119F2" w:rsidP="004F4D03">
      <w:pPr>
        <w:spacing w:line="240" w:lineRule="auto"/>
        <w:jc w:val="both"/>
        <w:rPr>
          <w:rFonts w:cstheme="minorHAnsi"/>
          <w:rtl/>
        </w:rPr>
      </w:pPr>
      <w:r w:rsidRPr="00FE45A4">
        <w:rPr>
          <w:rFonts w:cstheme="minorHAnsi"/>
          <w:rtl/>
        </w:rPr>
        <w:t>מנגד, יש תמריץ להפר מאחר ואין ריבון משותף ולרוב אין סנקציות חזקות.</w:t>
      </w:r>
    </w:p>
    <w:p w:rsidR="00682354" w:rsidRPr="008C56B7" w:rsidRDefault="00682354" w:rsidP="004F4D03">
      <w:pPr>
        <w:spacing w:line="240" w:lineRule="auto"/>
        <w:jc w:val="both"/>
        <w:rPr>
          <w:rFonts w:cstheme="minorHAnsi"/>
          <w:u w:val="single"/>
          <w:rtl/>
        </w:rPr>
      </w:pPr>
      <w:r w:rsidRPr="008C56B7">
        <w:rPr>
          <w:rFonts w:cstheme="minorHAnsi"/>
          <w:u w:val="single"/>
          <w:rtl/>
        </w:rPr>
        <w:t>אם כך, איזה שיקולים להוביל לאי ציות של מדינה לכללי המשב"ל?</w:t>
      </w:r>
    </w:p>
    <w:p w:rsidR="005119F2" w:rsidRPr="00FE45A4" w:rsidRDefault="005119F2" w:rsidP="004F4D03">
      <w:pPr>
        <w:pStyle w:val="a7"/>
        <w:numPr>
          <w:ilvl w:val="0"/>
          <w:numId w:val="8"/>
        </w:numPr>
        <w:spacing w:line="240" w:lineRule="auto"/>
        <w:jc w:val="both"/>
        <w:rPr>
          <w:rFonts w:cstheme="minorHAnsi"/>
        </w:rPr>
      </w:pPr>
      <w:r w:rsidRPr="00FE45A4">
        <w:rPr>
          <w:rFonts w:cstheme="minorHAnsi"/>
          <w:rtl/>
        </w:rPr>
        <w:t xml:space="preserve"> </w:t>
      </w:r>
      <w:r w:rsidR="009356BB" w:rsidRPr="00FE45A4">
        <w:rPr>
          <w:rFonts w:cstheme="minorHAnsi"/>
          <w:rtl/>
        </w:rPr>
        <w:t xml:space="preserve">אינטרסים לאומיים, </w:t>
      </w:r>
      <w:r w:rsidR="00787771" w:rsidRPr="00FE45A4">
        <w:rPr>
          <w:rFonts w:cstheme="minorHAnsi"/>
          <w:rtl/>
        </w:rPr>
        <w:t>בין אם ביטחון לאומי ובין אם זהות לאומית, המובילים את המדינה שלא לציית לכללי המשב"ל.</w:t>
      </w:r>
    </w:p>
    <w:p w:rsidR="00787771" w:rsidRPr="00FE45A4" w:rsidRDefault="009356BB" w:rsidP="004F4D03">
      <w:pPr>
        <w:pStyle w:val="a7"/>
        <w:numPr>
          <w:ilvl w:val="0"/>
          <w:numId w:val="8"/>
        </w:numPr>
        <w:spacing w:line="240" w:lineRule="auto"/>
        <w:jc w:val="both"/>
        <w:rPr>
          <w:rFonts w:cstheme="minorHAnsi"/>
        </w:rPr>
      </w:pPr>
      <w:r w:rsidRPr="00FE45A4">
        <w:rPr>
          <w:rFonts w:cstheme="minorHAnsi"/>
          <w:rtl/>
        </w:rPr>
        <w:t xml:space="preserve">מעמד: מדינה מבודדת שאין לה מה להפסיד, ומנגד – מדינה שהיא מעצמה, </w:t>
      </w:r>
      <w:r w:rsidR="009F14BF" w:rsidRPr="00FE45A4">
        <w:rPr>
          <w:rFonts w:cstheme="minorHAnsi"/>
          <w:rtl/>
        </w:rPr>
        <w:t>יפרו</w:t>
      </w:r>
      <w:r w:rsidRPr="00FE45A4">
        <w:rPr>
          <w:rFonts w:cstheme="minorHAnsi"/>
          <w:rtl/>
        </w:rPr>
        <w:t xml:space="preserve"> יותר בקלות את הדין הבינ"ל.</w:t>
      </w:r>
    </w:p>
    <w:p w:rsidR="009356BB" w:rsidRPr="00FE45A4" w:rsidRDefault="00383900" w:rsidP="004F4D03">
      <w:pPr>
        <w:pStyle w:val="a7"/>
        <w:numPr>
          <w:ilvl w:val="0"/>
          <w:numId w:val="8"/>
        </w:numPr>
        <w:spacing w:line="240" w:lineRule="auto"/>
        <w:jc w:val="both"/>
        <w:rPr>
          <w:rFonts w:cstheme="minorHAnsi"/>
        </w:rPr>
      </w:pPr>
      <w:r w:rsidRPr="00FE45A4">
        <w:rPr>
          <w:rFonts w:cstheme="minorHAnsi"/>
          <w:rtl/>
        </w:rPr>
        <w:t>דעת קהל פנימית הדוחקת במדינה להפר את כללי המשפט הבינ"ל.</w:t>
      </w:r>
    </w:p>
    <w:p w:rsidR="00383900" w:rsidRPr="00FE45A4" w:rsidRDefault="00383900" w:rsidP="004F4D03">
      <w:pPr>
        <w:pStyle w:val="a7"/>
        <w:numPr>
          <w:ilvl w:val="0"/>
          <w:numId w:val="8"/>
        </w:numPr>
        <w:spacing w:line="240" w:lineRule="auto"/>
        <w:jc w:val="both"/>
        <w:rPr>
          <w:rFonts w:cstheme="minorHAnsi"/>
        </w:rPr>
      </w:pPr>
      <w:r w:rsidRPr="00FE45A4">
        <w:rPr>
          <w:rFonts w:cstheme="minorHAnsi"/>
          <w:rtl/>
        </w:rPr>
        <w:t>מידת הלגיטימיות של הכלל</w:t>
      </w:r>
      <w:r w:rsidR="002F46AE" w:rsidRPr="00FE45A4">
        <w:rPr>
          <w:rFonts w:cstheme="minorHAnsi"/>
          <w:rtl/>
        </w:rPr>
        <w:t>: עד כמה הכלל נתפס כלגיטימי בעיני הכלל באותה המדינה</w:t>
      </w:r>
      <w:r w:rsidRPr="00FE45A4">
        <w:rPr>
          <w:rFonts w:cstheme="minorHAnsi"/>
          <w:rtl/>
        </w:rPr>
        <w:t>.</w:t>
      </w:r>
    </w:p>
    <w:p w:rsidR="00383900" w:rsidRPr="00FE45A4" w:rsidRDefault="00383900" w:rsidP="004F4D03">
      <w:pPr>
        <w:pStyle w:val="a7"/>
        <w:numPr>
          <w:ilvl w:val="0"/>
          <w:numId w:val="8"/>
        </w:numPr>
        <w:spacing w:line="240" w:lineRule="auto"/>
        <w:jc w:val="both"/>
        <w:rPr>
          <w:rFonts w:cstheme="minorHAnsi"/>
          <w:rtl/>
        </w:rPr>
      </w:pPr>
      <w:r w:rsidRPr="00FE45A4">
        <w:rPr>
          <w:rFonts w:cstheme="minorHAnsi"/>
          <w:rtl/>
        </w:rPr>
        <w:t>חשש מסנקציות</w:t>
      </w:r>
      <w:r w:rsidR="002F46AE" w:rsidRPr="00FE45A4">
        <w:rPr>
          <w:rFonts w:cstheme="minorHAnsi"/>
          <w:rtl/>
        </w:rPr>
        <w:t>: עד כמה החשש מסנקציות משמעותי (משתנה ממיקום למיקום).</w:t>
      </w:r>
    </w:p>
    <w:p w:rsidR="009356BB" w:rsidRPr="00FE45A4" w:rsidRDefault="009356BB" w:rsidP="00C84516">
      <w:pPr>
        <w:spacing w:line="240" w:lineRule="auto"/>
        <w:jc w:val="right"/>
        <w:rPr>
          <w:rFonts w:cstheme="minorHAnsi"/>
          <w:i/>
          <w:iCs/>
          <w:rtl/>
        </w:rPr>
      </w:pPr>
      <w:r w:rsidRPr="00FE45A4">
        <w:rPr>
          <w:rFonts w:cstheme="minorHAnsi"/>
          <w:i/>
          <w:iCs/>
          <w:rtl/>
        </w:rPr>
        <w:t xml:space="preserve">"אנחנו מדינה בינונית בגיל ההתבגרות ואנחנו מתנהגים בהתאם" </w:t>
      </w:r>
    </w:p>
    <w:p w:rsidR="00383900" w:rsidRPr="00FE45A4" w:rsidRDefault="00522307" w:rsidP="004F4D03">
      <w:pPr>
        <w:spacing w:line="240" w:lineRule="auto"/>
        <w:jc w:val="both"/>
        <w:rPr>
          <w:rFonts w:cstheme="minorHAnsi"/>
          <w:u w:val="single"/>
          <w:rtl/>
        </w:rPr>
      </w:pPr>
      <w:r w:rsidRPr="00FE45A4">
        <w:rPr>
          <w:rFonts w:cstheme="minorHAnsi"/>
          <w:u w:val="single"/>
          <w:rtl/>
        </w:rPr>
        <w:t xml:space="preserve">המגמות </w:t>
      </w:r>
      <w:proofErr w:type="spellStart"/>
      <w:r w:rsidRPr="00FE45A4">
        <w:rPr>
          <w:rFonts w:cstheme="minorHAnsi"/>
          <w:u w:val="single"/>
          <w:rtl/>
        </w:rPr>
        <w:t>במשב"ל</w:t>
      </w:r>
      <w:proofErr w:type="spellEnd"/>
      <w:r w:rsidRPr="00FE45A4">
        <w:rPr>
          <w:rFonts w:cstheme="minorHAnsi"/>
          <w:u w:val="single"/>
          <w:rtl/>
        </w:rPr>
        <w:t xml:space="preserve"> ותוצאותיהן</w:t>
      </w:r>
    </w:p>
    <w:p w:rsidR="00962815" w:rsidRPr="00FE45A4" w:rsidRDefault="009F14BF" w:rsidP="004F4D03">
      <w:pPr>
        <w:spacing w:line="240" w:lineRule="auto"/>
        <w:jc w:val="both"/>
        <w:rPr>
          <w:rFonts w:cstheme="minorHAnsi"/>
          <w:rtl/>
        </w:rPr>
      </w:pPr>
      <w:r w:rsidRPr="00FE45A4">
        <w:rPr>
          <w:rFonts w:cstheme="minorHAnsi"/>
          <w:rtl/>
        </w:rPr>
        <w:t>מגמות המשב"ל (</w:t>
      </w:r>
      <w:r w:rsidR="00522307" w:rsidRPr="00FE45A4">
        <w:rPr>
          <w:rFonts w:cstheme="minorHAnsi"/>
          <w:rtl/>
        </w:rPr>
        <w:t>התרחבות תחומי העיסוק, התחזקות המשב"ל והתחזקות הסנקציות</w:t>
      </w:r>
      <w:r w:rsidRPr="00FE45A4">
        <w:rPr>
          <w:rFonts w:cstheme="minorHAnsi"/>
          <w:rtl/>
        </w:rPr>
        <w:t>)</w:t>
      </w:r>
      <w:r w:rsidR="00522307" w:rsidRPr="00FE45A4">
        <w:rPr>
          <w:rFonts w:cstheme="minorHAnsi"/>
          <w:rtl/>
        </w:rPr>
        <w:t xml:space="preserve"> </w:t>
      </w:r>
      <w:r w:rsidRPr="00FE45A4">
        <w:rPr>
          <w:rFonts w:cstheme="minorHAnsi"/>
          <w:rtl/>
        </w:rPr>
        <w:t>הביאו</w:t>
      </w:r>
      <w:r w:rsidR="00522307" w:rsidRPr="00FE45A4">
        <w:rPr>
          <w:rFonts w:cstheme="minorHAnsi"/>
          <w:rtl/>
        </w:rPr>
        <w:t xml:space="preserve"> ליותר מקרים של דילמות למדינות האם להפר או לציית לכללי המשב"ל. </w:t>
      </w:r>
    </w:p>
    <w:p w:rsidR="00235A4E" w:rsidRPr="00FE45A4" w:rsidRDefault="00522307" w:rsidP="004F4D03">
      <w:pPr>
        <w:spacing w:line="240" w:lineRule="auto"/>
        <w:jc w:val="both"/>
        <w:rPr>
          <w:rFonts w:cstheme="minorHAnsi"/>
          <w:rtl/>
        </w:rPr>
      </w:pPr>
      <w:r w:rsidRPr="00FE45A4">
        <w:rPr>
          <w:rFonts w:cstheme="minorHAnsi"/>
          <w:rtl/>
        </w:rPr>
        <w:t xml:space="preserve">בנוסף, יש התגברות של המתח בין הפוליטי לנורמטיבי. </w:t>
      </w:r>
      <w:r w:rsidR="009F14BF" w:rsidRPr="00FE45A4">
        <w:rPr>
          <w:rFonts w:cstheme="minorHAnsi"/>
          <w:rtl/>
        </w:rPr>
        <w:t xml:space="preserve">יש מקרים שברור שהחוק מבטא עקרון מוסרי, ובאותה המידה יש מקרים בהם ברור כי החוק מבטא אינטרס צר של מישהו. יש סיטואציות רבות יותר בהן נוצר מתח בין החשיבה כי הנורמה היא ערכית וההפרה אינה ערכית לבין מצבים בהם החשיבה היא כי הנורמה אינה ערכית ולכן הפרתה תהיה ערכית. </w:t>
      </w:r>
      <w:r w:rsidR="00235A4E" w:rsidRPr="00FE45A4">
        <w:rPr>
          <w:rFonts w:cstheme="minorHAnsi"/>
          <w:rtl/>
        </w:rPr>
        <w:t xml:space="preserve">דוג': תחום דיני הלחימה. </w:t>
      </w:r>
      <w:r w:rsidR="00A15C5D" w:rsidRPr="00FE45A4">
        <w:rPr>
          <w:rFonts w:cstheme="minorHAnsi"/>
          <w:rtl/>
        </w:rPr>
        <w:t xml:space="preserve">תחום זה שנוי במחלוקת, אך עם זאת הם משמשים אינטרס של צדדים מסוימים להציג את אויביהם ככאלו המפרים את המשב"ל. </w:t>
      </w:r>
    </w:p>
    <w:p w:rsidR="00522307" w:rsidRPr="00FE45A4" w:rsidRDefault="00235A4E" w:rsidP="00C84516">
      <w:pPr>
        <w:spacing w:line="240" w:lineRule="auto"/>
        <w:jc w:val="right"/>
        <w:rPr>
          <w:rFonts w:cstheme="minorHAnsi"/>
          <w:i/>
          <w:iCs/>
          <w:rtl/>
        </w:rPr>
      </w:pPr>
      <w:r w:rsidRPr="00FE45A4">
        <w:rPr>
          <w:rFonts w:cstheme="minorHAnsi"/>
          <w:i/>
          <w:iCs/>
          <w:rtl/>
        </w:rPr>
        <w:t>"פשעי המלחמה ברובם זה פויה".</w:t>
      </w:r>
      <w:r w:rsidR="009F14BF" w:rsidRPr="00FE45A4">
        <w:rPr>
          <w:rFonts w:cstheme="minorHAnsi"/>
          <w:i/>
          <w:iCs/>
          <w:rtl/>
        </w:rPr>
        <w:t xml:space="preserve"> </w:t>
      </w:r>
    </w:p>
    <w:p w:rsidR="00962815" w:rsidRPr="00FE45A4" w:rsidRDefault="00962815" w:rsidP="004F4D03">
      <w:pPr>
        <w:spacing w:line="240" w:lineRule="auto"/>
        <w:jc w:val="both"/>
        <w:rPr>
          <w:rFonts w:cstheme="minorHAnsi"/>
          <w:rtl/>
        </w:rPr>
      </w:pPr>
      <w:r w:rsidRPr="00FE45A4">
        <w:rPr>
          <w:rFonts w:cstheme="minorHAnsi"/>
          <w:rtl/>
        </w:rPr>
        <w:t xml:space="preserve">המתח בין הפוליטי לנורמטיבי בהקשרו של המשב"ל מתחזק: מחד, אין היררכיה של מוסדות חקיקה, שיפוט ואכיפה ולכן החשש לניצול פוליטי של הדין גובר. מאידך, בתחומים מסוימים הטיעון המוסרי לעיתים חזק מאוד. אין תשובה אובייקטיבי למתח זה, הכל עניין של השקפה. הבעיה בריאליזם הקיצוני הוא פשטנות, התעלמות ממורכבות. </w:t>
      </w:r>
    </w:p>
    <w:p w:rsidR="00962815" w:rsidRPr="00FE45A4" w:rsidRDefault="00155F71" w:rsidP="004F4D03">
      <w:pPr>
        <w:spacing w:line="240" w:lineRule="auto"/>
        <w:jc w:val="both"/>
        <w:rPr>
          <w:rFonts w:cstheme="minorHAnsi"/>
          <w:rtl/>
        </w:rPr>
      </w:pPr>
      <w:r w:rsidRPr="00FE45A4">
        <w:rPr>
          <w:rFonts w:cstheme="minorHAnsi"/>
          <w:rtl/>
        </w:rPr>
        <w:t>שלושה עקרונות מ</w:t>
      </w:r>
      <w:r w:rsidR="00962815" w:rsidRPr="00FE45A4">
        <w:rPr>
          <w:rFonts w:cstheme="minorHAnsi"/>
          <w:rtl/>
        </w:rPr>
        <w:t xml:space="preserve">עדות מזוז בוועדת </w:t>
      </w:r>
      <w:proofErr w:type="spellStart"/>
      <w:r w:rsidR="00962815" w:rsidRPr="00FE45A4">
        <w:rPr>
          <w:rFonts w:cstheme="minorHAnsi"/>
          <w:rtl/>
        </w:rPr>
        <w:t>וינוגרד</w:t>
      </w:r>
      <w:proofErr w:type="spellEnd"/>
      <w:r w:rsidR="00962815" w:rsidRPr="00FE45A4">
        <w:rPr>
          <w:rFonts w:cstheme="minorHAnsi"/>
          <w:rtl/>
        </w:rPr>
        <w:t>:</w:t>
      </w:r>
    </w:p>
    <w:p w:rsidR="00962815" w:rsidRPr="00FE45A4" w:rsidRDefault="00962815" w:rsidP="004F4D03">
      <w:pPr>
        <w:pStyle w:val="a7"/>
        <w:numPr>
          <w:ilvl w:val="0"/>
          <w:numId w:val="2"/>
        </w:numPr>
        <w:spacing w:line="240" w:lineRule="auto"/>
        <w:jc w:val="both"/>
        <w:rPr>
          <w:rFonts w:cstheme="minorHAnsi"/>
        </w:rPr>
      </w:pPr>
      <w:r w:rsidRPr="00FE45A4">
        <w:rPr>
          <w:rFonts w:cstheme="minorHAnsi"/>
          <w:rtl/>
        </w:rPr>
        <w:t>בדיני הלחימה יש אלמנט מוסרי</w:t>
      </w:r>
      <w:r w:rsidR="009F7A6F" w:rsidRPr="00FE45A4">
        <w:rPr>
          <w:rFonts w:cstheme="minorHAnsi"/>
          <w:rtl/>
        </w:rPr>
        <w:t>. דיני הלחימה התפתחו תחת ההנחה כי אזרחים צריכים להיות מחוץ לטווח המלחמה (חפים מש</w:t>
      </w:r>
      <w:r w:rsidR="009010A9" w:rsidRPr="00FE45A4">
        <w:rPr>
          <w:rFonts w:cstheme="minorHAnsi"/>
          <w:rtl/>
        </w:rPr>
        <w:t>פע, אין לפגוע בהם)</w:t>
      </w:r>
    </w:p>
    <w:p w:rsidR="00962815" w:rsidRPr="00FE45A4" w:rsidRDefault="00962815" w:rsidP="004F4D03">
      <w:pPr>
        <w:pStyle w:val="a7"/>
        <w:numPr>
          <w:ilvl w:val="0"/>
          <w:numId w:val="2"/>
        </w:numPr>
        <w:spacing w:line="240" w:lineRule="auto"/>
        <w:jc w:val="both"/>
        <w:rPr>
          <w:rFonts w:cstheme="minorHAnsi"/>
        </w:rPr>
      </w:pPr>
      <w:r w:rsidRPr="00FE45A4">
        <w:rPr>
          <w:rFonts w:cstheme="minorHAnsi"/>
          <w:rtl/>
        </w:rPr>
        <w:t>חופש הפעולה של צה"ל תלוי בלגיטימיות שלו</w:t>
      </w:r>
    </w:p>
    <w:p w:rsidR="00962815" w:rsidRPr="00FE45A4" w:rsidRDefault="009F7A6F" w:rsidP="004F4D03">
      <w:pPr>
        <w:pStyle w:val="a7"/>
        <w:numPr>
          <w:ilvl w:val="0"/>
          <w:numId w:val="2"/>
        </w:numPr>
        <w:spacing w:line="240" w:lineRule="auto"/>
        <w:jc w:val="both"/>
        <w:rPr>
          <w:rFonts w:cstheme="minorHAnsi"/>
        </w:rPr>
      </w:pPr>
      <w:r w:rsidRPr="00FE45A4">
        <w:rPr>
          <w:rFonts w:cstheme="minorHAnsi"/>
          <w:rtl/>
        </w:rPr>
        <w:t>הקטנת הסיכון לקציני צה"ל מהעמדה לדין</w:t>
      </w:r>
    </w:p>
    <w:p w:rsidR="00576B3C" w:rsidRPr="00FE45A4" w:rsidRDefault="00D80549" w:rsidP="004F4D03">
      <w:pPr>
        <w:spacing w:line="240" w:lineRule="auto"/>
        <w:jc w:val="both"/>
        <w:rPr>
          <w:rFonts w:cstheme="minorHAnsi"/>
          <w:rtl/>
        </w:rPr>
      </w:pPr>
      <w:r w:rsidRPr="00FE45A4">
        <w:rPr>
          <w:rFonts w:cstheme="minorHAnsi"/>
          <w:rtl/>
        </w:rPr>
        <w:t xml:space="preserve">המציאות היא מורכבת, ועל כן לא תמיד ניתן להכריע בצורה מוחלטת. בשל כך, אנו צריכים לחיות עם המתח של דמוקרטיה מול ערכים. </w:t>
      </w:r>
    </w:p>
    <w:p w:rsidR="00962815" w:rsidRPr="00FE45A4" w:rsidRDefault="00966DE1" w:rsidP="004F4D03">
      <w:pPr>
        <w:spacing w:line="240" w:lineRule="auto"/>
        <w:jc w:val="both"/>
        <w:rPr>
          <w:rFonts w:cstheme="minorHAnsi"/>
          <w:rtl/>
        </w:rPr>
      </w:pPr>
      <w:r w:rsidRPr="00FE45A4">
        <w:rPr>
          <w:rFonts w:cstheme="minorHAnsi"/>
          <w:highlight w:val="yellow"/>
          <w:rtl/>
        </w:rPr>
        <w:lastRenderedPageBreak/>
        <w:t>שיעור מס' 3, 20.10.2021</w:t>
      </w:r>
    </w:p>
    <w:p w:rsidR="00966DE1" w:rsidRPr="00FE45A4" w:rsidRDefault="00966DE1" w:rsidP="004F4D03">
      <w:pPr>
        <w:spacing w:line="240" w:lineRule="auto"/>
        <w:jc w:val="both"/>
        <w:rPr>
          <w:rFonts w:cstheme="minorHAnsi"/>
          <w:rtl/>
        </w:rPr>
      </w:pPr>
      <w:r w:rsidRPr="00FE45A4">
        <w:rPr>
          <w:rFonts w:cstheme="minorHAnsi"/>
          <w:rtl/>
        </w:rPr>
        <w:t xml:space="preserve">מבחינה פורמלית אין מסמך שבא ומפרט מהן הנורמות המחייבות </w:t>
      </w:r>
      <w:proofErr w:type="spellStart"/>
      <w:r w:rsidRPr="00FE45A4">
        <w:rPr>
          <w:rFonts w:cstheme="minorHAnsi"/>
          <w:rtl/>
        </w:rPr>
        <w:t>במשב"ל</w:t>
      </w:r>
      <w:proofErr w:type="spellEnd"/>
      <w:r w:rsidRPr="00FE45A4">
        <w:rPr>
          <w:rFonts w:cstheme="minorHAnsi"/>
          <w:rtl/>
        </w:rPr>
        <w:t xml:space="preserve">. יחד עם זאת קיימת אמנה העוסקת בעניין ספציפי: </w:t>
      </w:r>
      <w:r w:rsidRPr="00FE45A4">
        <w:rPr>
          <w:rFonts w:cstheme="minorHAnsi"/>
        </w:rPr>
        <w:t>ICJ</w:t>
      </w:r>
      <w:r w:rsidRPr="00FE45A4">
        <w:rPr>
          <w:rFonts w:cstheme="minorHAnsi"/>
          <w:rtl/>
        </w:rPr>
        <w:t xml:space="preserve"> – בית הדין בהאג. </w:t>
      </w:r>
      <w:r w:rsidR="00A02771" w:rsidRPr="00FE45A4">
        <w:rPr>
          <w:rFonts w:cstheme="minorHAnsi"/>
          <w:rtl/>
        </w:rPr>
        <w:t xml:space="preserve">באמנה זו יש סעיף (מס' 38) המפרט את הנורמות המשפטיות העיקריות של המשב"ל. סעיף זה עושה חלוקה בין נורמות ראשיות לנורמות משניות. </w:t>
      </w:r>
    </w:p>
    <w:p w:rsidR="00C536E2" w:rsidRPr="00C84516" w:rsidRDefault="00C536E2" w:rsidP="004F4D03">
      <w:pPr>
        <w:spacing w:line="240" w:lineRule="auto"/>
        <w:jc w:val="both"/>
        <w:rPr>
          <w:rFonts w:cstheme="minorHAnsi"/>
          <w:u w:val="single"/>
          <w:rtl/>
        </w:rPr>
      </w:pPr>
      <w:r w:rsidRPr="00C84516">
        <w:rPr>
          <w:rFonts w:cstheme="minorHAnsi"/>
          <w:u w:val="single"/>
          <w:rtl/>
        </w:rPr>
        <w:t xml:space="preserve">מקורות ראשיים: </w:t>
      </w:r>
    </w:p>
    <w:p w:rsidR="00C536E2" w:rsidRPr="00FE45A4" w:rsidRDefault="00C536E2" w:rsidP="004F4D03">
      <w:pPr>
        <w:pStyle w:val="a7"/>
        <w:numPr>
          <w:ilvl w:val="0"/>
          <w:numId w:val="10"/>
        </w:numPr>
        <w:spacing w:line="240" w:lineRule="auto"/>
        <w:jc w:val="both"/>
        <w:rPr>
          <w:rFonts w:cstheme="minorHAnsi"/>
        </w:rPr>
      </w:pPr>
      <w:r w:rsidRPr="00FE45A4">
        <w:rPr>
          <w:rFonts w:cstheme="minorHAnsi"/>
          <w:rtl/>
        </w:rPr>
        <w:t xml:space="preserve">אמנות: </w:t>
      </w:r>
      <w:r w:rsidR="004A04D3" w:rsidRPr="00FE45A4">
        <w:rPr>
          <w:rFonts w:cstheme="minorHAnsi"/>
          <w:rtl/>
        </w:rPr>
        <w:t>מונח מקביל למשפט בינלאומי הסכמי</w:t>
      </w:r>
    </w:p>
    <w:p w:rsidR="004A04D3" w:rsidRPr="00FE45A4" w:rsidRDefault="00C536E2" w:rsidP="004F4D03">
      <w:pPr>
        <w:pStyle w:val="a7"/>
        <w:numPr>
          <w:ilvl w:val="0"/>
          <w:numId w:val="10"/>
        </w:numPr>
        <w:spacing w:line="240" w:lineRule="auto"/>
        <w:jc w:val="both"/>
        <w:rPr>
          <w:rFonts w:cstheme="minorHAnsi"/>
          <w:rtl/>
        </w:rPr>
      </w:pPr>
      <w:r w:rsidRPr="00FE45A4">
        <w:rPr>
          <w:rFonts w:cstheme="minorHAnsi"/>
          <w:rtl/>
        </w:rPr>
        <w:t xml:space="preserve">מנהג: </w:t>
      </w:r>
      <w:r w:rsidR="004A04D3" w:rsidRPr="00FE45A4">
        <w:rPr>
          <w:rFonts w:cstheme="minorHAnsi"/>
          <w:rtl/>
        </w:rPr>
        <w:t>דין בינלאומי מנהגי מחייב (מלבד מתנגדות עקביות)</w:t>
      </w:r>
    </w:p>
    <w:p w:rsidR="00C536E2" w:rsidRPr="008C56B7" w:rsidRDefault="00C536E2" w:rsidP="004F4D03">
      <w:pPr>
        <w:spacing w:line="240" w:lineRule="auto"/>
        <w:jc w:val="both"/>
        <w:rPr>
          <w:rFonts w:cstheme="minorHAnsi"/>
          <w:u w:val="single"/>
          <w:rtl/>
        </w:rPr>
      </w:pPr>
      <w:r w:rsidRPr="008C56B7">
        <w:rPr>
          <w:rFonts w:cstheme="minorHAnsi"/>
          <w:u w:val="single"/>
          <w:rtl/>
        </w:rPr>
        <w:t>מקורות משניים:</w:t>
      </w:r>
    </w:p>
    <w:p w:rsidR="00C536E2" w:rsidRPr="00FE45A4" w:rsidRDefault="00C536E2" w:rsidP="004F4D03">
      <w:pPr>
        <w:pStyle w:val="a7"/>
        <w:numPr>
          <w:ilvl w:val="0"/>
          <w:numId w:val="9"/>
        </w:numPr>
        <w:spacing w:line="240" w:lineRule="auto"/>
        <w:jc w:val="both"/>
        <w:rPr>
          <w:rFonts w:cstheme="minorHAnsi"/>
        </w:rPr>
      </w:pPr>
      <w:r w:rsidRPr="00FE45A4">
        <w:rPr>
          <w:rFonts w:cstheme="minorHAnsi"/>
          <w:rtl/>
        </w:rPr>
        <w:t xml:space="preserve">מקור מחייב: עקרונות משפט כלליים המקובלים על האומות בנות תרבות, כאשר ההנחה היום היא כל האומות הן בנות תרבות. במקרים בהם ישנה </w:t>
      </w:r>
      <w:proofErr w:type="spellStart"/>
      <w:r w:rsidRPr="00FE45A4">
        <w:rPr>
          <w:rFonts w:cstheme="minorHAnsi"/>
          <w:rtl/>
        </w:rPr>
        <w:t>לאקונה</w:t>
      </w:r>
      <w:proofErr w:type="spellEnd"/>
      <w:r w:rsidRPr="00FE45A4">
        <w:rPr>
          <w:rFonts w:cstheme="minorHAnsi"/>
          <w:rtl/>
        </w:rPr>
        <w:t xml:space="preserve"> בחוק, ניתן למלא אותה באמצעותם.</w:t>
      </w:r>
    </w:p>
    <w:p w:rsidR="00C536E2" w:rsidRPr="00FE45A4" w:rsidRDefault="00C536E2" w:rsidP="004F4D03">
      <w:pPr>
        <w:pStyle w:val="a7"/>
        <w:numPr>
          <w:ilvl w:val="0"/>
          <w:numId w:val="9"/>
        </w:numPr>
        <w:spacing w:line="240" w:lineRule="auto"/>
        <w:jc w:val="both"/>
        <w:rPr>
          <w:rFonts w:cstheme="minorHAnsi"/>
        </w:rPr>
      </w:pPr>
      <w:r w:rsidRPr="00FE45A4">
        <w:rPr>
          <w:rFonts w:cstheme="minorHAnsi"/>
          <w:rtl/>
        </w:rPr>
        <w:t>אמצעי עזר (לא יוצרים דין)</w:t>
      </w:r>
    </w:p>
    <w:p w:rsidR="00C536E2" w:rsidRPr="00FE45A4" w:rsidRDefault="00C536E2" w:rsidP="004F4D03">
      <w:pPr>
        <w:pStyle w:val="a7"/>
        <w:numPr>
          <w:ilvl w:val="0"/>
          <w:numId w:val="11"/>
        </w:numPr>
        <w:spacing w:line="240" w:lineRule="auto"/>
        <w:jc w:val="both"/>
        <w:rPr>
          <w:rFonts w:cstheme="minorHAnsi"/>
        </w:rPr>
      </w:pPr>
      <w:r w:rsidRPr="00FE45A4">
        <w:rPr>
          <w:rFonts w:cstheme="minorHAnsi"/>
          <w:rtl/>
        </w:rPr>
        <w:t>פסיקה בינלאומית</w:t>
      </w:r>
      <w:r w:rsidR="00394020" w:rsidRPr="00FE45A4">
        <w:rPr>
          <w:rFonts w:cstheme="minorHAnsi"/>
          <w:rtl/>
        </w:rPr>
        <w:t>: פסיקה של בית דין בינלאומית מחייבת מבחינה פורמלית רק את הצדדים המעורבים בהליך, היא אינה מחייבת בצורה כללית. יחד עם זאת, ככל שבית הדין הבינ"ל יותר נחשב, מייחסים יותר חשיבות לפסיקות שלו.</w:t>
      </w:r>
    </w:p>
    <w:p w:rsidR="00C536E2" w:rsidRPr="00FE45A4" w:rsidRDefault="00C536E2" w:rsidP="004F4D03">
      <w:pPr>
        <w:pStyle w:val="a7"/>
        <w:numPr>
          <w:ilvl w:val="0"/>
          <w:numId w:val="11"/>
        </w:numPr>
        <w:spacing w:line="240" w:lineRule="auto"/>
        <w:jc w:val="both"/>
        <w:rPr>
          <w:rFonts w:cstheme="minorHAnsi"/>
        </w:rPr>
      </w:pPr>
      <w:r w:rsidRPr="00FE45A4">
        <w:rPr>
          <w:rFonts w:cstheme="minorHAnsi"/>
          <w:rtl/>
        </w:rPr>
        <w:t>כתבי מלומדים ומומחים</w:t>
      </w:r>
    </w:p>
    <w:p w:rsidR="00394020" w:rsidRPr="00C84516" w:rsidRDefault="00394020" w:rsidP="004F4D03">
      <w:pPr>
        <w:spacing w:line="240" w:lineRule="auto"/>
        <w:jc w:val="both"/>
        <w:rPr>
          <w:rFonts w:cstheme="minorHAnsi"/>
          <w:rtl/>
        </w:rPr>
      </w:pPr>
      <w:r w:rsidRPr="00C84516">
        <w:rPr>
          <w:rFonts w:cstheme="minorHAnsi"/>
          <w:rtl/>
        </w:rPr>
        <w:t>לסעיף 38 שתי מטרות:</w:t>
      </w:r>
    </w:p>
    <w:p w:rsidR="00394020" w:rsidRPr="00FE45A4" w:rsidRDefault="00394020" w:rsidP="004F4D03">
      <w:pPr>
        <w:pStyle w:val="a7"/>
        <w:numPr>
          <w:ilvl w:val="0"/>
          <w:numId w:val="5"/>
        </w:numPr>
        <w:spacing w:line="240" w:lineRule="auto"/>
        <w:jc w:val="both"/>
        <w:rPr>
          <w:rFonts w:cstheme="minorHAnsi"/>
        </w:rPr>
      </w:pPr>
      <w:r w:rsidRPr="00FE45A4">
        <w:rPr>
          <w:rFonts w:cstheme="minorHAnsi"/>
          <w:rtl/>
        </w:rPr>
        <w:t>מטרה פורמלית פרקטית: להנחות באופן ספציפי את השופטים באותו בית דין (</w:t>
      </w:r>
      <w:r w:rsidRPr="00FE45A4">
        <w:rPr>
          <w:rFonts w:cstheme="minorHAnsi"/>
        </w:rPr>
        <w:t>ICJ</w:t>
      </w:r>
      <w:r w:rsidRPr="00FE45A4">
        <w:rPr>
          <w:rFonts w:cstheme="minorHAnsi"/>
          <w:rtl/>
        </w:rPr>
        <w:t xml:space="preserve">) מהן המקורות עליהם הם יכולים וצריכים להסתמך. </w:t>
      </w:r>
    </w:p>
    <w:p w:rsidR="00C536E2" w:rsidRPr="00FE45A4" w:rsidRDefault="00394020" w:rsidP="004F4D03">
      <w:pPr>
        <w:pStyle w:val="a7"/>
        <w:numPr>
          <w:ilvl w:val="0"/>
          <w:numId w:val="5"/>
        </w:numPr>
        <w:spacing w:line="240" w:lineRule="auto"/>
        <w:jc w:val="both"/>
        <w:rPr>
          <w:rFonts w:cstheme="minorHAnsi"/>
        </w:rPr>
      </w:pPr>
      <w:r w:rsidRPr="00FE45A4">
        <w:rPr>
          <w:rFonts w:cstheme="minorHAnsi"/>
          <w:rtl/>
        </w:rPr>
        <w:t xml:space="preserve">חשיבות תיאורטית: סעיף זה עוזר להבין באופן יותר כללי מהן הנורמות המשפטיות המרכזיות של המשב"ל. יחד עם זאת, יש מקורות נוספים אשר לא מצויים בסעיף. </w:t>
      </w:r>
    </w:p>
    <w:p w:rsidR="004A04D3" w:rsidRPr="00FE45A4" w:rsidRDefault="004A04D3" w:rsidP="00A82790">
      <w:pPr>
        <w:shd w:val="clear" w:color="auto" w:fill="D9E2F3" w:themeFill="accent5" w:themeFillTint="33"/>
        <w:spacing w:line="240" w:lineRule="auto"/>
        <w:jc w:val="both"/>
        <w:rPr>
          <w:rFonts w:cstheme="minorHAnsi"/>
          <w:b/>
          <w:bCs/>
          <w:rtl/>
        </w:rPr>
      </w:pPr>
      <w:r w:rsidRPr="00FE45A4">
        <w:rPr>
          <w:rFonts w:cstheme="minorHAnsi"/>
          <w:b/>
          <w:bCs/>
          <w:rtl/>
        </w:rPr>
        <w:t>המנהג הבינלאומי – דין בינלאומי מנהגי</w:t>
      </w:r>
    </w:p>
    <w:p w:rsidR="00A53032" w:rsidRPr="00FE45A4" w:rsidRDefault="00A53032" w:rsidP="004F4D03">
      <w:pPr>
        <w:spacing w:line="240" w:lineRule="auto"/>
        <w:jc w:val="both"/>
        <w:rPr>
          <w:rFonts w:cstheme="minorHAnsi"/>
          <w:u w:val="single"/>
          <w:rtl/>
        </w:rPr>
      </w:pPr>
      <w:r w:rsidRPr="00FE45A4">
        <w:rPr>
          <w:rFonts w:cstheme="minorHAnsi"/>
          <w:u w:val="single"/>
          <w:rtl/>
        </w:rPr>
        <w:t>מנהג מורכב משני רכיבים:</w:t>
      </w:r>
    </w:p>
    <w:p w:rsidR="00A53032" w:rsidRPr="00FE45A4" w:rsidRDefault="00A53032" w:rsidP="004F4D03">
      <w:pPr>
        <w:pStyle w:val="a7"/>
        <w:numPr>
          <w:ilvl w:val="0"/>
          <w:numId w:val="12"/>
        </w:numPr>
        <w:spacing w:line="240" w:lineRule="auto"/>
        <w:jc w:val="both"/>
        <w:rPr>
          <w:rFonts w:cstheme="minorHAnsi"/>
        </w:rPr>
      </w:pPr>
      <w:r w:rsidRPr="00FE45A4">
        <w:rPr>
          <w:rFonts w:cstheme="minorHAnsi"/>
          <w:rtl/>
        </w:rPr>
        <w:t>פרקטיקה מקובלת בין מדינות</w:t>
      </w:r>
    </w:p>
    <w:p w:rsidR="00A53032" w:rsidRPr="00FE45A4" w:rsidRDefault="00A53032" w:rsidP="004F4D03">
      <w:pPr>
        <w:pStyle w:val="a7"/>
        <w:numPr>
          <w:ilvl w:val="0"/>
          <w:numId w:val="12"/>
        </w:numPr>
        <w:spacing w:line="240" w:lineRule="auto"/>
        <w:jc w:val="both"/>
        <w:rPr>
          <w:rFonts w:cstheme="minorHAnsi"/>
        </w:rPr>
      </w:pPr>
      <w:r w:rsidRPr="00FE45A4">
        <w:rPr>
          <w:rFonts w:cstheme="minorHAnsi"/>
        </w:rPr>
        <w:t>OJ</w:t>
      </w:r>
      <w:r w:rsidRPr="00FE45A4">
        <w:rPr>
          <w:rFonts w:cstheme="minorHAnsi"/>
          <w:rtl/>
        </w:rPr>
        <w:t xml:space="preserve">, תחושת מחויבות משפטית </w:t>
      </w:r>
      <w:r w:rsidR="000125D3" w:rsidRPr="00FE45A4">
        <w:rPr>
          <w:rFonts w:cstheme="minorHAnsi"/>
          <w:rtl/>
        </w:rPr>
        <w:t>בקרב המדינות</w:t>
      </w:r>
    </w:p>
    <w:p w:rsidR="000125D3" w:rsidRPr="00FE45A4" w:rsidRDefault="000125D3" w:rsidP="004F4D03">
      <w:pPr>
        <w:spacing w:line="240" w:lineRule="auto"/>
        <w:jc w:val="both"/>
        <w:rPr>
          <w:rFonts w:cstheme="minorHAnsi"/>
          <w:rtl/>
        </w:rPr>
      </w:pPr>
      <w:r w:rsidRPr="00FE45A4">
        <w:rPr>
          <w:rFonts w:cstheme="minorHAnsi"/>
          <w:rtl/>
        </w:rPr>
        <w:t xml:space="preserve">דוג' לכך ניתן לראות בדיני הים אשר חלק נכבד מהם מוסדר בדין </w:t>
      </w:r>
      <w:proofErr w:type="spellStart"/>
      <w:r w:rsidRPr="00FE45A4">
        <w:rPr>
          <w:rFonts w:cstheme="minorHAnsi"/>
          <w:rtl/>
        </w:rPr>
        <w:t>המנהגי</w:t>
      </w:r>
      <w:proofErr w:type="spellEnd"/>
      <w:r w:rsidRPr="00FE45A4">
        <w:rPr>
          <w:rFonts w:cstheme="minorHAnsi"/>
          <w:rtl/>
        </w:rPr>
        <w:t xml:space="preserve">, אם בנוגע לגבולות טריטוריאליים ואם בנוגע לאי פגיעה בצוותים רפואיים אשר מתניידות בדרכים ימיות. </w:t>
      </w:r>
    </w:p>
    <w:p w:rsidR="007F3E64" w:rsidRPr="00FE45A4" w:rsidRDefault="007F3E64" w:rsidP="004F4D03">
      <w:pPr>
        <w:spacing w:line="240" w:lineRule="auto"/>
        <w:jc w:val="both"/>
        <w:rPr>
          <w:rFonts w:cstheme="minorHAnsi"/>
          <w:u w:val="single"/>
          <w:rtl/>
        </w:rPr>
      </w:pPr>
      <w:r w:rsidRPr="00FE45A4">
        <w:rPr>
          <w:rFonts w:cstheme="minorHAnsi"/>
          <w:u w:val="single"/>
          <w:rtl/>
        </w:rPr>
        <w:t xml:space="preserve">הבעייתיות בהסתמכות על נורמה </w:t>
      </w:r>
      <w:proofErr w:type="spellStart"/>
      <w:r w:rsidRPr="00FE45A4">
        <w:rPr>
          <w:rFonts w:cstheme="minorHAnsi"/>
          <w:u w:val="single"/>
          <w:rtl/>
        </w:rPr>
        <w:t>מנהגית</w:t>
      </w:r>
      <w:proofErr w:type="spellEnd"/>
    </w:p>
    <w:p w:rsidR="007F3E64" w:rsidRPr="008C56B7" w:rsidRDefault="00D37C6D" w:rsidP="004F4D03">
      <w:pPr>
        <w:pStyle w:val="a7"/>
        <w:numPr>
          <w:ilvl w:val="0"/>
          <w:numId w:val="5"/>
        </w:numPr>
        <w:spacing w:line="240" w:lineRule="auto"/>
        <w:jc w:val="both"/>
        <w:rPr>
          <w:rFonts w:cstheme="minorHAnsi"/>
          <w:rtl/>
        </w:rPr>
      </w:pPr>
      <w:r w:rsidRPr="008C56B7">
        <w:rPr>
          <w:rFonts w:cstheme="minorHAnsi"/>
          <w:rtl/>
        </w:rPr>
        <w:t>חוסר וודאות ונוחות</w:t>
      </w:r>
      <w:r w:rsidR="008800C2" w:rsidRPr="008C56B7">
        <w:rPr>
          <w:rFonts w:cstheme="minorHAnsi"/>
          <w:rtl/>
        </w:rPr>
        <w:t xml:space="preserve">: </w:t>
      </w:r>
      <w:r w:rsidRPr="008C56B7">
        <w:rPr>
          <w:rFonts w:cstheme="minorHAnsi"/>
          <w:rtl/>
        </w:rPr>
        <w:t xml:space="preserve">קושי בזיהוי האם התגבש מנהג, מתי התגבש מנהג ומהם פרטיו המדויקים. הקושי נוגע הן לאלמנט הפרקטיקה המקובלת והן לאלמנט ה </w:t>
      </w:r>
      <w:r w:rsidRPr="008C56B7">
        <w:rPr>
          <w:rFonts w:cstheme="minorHAnsi"/>
        </w:rPr>
        <w:t>OJ</w:t>
      </w:r>
      <w:r w:rsidRPr="008C56B7">
        <w:rPr>
          <w:rFonts w:cstheme="minorHAnsi"/>
          <w:rtl/>
        </w:rPr>
        <w:t>, האם פעולה זו נעשית מתוך תחושת מחויבות משפטית.</w:t>
      </w:r>
    </w:p>
    <w:p w:rsidR="00D37C6D" w:rsidRPr="008C56B7" w:rsidRDefault="00D37C6D" w:rsidP="004F4D03">
      <w:pPr>
        <w:pStyle w:val="a7"/>
        <w:numPr>
          <w:ilvl w:val="0"/>
          <w:numId w:val="5"/>
        </w:numPr>
        <w:spacing w:line="240" w:lineRule="auto"/>
        <w:jc w:val="both"/>
        <w:rPr>
          <w:rFonts w:cstheme="minorHAnsi"/>
          <w:rtl/>
        </w:rPr>
      </w:pPr>
      <w:r w:rsidRPr="008C56B7">
        <w:rPr>
          <w:rFonts w:cstheme="minorHAnsi"/>
          <w:rtl/>
        </w:rPr>
        <w:t>הפרות דינים קודמים בשל חוסר הסדרה כללי של המנהגים</w:t>
      </w:r>
      <w:r w:rsidR="008800C2" w:rsidRPr="008C56B7">
        <w:rPr>
          <w:rFonts w:cstheme="minorHAnsi"/>
          <w:rtl/>
        </w:rPr>
        <w:t xml:space="preserve">: </w:t>
      </w:r>
      <w:r w:rsidRPr="008C56B7">
        <w:rPr>
          <w:rFonts w:cstheme="minorHAnsi"/>
          <w:rtl/>
        </w:rPr>
        <w:t>על מנת לקבוע דין מנהגי נוכחי יש להפר דין מנהגי קודם, במידה כזו או אחרת – ישנו תמריץ להפר את הדין.</w:t>
      </w:r>
      <w:r w:rsidR="00FD4AA9" w:rsidRPr="008C56B7">
        <w:rPr>
          <w:rFonts w:cstheme="minorHAnsi"/>
          <w:rtl/>
        </w:rPr>
        <w:t xml:space="preserve"> בניית נורמה </w:t>
      </w:r>
      <w:proofErr w:type="spellStart"/>
      <w:r w:rsidR="00FD4AA9" w:rsidRPr="008C56B7">
        <w:rPr>
          <w:rFonts w:cstheme="minorHAnsi"/>
          <w:rtl/>
        </w:rPr>
        <w:t>מנהגית</w:t>
      </w:r>
      <w:proofErr w:type="spellEnd"/>
      <w:r w:rsidR="00FD4AA9" w:rsidRPr="008C56B7">
        <w:rPr>
          <w:rFonts w:cstheme="minorHAnsi"/>
          <w:rtl/>
        </w:rPr>
        <w:t xml:space="preserve"> טומנת בחובה את התמריץ להפרת הדין </w:t>
      </w:r>
      <w:proofErr w:type="spellStart"/>
      <w:r w:rsidR="00FD4AA9" w:rsidRPr="008C56B7">
        <w:rPr>
          <w:rFonts w:cstheme="minorHAnsi"/>
          <w:rtl/>
        </w:rPr>
        <w:t>המנהגי</w:t>
      </w:r>
      <w:proofErr w:type="spellEnd"/>
      <w:r w:rsidR="00FD4AA9" w:rsidRPr="008C56B7">
        <w:rPr>
          <w:rFonts w:cstheme="minorHAnsi"/>
          <w:rtl/>
        </w:rPr>
        <w:t>.</w:t>
      </w:r>
    </w:p>
    <w:p w:rsidR="00FD4AA9" w:rsidRPr="008C56B7" w:rsidRDefault="00FD4AA9" w:rsidP="004F4D03">
      <w:pPr>
        <w:pStyle w:val="a7"/>
        <w:numPr>
          <w:ilvl w:val="0"/>
          <w:numId w:val="5"/>
        </w:numPr>
        <w:spacing w:line="240" w:lineRule="auto"/>
        <w:jc w:val="both"/>
        <w:rPr>
          <w:rFonts w:cstheme="minorHAnsi"/>
          <w:rtl/>
        </w:rPr>
      </w:pPr>
      <w:r w:rsidRPr="008C56B7">
        <w:rPr>
          <w:rFonts w:cstheme="minorHAnsi"/>
          <w:rtl/>
        </w:rPr>
        <w:t>הפרת מנהג פוגמת באלמנט הפרקטיקה המקובלת</w:t>
      </w:r>
      <w:r w:rsidR="008800C2" w:rsidRPr="008C56B7">
        <w:rPr>
          <w:rFonts w:cstheme="minorHAnsi"/>
          <w:rtl/>
        </w:rPr>
        <w:t xml:space="preserve">: </w:t>
      </w:r>
      <w:r w:rsidR="00105CE8" w:rsidRPr="008C56B7">
        <w:rPr>
          <w:rFonts w:cstheme="minorHAnsi"/>
          <w:rtl/>
        </w:rPr>
        <w:t xml:space="preserve">אם מדינות מפירות את המנהג- אז אין בעצם עקביות של פרקטיקה מקובלת.. יש גם </w:t>
      </w:r>
      <w:proofErr w:type="spellStart"/>
      <w:r w:rsidR="00105CE8" w:rsidRPr="008C56B7">
        <w:rPr>
          <w:rFonts w:cstheme="minorHAnsi"/>
          <w:rtl/>
        </w:rPr>
        <w:t>מימד</w:t>
      </w:r>
      <w:proofErr w:type="spellEnd"/>
      <w:r w:rsidR="00105CE8" w:rsidRPr="008C56B7">
        <w:rPr>
          <w:rFonts w:cstheme="minorHAnsi"/>
          <w:rtl/>
        </w:rPr>
        <w:t xml:space="preserve"> של חוסר צדק- אם מדינה אחת או מדינות בודדות מפירות את המנהג- הן יישפטו ואולי ייענשו. אם הרבה מדינות יפרו את המנהג- המנהג יתבטל מעצמו (כי הוא לא מנהג אם הרוב לא נוהגים לפיו).</w:t>
      </w:r>
    </w:p>
    <w:p w:rsidR="00FD4AA9" w:rsidRPr="00FE45A4" w:rsidRDefault="00FD4AA9" w:rsidP="004F4D03">
      <w:pPr>
        <w:pStyle w:val="a7"/>
        <w:numPr>
          <w:ilvl w:val="0"/>
          <w:numId w:val="5"/>
        </w:numPr>
        <w:spacing w:line="240" w:lineRule="auto"/>
        <w:jc w:val="both"/>
        <w:rPr>
          <w:rFonts w:cstheme="minorHAnsi"/>
          <w:i/>
          <w:iCs/>
        </w:rPr>
      </w:pPr>
      <w:r w:rsidRPr="008C56B7">
        <w:rPr>
          <w:rFonts w:cstheme="minorHAnsi"/>
          <w:rtl/>
        </w:rPr>
        <w:t>אי הסכמה של רוב המדינות</w:t>
      </w:r>
    </w:p>
    <w:p w:rsidR="00105CE8" w:rsidRPr="00FE45A4" w:rsidRDefault="00105CE8" w:rsidP="004F4D03">
      <w:pPr>
        <w:spacing w:line="240" w:lineRule="auto"/>
        <w:jc w:val="both"/>
        <w:rPr>
          <w:rFonts w:cstheme="minorHAnsi"/>
          <w:i/>
          <w:iCs/>
        </w:rPr>
      </w:pPr>
      <w:r w:rsidRPr="00FE45A4">
        <w:rPr>
          <w:rFonts w:cstheme="minorHAnsi"/>
          <w:i/>
          <w:iCs/>
          <w:rtl/>
        </w:rPr>
        <w:t>לתקן.</w:t>
      </w:r>
    </w:p>
    <w:p w:rsidR="00105CE8" w:rsidRPr="00FE45A4" w:rsidRDefault="00105CE8" w:rsidP="004F4D03">
      <w:pPr>
        <w:spacing w:line="240" w:lineRule="auto"/>
        <w:jc w:val="both"/>
        <w:rPr>
          <w:rFonts w:cstheme="minorHAnsi"/>
          <w:b/>
          <w:bCs/>
          <w:u w:val="single"/>
        </w:rPr>
      </w:pPr>
      <w:r w:rsidRPr="00FE45A4">
        <w:rPr>
          <w:rFonts w:cstheme="minorHAnsi"/>
          <w:b/>
          <w:bCs/>
          <w:u w:val="single"/>
          <w:rtl/>
        </w:rPr>
        <w:t>רכיבי המנהג</w:t>
      </w:r>
    </w:p>
    <w:p w:rsidR="00105CE8" w:rsidRPr="00FE45A4" w:rsidRDefault="00105CE8" w:rsidP="004F4D03">
      <w:pPr>
        <w:spacing w:line="240" w:lineRule="auto"/>
        <w:jc w:val="both"/>
        <w:rPr>
          <w:rFonts w:cstheme="minorHAnsi"/>
        </w:rPr>
      </w:pPr>
      <w:r w:rsidRPr="00FE45A4">
        <w:rPr>
          <w:rFonts w:cstheme="minorHAnsi"/>
          <w:b/>
          <w:bCs/>
          <w:highlight w:val="cyan"/>
          <w:rtl/>
        </w:rPr>
        <w:t>פרקטיקה מקובלת</w:t>
      </w:r>
      <w:r w:rsidRPr="00FE45A4">
        <w:rPr>
          <w:rFonts w:cstheme="minorHAnsi"/>
          <w:rtl/>
        </w:rPr>
        <w:t>, התנהגות המדינה מורכבת ממספר כללים:</w:t>
      </w:r>
    </w:p>
    <w:p w:rsidR="00105CE8" w:rsidRPr="008C56B7" w:rsidRDefault="00105CE8" w:rsidP="004F4D03">
      <w:pPr>
        <w:pStyle w:val="a7"/>
        <w:numPr>
          <w:ilvl w:val="0"/>
          <w:numId w:val="13"/>
        </w:numPr>
        <w:spacing w:line="240" w:lineRule="auto"/>
        <w:jc w:val="both"/>
        <w:rPr>
          <w:rFonts w:cstheme="minorHAnsi"/>
        </w:rPr>
      </w:pPr>
      <w:r w:rsidRPr="008C56B7">
        <w:rPr>
          <w:rFonts w:cstheme="minorHAnsi"/>
          <w:rtl/>
        </w:rPr>
        <w:t xml:space="preserve">כלליות ונרחבות: כמות </w:t>
      </w:r>
      <w:proofErr w:type="spellStart"/>
      <w:r w:rsidRPr="008C56B7">
        <w:rPr>
          <w:rFonts w:cstheme="minorHAnsi"/>
          <w:rtl/>
        </w:rPr>
        <w:t>נכבדת</w:t>
      </w:r>
      <w:proofErr w:type="spellEnd"/>
      <w:r w:rsidRPr="008C56B7">
        <w:rPr>
          <w:rFonts w:cstheme="minorHAnsi"/>
          <w:rtl/>
        </w:rPr>
        <w:t xml:space="preserve"> של מדינות שתקיים את הפרקטיקה.</w:t>
      </w:r>
      <w:r w:rsidR="00A36688" w:rsidRPr="008C56B7">
        <w:rPr>
          <w:rFonts w:cstheme="minorHAnsi"/>
          <w:rtl/>
        </w:rPr>
        <w:t xml:space="preserve"> לא בודקים זאת בצורה גורפת ומוחלטת מאחר ובלתי אפשרי להשיג ציות מוחלט של כל המדינות.</w:t>
      </w:r>
    </w:p>
    <w:p w:rsidR="00105CE8" w:rsidRPr="008C56B7" w:rsidRDefault="00105CE8" w:rsidP="004F4D03">
      <w:pPr>
        <w:pStyle w:val="a7"/>
        <w:numPr>
          <w:ilvl w:val="0"/>
          <w:numId w:val="13"/>
        </w:numPr>
        <w:spacing w:line="240" w:lineRule="auto"/>
        <w:jc w:val="both"/>
        <w:rPr>
          <w:rFonts w:cstheme="minorHAnsi"/>
        </w:rPr>
      </w:pPr>
      <w:r w:rsidRPr="008C56B7">
        <w:rPr>
          <w:rFonts w:cstheme="minorHAnsi"/>
          <w:rtl/>
        </w:rPr>
        <w:lastRenderedPageBreak/>
        <w:t xml:space="preserve">עקביות: המשכיות </w:t>
      </w:r>
      <w:proofErr w:type="spellStart"/>
      <w:r w:rsidRPr="008C56B7">
        <w:rPr>
          <w:rFonts w:cstheme="minorHAnsi"/>
          <w:rtl/>
        </w:rPr>
        <w:t>וחזרתיות</w:t>
      </w:r>
      <w:proofErr w:type="spellEnd"/>
      <w:r w:rsidRPr="008C56B7">
        <w:rPr>
          <w:rFonts w:cstheme="minorHAnsi"/>
          <w:rtl/>
        </w:rPr>
        <w:t xml:space="preserve"> ביישום הפרקטיקה. אי אפשר לצפות ממדינה, המורכבת מאנשים רבים, תעמוד ברף של עקביות מוחלטת ועל כן יש לבחון זה ברוב יחסי נמשך.</w:t>
      </w:r>
    </w:p>
    <w:p w:rsidR="007A704E" w:rsidRPr="00FE45A4" w:rsidRDefault="00105CE8" w:rsidP="004F4D03">
      <w:pPr>
        <w:pStyle w:val="a7"/>
        <w:numPr>
          <w:ilvl w:val="0"/>
          <w:numId w:val="13"/>
        </w:numPr>
        <w:spacing w:line="240" w:lineRule="auto"/>
        <w:jc w:val="both"/>
        <w:rPr>
          <w:rFonts w:cstheme="minorHAnsi"/>
        </w:rPr>
      </w:pPr>
      <w:r w:rsidRPr="008C56B7">
        <w:rPr>
          <w:rFonts w:cstheme="minorHAnsi"/>
          <w:rtl/>
        </w:rPr>
        <w:t xml:space="preserve">משך זמן: </w:t>
      </w:r>
      <w:r w:rsidR="008800C2" w:rsidRPr="008C56B7">
        <w:rPr>
          <w:rFonts w:cstheme="minorHAnsi"/>
          <w:rtl/>
        </w:rPr>
        <w:t>על הדינים המנהגים להיות דינים שהתפתחו במשך מאות / עשרות שנים. יחד עם זאת, יש חריגים תחת נסיבות מסוימ</w:t>
      </w:r>
      <w:r w:rsidR="008800C2" w:rsidRPr="00FE45A4">
        <w:rPr>
          <w:rFonts w:cstheme="minorHAnsi"/>
          <w:rtl/>
        </w:rPr>
        <w:t xml:space="preserve">ות בהן נוצר מנהג תוך זמן קצר. </w:t>
      </w:r>
      <w:r w:rsidR="00A36688" w:rsidRPr="00FE45A4">
        <w:rPr>
          <w:rFonts w:cstheme="minorHAnsi"/>
          <w:rtl/>
        </w:rPr>
        <w:t>חריג כזה מתאפשר כאשר שני האלמנטים האחרים (כלליות ועקביות) חז</w:t>
      </w:r>
      <w:r w:rsidR="007A704E" w:rsidRPr="00FE45A4">
        <w:rPr>
          <w:rFonts w:cstheme="minorHAnsi"/>
          <w:rtl/>
        </w:rPr>
        <w:t xml:space="preserve">קים במיוחד. </w:t>
      </w:r>
      <w:proofErr w:type="spellStart"/>
      <w:r w:rsidR="000D531C" w:rsidRPr="00FE45A4">
        <w:rPr>
          <w:rFonts w:cstheme="minorHAnsi"/>
          <w:rtl/>
        </w:rPr>
        <w:t>חרגיש</w:t>
      </w:r>
      <w:proofErr w:type="spellEnd"/>
      <w:r w:rsidR="000D531C" w:rsidRPr="00FE45A4">
        <w:rPr>
          <w:rFonts w:cstheme="minorHAnsi"/>
          <w:rtl/>
        </w:rPr>
        <w:t xml:space="preserve"> זה בא לדיון בפרשת המדף היבשתי.</w:t>
      </w:r>
    </w:p>
    <w:p w:rsidR="00105CE8" w:rsidRPr="00FE45A4" w:rsidRDefault="007A704E" w:rsidP="004F4D03">
      <w:pPr>
        <w:spacing w:line="240" w:lineRule="auto"/>
        <w:jc w:val="both"/>
        <w:rPr>
          <w:rFonts w:cstheme="minorHAnsi"/>
          <w:rtl/>
        </w:rPr>
      </w:pPr>
      <w:r w:rsidRPr="00FE45A4">
        <w:rPr>
          <w:rFonts w:cstheme="minorHAnsi"/>
          <w:b/>
          <w:bCs/>
          <w:highlight w:val="lightGray"/>
          <w:rtl/>
        </w:rPr>
        <w:t xml:space="preserve">פרשת </w:t>
      </w:r>
      <w:r w:rsidR="00A36688" w:rsidRPr="00FE45A4">
        <w:rPr>
          <w:rFonts w:cstheme="minorHAnsi"/>
          <w:b/>
          <w:bCs/>
          <w:highlight w:val="lightGray"/>
          <w:rtl/>
        </w:rPr>
        <w:t>המדף היבשתי (כלל המרחק השווה):</w:t>
      </w:r>
      <w:r w:rsidR="00A36688" w:rsidRPr="00FE45A4">
        <w:rPr>
          <w:rFonts w:cstheme="minorHAnsi"/>
          <w:b/>
          <w:bCs/>
          <w:rtl/>
        </w:rPr>
        <w:t xml:space="preserve"> </w:t>
      </w:r>
      <w:r w:rsidR="00A36688" w:rsidRPr="00FE45A4">
        <w:rPr>
          <w:rFonts w:cstheme="minorHAnsi"/>
          <w:rtl/>
        </w:rPr>
        <w:t xml:space="preserve">ב58' נחתמת אמנה בנוגע למדף היבשתי, גרמניה לא חתומה על האמנה. כ10 שנים לאחר מכן, הולנד ודנמרק תובעים את גרמיה בנושא זה בטענה כי התגבש מנהג שקובע כללים דומים לכללים שנקבעו באמנה. </w:t>
      </w:r>
      <w:r w:rsidR="00A36688" w:rsidRPr="00FE45A4">
        <w:rPr>
          <w:rFonts w:cstheme="minorHAnsi"/>
        </w:rPr>
        <w:t>ICJ</w:t>
      </w:r>
      <w:r w:rsidRPr="00FE45A4">
        <w:rPr>
          <w:rFonts w:cstheme="minorHAnsi"/>
          <w:rtl/>
        </w:rPr>
        <w:t xml:space="preserve"> קובע כי לא התקיים דין מנהגי ועל כן גרמניה ניצחה.</w:t>
      </w:r>
      <w:r w:rsidR="00A36688" w:rsidRPr="00FE45A4">
        <w:rPr>
          <w:rFonts w:cstheme="minorHAnsi"/>
          <w:rtl/>
        </w:rPr>
        <w:t xml:space="preserve"> עם</w:t>
      </w:r>
      <w:r w:rsidR="006A3ED5" w:rsidRPr="00FE45A4">
        <w:rPr>
          <w:rFonts w:cstheme="minorHAnsi"/>
          <w:rtl/>
        </w:rPr>
        <w:t xml:space="preserve"> זאת, </w:t>
      </w:r>
      <w:r w:rsidR="00A36688" w:rsidRPr="00FE45A4">
        <w:rPr>
          <w:rFonts w:cstheme="minorHAnsi"/>
          <w:rtl/>
        </w:rPr>
        <w:t>כאמירה כללית, אומר בית הדין כי ייתכנו מצבים בהם יתפת</w:t>
      </w:r>
      <w:r w:rsidRPr="00FE45A4">
        <w:rPr>
          <w:rFonts w:cstheme="minorHAnsi"/>
          <w:rtl/>
        </w:rPr>
        <w:t>ח מנהג תוך זמן קצר. לא במקרה זה</w:t>
      </w:r>
      <w:r w:rsidR="00A36688" w:rsidRPr="00FE45A4">
        <w:rPr>
          <w:rFonts w:cstheme="minorHAnsi"/>
          <w:rtl/>
        </w:rPr>
        <w:t xml:space="preserve"> וזאת כאמור כאשר שני הכללים האחרים </w:t>
      </w:r>
      <w:r w:rsidR="000D531C" w:rsidRPr="00FE45A4">
        <w:rPr>
          <w:rFonts w:cstheme="minorHAnsi"/>
          <w:rtl/>
        </w:rPr>
        <w:t xml:space="preserve">מתקיימים באופן חזק במיוחד. לעומת זאת, בתקופת מלחמת העולם הראשונה התגבשו מנהגים בנוגע לריבונות המדינה בשטח האווירי שלה. </w:t>
      </w:r>
    </w:p>
    <w:p w:rsidR="000D531C" w:rsidRPr="00FE45A4" w:rsidRDefault="000D531C" w:rsidP="004F4D03">
      <w:pPr>
        <w:spacing w:line="240" w:lineRule="auto"/>
        <w:jc w:val="both"/>
        <w:rPr>
          <w:rFonts w:cstheme="minorHAnsi"/>
          <w:rtl/>
        </w:rPr>
      </w:pPr>
      <w:r w:rsidRPr="00FE45A4">
        <w:rPr>
          <w:rFonts w:cstheme="minorHAnsi"/>
          <w:rtl/>
        </w:rPr>
        <w:t xml:space="preserve">דוג' נוספת היא כי עד ה11.9 לא היה ניתן לצאת למלחמת הגנה </w:t>
      </w:r>
      <w:proofErr w:type="spellStart"/>
      <w:r w:rsidRPr="00FE45A4">
        <w:rPr>
          <w:rFonts w:cstheme="minorHAnsi"/>
          <w:rtl/>
        </w:rPr>
        <w:t>התקפתית</w:t>
      </w:r>
      <w:proofErr w:type="spellEnd"/>
      <w:r w:rsidRPr="00FE45A4">
        <w:rPr>
          <w:rFonts w:cstheme="minorHAnsi"/>
          <w:rtl/>
        </w:rPr>
        <w:t xml:space="preserve"> כאשר מדינה חווה התקפה מצד ארגון לא מדינתי (כגון אל </w:t>
      </w:r>
      <w:proofErr w:type="spellStart"/>
      <w:r w:rsidRPr="00FE45A4">
        <w:rPr>
          <w:rFonts w:cstheme="minorHAnsi"/>
          <w:rtl/>
        </w:rPr>
        <w:t>קעידה</w:t>
      </w:r>
      <w:proofErr w:type="spellEnd"/>
      <w:r w:rsidRPr="00FE45A4">
        <w:rPr>
          <w:rFonts w:cstheme="minorHAnsi"/>
          <w:rtl/>
        </w:rPr>
        <w:t xml:space="preserve">). לאחר ה11.9, ארה"ב פלשה לאפגניסטן ומקבלת תמיכה מקבוצות של מדינות וממדינות אישיות. יש הטוענים כי משם התפתח דין מנהגי המאפשר התקפה הגנתית כנגד גוף טרור, ויש כאלה שטוענים כי לא התגבש כלל. </w:t>
      </w:r>
    </w:p>
    <w:p w:rsidR="000D531C" w:rsidRPr="00FE45A4" w:rsidRDefault="000D531C" w:rsidP="004F4D03">
      <w:pPr>
        <w:spacing w:line="240" w:lineRule="auto"/>
        <w:jc w:val="both"/>
        <w:rPr>
          <w:rFonts w:cstheme="minorHAnsi"/>
          <w:rtl/>
        </w:rPr>
      </w:pPr>
      <w:r w:rsidRPr="00FE45A4">
        <w:rPr>
          <w:rFonts w:cstheme="minorHAnsi"/>
          <w:rtl/>
        </w:rPr>
        <w:t xml:space="preserve">הבעייתיות המרכזית בדרישה הכלליות והעקביות, היא כי הדרישה היא שהפרקטיקה תהיה כללית ועקבית (כמעט אחידה). משמע, צריך אחידות אוניברסלית. בצורה כזו, לא יתפתחו כמעט מנהגים. לכן, יש ניסיון לייצר הסדרים שיאפשרו התפתחות מנהגים באופן יותר קל. </w:t>
      </w:r>
      <w:r w:rsidR="00F900CB" w:rsidRPr="00FE45A4">
        <w:rPr>
          <w:rFonts w:cstheme="minorHAnsi"/>
          <w:rtl/>
        </w:rPr>
        <w:t>ישנם מספר הסדרים הנוגעים בנושא זה:</w:t>
      </w:r>
    </w:p>
    <w:p w:rsidR="007A704E" w:rsidRPr="00FE45A4" w:rsidRDefault="000D531C" w:rsidP="004F4D03">
      <w:pPr>
        <w:pStyle w:val="a7"/>
        <w:numPr>
          <w:ilvl w:val="0"/>
          <w:numId w:val="5"/>
        </w:numPr>
        <w:spacing w:line="240" w:lineRule="auto"/>
        <w:jc w:val="both"/>
        <w:rPr>
          <w:rFonts w:cstheme="minorHAnsi"/>
        </w:rPr>
      </w:pPr>
      <w:r w:rsidRPr="00FE45A4">
        <w:rPr>
          <w:rFonts w:cstheme="minorHAnsi"/>
          <w:rtl/>
        </w:rPr>
        <w:t>כלל המדיניות המושפעות במיוחד. לדוג', בכל הקשור לדיני הים, יש לצפות לעקביות ממדינות להן מוצא לים ולא מכלל המדינות. מנגד, יש מדינות הטוענות כי הן לוחמות הרבה ולכן יש להקשיב לפרקטיקה שלהן בכל הקשור לדיני לחימה, מאשר למדינות שלא נלחמות.</w:t>
      </w:r>
      <w:r w:rsidR="00F900CB" w:rsidRPr="00FE45A4">
        <w:rPr>
          <w:rFonts w:cstheme="minorHAnsi"/>
          <w:rtl/>
        </w:rPr>
        <w:t xml:space="preserve"> במקרה בו מדינה איזה מעורבת במנהג, יש לבחון מדוע היא לא מעורבת בו: האם היא אין לה צורך בו, האם כרגע הוא לא רלוונטי עבורה אך בעתיד ייתכן שכן, או האם היא חושבת שמנהג זה אסור. </w:t>
      </w:r>
    </w:p>
    <w:p w:rsidR="00F900CB" w:rsidRPr="00FE45A4" w:rsidRDefault="00F900CB" w:rsidP="004F4D03">
      <w:pPr>
        <w:pStyle w:val="a7"/>
        <w:numPr>
          <w:ilvl w:val="0"/>
          <w:numId w:val="5"/>
        </w:numPr>
        <w:spacing w:line="240" w:lineRule="auto"/>
        <w:jc w:val="both"/>
        <w:rPr>
          <w:rFonts w:cstheme="minorHAnsi"/>
        </w:rPr>
      </w:pPr>
      <w:r w:rsidRPr="00FE45A4">
        <w:rPr>
          <w:rFonts w:cstheme="minorHAnsi"/>
          <w:rtl/>
        </w:rPr>
        <w:t xml:space="preserve">מנהג אזורי. אין צורך בכלל המדינות בעולם, אלא במדינות </w:t>
      </w:r>
      <w:proofErr w:type="spellStart"/>
      <w:r w:rsidRPr="00FE45A4">
        <w:rPr>
          <w:rFonts w:cstheme="minorHAnsi"/>
          <w:rtl/>
        </w:rPr>
        <w:t>באיזור</w:t>
      </w:r>
      <w:proofErr w:type="spellEnd"/>
      <w:r w:rsidRPr="00FE45A4">
        <w:rPr>
          <w:rFonts w:cstheme="minorHAnsi"/>
          <w:rtl/>
        </w:rPr>
        <w:t xml:space="preserve"> מסוים, תוך בחינת הפרקטיקה המקובלת תוך תחושת מחויבות משפטית לאורך זמן בהן. פרקטיקה שכזו תיחשב כדין / מנהג </w:t>
      </w:r>
      <w:proofErr w:type="spellStart"/>
      <w:r w:rsidRPr="00FE45A4">
        <w:rPr>
          <w:rFonts w:cstheme="minorHAnsi"/>
          <w:rtl/>
        </w:rPr>
        <w:t>איזורי</w:t>
      </w:r>
      <w:proofErr w:type="spellEnd"/>
      <w:r w:rsidRPr="00FE45A4">
        <w:rPr>
          <w:rFonts w:cstheme="minorHAnsi"/>
          <w:rtl/>
        </w:rPr>
        <w:t xml:space="preserve">. </w:t>
      </w:r>
    </w:p>
    <w:p w:rsidR="005222DC" w:rsidRPr="00FE45A4" w:rsidRDefault="005222DC" w:rsidP="008C56B7">
      <w:pPr>
        <w:spacing w:line="240" w:lineRule="auto"/>
        <w:ind w:left="360"/>
        <w:jc w:val="right"/>
        <w:rPr>
          <w:rFonts w:cstheme="minorHAnsi"/>
          <w:i/>
          <w:iCs/>
          <w:rtl/>
        </w:rPr>
      </w:pPr>
      <w:r w:rsidRPr="00FE45A4">
        <w:rPr>
          <w:rFonts w:cstheme="minorHAnsi"/>
          <w:i/>
          <w:iCs/>
          <w:rtl/>
        </w:rPr>
        <w:t>"בני האדם כולם גרועים באותה מידה"</w:t>
      </w:r>
    </w:p>
    <w:p w:rsidR="005222DC" w:rsidRPr="00FE45A4" w:rsidRDefault="00226652" w:rsidP="004F4D03">
      <w:pPr>
        <w:spacing w:line="240" w:lineRule="auto"/>
        <w:jc w:val="both"/>
        <w:rPr>
          <w:rFonts w:cstheme="minorHAnsi"/>
          <w:u w:val="single"/>
          <w:rtl/>
        </w:rPr>
      </w:pPr>
      <w:r w:rsidRPr="00FE45A4">
        <w:rPr>
          <w:rFonts w:cstheme="minorHAnsi"/>
          <w:u w:val="single"/>
          <w:rtl/>
        </w:rPr>
        <w:t>המתנגד העקבי</w:t>
      </w:r>
    </w:p>
    <w:p w:rsidR="00226652" w:rsidRPr="00FE45A4" w:rsidRDefault="00226652" w:rsidP="004F4D03">
      <w:pPr>
        <w:spacing w:line="240" w:lineRule="auto"/>
        <w:jc w:val="both"/>
        <w:rPr>
          <w:rFonts w:cstheme="minorHAnsi"/>
          <w:rtl/>
        </w:rPr>
      </w:pPr>
      <w:r w:rsidRPr="00FE45A4">
        <w:rPr>
          <w:rFonts w:cstheme="minorHAnsi"/>
          <w:rtl/>
        </w:rPr>
        <w:t xml:space="preserve">מרגע שהתגבש, מנהג מחייב את כל המדינות. עם זאת, אנו רוצים שהמשב"ל יהיה מבוסס על הסכמתן של המדינות. הפתרון הוא </w:t>
      </w:r>
      <w:r w:rsidRPr="00A82790">
        <w:rPr>
          <w:rFonts w:cstheme="minorHAnsi"/>
          <w:b/>
          <w:bCs/>
          <w:rtl/>
        </w:rPr>
        <w:t>כלל המתנגד העקבי.</w:t>
      </w:r>
      <w:r w:rsidRPr="00FE45A4">
        <w:rPr>
          <w:rFonts w:cstheme="minorHAnsi"/>
          <w:rtl/>
        </w:rPr>
        <w:t xml:space="preserve"> כלל זה קובע שמדינה המתנגדת למנהג באופן עקבי מיום היווצרותו, הרי שהמנהג לא חל עליה. </w:t>
      </w:r>
      <w:r w:rsidR="0020309F" w:rsidRPr="00FE45A4">
        <w:rPr>
          <w:rFonts w:cstheme="minorHAnsi"/>
          <w:rtl/>
        </w:rPr>
        <w:t xml:space="preserve">ההתנגדות צריכה להיות </w:t>
      </w:r>
      <w:r w:rsidR="00227639" w:rsidRPr="00FE45A4">
        <w:rPr>
          <w:rFonts w:cstheme="minorHAnsi"/>
          <w:rtl/>
        </w:rPr>
        <w:t xml:space="preserve">(1) מפורשת (2) עקבית לאורך זמן (3) </w:t>
      </w:r>
      <w:r w:rsidR="0020309F" w:rsidRPr="00FE45A4">
        <w:rPr>
          <w:rFonts w:cstheme="minorHAnsi"/>
          <w:rtl/>
        </w:rPr>
        <w:t>צריכה להתחיל מיום התגבשות המנהג.</w:t>
      </w:r>
      <w:r w:rsidRPr="00FE45A4">
        <w:rPr>
          <w:rFonts w:cstheme="minorHAnsi"/>
          <w:rtl/>
        </w:rPr>
        <w:t xml:space="preserve"> קיימת עמדה משפטית הטוענת כי כלל זה לא קיים, אך הדעה הרווחת היא שכלל זה קיים.</w:t>
      </w:r>
    </w:p>
    <w:p w:rsidR="008F7F1F" w:rsidRPr="00FE45A4" w:rsidRDefault="008F7F1F" w:rsidP="004F4D03">
      <w:pPr>
        <w:spacing w:line="240" w:lineRule="auto"/>
        <w:jc w:val="both"/>
        <w:rPr>
          <w:rFonts w:cstheme="minorHAnsi"/>
          <w:rtl/>
        </w:rPr>
      </w:pPr>
      <w:r w:rsidRPr="00FE45A4">
        <w:rPr>
          <w:rFonts w:cstheme="minorHAnsi"/>
          <w:rtl/>
        </w:rPr>
        <w:t xml:space="preserve">היתרון של כלל זה הוא שהוא מחדד את עקרון ההסכמה, יש כאן כיבוד של עקרון הריבונות. </w:t>
      </w:r>
      <w:r w:rsidR="00BA0AF5" w:rsidRPr="00FE45A4">
        <w:rPr>
          <w:rFonts w:cstheme="minorHAnsi"/>
          <w:rtl/>
        </w:rPr>
        <w:t>ל</w:t>
      </w:r>
      <w:r w:rsidRPr="00FE45A4">
        <w:rPr>
          <w:rFonts w:cstheme="minorHAnsi"/>
          <w:rtl/>
        </w:rPr>
        <w:t xml:space="preserve">דוג', סכסוך בין בריטניה לנורבגיה בקשר לחלוקת שלל הדיג בים הצפוני. בריטניה טוענת כי התפתח מנהג, נורבגיה סותרת אותו. </w:t>
      </w:r>
      <w:r w:rsidRPr="00FE45A4">
        <w:rPr>
          <w:rFonts w:cstheme="minorHAnsi"/>
        </w:rPr>
        <w:t>ICJ</w:t>
      </w:r>
      <w:r w:rsidRPr="00FE45A4">
        <w:rPr>
          <w:rFonts w:cstheme="minorHAnsi"/>
          <w:rtl/>
        </w:rPr>
        <w:t xml:space="preserve"> קבע כי לא התפתח מנהג, וגם אם התפתח אחד כזה – נורבגיה </w:t>
      </w:r>
      <w:r w:rsidR="00BA0AF5" w:rsidRPr="00FE45A4">
        <w:rPr>
          <w:rFonts w:cstheme="minorHAnsi"/>
          <w:rtl/>
        </w:rPr>
        <w:t>התנגדה לקיומו.</w:t>
      </w:r>
    </w:p>
    <w:p w:rsidR="00627739" w:rsidRPr="00FE45A4" w:rsidRDefault="00BA0AF5" w:rsidP="004F4D03">
      <w:pPr>
        <w:spacing w:line="240" w:lineRule="auto"/>
        <w:jc w:val="both"/>
        <w:rPr>
          <w:rFonts w:cstheme="minorHAnsi"/>
          <w:rtl/>
        </w:rPr>
      </w:pPr>
      <w:r w:rsidRPr="00FE45A4">
        <w:rPr>
          <w:rFonts w:cstheme="minorHAnsi"/>
          <w:rtl/>
        </w:rPr>
        <w:t xml:space="preserve">הבעייתיות בכלל זה, היא שקשה לזהות מהו מועד גיבושו של מנהג. מבחינת עובדתית, קשה לזהות האם המדינה החלה להתנגד לפני שנוצר המנהג או לאחר שנוצר המנהג. מבחינה מעשית, הדבר מקשה על מדינה לזהות את המועד ממנו להתחיל להתנגד למנהג. לדוג', עמדה רווחת כיום בעולם היא כי קיים איסור להעביר משהו לשטח כבוש. ישראל טוענת כי לא התפתח מנהג כזה, ובמידה ואכן התגבש כזה – הוא החל ב67 והחל מרגע זה המדינה התנגדה להתגבשותו מתוקף הקמת </w:t>
      </w:r>
      <w:proofErr w:type="spellStart"/>
      <w:r w:rsidRPr="00FE45A4">
        <w:rPr>
          <w:rFonts w:cstheme="minorHAnsi"/>
          <w:rtl/>
        </w:rPr>
        <w:t>התיישבויות</w:t>
      </w:r>
      <w:proofErr w:type="spellEnd"/>
      <w:r w:rsidRPr="00FE45A4">
        <w:rPr>
          <w:rFonts w:cstheme="minorHAnsi"/>
          <w:rtl/>
        </w:rPr>
        <w:t>.</w:t>
      </w:r>
      <w:r w:rsidR="001F58AE" w:rsidRPr="00FE45A4">
        <w:rPr>
          <w:rFonts w:cstheme="minorHAnsi"/>
          <w:rtl/>
        </w:rPr>
        <w:t xml:space="preserve"> בעיה נוספת עם כלל זה היא כי מרבית המנהגים התפתחו לפני שמרביץ המדינות התפתחו, על כן, לאותן המדינות לא עומדת האופציה של מתנגד עקבי. הטענה של חיזוק אלמנט ההסכמה, חלשה הרבה יותר ממה שזה נראה. </w:t>
      </w:r>
    </w:p>
    <w:p w:rsidR="000D1EEE" w:rsidRPr="00FE45A4" w:rsidRDefault="00971F25" w:rsidP="004F4D03">
      <w:pPr>
        <w:spacing w:line="240" w:lineRule="auto"/>
        <w:jc w:val="both"/>
        <w:rPr>
          <w:rFonts w:cstheme="minorHAnsi"/>
          <w:rtl/>
        </w:rPr>
      </w:pPr>
      <w:r w:rsidRPr="00FE45A4">
        <w:rPr>
          <w:rFonts w:cstheme="minorHAnsi"/>
          <w:rtl/>
        </w:rPr>
        <w:t>יש חריג אחד לכלל המתנגד העקבי,</w:t>
      </w:r>
      <w:r w:rsidR="00627739" w:rsidRPr="00FE45A4">
        <w:rPr>
          <w:rFonts w:cstheme="minorHAnsi"/>
          <w:rtl/>
        </w:rPr>
        <w:t xml:space="preserve"> </w:t>
      </w:r>
      <w:r w:rsidR="00627739" w:rsidRPr="00FE45A4">
        <w:rPr>
          <w:rFonts w:cstheme="minorHAnsi"/>
        </w:rPr>
        <w:t xml:space="preserve">Jus </w:t>
      </w:r>
      <w:proofErr w:type="spellStart"/>
      <w:r w:rsidR="00627739" w:rsidRPr="00FE45A4">
        <w:rPr>
          <w:rFonts w:cstheme="minorHAnsi"/>
        </w:rPr>
        <w:t>Cogens</w:t>
      </w:r>
      <w:proofErr w:type="spellEnd"/>
      <w:r w:rsidR="00D750AF" w:rsidRPr="00FE45A4">
        <w:rPr>
          <w:rFonts w:cstheme="minorHAnsi"/>
          <w:rtl/>
        </w:rPr>
        <w:t xml:space="preserve"> – </w:t>
      </w:r>
      <w:r w:rsidRPr="00FE45A4">
        <w:rPr>
          <w:rFonts w:cstheme="minorHAnsi"/>
          <w:rtl/>
        </w:rPr>
        <w:t xml:space="preserve">כלל בל יעבור, הנוגע לנורמות בסיסיות שהוכרו ככאלה שאין לגרוע מהן. ביניהן: עבדות, רצח עם, פשעים נגד האנושות. </w:t>
      </w:r>
      <w:r w:rsidR="000D1EEE" w:rsidRPr="00FE45A4">
        <w:rPr>
          <w:rFonts w:cstheme="minorHAnsi"/>
          <w:rtl/>
        </w:rPr>
        <w:t xml:space="preserve">כל דין שהוא </w:t>
      </w:r>
      <w:r w:rsidR="000D1EEE" w:rsidRPr="00FE45A4">
        <w:rPr>
          <w:rFonts w:cstheme="minorHAnsi"/>
          <w:b/>
          <w:bCs/>
        </w:rPr>
        <w:t xml:space="preserve">jus </w:t>
      </w:r>
      <w:proofErr w:type="spellStart"/>
      <w:r w:rsidR="000D1EEE" w:rsidRPr="00FE45A4">
        <w:rPr>
          <w:rFonts w:cstheme="minorHAnsi"/>
          <w:b/>
          <w:bCs/>
        </w:rPr>
        <w:t>cogens</w:t>
      </w:r>
      <w:proofErr w:type="spellEnd"/>
      <w:r w:rsidR="000D1EEE" w:rsidRPr="00FE45A4">
        <w:rPr>
          <w:rFonts w:cstheme="minorHAnsi"/>
          <w:rtl/>
        </w:rPr>
        <w:t xml:space="preserve"> הוא גם דין שהוא </w:t>
      </w:r>
      <w:proofErr w:type="spellStart"/>
      <w:r w:rsidR="000D1EEE" w:rsidRPr="00FE45A4">
        <w:rPr>
          <w:rFonts w:cstheme="minorHAnsi"/>
          <w:b/>
          <w:bCs/>
        </w:rPr>
        <w:t>erga</w:t>
      </w:r>
      <w:proofErr w:type="spellEnd"/>
      <w:r w:rsidR="000D1EEE" w:rsidRPr="00FE45A4">
        <w:rPr>
          <w:rFonts w:cstheme="minorHAnsi"/>
          <w:b/>
          <w:bCs/>
        </w:rPr>
        <w:t xml:space="preserve"> </w:t>
      </w:r>
      <w:proofErr w:type="spellStart"/>
      <w:r w:rsidR="000D1EEE" w:rsidRPr="00FE45A4">
        <w:rPr>
          <w:rFonts w:cstheme="minorHAnsi"/>
          <w:b/>
          <w:bCs/>
        </w:rPr>
        <w:t>omnos</w:t>
      </w:r>
      <w:proofErr w:type="spellEnd"/>
      <w:r w:rsidR="000D1EEE" w:rsidRPr="00FE45A4">
        <w:rPr>
          <w:rFonts w:cstheme="minorHAnsi"/>
          <w:rtl/>
        </w:rPr>
        <w:t xml:space="preserve">-(הפרת ארגה </w:t>
      </w:r>
      <w:proofErr w:type="spellStart"/>
      <w:r w:rsidR="000D1EEE" w:rsidRPr="00FE45A4">
        <w:rPr>
          <w:rFonts w:cstheme="minorHAnsi"/>
          <w:rtl/>
        </w:rPr>
        <w:t>אומנוס</w:t>
      </w:r>
      <w:proofErr w:type="spellEnd"/>
      <w:r w:rsidR="000D1EEE" w:rsidRPr="00FE45A4">
        <w:rPr>
          <w:rFonts w:cstheme="minorHAnsi"/>
          <w:rtl/>
        </w:rPr>
        <w:t xml:space="preserve"> היא פגיעה בכל מדינות העולם). כלומר כשמדינה מפירה דין כזה, היא מפרה אותו כלפי כל מדינה אחרת בעולם. כל דיני ה</w:t>
      </w:r>
      <w:r w:rsidR="000D1EEE" w:rsidRPr="00FE45A4">
        <w:rPr>
          <w:rFonts w:cstheme="minorHAnsi"/>
        </w:rPr>
        <w:t xml:space="preserve">jus </w:t>
      </w:r>
      <w:proofErr w:type="spellStart"/>
      <w:r w:rsidR="000D1EEE" w:rsidRPr="00FE45A4">
        <w:rPr>
          <w:rFonts w:cstheme="minorHAnsi"/>
        </w:rPr>
        <w:t>cogens</w:t>
      </w:r>
      <w:proofErr w:type="spellEnd"/>
      <w:r w:rsidR="000D1EEE" w:rsidRPr="00FE45A4">
        <w:rPr>
          <w:rFonts w:cstheme="minorHAnsi"/>
          <w:rtl/>
        </w:rPr>
        <w:t xml:space="preserve"> הם </w:t>
      </w:r>
      <w:proofErr w:type="spellStart"/>
      <w:r w:rsidR="000D1EEE" w:rsidRPr="00FE45A4">
        <w:rPr>
          <w:rFonts w:cstheme="minorHAnsi"/>
        </w:rPr>
        <w:t>erga</w:t>
      </w:r>
      <w:proofErr w:type="spellEnd"/>
      <w:r w:rsidR="000D1EEE" w:rsidRPr="00FE45A4">
        <w:rPr>
          <w:rFonts w:cstheme="minorHAnsi"/>
        </w:rPr>
        <w:t xml:space="preserve"> </w:t>
      </w:r>
      <w:proofErr w:type="spellStart"/>
      <w:r w:rsidR="000D1EEE" w:rsidRPr="00FE45A4">
        <w:rPr>
          <w:rFonts w:cstheme="minorHAnsi"/>
        </w:rPr>
        <w:t>omnos</w:t>
      </w:r>
      <w:proofErr w:type="spellEnd"/>
      <w:r w:rsidR="000D1EEE" w:rsidRPr="00FE45A4">
        <w:rPr>
          <w:rFonts w:cstheme="minorHAnsi"/>
          <w:rtl/>
        </w:rPr>
        <w:t>, אבל לא כל דיני ה</w:t>
      </w:r>
      <w:proofErr w:type="spellStart"/>
      <w:r w:rsidR="000D1EEE" w:rsidRPr="00FE45A4">
        <w:rPr>
          <w:rFonts w:cstheme="minorHAnsi"/>
        </w:rPr>
        <w:t>erga</w:t>
      </w:r>
      <w:proofErr w:type="spellEnd"/>
      <w:r w:rsidR="000D1EEE" w:rsidRPr="00FE45A4">
        <w:rPr>
          <w:rFonts w:cstheme="minorHAnsi"/>
        </w:rPr>
        <w:t xml:space="preserve"> </w:t>
      </w:r>
      <w:proofErr w:type="spellStart"/>
      <w:r w:rsidR="000D1EEE" w:rsidRPr="00FE45A4">
        <w:rPr>
          <w:rFonts w:cstheme="minorHAnsi"/>
        </w:rPr>
        <w:t>omnos</w:t>
      </w:r>
      <w:proofErr w:type="spellEnd"/>
      <w:r w:rsidR="000D1EEE" w:rsidRPr="00FE45A4">
        <w:rPr>
          <w:rFonts w:cstheme="minorHAnsi"/>
          <w:rtl/>
        </w:rPr>
        <w:t xml:space="preserve"> הם </w:t>
      </w:r>
      <w:r w:rsidR="000D1EEE" w:rsidRPr="00FE45A4">
        <w:rPr>
          <w:rFonts w:cstheme="minorHAnsi"/>
        </w:rPr>
        <w:t xml:space="preserve">jus </w:t>
      </w:r>
      <w:proofErr w:type="spellStart"/>
      <w:r w:rsidR="000D1EEE" w:rsidRPr="00FE45A4">
        <w:rPr>
          <w:rFonts w:cstheme="minorHAnsi"/>
        </w:rPr>
        <w:t>cogens</w:t>
      </w:r>
      <w:proofErr w:type="spellEnd"/>
      <w:r w:rsidR="000D1EEE" w:rsidRPr="00FE45A4">
        <w:rPr>
          <w:rFonts w:cstheme="minorHAnsi"/>
          <w:rtl/>
        </w:rPr>
        <w:t xml:space="preserve"> – למשל זיהום סביבתי. (כלומר יש דיני </w:t>
      </w:r>
      <w:proofErr w:type="spellStart"/>
      <w:r w:rsidR="000D1EEE" w:rsidRPr="00FE45A4">
        <w:rPr>
          <w:rFonts w:cstheme="minorHAnsi"/>
        </w:rPr>
        <w:t>erga</w:t>
      </w:r>
      <w:proofErr w:type="spellEnd"/>
      <w:r w:rsidR="000D1EEE" w:rsidRPr="00FE45A4">
        <w:rPr>
          <w:rFonts w:cstheme="minorHAnsi"/>
        </w:rPr>
        <w:t xml:space="preserve"> </w:t>
      </w:r>
      <w:proofErr w:type="spellStart"/>
      <w:r w:rsidR="000D1EEE" w:rsidRPr="00FE45A4">
        <w:rPr>
          <w:rFonts w:cstheme="minorHAnsi"/>
        </w:rPr>
        <w:t>omnos</w:t>
      </w:r>
      <w:proofErr w:type="spellEnd"/>
      <w:r w:rsidR="000D1EEE" w:rsidRPr="00FE45A4">
        <w:rPr>
          <w:rFonts w:cstheme="minorHAnsi"/>
          <w:rtl/>
        </w:rPr>
        <w:t xml:space="preserve"> שאפשר להתנגד להם או לסתור אותם באמנות).</w:t>
      </w:r>
    </w:p>
    <w:p w:rsidR="002F07C7" w:rsidRPr="00FE45A4" w:rsidRDefault="000D1EEE" w:rsidP="004F4D03">
      <w:pPr>
        <w:spacing w:line="240" w:lineRule="auto"/>
        <w:jc w:val="both"/>
        <w:rPr>
          <w:rFonts w:cstheme="minorHAnsi"/>
          <w:b/>
          <w:bCs/>
          <w:rtl/>
        </w:rPr>
      </w:pPr>
      <w:r w:rsidRPr="00FE45A4">
        <w:rPr>
          <w:rFonts w:cstheme="minorHAnsi"/>
          <w:b/>
          <w:bCs/>
          <w:highlight w:val="cyan"/>
          <w:rtl/>
        </w:rPr>
        <w:t>רכיב המחויבות המשפטית</w:t>
      </w:r>
    </w:p>
    <w:p w:rsidR="000D1EEE" w:rsidRPr="00FE45A4" w:rsidRDefault="002F07C7" w:rsidP="004F4D03">
      <w:pPr>
        <w:spacing w:line="240" w:lineRule="auto"/>
        <w:jc w:val="both"/>
        <w:rPr>
          <w:rFonts w:cstheme="minorHAnsi"/>
          <w:rtl/>
        </w:rPr>
      </w:pPr>
      <w:r w:rsidRPr="00FE45A4">
        <w:rPr>
          <w:rFonts w:cstheme="minorHAnsi"/>
          <w:rtl/>
        </w:rPr>
        <w:t>יש צורך בביצוע ההתנהגות מתוך תחושת מחויבות משפטית.</w:t>
      </w:r>
    </w:p>
    <w:p w:rsidR="006C5CE3" w:rsidRPr="00FE45A4" w:rsidRDefault="006C5CE3" w:rsidP="004F4D03">
      <w:pPr>
        <w:spacing w:line="240" w:lineRule="auto"/>
        <w:jc w:val="both"/>
        <w:rPr>
          <w:rFonts w:cstheme="minorHAnsi"/>
          <w:b/>
          <w:bCs/>
          <w:rtl/>
        </w:rPr>
      </w:pPr>
      <w:r w:rsidRPr="00FE45A4">
        <w:rPr>
          <w:rFonts w:cstheme="minorHAnsi"/>
          <w:b/>
          <w:bCs/>
          <w:highlight w:val="lightGray"/>
          <w:rtl/>
        </w:rPr>
        <w:lastRenderedPageBreak/>
        <w:t>פרשת לוטוס (1927)</w:t>
      </w:r>
    </w:p>
    <w:p w:rsidR="006C5CE3" w:rsidRPr="00FE45A4" w:rsidRDefault="006C5CE3" w:rsidP="004F4D03">
      <w:pPr>
        <w:spacing w:line="240" w:lineRule="auto"/>
        <w:jc w:val="both"/>
        <w:rPr>
          <w:rFonts w:cstheme="minorHAnsi"/>
          <w:rtl/>
        </w:rPr>
      </w:pPr>
      <w:r w:rsidRPr="00FE45A4">
        <w:rPr>
          <w:rFonts w:cstheme="minorHAnsi"/>
          <w:rtl/>
        </w:rPr>
        <w:t>התנגשות בין ספינה צרפתית לספינה טורקית. הטורקים עוצרים את הנאשם ומעמידים אותו לדין, צרפת רצה ל</w:t>
      </w:r>
      <w:proofErr w:type="spellStart"/>
      <w:r w:rsidRPr="00FE45A4">
        <w:rPr>
          <w:rFonts w:cstheme="minorHAnsi"/>
        </w:rPr>
        <w:t>pcij</w:t>
      </w:r>
      <w:proofErr w:type="spellEnd"/>
      <w:r w:rsidRPr="00FE45A4">
        <w:rPr>
          <w:rFonts w:cstheme="minorHAnsi"/>
          <w:rtl/>
        </w:rPr>
        <w:t xml:space="preserve"> וטוענת כי יש מנהג שקובע סמכות שיפוט לספינת הדגל עליה נהג הקצין. צרפת מביאה דוגמאות רבות לכך שהמדינות שלא היו מדינת הדגל נמנעו מהעמדה לדין. ביה"ד דחה את הטענה הצרפתית וקובע כי </w:t>
      </w:r>
      <w:r w:rsidRPr="00A82790">
        <w:rPr>
          <w:rFonts w:cstheme="minorHAnsi"/>
          <w:b/>
          <w:bCs/>
          <w:rtl/>
        </w:rPr>
        <w:t xml:space="preserve">לא הוכח שההימנעות מהעמדה לדין במקרים הללו נבעה מהכרה בקיומו של כלל משפטי האוסר על העמדה לדין (לא הוכחה תחושת מחויבות משפטית- אלא כנראה ההימנעות נבעה מכללי נימוס וכבוד). </w:t>
      </w:r>
      <w:r w:rsidRPr="00FE45A4">
        <w:rPr>
          <w:rFonts w:cstheme="minorHAnsi"/>
          <w:rtl/>
        </w:rPr>
        <w:t>בהעדר הוכחה לכך – הרי שמכיוון שלמדינות הכול מותר אלא אם נאסר במפורש – הנטל הוא על מי שמבקש להגביל את הפעלת הריבונות של מדינה וצרפת לא עמדה בנטל זה.</w:t>
      </w:r>
    </w:p>
    <w:p w:rsidR="00A630B2" w:rsidRPr="00FE45A4" w:rsidRDefault="00A630B2" w:rsidP="004F4D03">
      <w:pPr>
        <w:spacing w:line="240" w:lineRule="auto"/>
        <w:jc w:val="both"/>
        <w:rPr>
          <w:rFonts w:cstheme="minorHAnsi"/>
          <w:u w:val="single"/>
          <w:rtl/>
        </w:rPr>
      </w:pPr>
      <w:r w:rsidRPr="00FE45A4">
        <w:rPr>
          <w:rFonts w:cstheme="minorHAnsi"/>
          <w:u w:val="single"/>
          <w:rtl/>
        </w:rPr>
        <w:t>היחס בין הפרקטיקה בפועל לבין ההצהרות</w:t>
      </w:r>
    </w:p>
    <w:p w:rsidR="00A630B2" w:rsidRPr="00FE45A4" w:rsidRDefault="00A630B2" w:rsidP="004F4D03">
      <w:pPr>
        <w:spacing w:line="240" w:lineRule="auto"/>
        <w:jc w:val="both"/>
        <w:rPr>
          <w:rFonts w:cstheme="minorHAnsi"/>
          <w:b/>
          <w:bCs/>
          <w:rtl/>
        </w:rPr>
      </w:pPr>
      <w:r w:rsidRPr="00FE45A4">
        <w:rPr>
          <w:rFonts w:cstheme="minorHAnsi"/>
          <w:b/>
          <w:bCs/>
          <w:highlight w:val="lightGray"/>
          <w:rtl/>
        </w:rPr>
        <w:t>פרשת ניקרגואה נ' ארה"ב</w:t>
      </w:r>
    </w:p>
    <w:p w:rsidR="005F4934" w:rsidRPr="00A82790" w:rsidRDefault="005F4934" w:rsidP="004F4D03">
      <w:pPr>
        <w:spacing w:line="240" w:lineRule="auto"/>
        <w:jc w:val="both"/>
        <w:rPr>
          <w:rFonts w:cstheme="minorHAnsi"/>
          <w:b/>
          <w:bCs/>
          <w:rtl/>
        </w:rPr>
      </w:pPr>
      <w:r w:rsidRPr="00FE45A4">
        <w:rPr>
          <w:rFonts w:cstheme="minorHAnsi"/>
          <w:rtl/>
        </w:rPr>
        <w:t>ב-1986 ה-</w:t>
      </w:r>
      <w:r w:rsidRPr="00FE45A4">
        <w:rPr>
          <w:rFonts w:cstheme="minorHAnsi"/>
        </w:rPr>
        <w:t>ICJ</w:t>
      </w:r>
      <w:r w:rsidRPr="00FE45A4">
        <w:rPr>
          <w:rFonts w:cstheme="minorHAnsi"/>
          <w:rtl/>
        </w:rPr>
        <w:t xml:space="preserve"> דן באחריות של ארה"ב לפעולות חמושות של קבוצות מורדים שבהן תמכה. לפי אמנת האו"ם, חל איסור על מדינות לעשות שימוש בכוח. ספציפית במקרה הזה ל-</w:t>
      </w:r>
      <w:r w:rsidRPr="00FE45A4">
        <w:rPr>
          <w:rFonts w:cstheme="minorHAnsi"/>
        </w:rPr>
        <w:t>ICJ</w:t>
      </w:r>
      <w:r w:rsidRPr="00FE45A4">
        <w:rPr>
          <w:rFonts w:cstheme="minorHAnsi"/>
          <w:rtl/>
        </w:rPr>
        <w:t xml:space="preserve"> לא הייתה סמכות לדון בנושא על בסיס דין בינ"ל שמקורו באמנות אלא רק לפי המשפט </w:t>
      </w:r>
      <w:proofErr w:type="spellStart"/>
      <w:r w:rsidRPr="00FE45A4">
        <w:rPr>
          <w:rFonts w:cstheme="minorHAnsi"/>
          <w:rtl/>
        </w:rPr>
        <w:t>המנהגי</w:t>
      </w:r>
      <w:proofErr w:type="spellEnd"/>
      <w:r w:rsidRPr="00FE45A4">
        <w:rPr>
          <w:rFonts w:cstheme="minorHAnsi"/>
          <w:rtl/>
        </w:rPr>
        <w:t xml:space="preserve">. לפיכך עלתה השאלה האם האיסור על שימוש בכוח מעוגן גם בדין מנהגי? לכאורה נראה שלא, כי מדינות משתמשות לא מעט בכוח תוך הפרה של הכלל, ולכן האיסור לא יכול להיחשב כמנהגי. </w:t>
      </w:r>
      <w:r w:rsidRPr="00A82790">
        <w:rPr>
          <w:rFonts w:cstheme="minorHAnsi"/>
          <w:b/>
          <w:bCs/>
          <w:rtl/>
        </w:rPr>
        <w:t>ה-</w:t>
      </w:r>
      <w:r w:rsidRPr="00A82790">
        <w:rPr>
          <w:rFonts w:cstheme="minorHAnsi"/>
          <w:b/>
          <w:bCs/>
        </w:rPr>
        <w:t>ICJ</w:t>
      </w:r>
      <w:r w:rsidRPr="00A82790">
        <w:rPr>
          <w:rFonts w:cstheme="minorHAnsi"/>
          <w:b/>
          <w:bCs/>
          <w:rtl/>
        </w:rPr>
        <w:t xml:space="preserve"> קבע שגם במקרים שבהם מדינות פעלו שלא בהתאם לכלל, הן דאגו לתת הצדקות והסברים לכך (ולא לטעון שפשוט מותר להן להשתמש בכוח), ומכך ניתן ללמוד שהן מודעות לקיומה של נורמה משפטית אוסרת (התקפה ללא הצדקה אינה חוקית).  </w:t>
      </w:r>
    </w:p>
    <w:p w:rsidR="001B6DDA" w:rsidRPr="00FE45A4" w:rsidRDefault="001B6DDA" w:rsidP="004F4D03">
      <w:pPr>
        <w:spacing w:line="240" w:lineRule="auto"/>
        <w:jc w:val="both"/>
        <w:rPr>
          <w:rFonts w:cstheme="minorHAnsi"/>
          <w:b/>
          <w:bCs/>
          <w:rtl/>
        </w:rPr>
      </w:pPr>
      <w:r w:rsidRPr="00FE45A4">
        <w:rPr>
          <w:rFonts w:cstheme="minorHAnsi"/>
          <w:b/>
          <w:bCs/>
          <w:highlight w:val="lightGray"/>
          <w:rtl/>
        </w:rPr>
        <w:t xml:space="preserve">פס"ד </w:t>
      </w:r>
      <w:proofErr w:type="spellStart"/>
      <w:r w:rsidRPr="00FE45A4">
        <w:rPr>
          <w:rFonts w:cstheme="minorHAnsi"/>
          <w:b/>
          <w:bCs/>
          <w:highlight w:val="lightGray"/>
        </w:rPr>
        <w:t>Filartiga</w:t>
      </w:r>
      <w:proofErr w:type="spellEnd"/>
    </w:p>
    <w:p w:rsidR="001B6DDA" w:rsidRPr="00FE45A4" w:rsidRDefault="001B6DDA" w:rsidP="004F4D03">
      <w:pPr>
        <w:spacing w:line="240" w:lineRule="auto"/>
        <w:jc w:val="both"/>
        <w:rPr>
          <w:rFonts w:cstheme="minorHAnsi"/>
          <w:rtl/>
        </w:rPr>
      </w:pPr>
      <w:r w:rsidRPr="00FE45A4">
        <w:rPr>
          <w:rFonts w:cstheme="minorHAnsi"/>
          <w:rtl/>
        </w:rPr>
        <w:t xml:space="preserve">פס"ד אמריקני מ-1980 שעסק בנושא עינויים. ביהמ"ש קבע שמדינות שמבצעות עינויים לרוב מנסות להסתיר את העינויים-  ההפרה או לטעון שהן לא מפרות, מה שמוכיח את </w:t>
      </w:r>
      <w:r w:rsidRPr="00A82790">
        <w:rPr>
          <w:rFonts w:cstheme="minorHAnsi"/>
          <w:b/>
          <w:bCs/>
          <w:rtl/>
        </w:rPr>
        <w:t xml:space="preserve">מודעותן לקיומה של נורמה משפטית אוסרת. לפיכך, ישנו דין מנהגי שאוסר על עינויים. </w:t>
      </w:r>
      <w:r w:rsidRPr="00FE45A4">
        <w:rPr>
          <w:rFonts w:cstheme="minorHAnsi"/>
          <w:rtl/>
        </w:rPr>
        <w:t>באופן כללי, לכל הפחות בתחומים של זכויות אדם והגנה בדיני לחימה ניתן משקל חזק מאוד ל-</w:t>
      </w:r>
      <w:r w:rsidRPr="00FE45A4">
        <w:rPr>
          <w:rFonts w:cstheme="minorHAnsi"/>
        </w:rPr>
        <w:t>OJ</w:t>
      </w:r>
      <w:r w:rsidRPr="00FE45A4">
        <w:rPr>
          <w:rFonts w:cstheme="minorHAnsi"/>
          <w:rtl/>
        </w:rPr>
        <w:t>, גם בהינתן הפרות.</w:t>
      </w:r>
    </w:p>
    <w:p w:rsidR="00357540" w:rsidRPr="00FE45A4" w:rsidRDefault="00357540" w:rsidP="004F4D03">
      <w:pPr>
        <w:spacing w:line="240" w:lineRule="auto"/>
        <w:jc w:val="both"/>
        <w:rPr>
          <w:rFonts w:cstheme="minorHAnsi"/>
          <w:rtl/>
        </w:rPr>
      </w:pPr>
      <w:r w:rsidRPr="00FE45A4">
        <w:rPr>
          <w:rFonts w:cstheme="minorHAnsi"/>
          <w:rtl/>
        </w:rPr>
        <w:t xml:space="preserve">כאשר מדובר במקרה שההצהרות מדברות על קיומו של דין בינלאומי מנהגי שאוסר משהו ובפעול המדינות מפירות אותו תוך הצהרה כי האיסור קיים, פעמים רבות נגיע למסקנה כי אכן קיים דין מנהגי. הדבר קורה במיוחד התחומים העוסקים בהגנה על בני אדם (זכויות אדם, דיני לחימה). </w:t>
      </w:r>
    </w:p>
    <w:p w:rsidR="002C4525" w:rsidRPr="00FE45A4" w:rsidRDefault="002C4525" w:rsidP="004F4D03">
      <w:pPr>
        <w:spacing w:line="240" w:lineRule="auto"/>
        <w:jc w:val="both"/>
        <w:rPr>
          <w:rFonts w:cstheme="minorHAnsi"/>
          <w:rtl/>
        </w:rPr>
      </w:pPr>
      <w:r w:rsidRPr="00FE45A4">
        <w:rPr>
          <w:rFonts w:cstheme="minorHAnsi"/>
          <w:rtl/>
        </w:rPr>
        <w:t xml:space="preserve">כאשר בפועל מדינות לא עושות משהו אך מצהירות כי מותר להן לעשות אותו – במרבית המקרים, ככלל תהיה נטייה להניח שאין מנהג. הדוגמא שקיימת היא הדוגמא של נשק גרעיני: יש מעט מדינות עם נשק גרעיני, אך נכון לשנת 96', הרבה מדינות הצהירו כי ברמה העקרונית מותר מבחינה משפטית לפתח נשק גרעיני. הן לא עושות זאת מתוך תחושה של מחויבות משפטית, ולכן נקבע כי לא קיים דין מנהגי האוסר על החזקה בנשק גרעיני. </w:t>
      </w:r>
    </w:p>
    <w:p w:rsidR="00C65E24" w:rsidRPr="00FE45A4" w:rsidRDefault="00C65E24" w:rsidP="004F4D03">
      <w:pPr>
        <w:spacing w:line="240" w:lineRule="auto"/>
        <w:jc w:val="both"/>
        <w:rPr>
          <w:rFonts w:cstheme="minorHAnsi"/>
          <w:rtl/>
        </w:rPr>
      </w:pPr>
      <w:r w:rsidRPr="00FE45A4">
        <w:rPr>
          <w:rFonts w:cstheme="minorHAnsi"/>
          <w:highlight w:val="yellow"/>
          <w:rtl/>
        </w:rPr>
        <w:t>שיעור מס' 4, 21.10.2021</w:t>
      </w:r>
    </w:p>
    <w:p w:rsidR="00D03CCD" w:rsidRPr="00FE45A4" w:rsidRDefault="00D03CCD" w:rsidP="00A82790">
      <w:pPr>
        <w:shd w:val="clear" w:color="auto" w:fill="D9E2F3" w:themeFill="accent5" w:themeFillTint="33"/>
        <w:spacing w:line="240" w:lineRule="auto"/>
        <w:jc w:val="both"/>
        <w:rPr>
          <w:rFonts w:cstheme="minorHAnsi"/>
          <w:b/>
          <w:bCs/>
          <w:rtl/>
        </w:rPr>
      </w:pPr>
      <w:r w:rsidRPr="00FE45A4">
        <w:rPr>
          <w:rFonts w:cstheme="minorHAnsi"/>
          <w:b/>
          <w:bCs/>
          <w:rtl/>
        </w:rPr>
        <w:t>אמנות</w:t>
      </w:r>
    </w:p>
    <w:p w:rsidR="00D03CCD" w:rsidRPr="00FE45A4" w:rsidRDefault="00D03CCD" w:rsidP="004F4D03">
      <w:pPr>
        <w:shd w:val="clear" w:color="auto" w:fill="FFFFFF" w:themeFill="background1"/>
        <w:spacing w:line="240" w:lineRule="auto"/>
        <w:jc w:val="both"/>
        <w:rPr>
          <w:rFonts w:cstheme="minorHAnsi"/>
          <w:rtl/>
        </w:rPr>
      </w:pPr>
      <w:r w:rsidRPr="00FE45A4">
        <w:rPr>
          <w:rFonts w:cstheme="minorHAnsi"/>
          <w:rtl/>
        </w:rPr>
        <w:t xml:space="preserve">דיני האמנות מוסדרים במשפט </w:t>
      </w:r>
      <w:proofErr w:type="spellStart"/>
      <w:r w:rsidRPr="00FE45A4">
        <w:rPr>
          <w:rFonts w:cstheme="minorHAnsi"/>
          <w:rtl/>
        </w:rPr>
        <w:t>המנהגי</w:t>
      </w:r>
      <w:proofErr w:type="spellEnd"/>
      <w:r w:rsidRPr="00FE45A4">
        <w:rPr>
          <w:rFonts w:cstheme="minorHAnsi"/>
          <w:rtl/>
        </w:rPr>
        <w:t xml:space="preserve">, אך ב1969 נחתמה אמנה בווינה בדבר דיני אמנות. אמנה זו נקראת אמנת האמנות. מרבית הנושאים הכתובים באמנת ווינה משקפים את הדין </w:t>
      </w:r>
      <w:proofErr w:type="spellStart"/>
      <w:r w:rsidRPr="00FE45A4">
        <w:rPr>
          <w:rFonts w:cstheme="minorHAnsi"/>
          <w:rtl/>
        </w:rPr>
        <w:t>המנהגי</w:t>
      </w:r>
      <w:proofErr w:type="spellEnd"/>
      <w:r w:rsidRPr="00FE45A4">
        <w:rPr>
          <w:rFonts w:cstheme="minorHAnsi"/>
          <w:rtl/>
        </w:rPr>
        <w:t xml:space="preserve">, ולכן למרות שאמנת ווינה לא חלה על מדינות שלא חתמו עליה, הדין </w:t>
      </w:r>
      <w:proofErr w:type="spellStart"/>
      <w:r w:rsidRPr="00FE45A4">
        <w:rPr>
          <w:rFonts w:cstheme="minorHAnsi"/>
          <w:rtl/>
        </w:rPr>
        <w:t>המנהגי</w:t>
      </w:r>
      <w:proofErr w:type="spellEnd"/>
      <w:r w:rsidRPr="00FE45A4">
        <w:rPr>
          <w:rFonts w:cstheme="minorHAnsi"/>
          <w:rtl/>
        </w:rPr>
        <w:t xml:space="preserve"> בענייני אמנות חל עליהן</w:t>
      </w:r>
      <w:r w:rsidRPr="00FE45A4">
        <w:rPr>
          <w:rFonts w:cstheme="minorHAnsi"/>
          <w:b/>
          <w:bCs/>
          <w:rtl/>
        </w:rPr>
        <w:t xml:space="preserve"> </w:t>
      </w:r>
      <w:r w:rsidRPr="00FE45A4">
        <w:rPr>
          <w:rFonts w:cstheme="minorHAnsi"/>
          <w:rtl/>
        </w:rPr>
        <w:t xml:space="preserve">(הדין עצמו אינו שונה מהותית ממה שכתוב באמנה ועל כן החיוב החל על המדינות בכלל ועל אלו הלא חתומות בפרט הוא זהה). </w:t>
      </w:r>
    </w:p>
    <w:p w:rsidR="00D03CCD" w:rsidRPr="00FE45A4" w:rsidRDefault="00D03CCD" w:rsidP="004F4D03">
      <w:pPr>
        <w:shd w:val="clear" w:color="auto" w:fill="FFFFFF" w:themeFill="background1"/>
        <w:spacing w:line="240" w:lineRule="auto"/>
        <w:jc w:val="both"/>
        <w:rPr>
          <w:rFonts w:cstheme="minorHAnsi"/>
          <w:rtl/>
        </w:rPr>
      </w:pPr>
      <w:r w:rsidRPr="00A82790">
        <w:rPr>
          <w:rFonts w:cstheme="minorHAnsi"/>
          <w:rtl/>
        </w:rPr>
        <w:t>סעיף 2(1)(א) לאמנת האמנות:</w:t>
      </w:r>
      <w:r w:rsidRPr="00FE45A4">
        <w:rPr>
          <w:rFonts w:cstheme="minorHAnsi"/>
          <w:rtl/>
        </w:rPr>
        <w:t xml:space="preserve"> "למטרת אמנה </w:t>
      </w:r>
      <w:r w:rsidR="00C8394A" w:rsidRPr="00FE45A4">
        <w:rPr>
          <w:rFonts w:cstheme="minorHAnsi"/>
          <w:rtl/>
        </w:rPr>
        <w:t>זו המונח אמנה משמעותו הסכם בינלא</w:t>
      </w:r>
      <w:r w:rsidRPr="00FE45A4">
        <w:rPr>
          <w:rFonts w:cstheme="minorHAnsi"/>
          <w:rtl/>
        </w:rPr>
        <w:t>ומי שנכרת בכת</w:t>
      </w:r>
      <w:r w:rsidR="00C8394A" w:rsidRPr="00FE45A4">
        <w:rPr>
          <w:rFonts w:cstheme="minorHAnsi"/>
          <w:rtl/>
        </w:rPr>
        <w:t>ב בין מדינות והכפוף למשפט הבינלא</w:t>
      </w:r>
      <w:r w:rsidRPr="00FE45A4">
        <w:rPr>
          <w:rFonts w:cstheme="minorHAnsi"/>
          <w:rtl/>
        </w:rPr>
        <w:t>ומי, בין שהוא מגולם במסמך יחיד ובין בשני מסמכים או יותר הקשורים זה בזה ויהיה כינוי המיוחד באשר יהיה".</w:t>
      </w:r>
    </w:p>
    <w:p w:rsidR="00D03CCD" w:rsidRPr="00FE45A4" w:rsidRDefault="00D03CCD" w:rsidP="004F4D03">
      <w:pPr>
        <w:shd w:val="clear" w:color="auto" w:fill="FFFFFF" w:themeFill="background1"/>
        <w:spacing w:line="240" w:lineRule="auto"/>
        <w:jc w:val="both"/>
        <w:rPr>
          <w:rFonts w:cstheme="minorHAnsi"/>
          <w:rtl/>
        </w:rPr>
      </w:pPr>
      <w:r w:rsidRPr="00FE45A4">
        <w:rPr>
          <w:rFonts w:cstheme="minorHAnsi"/>
          <w:rtl/>
        </w:rPr>
        <w:t>משמעות סעיף זה, היא שכדי שאמנה תיחשב אמנה צריך שיתקיימו בה מספר אלמנטים:</w:t>
      </w:r>
    </w:p>
    <w:p w:rsidR="00D03CCD" w:rsidRPr="00FE45A4" w:rsidRDefault="00D03CCD" w:rsidP="004F4D03">
      <w:pPr>
        <w:pStyle w:val="a7"/>
        <w:numPr>
          <w:ilvl w:val="0"/>
          <w:numId w:val="14"/>
        </w:numPr>
        <w:shd w:val="clear" w:color="auto" w:fill="FFFFFF" w:themeFill="background1"/>
        <w:spacing w:line="240" w:lineRule="auto"/>
        <w:jc w:val="both"/>
        <w:rPr>
          <w:rFonts w:cstheme="minorHAnsi"/>
        </w:rPr>
      </w:pPr>
      <w:r w:rsidRPr="00FE45A4">
        <w:rPr>
          <w:rFonts w:cstheme="minorHAnsi"/>
          <w:b/>
          <w:bCs/>
          <w:rtl/>
        </w:rPr>
        <w:t>הסכם</w:t>
      </w:r>
      <w:r w:rsidRPr="00FE45A4">
        <w:rPr>
          <w:rFonts w:cstheme="minorHAnsi"/>
          <w:rtl/>
        </w:rPr>
        <w:t>: שהצדדים החליטו והסכימו עליו.</w:t>
      </w:r>
    </w:p>
    <w:p w:rsidR="00D03CCD" w:rsidRPr="00FE45A4" w:rsidRDefault="00C8394A" w:rsidP="004F4D03">
      <w:pPr>
        <w:pStyle w:val="a7"/>
        <w:numPr>
          <w:ilvl w:val="0"/>
          <w:numId w:val="14"/>
        </w:numPr>
        <w:shd w:val="clear" w:color="auto" w:fill="FFFFFF" w:themeFill="background1"/>
        <w:spacing w:line="240" w:lineRule="auto"/>
        <w:jc w:val="both"/>
        <w:rPr>
          <w:rFonts w:cstheme="minorHAnsi"/>
        </w:rPr>
      </w:pPr>
      <w:r w:rsidRPr="00FE45A4">
        <w:rPr>
          <w:rFonts w:cstheme="minorHAnsi"/>
          <w:b/>
          <w:bCs/>
          <w:rtl/>
        </w:rPr>
        <w:t>בינלאומי</w:t>
      </w:r>
      <w:r w:rsidRPr="00FE45A4">
        <w:rPr>
          <w:rFonts w:cstheme="minorHAnsi"/>
          <w:rtl/>
        </w:rPr>
        <w:t>: ההסכם מחיל בתוכו את הדין הכללי, ולא דין מדינתי של מדינה כזו או אחרת.</w:t>
      </w:r>
    </w:p>
    <w:p w:rsidR="00C8394A" w:rsidRPr="00FE45A4" w:rsidRDefault="00C8394A" w:rsidP="004F4D03">
      <w:pPr>
        <w:pStyle w:val="a7"/>
        <w:numPr>
          <w:ilvl w:val="0"/>
          <w:numId w:val="14"/>
        </w:numPr>
        <w:shd w:val="clear" w:color="auto" w:fill="FFFFFF" w:themeFill="background1"/>
        <w:spacing w:line="240" w:lineRule="auto"/>
        <w:jc w:val="both"/>
        <w:rPr>
          <w:rFonts w:cstheme="minorHAnsi"/>
        </w:rPr>
      </w:pPr>
      <w:r w:rsidRPr="00FE45A4">
        <w:rPr>
          <w:rFonts w:cstheme="minorHAnsi"/>
          <w:b/>
          <w:bCs/>
          <w:rtl/>
        </w:rPr>
        <w:t>בין מדינות</w:t>
      </w:r>
      <w:r w:rsidRPr="00FE45A4">
        <w:rPr>
          <w:rFonts w:cstheme="minorHAnsi"/>
          <w:rtl/>
        </w:rPr>
        <w:t xml:space="preserve"> (ו/או ארגונים בינלאומיים): אמנת וינה לא חלה על שחקן שאינו מדינתי.</w:t>
      </w:r>
    </w:p>
    <w:p w:rsidR="00C8394A" w:rsidRPr="00FE45A4" w:rsidRDefault="00C8394A" w:rsidP="004F4D03">
      <w:pPr>
        <w:pStyle w:val="a7"/>
        <w:numPr>
          <w:ilvl w:val="0"/>
          <w:numId w:val="14"/>
        </w:numPr>
        <w:shd w:val="clear" w:color="auto" w:fill="FFFFFF" w:themeFill="background1"/>
        <w:spacing w:line="240" w:lineRule="auto"/>
        <w:jc w:val="both"/>
        <w:rPr>
          <w:rFonts w:cstheme="minorHAnsi"/>
        </w:rPr>
      </w:pPr>
      <w:r w:rsidRPr="00FE45A4">
        <w:rPr>
          <w:rFonts w:cstheme="minorHAnsi"/>
          <w:b/>
          <w:bCs/>
          <w:rtl/>
        </w:rPr>
        <w:t>בכתב</w:t>
      </w:r>
      <w:r w:rsidRPr="00FE45A4">
        <w:rPr>
          <w:rFonts w:cstheme="minorHAnsi"/>
          <w:rtl/>
        </w:rPr>
        <w:t xml:space="preserve"> (או בע"פ): אמנה יכולה להיות  בע"פ, אך אמנת וינה לא תחול עליה שכן היא דורשת כתב. עם זאת, הדין </w:t>
      </w:r>
      <w:proofErr w:type="spellStart"/>
      <w:r w:rsidRPr="00FE45A4">
        <w:rPr>
          <w:rFonts w:cstheme="minorHAnsi"/>
          <w:rtl/>
        </w:rPr>
        <w:t>המנהגי</w:t>
      </w:r>
      <w:proofErr w:type="spellEnd"/>
      <w:r w:rsidRPr="00FE45A4">
        <w:rPr>
          <w:rFonts w:cstheme="minorHAnsi"/>
          <w:rtl/>
        </w:rPr>
        <w:t xml:space="preserve"> כן יחול עליה, מאחר והוא קובע כי אמנה יכולה לחול בעל פה. </w:t>
      </w:r>
    </w:p>
    <w:p w:rsidR="00C8394A" w:rsidRPr="00FE45A4" w:rsidRDefault="00C8394A" w:rsidP="004F4D03">
      <w:pPr>
        <w:pStyle w:val="a7"/>
        <w:numPr>
          <w:ilvl w:val="0"/>
          <w:numId w:val="14"/>
        </w:numPr>
        <w:shd w:val="clear" w:color="auto" w:fill="FFFFFF" w:themeFill="background1"/>
        <w:spacing w:line="240" w:lineRule="auto"/>
        <w:jc w:val="both"/>
        <w:rPr>
          <w:rFonts w:cstheme="minorHAnsi"/>
        </w:rPr>
      </w:pPr>
      <w:r w:rsidRPr="00FE45A4">
        <w:rPr>
          <w:rFonts w:cstheme="minorHAnsi"/>
          <w:b/>
          <w:bCs/>
          <w:rtl/>
        </w:rPr>
        <w:t>כפוף למשפט הבינלאומי</w:t>
      </w:r>
      <w:r w:rsidRPr="00FE45A4">
        <w:rPr>
          <w:rFonts w:cstheme="minorHAnsi"/>
          <w:rtl/>
        </w:rPr>
        <w:t xml:space="preserve">: מדינות לפעמים יכולות לחתום ביניהם הסכם, ולרצות להחיל עליו את הדין המדינתי ולא את הדין הכללי. על כן, הסכם כזה לא יהיה הסכם בינלאומי.  </w:t>
      </w:r>
    </w:p>
    <w:p w:rsidR="00C8394A" w:rsidRPr="00A82790" w:rsidRDefault="00C8394A" w:rsidP="004F4D03">
      <w:pPr>
        <w:shd w:val="clear" w:color="auto" w:fill="FFFFFF" w:themeFill="background1"/>
        <w:spacing w:line="240" w:lineRule="auto"/>
        <w:jc w:val="both"/>
        <w:rPr>
          <w:rFonts w:cstheme="minorHAnsi"/>
          <w:b/>
          <w:bCs/>
          <w:rtl/>
        </w:rPr>
      </w:pPr>
      <w:r w:rsidRPr="00FE45A4">
        <w:rPr>
          <w:rFonts w:cstheme="minorHAnsi"/>
          <w:b/>
          <w:bCs/>
          <w:highlight w:val="lightGray"/>
          <w:rtl/>
        </w:rPr>
        <w:lastRenderedPageBreak/>
        <w:t>פס"ד קטאר נ' בחריין:</w:t>
      </w:r>
      <w:r w:rsidRPr="00FE45A4">
        <w:rPr>
          <w:rFonts w:cstheme="minorHAnsi"/>
          <w:rtl/>
        </w:rPr>
        <w:t xml:space="preserve"> היה מסמך שכותרתו "פרוטוקול מוסכם", שלכאורה נשמע לא מחייב. ה-</w:t>
      </w:r>
      <w:r w:rsidRPr="00FE45A4">
        <w:rPr>
          <w:rFonts w:cstheme="minorHAnsi"/>
        </w:rPr>
        <w:t>ICJ</w:t>
      </w:r>
      <w:r w:rsidRPr="00FE45A4">
        <w:rPr>
          <w:rFonts w:cstheme="minorHAnsi"/>
          <w:rtl/>
        </w:rPr>
        <w:t>, לאחר שבחן את התוכן, קבע כי התוכן מחייב ולכן מדובר באמנה ללא קשר לכותרת.</w:t>
      </w:r>
      <w:r w:rsidR="00EA2319" w:rsidRPr="00FE45A4">
        <w:rPr>
          <w:rFonts w:cstheme="minorHAnsi"/>
          <w:rtl/>
        </w:rPr>
        <w:t xml:space="preserve"> נלמדים מכך שני דברים: (1) כותרת המסמך לא משנה, תוכן המסמך הוא זה שמשנה (2) אמנה לא חייבת להיות מסמך אחד, אמנה יכולה להיות מורכבת ממספר מסמכים. </w:t>
      </w:r>
      <w:r w:rsidR="00EA2319" w:rsidRPr="00A82790">
        <w:rPr>
          <w:rFonts w:cstheme="minorHAnsi"/>
          <w:b/>
          <w:bCs/>
          <w:rtl/>
        </w:rPr>
        <w:t xml:space="preserve">בעצם, מה שייבחן בהסכם הוא התוכן וכוונות הצדדים. </w:t>
      </w:r>
    </w:p>
    <w:p w:rsidR="006836AD" w:rsidRPr="00FE45A4" w:rsidRDefault="006836AD" w:rsidP="004F4D03">
      <w:pPr>
        <w:shd w:val="clear" w:color="auto" w:fill="FFFFFF" w:themeFill="background1"/>
        <w:spacing w:line="240" w:lineRule="auto"/>
        <w:jc w:val="both"/>
        <w:rPr>
          <w:rFonts w:cstheme="minorHAnsi"/>
          <w:rtl/>
        </w:rPr>
      </w:pPr>
      <w:r w:rsidRPr="00FE45A4">
        <w:rPr>
          <w:rFonts w:cstheme="minorHAnsi"/>
          <w:rtl/>
        </w:rPr>
        <w:t xml:space="preserve">בעוד שמנהג מחייב את כל המדינות (למעט מתנגד עקבי), אמנות מחייבות רק את מי שמשמש כצד להן – למדינות עומדת הזכות להחליט האם להצטרף לאמנה או לא. </w:t>
      </w:r>
    </w:p>
    <w:p w:rsidR="00961B52" w:rsidRPr="00FE45A4" w:rsidRDefault="00961B52" w:rsidP="004F4D03">
      <w:pPr>
        <w:shd w:val="clear" w:color="auto" w:fill="FFFFFF" w:themeFill="background1"/>
        <w:spacing w:line="240" w:lineRule="auto"/>
        <w:jc w:val="both"/>
        <w:rPr>
          <w:rFonts w:cstheme="minorHAnsi"/>
          <w:u w:val="single"/>
          <w:rtl/>
        </w:rPr>
      </w:pPr>
      <w:r w:rsidRPr="00FE45A4">
        <w:rPr>
          <w:rFonts w:cstheme="minorHAnsi"/>
          <w:u w:val="single"/>
          <w:rtl/>
        </w:rPr>
        <w:t>משמעות הפרת אמנה</w:t>
      </w:r>
    </w:p>
    <w:p w:rsidR="00C8394A" w:rsidRPr="00FE45A4" w:rsidRDefault="00961B52" w:rsidP="004F4D03">
      <w:pPr>
        <w:pStyle w:val="a7"/>
        <w:numPr>
          <w:ilvl w:val="0"/>
          <w:numId w:val="15"/>
        </w:numPr>
        <w:shd w:val="clear" w:color="auto" w:fill="FFFFFF" w:themeFill="background1"/>
        <w:spacing w:line="240" w:lineRule="auto"/>
        <w:jc w:val="both"/>
        <w:rPr>
          <w:rFonts w:cstheme="minorHAnsi"/>
        </w:rPr>
      </w:pPr>
      <w:r w:rsidRPr="00FE45A4">
        <w:rPr>
          <w:rFonts w:cstheme="minorHAnsi"/>
          <w:rtl/>
        </w:rPr>
        <w:t xml:space="preserve">כאשר מדינה מפרה אמנה, יש בכך </w:t>
      </w:r>
      <w:r w:rsidRPr="00FE45A4">
        <w:rPr>
          <w:rFonts w:cstheme="minorHAnsi"/>
          <w:i/>
          <w:iCs/>
          <w:rtl/>
        </w:rPr>
        <w:t>הפרה של נורמה חוזית</w:t>
      </w:r>
      <w:r w:rsidRPr="00FE45A4">
        <w:rPr>
          <w:rFonts w:cstheme="minorHAnsi"/>
          <w:rtl/>
        </w:rPr>
        <w:t xml:space="preserve">. המשמעות לכך היא, שהרבה אמנות יש סעיפים בהסכם הקובעים מהן ההשלכות של הפרה. </w:t>
      </w:r>
    </w:p>
    <w:p w:rsidR="00961B52" w:rsidRPr="00A82790" w:rsidRDefault="00961B52" w:rsidP="004F4D03">
      <w:pPr>
        <w:pStyle w:val="a7"/>
        <w:numPr>
          <w:ilvl w:val="0"/>
          <w:numId w:val="15"/>
        </w:numPr>
        <w:shd w:val="clear" w:color="auto" w:fill="FFFFFF" w:themeFill="background1"/>
        <w:spacing w:line="240" w:lineRule="auto"/>
        <w:jc w:val="both"/>
        <w:rPr>
          <w:rFonts w:cstheme="minorHAnsi"/>
        </w:rPr>
      </w:pPr>
      <w:r w:rsidRPr="00FE45A4">
        <w:rPr>
          <w:rFonts w:cstheme="minorHAnsi"/>
          <w:rtl/>
        </w:rPr>
        <w:t xml:space="preserve">הפרת אמנה היא </w:t>
      </w:r>
      <w:r w:rsidRPr="00A82790">
        <w:rPr>
          <w:rFonts w:cstheme="minorHAnsi"/>
          <w:rtl/>
        </w:rPr>
        <w:t xml:space="preserve">הפרת חוק בינלאומי, מבחינת המשב"ל זוהי הפרה של דין מחייב. במקרה זה, חלים דיני המשב"ל העוסקים בהפרה של המשב"ל. תחום זה נקרא דיני אחריות מדינה. </w:t>
      </w:r>
    </w:p>
    <w:p w:rsidR="00780209" w:rsidRPr="00A82790" w:rsidRDefault="00780209" w:rsidP="004F4D03">
      <w:pPr>
        <w:pStyle w:val="a7"/>
        <w:numPr>
          <w:ilvl w:val="0"/>
          <w:numId w:val="15"/>
        </w:numPr>
        <w:shd w:val="clear" w:color="auto" w:fill="FFFFFF" w:themeFill="background1"/>
        <w:spacing w:line="240" w:lineRule="auto"/>
        <w:jc w:val="both"/>
        <w:rPr>
          <w:rFonts w:cstheme="minorHAnsi"/>
        </w:rPr>
      </w:pPr>
      <w:r w:rsidRPr="00A82790">
        <w:rPr>
          <w:rFonts w:cstheme="minorHAnsi"/>
          <w:rtl/>
        </w:rPr>
        <w:t xml:space="preserve">כאשר מדינה מפרה אמנה, היא מפרה דין מנהגי יסודי של המשב"ל שקובע כי הסכמים צריך לקיים. </w:t>
      </w:r>
    </w:p>
    <w:p w:rsidR="00F43537" w:rsidRPr="00A82790" w:rsidRDefault="00F43537" w:rsidP="004F4D03">
      <w:pPr>
        <w:shd w:val="clear" w:color="auto" w:fill="FFFFFF" w:themeFill="background1"/>
        <w:spacing w:line="240" w:lineRule="auto"/>
        <w:jc w:val="both"/>
        <w:rPr>
          <w:rFonts w:cstheme="minorHAnsi"/>
          <w:u w:val="single"/>
          <w:rtl/>
        </w:rPr>
      </w:pPr>
      <w:r w:rsidRPr="00A82790">
        <w:rPr>
          <w:rFonts w:cstheme="minorHAnsi"/>
          <w:u w:val="single"/>
          <w:rtl/>
        </w:rPr>
        <w:t>דרכים שונות לסווג אמנות</w:t>
      </w:r>
    </w:p>
    <w:p w:rsidR="00166D14" w:rsidRPr="00FE45A4" w:rsidRDefault="00166D14" w:rsidP="004F4D03">
      <w:pPr>
        <w:pStyle w:val="a7"/>
        <w:numPr>
          <w:ilvl w:val="0"/>
          <w:numId w:val="5"/>
        </w:numPr>
        <w:shd w:val="clear" w:color="auto" w:fill="FFFFFF" w:themeFill="background1"/>
        <w:spacing w:line="240" w:lineRule="auto"/>
        <w:jc w:val="both"/>
        <w:rPr>
          <w:rFonts w:cstheme="minorHAnsi"/>
          <w:b/>
          <w:bCs/>
        </w:rPr>
      </w:pPr>
      <w:r w:rsidRPr="00FE45A4">
        <w:rPr>
          <w:rFonts w:cstheme="minorHAnsi"/>
          <w:b/>
          <w:bCs/>
          <w:rtl/>
        </w:rPr>
        <w:t>אמנות בילטראליות מול אמנות מולטילטראליות</w:t>
      </w:r>
    </w:p>
    <w:p w:rsidR="00166D14" w:rsidRPr="00FE45A4" w:rsidRDefault="00166D14" w:rsidP="004F4D03">
      <w:pPr>
        <w:shd w:val="clear" w:color="auto" w:fill="FFFFFF" w:themeFill="background1"/>
        <w:spacing w:line="240" w:lineRule="auto"/>
        <w:jc w:val="both"/>
        <w:rPr>
          <w:rFonts w:cstheme="minorHAnsi"/>
        </w:rPr>
      </w:pPr>
      <w:r w:rsidRPr="00FE45A4">
        <w:rPr>
          <w:rFonts w:cstheme="minorHAnsi"/>
          <w:rtl/>
        </w:rPr>
        <w:t>ההבחנה בין אמנה בילטראלית – הסכם בין 2 מדינות לאמנה מולטילטראלית – הסכם בין כמה מדינות. מתבססת על מספר המשתתפים באמנה.</w:t>
      </w:r>
    </w:p>
    <w:p w:rsidR="00166D14" w:rsidRPr="00FE45A4" w:rsidRDefault="00166D14" w:rsidP="004F4D03">
      <w:pPr>
        <w:pStyle w:val="a7"/>
        <w:numPr>
          <w:ilvl w:val="0"/>
          <w:numId w:val="5"/>
        </w:numPr>
        <w:shd w:val="clear" w:color="auto" w:fill="FFFFFF" w:themeFill="background1"/>
        <w:spacing w:line="240" w:lineRule="auto"/>
        <w:jc w:val="both"/>
        <w:rPr>
          <w:rFonts w:cstheme="minorHAnsi"/>
          <w:b/>
          <w:bCs/>
        </w:rPr>
      </w:pPr>
      <w:r w:rsidRPr="00FE45A4">
        <w:rPr>
          <w:rFonts w:cstheme="minorHAnsi"/>
          <w:b/>
          <w:bCs/>
          <w:rtl/>
        </w:rPr>
        <w:t>אמנות מעין חוזיות מול אמנות שיוצרות דין במהותן</w:t>
      </w:r>
    </w:p>
    <w:p w:rsidR="00166D14" w:rsidRPr="00FE45A4" w:rsidRDefault="00166D14" w:rsidP="004F4D03">
      <w:pPr>
        <w:spacing w:line="240" w:lineRule="auto"/>
        <w:jc w:val="both"/>
        <w:rPr>
          <w:rFonts w:cstheme="minorHAnsi"/>
          <w:rtl/>
        </w:rPr>
      </w:pPr>
      <w:r w:rsidRPr="00FE45A4">
        <w:rPr>
          <w:rFonts w:cstheme="minorHAnsi"/>
          <w:rtl/>
        </w:rPr>
        <w:t xml:space="preserve">הבחנה בין אמנות חוזיות באופיין (אמנות על קשרי סחר, הסכמי שלום או הסגרה בין מדינות) לבין אמנות שנועדו להתנהג באופן דומה לחוק במשפט המדינתי (אמנת ז'נבה בעניין דיני הלחימה, למשל, קובעת כללים לגבי מה מותר ומה אסור). מרבית האמנות הבילטראליות יהיו חוזיות באופיין, כאשר אמנות מולטילטראליות נעות לכאן ולכאן. </w:t>
      </w:r>
    </w:p>
    <w:p w:rsidR="00166D14" w:rsidRPr="00FE45A4" w:rsidRDefault="00166D14" w:rsidP="004F4D03">
      <w:pPr>
        <w:pStyle w:val="a7"/>
        <w:numPr>
          <w:ilvl w:val="0"/>
          <w:numId w:val="5"/>
        </w:numPr>
        <w:shd w:val="clear" w:color="auto" w:fill="FFFFFF" w:themeFill="background1"/>
        <w:spacing w:line="240" w:lineRule="auto"/>
        <w:jc w:val="both"/>
        <w:rPr>
          <w:rFonts w:cstheme="minorHAnsi"/>
          <w:b/>
          <w:bCs/>
        </w:rPr>
      </w:pPr>
      <w:r w:rsidRPr="00FE45A4">
        <w:rPr>
          <w:rFonts w:cstheme="minorHAnsi"/>
          <w:b/>
          <w:bCs/>
          <w:rtl/>
        </w:rPr>
        <w:t xml:space="preserve">אמנות דקלרטיביות מול אמנות קונסטיטוטיביות </w:t>
      </w:r>
    </w:p>
    <w:p w:rsidR="00166D14" w:rsidRPr="00FE45A4" w:rsidRDefault="00166D14" w:rsidP="004F4D03">
      <w:pPr>
        <w:spacing w:after="0" w:line="240" w:lineRule="auto"/>
        <w:jc w:val="both"/>
        <w:rPr>
          <w:rFonts w:cstheme="minorHAnsi"/>
          <w:rtl/>
        </w:rPr>
      </w:pPr>
      <w:r w:rsidRPr="00FE45A4">
        <w:rPr>
          <w:rFonts w:cstheme="minorHAnsi"/>
          <w:rtl/>
        </w:rPr>
        <w:t xml:space="preserve">אמנות קונסטיטוטיביות מייצרות דין חדש, בעוד שאמנות דקלרטיביות (הצהרתיות) נועדו להעלות על הכתב (בפורמט של אמנה) מהו הדין </w:t>
      </w:r>
      <w:proofErr w:type="spellStart"/>
      <w:r w:rsidRPr="00FE45A4">
        <w:rPr>
          <w:rFonts w:cstheme="minorHAnsi"/>
          <w:rtl/>
        </w:rPr>
        <w:t>המנהגי</w:t>
      </w:r>
      <w:proofErr w:type="spellEnd"/>
      <w:r w:rsidRPr="00FE45A4">
        <w:rPr>
          <w:rFonts w:cstheme="minorHAnsi"/>
          <w:rtl/>
        </w:rPr>
        <w:t xml:space="preserve"> בנושא, זאת כדי ליישר קו בין כל המדינות. פורמלית, מדינה שלא חתמה על אמנה לא מחויבת אליה. אם זו אמנה דקלרטיבית ש</w:t>
      </w:r>
      <w:r w:rsidR="00BF4C14" w:rsidRPr="00FE45A4">
        <w:rPr>
          <w:rFonts w:cstheme="minorHAnsi"/>
          <w:rtl/>
        </w:rPr>
        <w:t xml:space="preserve">מצהירה על דין מנהגי קיים – </w:t>
      </w:r>
      <w:r w:rsidRPr="00FE45A4">
        <w:rPr>
          <w:rFonts w:cstheme="minorHAnsi"/>
          <w:rtl/>
        </w:rPr>
        <w:t>המדינה עדיין מחויבת אליו.</w:t>
      </w:r>
    </w:p>
    <w:p w:rsidR="00BF4C14" w:rsidRPr="00FE45A4" w:rsidRDefault="00BF4C14" w:rsidP="004F4D03">
      <w:pPr>
        <w:spacing w:after="0" w:line="240" w:lineRule="auto"/>
        <w:jc w:val="both"/>
        <w:rPr>
          <w:rFonts w:cstheme="minorHAnsi"/>
          <w:rtl/>
        </w:rPr>
      </w:pPr>
      <w:r w:rsidRPr="00FE45A4">
        <w:rPr>
          <w:rFonts w:cstheme="minorHAnsi"/>
          <w:rtl/>
        </w:rPr>
        <w:t>שלוש סיבות מרכזיות לחתימה של מדינות על אמנה דקלרטיבית:</w:t>
      </w:r>
    </w:p>
    <w:p w:rsidR="00BF4C14" w:rsidRPr="00FE45A4" w:rsidRDefault="00BF4C14" w:rsidP="004F4D03">
      <w:pPr>
        <w:pStyle w:val="a7"/>
        <w:numPr>
          <w:ilvl w:val="0"/>
          <w:numId w:val="16"/>
        </w:numPr>
        <w:spacing w:after="0" w:line="240" w:lineRule="auto"/>
        <w:jc w:val="both"/>
        <w:rPr>
          <w:rFonts w:cstheme="minorHAnsi"/>
        </w:rPr>
      </w:pPr>
      <w:r w:rsidRPr="00FE45A4">
        <w:rPr>
          <w:rFonts w:cstheme="minorHAnsi"/>
          <w:rtl/>
        </w:rPr>
        <w:t xml:space="preserve">מנהג מעצם טבעו הוא עמום, בעוד שאמנה מבהירה את פרטי הדין </w:t>
      </w:r>
      <w:proofErr w:type="spellStart"/>
      <w:r w:rsidRPr="00FE45A4">
        <w:rPr>
          <w:rFonts w:cstheme="minorHAnsi"/>
          <w:rtl/>
        </w:rPr>
        <w:t>המנהגי</w:t>
      </w:r>
      <w:proofErr w:type="spellEnd"/>
      <w:r w:rsidRPr="00FE45A4">
        <w:rPr>
          <w:rFonts w:cstheme="minorHAnsi"/>
          <w:rtl/>
        </w:rPr>
        <w:t xml:space="preserve"> כפי שהסכימו המדינות.</w:t>
      </w:r>
    </w:p>
    <w:p w:rsidR="00BF4C14" w:rsidRPr="00FE45A4" w:rsidRDefault="00BF4C14" w:rsidP="004F4D03">
      <w:pPr>
        <w:pStyle w:val="a7"/>
        <w:numPr>
          <w:ilvl w:val="0"/>
          <w:numId w:val="16"/>
        </w:numPr>
        <w:spacing w:after="0" w:line="240" w:lineRule="auto"/>
        <w:jc w:val="both"/>
        <w:rPr>
          <w:rFonts w:cstheme="minorHAnsi"/>
        </w:rPr>
      </w:pPr>
      <w:r w:rsidRPr="00FE45A4">
        <w:rPr>
          <w:rFonts w:cstheme="minorHAnsi"/>
          <w:rtl/>
        </w:rPr>
        <w:t xml:space="preserve">יכולה להיות אי וודאות בנוגע לשאלה האם נורמה מסוימת היא דין מנהגי או לא, ואם כן מתי היא החלה להתקיים. ההתכנסות יחדיו סביב מסמך המאשרר את הדין </w:t>
      </w:r>
      <w:proofErr w:type="spellStart"/>
      <w:r w:rsidRPr="00FE45A4">
        <w:rPr>
          <w:rFonts w:cstheme="minorHAnsi"/>
          <w:rtl/>
        </w:rPr>
        <w:t>המנהגי</w:t>
      </w:r>
      <w:proofErr w:type="spellEnd"/>
      <w:r w:rsidRPr="00FE45A4">
        <w:rPr>
          <w:rFonts w:cstheme="minorHAnsi"/>
          <w:rtl/>
        </w:rPr>
        <w:t xml:space="preserve"> מחזקת את הטענה לקיומו.</w:t>
      </w:r>
    </w:p>
    <w:p w:rsidR="00BF4C14" w:rsidRPr="00FE45A4" w:rsidRDefault="00BF4C14" w:rsidP="004F4D03">
      <w:pPr>
        <w:pStyle w:val="a7"/>
        <w:numPr>
          <w:ilvl w:val="0"/>
          <w:numId w:val="16"/>
        </w:numPr>
        <w:spacing w:after="0" w:line="240" w:lineRule="auto"/>
        <w:jc w:val="both"/>
        <w:rPr>
          <w:rFonts w:cstheme="minorHAnsi"/>
          <w:rtl/>
        </w:rPr>
      </w:pPr>
      <w:r w:rsidRPr="00FE45A4">
        <w:rPr>
          <w:rFonts w:cstheme="minorHAnsi"/>
          <w:rtl/>
        </w:rPr>
        <w:t xml:space="preserve">ישנן אמנות שבעת חתימתן היו קונסטיטוטיביות, ועם הזמן הנורמות בהן התקבעו כדין מנהגי. דוגמא לכך, היא חתימת ארבעת אמנות ז'נבה בדבר דיני הלחימה מ1949. בתחילה היה ברור כי חלקים נכבדים מהן קונסטיטוטיביים (מייצרים דין חדש בעקבות הסקת מסקנות), בעוד שכיום כל המדינות בעולם מסכימות ששלושת האמנות הראשונות הן דקלרטיביות, וכל המדינות (למעט ישראל) מסכימות כי הרביעית משקפת דין מנהגי. </w:t>
      </w:r>
    </w:p>
    <w:p w:rsidR="00BF4C14" w:rsidRPr="00FE45A4" w:rsidRDefault="00166D14" w:rsidP="004F4D03">
      <w:pPr>
        <w:spacing w:after="0" w:line="240" w:lineRule="auto"/>
        <w:jc w:val="both"/>
        <w:rPr>
          <w:rFonts w:cstheme="minorHAnsi"/>
          <w:rtl/>
        </w:rPr>
      </w:pPr>
      <w:r w:rsidRPr="00FE45A4">
        <w:rPr>
          <w:rFonts w:cstheme="minorHAnsi"/>
          <w:rtl/>
        </w:rPr>
        <w:t>כמובן שיכול להיות שילוב של אמנה שהיא דקלרטיבית וקונסטיטוטי</w:t>
      </w:r>
      <w:r w:rsidR="00BF4C14" w:rsidRPr="00FE45A4">
        <w:rPr>
          <w:rFonts w:cstheme="minorHAnsi"/>
          <w:rtl/>
        </w:rPr>
        <w:t>בית,</w:t>
      </w:r>
      <w:r w:rsidRPr="00FE45A4">
        <w:rPr>
          <w:rFonts w:cstheme="minorHAnsi"/>
          <w:rtl/>
        </w:rPr>
        <w:t xml:space="preserve"> </w:t>
      </w:r>
      <w:r w:rsidR="00BF4C14" w:rsidRPr="00FE45A4">
        <w:rPr>
          <w:rFonts w:cstheme="minorHAnsi"/>
          <w:rtl/>
        </w:rPr>
        <w:t>ו</w:t>
      </w:r>
      <w:r w:rsidRPr="00FE45A4">
        <w:rPr>
          <w:rFonts w:cstheme="minorHAnsi"/>
          <w:rtl/>
        </w:rPr>
        <w:t>יש כמה סיבות לכך (רשימה פתוחה):</w:t>
      </w:r>
    </w:p>
    <w:p w:rsidR="00BF4C14" w:rsidRPr="00FE45A4" w:rsidRDefault="00166D14" w:rsidP="004F4D03">
      <w:pPr>
        <w:pStyle w:val="a7"/>
        <w:numPr>
          <w:ilvl w:val="0"/>
          <w:numId w:val="17"/>
        </w:numPr>
        <w:spacing w:after="0" w:line="240" w:lineRule="auto"/>
        <w:jc w:val="both"/>
        <w:rPr>
          <w:rFonts w:cstheme="minorHAnsi"/>
        </w:rPr>
      </w:pPr>
      <w:r w:rsidRPr="00FE45A4">
        <w:rPr>
          <w:rFonts w:cstheme="minorHAnsi"/>
          <w:rtl/>
        </w:rPr>
        <w:t>להעלות על כתב באמנה חדשה (יוצרת דין) את כל מה שנהוג בנושא האמנה לפני שיוצרים דין חדש בנושא.</w:t>
      </w:r>
    </w:p>
    <w:p w:rsidR="00BF4C14" w:rsidRPr="00FE45A4" w:rsidRDefault="00BF4C14" w:rsidP="004F4D03">
      <w:pPr>
        <w:pStyle w:val="a7"/>
        <w:numPr>
          <w:ilvl w:val="0"/>
          <w:numId w:val="17"/>
        </w:numPr>
        <w:spacing w:after="0" w:line="240" w:lineRule="auto"/>
        <w:jc w:val="both"/>
        <w:rPr>
          <w:rFonts w:cstheme="minorHAnsi"/>
        </w:rPr>
      </w:pPr>
      <w:r w:rsidRPr="00FE45A4">
        <w:rPr>
          <w:rFonts w:cstheme="minorHAnsi"/>
          <w:rtl/>
        </w:rPr>
        <w:t>מדינות מרמות,</w:t>
      </w:r>
      <w:r w:rsidR="00166D14" w:rsidRPr="00FE45A4">
        <w:rPr>
          <w:rFonts w:cstheme="minorHAnsi"/>
          <w:rtl/>
        </w:rPr>
        <w:t xml:space="preserve"> הן לכאורה מעלות על כתב מנהג או דין קיים בטענה שזה סעיף דקלרטיבי, אך למעשה יוצרות במסווה דין חדש לטובתן</w:t>
      </w:r>
      <w:r w:rsidRPr="00FE45A4">
        <w:rPr>
          <w:rFonts w:cstheme="minorHAnsi"/>
          <w:rtl/>
        </w:rPr>
        <w:t>.</w:t>
      </w:r>
    </w:p>
    <w:p w:rsidR="00166D14" w:rsidRPr="00FE45A4" w:rsidRDefault="00166D14" w:rsidP="004F4D03">
      <w:pPr>
        <w:pStyle w:val="a7"/>
        <w:numPr>
          <w:ilvl w:val="0"/>
          <w:numId w:val="17"/>
        </w:numPr>
        <w:spacing w:after="0" w:line="240" w:lineRule="auto"/>
        <w:jc w:val="both"/>
        <w:rPr>
          <w:rFonts w:cstheme="minorHAnsi"/>
          <w:rtl/>
        </w:rPr>
      </w:pPr>
      <w:r w:rsidRPr="00FE45A4">
        <w:rPr>
          <w:rFonts w:cstheme="minorHAnsi"/>
          <w:rtl/>
        </w:rPr>
        <w:t>אמנות שהתחילו כקונסטיטוטיביות והפכו לדקלרטיביות</w:t>
      </w:r>
      <w:r w:rsidR="00442BD9" w:rsidRPr="00FE45A4">
        <w:rPr>
          <w:rFonts w:cstheme="minorHAnsi"/>
          <w:rtl/>
        </w:rPr>
        <w:t xml:space="preserve"> – </w:t>
      </w:r>
      <w:r w:rsidRPr="00FE45A4">
        <w:rPr>
          <w:rFonts w:cstheme="minorHAnsi"/>
          <w:rtl/>
        </w:rPr>
        <w:t>כי המטרה הייתה שהאמנות יהפכו למנהג</w:t>
      </w:r>
      <w:r w:rsidR="00442BD9" w:rsidRPr="00FE45A4">
        <w:rPr>
          <w:rFonts w:cstheme="minorHAnsi"/>
          <w:rtl/>
        </w:rPr>
        <w:t>, כדוג' אמנת האג או אמנת ז'נבה.</w:t>
      </w:r>
    </w:p>
    <w:p w:rsidR="00166D14" w:rsidRPr="00FE45A4" w:rsidRDefault="00BF4C14" w:rsidP="004F4D03">
      <w:pPr>
        <w:pStyle w:val="a7"/>
        <w:numPr>
          <w:ilvl w:val="0"/>
          <w:numId w:val="5"/>
        </w:numPr>
        <w:shd w:val="clear" w:color="auto" w:fill="FFFFFF" w:themeFill="background1"/>
        <w:spacing w:line="240" w:lineRule="auto"/>
        <w:jc w:val="both"/>
        <w:rPr>
          <w:rFonts w:cstheme="minorHAnsi"/>
          <w:b/>
          <w:bCs/>
        </w:rPr>
      </w:pPr>
      <w:r w:rsidRPr="00FE45A4">
        <w:rPr>
          <w:rFonts w:cstheme="minorHAnsi"/>
          <w:b/>
          <w:bCs/>
          <w:rtl/>
        </w:rPr>
        <w:t>אמנות שלא יוצרות מוסדות בינלאומיים מול אמנות שיוצרות מוסדות בינלאומיים</w:t>
      </w:r>
    </w:p>
    <w:p w:rsidR="00BF4C14" w:rsidRPr="00FE45A4" w:rsidRDefault="00442BD9" w:rsidP="004F4D03">
      <w:pPr>
        <w:shd w:val="clear" w:color="auto" w:fill="FFFFFF" w:themeFill="background1"/>
        <w:spacing w:line="240" w:lineRule="auto"/>
        <w:jc w:val="both"/>
        <w:rPr>
          <w:rFonts w:cstheme="minorHAnsi"/>
          <w:rtl/>
        </w:rPr>
      </w:pPr>
      <w:r w:rsidRPr="00FE45A4">
        <w:rPr>
          <w:rFonts w:cstheme="minorHAnsi"/>
          <w:rtl/>
        </w:rPr>
        <w:t xml:space="preserve">יש אמנות מסוג מיוחד אשר מקימות מוסדות בינ"ל. המיוחד באמנות אלו הוא שבחלק מהמקרים האמנה מעניקה למוסד הבינ"ל סמכות לייצר נורמות מחייבות חדשות. דוגמה לכך היא האו"ם, שהוקם במסגרת אמנה. האו"ם הקים גוף קטן בשם מועצת הביטחון ובו חמש מדינות קבועות. </w:t>
      </w:r>
      <w:proofErr w:type="spellStart"/>
      <w:r w:rsidRPr="00FE45A4">
        <w:rPr>
          <w:rFonts w:cstheme="minorHAnsi"/>
          <w:rtl/>
        </w:rPr>
        <w:t>למועבי"ט</w:t>
      </w:r>
      <w:proofErr w:type="spellEnd"/>
      <w:r w:rsidRPr="00FE45A4">
        <w:rPr>
          <w:rFonts w:cstheme="minorHAnsi"/>
          <w:rtl/>
        </w:rPr>
        <w:t xml:space="preserve"> יש סמכות לייצר כל מיני מסמכים, ביניהם החלטה מכוח פרק 7. הצ'רטר קובע שהחלטה מכוח פרק 7 מחייבת את כל המדינות החברות באו"ם.</w:t>
      </w:r>
    </w:p>
    <w:p w:rsidR="00442BD9" w:rsidRPr="00FE45A4" w:rsidRDefault="00442BD9" w:rsidP="004F4D03">
      <w:pPr>
        <w:shd w:val="clear" w:color="auto" w:fill="FFFFFF" w:themeFill="background1"/>
        <w:spacing w:line="240" w:lineRule="auto"/>
        <w:jc w:val="both"/>
        <w:rPr>
          <w:rFonts w:cstheme="minorHAnsi"/>
          <w:u w:val="single"/>
          <w:rtl/>
        </w:rPr>
      </w:pPr>
      <w:r w:rsidRPr="00FE45A4">
        <w:rPr>
          <w:rFonts w:cstheme="minorHAnsi"/>
          <w:u w:val="single"/>
          <w:rtl/>
        </w:rPr>
        <w:t>איך כורתים אמנה?</w:t>
      </w:r>
    </w:p>
    <w:p w:rsidR="00442BD9" w:rsidRPr="00FE45A4" w:rsidRDefault="00442BD9" w:rsidP="004F4D03">
      <w:pPr>
        <w:shd w:val="clear" w:color="auto" w:fill="FFFFFF" w:themeFill="background1"/>
        <w:spacing w:line="240" w:lineRule="auto"/>
        <w:jc w:val="both"/>
        <w:rPr>
          <w:rFonts w:cstheme="minorHAnsi"/>
          <w:rtl/>
        </w:rPr>
      </w:pPr>
      <w:r w:rsidRPr="00FE45A4">
        <w:rPr>
          <w:rFonts w:cstheme="minorHAnsi"/>
          <w:b/>
          <w:bCs/>
          <w:rtl/>
        </w:rPr>
        <w:lastRenderedPageBreak/>
        <w:t>אמנה בילטראלית:</w:t>
      </w:r>
      <w:r w:rsidRPr="00FE45A4">
        <w:rPr>
          <w:rFonts w:cstheme="minorHAnsi"/>
          <w:rtl/>
        </w:rPr>
        <w:t xml:space="preserve"> די פשוט, המשלחות מ2 המדינות מגיעות ומסכימות ביניהם על אותם הדברים. </w:t>
      </w:r>
    </w:p>
    <w:p w:rsidR="00442BD9" w:rsidRPr="00FE45A4" w:rsidRDefault="00442BD9" w:rsidP="004F4D03">
      <w:pPr>
        <w:shd w:val="clear" w:color="auto" w:fill="FFFFFF" w:themeFill="background1"/>
        <w:spacing w:line="240" w:lineRule="auto"/>
        <w:jc w:val="both"/>
        <w:rPr>
          <w:rFonts w:cstheme="minorHAnsi"/>
          <w:rtl/>
        </w:rPr>
      </w:pPr>
      <w:r w:rsidRPr="00FE45A4">
        <w:rPr>
          <w:rFonts w:cstheme="minorHAnsi"/>
          <w:b/>
          <w:bCs/>
          <w:rtl/>
        </w:rPr>
        <w:t>אמנה מולטילטראלית:</w:t>
      </w:r>
      <w:r w:rsidRPr="00FE45A4">
        <w:rPr>
          <w:rFonts w:cstheme="minorHAnsi"/>
          <w:rtl/>
        </w:rPr>
        <w:t xml:space="preserve"> הדרך הנפוצה ביותר היא הובלת גוף או ארגון בינלאומי שמזמין את המדינות להתכנס יחד. לרוב הוא ישלח להם טיוטה של מה צריך להיות באמנה. המדינות מפרקות את הנקודות לפרקים, וכל מדינה בוחרת לאיזה מן הדיונים להצטרף ולשלוח נציג. לאחר שהוועדות השונות מנסחים את הפרקים הרלוונטיים, מתכנסים במליאה ומקיימים הצבעה על כל אחד מהסעיפים. </w:t>
      </w:r>
    </w:p>
    <w:p w:rsidR="00442BD9" w:rsidRPr="00FE45A4" w:rsidRDefault="00442BD9" w:rsidP="004F4D03">
      <w:pPr>
        <w:shd w:val="clear" w:color="auto" w:fill="FFFFFF" w:themeFill="background1"/>
        <w:spacing w:line="240" w:lineRule="auto"/>
        <w:jc w:val="both"/>
        <w:rPr>
          <w:rFonts w:cstheme="minorHAnsi"/>
          <w:rtl/>
        </w:rPr>
      </w:pPr>
      <w:r w:rsidRPr="00FE45A4">
        <w:rPr>
          <w:rFonts w:cstheme="minorHAnsi"/>
          <w:rtl/>
        </w:rPr>
        <w:t>גוף מרכזי שפועל ליצירת אמנות מולטילטראליות הוא ה-</w:t>
      </w:r>
      <w:r w:rsidRPr="00FE45A4">
        <w:rPr>
          <w:rFonts w:cstheme="minorHAnsi"/>
        </w:rPr>
        <w:t>ILC</w:t>
      </w:r>
      <w:r w:rsidRPr="00FE45A4">
        <w:rPr>
          <w:rFonts w:cstheme="minorHAnsi"/>
          <w:rtl/>
        </w:rPr>
        <w:t xml:space="preserve"> (</w:t>
      </w:r>
      <w:r w:rsidRPr="00FE45A4">
        <w:rPr>
          <w:rFonts w:cstheme="minorHAnsi"/>
        </w:rPr>
        <w:t xml:space="preserve">International Law </w:t>
      </w:r>
      <w:proofErr w:type="spellStart"/>
      <w:r w:rsidRPr="00FE45A4">
        <w:rPr>
          <w:rFonts w:cstheme="minorHAnsi"/>
        </w:rPr>
        <w:t>Comission</w:t>
      </w:r>
      <w:proofErr w:type="spellEnd"/>
      <w:r w:rsidRPr="00FE45A4">
        <w:rPr>
          <w:rFonts w:cstheme="minorHAnsi"/>
          <w:rtl/>
        </w:rPr>
        <w:t xml:space="preserve">), גוף של האו"ם המורכב מוועדת משפטנים שתפקידם לקדם את פיתוח המשב"ל. הוא עושה זאת בשתי דרכים: איסוף מומחים ממספר מדינות המנסים לנסח אמנה המכתיבה את הדין </w:t>
      </w:r>
      <w:proofErr w:type="spellStart"/>
      <w:r w:rsidRPr="00FE45A4">
        <w:rPr>
          <w:rFonts w:cstheme="minorHAnsi"/>
          <w:rtl/>
        </w:rPr>
        <w:t>המנהגי</w:t>
      </w:r>
      <w:proofErr w:type="spellEnd"/>
      <w:r w:rsidRPr="00FE45A4">
        <w:rPr>
          <w:rFonts w:cstheme="minorHAnsi"/>
          <w:rtl/>
        </w:rPr>
        <w:t>, או כינוס המדינות בניסיון לנסח אמנה בנושא כזה או אחר. בשנים האחרונות הוא נוטה יותר לפרסום מסמכים מאשר ניסוח אמנות.</w:t>
      </w:r>
    </w:p>
    <w:p w:rsidR="00442BD9" w:rsidRPr="00FE45A4" w:rsidRDefault="003C07CB" w:rsidP="004F4D03">
      <w:pPr>
        <w:shd w:val="clear" w:color="auto" w:fill="FFFFFF" w:themeFill="background1"/>
        <w:spacing w:line="240" w:lineRule="auto"/>
        <w:jc w:val="both"/>
        <w:rPr>
          <w:rFonts w:cstheme="minorHAnsi"/>
          <w:u w:val="single"/>
          <w:rtl/>
        </w:rPr>
      </w:pPr>
      <w:r w:rsidRPr="00FE45A4">
        <w:rPr>
          <w:rFonts w:cstheme="minorHAnsi"/>
          <w:u w:val="single"/>
          <w:rtl/>
        </w:rPr>
        <w:t>כיצד הופכת מדינה לצד ב</w:t>
      </w:r>
      <w:r w:rsidR="00442BD9" w:rsidRPr="00FE45A4">
        <w:rPr>
          <w:rFonts w:cstheme="minorHAnsi"/>
          <w:u w:val="single"/>
          <w:rtl/>
        </w:rPr>
        <w:t>אמנה?</w:t>
      </w:r>
    </w:p>
    <w:p w:rsidR="006E43C5" w:rsidRPr="00FE45A4" w:rsidRDefault="006E43C5" w:rsidP="004F4D03">
      <w:pPr>
        <w:pStyle w:val="a7"/>
        <w:numPr>
          <w:ilvl w:val="0"/>
          <w:numId w:val="5"/>
        </w:numPr>
        <w:shd w:val="clear" w:color="auto" w:fill="FFFFFF" w:themeFill="background1"/>
        <w:spacing w:line="240" w:lineRule="auto"/>
        <w:jc w:val="both"/>
        <w:rPr>
          <w:rFonts w:cstheme="minorHAnsi"/>
          <w:b/>
          <w:bCs/>
        </w:rPr>
      </w:pPr>
      <w:r w:rsidRPr="00FE45A4">
        <w:rPr>
          <w:rFonts w:cstheme="minorHAnsi"/>
          <w:b/>
          <w:bCs/>
          <w:rtl/>
        </w:rPr>
        <w:t>חתימה ע"י נציג מוסמך חתימה</w:t>
      </w:r>
    </w:p>
    <w:p w:rsidR="00627F34" w:rsidRPr="00FE45A4" w:rsidRDefault="006E43C5" w:rsidP="004F4D03">
      <w:pPr>
        <w:shd w:val="clear" w:color="auto" w:fill="FFFFFF" w:themeFill="background1"/>
        <w:spacing w:line="240" w:lineRule="auto"/>
        <w:jc w:val="both"/>
        <w:rPr>
          <w:rFonts w:cstheme="minorHAnsi"/>
          <w:rtl/>
        </w:rPr>
      </w:pPr>
      <w:r w:rsidRPr="00FE45A4">
        <w:rPr>
          <w:rFonts w:cstheme="minorHAnsi"/>
          <w:rtl/>
        </w:rPr>
        <w:t>צריך שהגורם שמוסמך לחייב את המדינה מבחינה משפטית, יבצע את הפעולה הנדרשת לחיוב המדינה באמנה.</w:t>
      </w:r>
      <w:r w:rsidR="005A278A" w:rsidRPr="00FE45A4">
        <w:rPr>
          <w:rFonts w:cstheme="minorHAnsi"/>
          <w:rtl/>
        </w:rPr>
        <w:t xml:space="preserve"> הגדרה זו מתחלקת לשתי שאלות: מיהו הגורם המוסמך, ומהי הפעולה הנדרשת כדי שמדינה תצטרף לאמנה.</w:t>
      </w:r>
      <w:r w:rsidRPr="00FE45A4">
        <w:rPr>
          <w:rFonts w:cstheme="minorHAnsi"/>
          <w:rtl/>
        </w:rPr>
        <w:t xml:space="preserve"> </w:t>
      </w:r>
      <w:r w:rsidR="00627F34" w:rsidRPr="00FE45A4">
        <w:rPr>
          <w:rFonts w:cstheme="minorHAnsi"/>
          <w:rtl/>
        </w:rPr>
        <w:t>מבחינת המשב"ל אם נבחר ציבור בכיר שלא מורשה חתימת הסכם בינ"ל חותם על ההסכם, המדינה מחויבת להסכם. מבחינת המשפט המדינתי, המדינה אינה מחויבת באמנה זו, ועל כן נוצרת סתירה.</w:t>
      </w:r>
    </w:p>
    <w:p w:rsidR="006E43C5" w:rsidRPr="00FE45A4" w:rsidRDefault="005A278A" w:rsidP="004F4D03">
      <w:pPr>
        <w:shd w:val="clear" w:color="auto" w:fill="FFFFFF" w:themeFill="background1"/>
        <w:spacing w:line="240" w:lineRule="auto"/>
        <w:jc w:val="both"/>
        <w:rPr>
          <w:rFonts w:cstheme="minorHAnsi"/>
          <w:rtl/>
        </w:rPr>
      </w:pPr>
      <w:r w:rsidRPr="00FE45A4">
        <w:rPr>
          <w:rFonts w:cstheme="minorHAnsi"/>
          <w:rtl/>
        </w:rPr>
        <w:t>ע"פ הדין הישראלי, המוסמכים לחתום על אמנה בשם המדינה הם (א) הממשלה או שר שהממשלה האצילה לו סמכות זו (ב) שר החוץ או גורם ששר החוץ ימנה.</w:t>
      </w:r>
    </w:p>
    <w:p w:rsidR="005A278A" w:rsidRPr="00FE45A4" w:rsidRDefault="005A278A" w:rsidP="004F4D03">
      <w:pPr>
        <w:shd w:val="clear" w:color="auto" w:fill="FFFFFF" w:themeFill="background1"/>
        <w:spacing w:line="240" w:lineRule="auto"/>
        <w:jc w:val="both"/>
        <w:rPr>
          <w:rFonts w:cstheme="minorHAnsi"/>
          <w:rtl/>
        </w:rPr>
      </w:pPr>
      <w:r w:rsidRPr="00A82790">
        <w:rPr>
          <w:rFonts w:cstheme="minorHAnsi"/>
          <w:rtl/>
        </w:rPr>
        <w:t>הגורם המוסמך</w:t>
      </w:r>
      <w:r w:rsidR="00627F34" w:rsidRPr="00FE45A4">
        <w:rPr>
          <w:rFonts w:cstheme="minorHAnsi"/>
          <w:rtl/>
        </w:rPr>
        <w:t xml:space="preserve"> לחייב את מדינתו צריך לעמוד באחד מתוך 3 תנאים חלופיים:</w:t>
      </w:r>
    </w:p>
    <w:p w:rsidR="00627F34" w:rsidRPr="00FE45A4" w:rsidRDefault="00627F34" w:rsidP="004F4D03">
      <w:pPr>
        <w:pStyle w:val="a7"/>
        <w:numPr>
          <w:ilvl w:val="0"/>
          <w:numId w:val="18"/>
        </w:numPr>
        <w:shd w:val="clear" w:color="auto" w:fill="FFFFFF" w:themeFill="background1"/>
        <w:spacing w:line="240" w:lineRule="auto"/>
        <w:jc w:val="both"/>
        <w:rPr>
          <w:rFonts w:cstheme="minorHAnsi"/>
        </w:rPr>
      </w:pPr>
      <w:r w:rsidRPr="00FE45A4">
        <w:rPr>
          <w:rFonts w:cstheme="minorHAnsi"/>
          <w:rtl/>
        </w:rPr>
        <w:t>מספיקה הוכחה שיש לו סמכות</w:t>
      </w:r>
    </w:p>
    <w:p w:rsidR="00627F34" w:rsidRPr="00FE45A4" w:rsidRDefault="00627F34" w:rsidP="004F4D03">
      <w:pPr>
        <w:pStyle w:val="a7"/>
        <w:numPr>
          <w:ilvl w:val="0"/>
          <w:numId w:val="18"/>
        </w:numPr>
        <w:shd w:val="clear" w:color="auto" w:fill="FFFFFF" w:themeFill="background1"/>
        <w:spacing w:line="240" w:lineRule="auto"/>
        <w:jc w:val="both"/>
        <w:rPr>
          <w:rFonts w:cstheme="minorHAnsi"/>
        </w:rPr>
      </w:pPr>
      <w:r w:rsidRPr="00FE45A4">
        <w:rPr>
          <w:rFonts w:cstheme="minorHAnsi"/>
          <w:rtl/>
        </w:rPr>
        <w:t>מהפרקטיקה של המדינות המעורבות</w:t>
      </w:r>
    </w:p>
    <w:p w:rsidR="00627F34" w:rsidRPr="00FE45A4" w:rsidRDefault="00627F34" w:rsidP="004F4D03">
      <w:pPr>
        <w:pStyle w:val="a7"/>
        <w:numPr>
          <w:ilvl w:val="0"/>
          <w:numId w:val="18"/>
        </w:numPr>
        <w:shd w:val="clear" w:color="auto" w:fill="FFFFFF" w:themeFill="background1"/>
        <w:spacing w:line="240" w:lineRule="auto"/>
        <w:jc w:val="both"/>
        <w:rPr>
          <w:rFonts w:cstheme="minorHAnsi"/>
        </w:rPr>
      </w:pPr>
      <w:r w:rsidRPr="00FE45A4">
        <w:rPr>
          <w:rFonts w:cstheme="minorHAnsi"/>
          <w:rtl/>
        </w:rPr>
        <w:t>מהנסיבות נראה שהמדינה התכוונה לתת לו סמכות (מייצג או נחזה כמייצג)</w:t>
      </w:r>
    </w:p>
    <w:p w:rsidR="00627F34" w:rsidRPr="00FE45A4" w:rsidRDefault="00627F34" w:rsidP="004F4D03">
      <w:pPr>
        <w:shd w:val="clear" w:color="auto" w:fill="FFFFFF" w:themeFill="background1"/>
        <w:spacing w:line="240" w:lineRule="auto"/>
        <w:jc w:val="both"/>
        <w:rPr>
          <w:rFonts w:cstheme="minorHAnsi"/>
          <w:rtl/>
        </w:rPr>
      </w:pPr>
      <w:r w:rsidRPr="00FE45A4">
        <w:rPr>
          <w:rFonts w:cstheme="minorHAnsi"/>
          <w:b/>
          <w:bCs/>
          <w:highlight w:val="lightGray"/>
          <w:rtl/>
        </w:rPr>
        <w:t>פרשת ניגריה נ' קמרון (2002):</w:t>
      </w:r>
      <w:r w:rsidRPr="00FE45A4">
        <w:rPr>
          <w:rFonts w:cstheme="minorHAnsi"/>
          <w:rtl/>
        </w:rPr>
        <w:t xml:space="preserve"> ראש המדינה הניגרי חתם על הסכם עם קמרון. ניגריה טענה שלא תואם את הדין הפנימי. ה-</w:t>
      </w:r>
      <w:r w:rsidRPr="00FE45A4">
        <w:rPr>
          <w:rFonts w:cstheme="minorHAnsi"/>
        </w:rPr>
        <w:t>ICJ</w:t>
      </w:r>
      <w:r w:rsidRPr="00FE45A4">
        <w:rPr>
          <w:rFonts w:cstheme="minorHAnsi"/>
          <w:rtl/>
        </w:rPr>
        <w:t xml:space="preserve"> דוחה את טענת ניגריה בטענה כי לרוב יש לראשי המדינות סמכות ולכן לא הייתה לקמרון סיבה לחשוב שראש המדינה הניגרי לא מוסמך. קמרון לא צריכה להכיר את הדין הניגרי. </w:t>
      </w:r>
    </w:p>
    <w:p w:rsidR="00FF7B1F" w:rsidRPr="00FE45A4" w:rsidRDefault="00FF7B1F" w:rsidP="004F4D03">
      <w:pPr>
        <w:shd w:val="clear" w:color="auto" w:fill="FFFFFF" w:themeFill="background1"/>
        <w:spacing w:line="240" w:lineRule="auto"/>
        <w:jc w:val="both"/>
        <w:rPr>
          <w:rFonts w:cstheme="minorHAnsi"/>
          <w:rtl/>
        </w:rPr>
      </w:pPr>
      <w:r w:rsidRPr="00FE45A4">
        <w:rPr>
          <w:rFonts w:cstheme="minorHAnsi"/>
          <w:rtl/>
        </w:rPr>
        <w:t xml:space="preserve">בפרקטיקה, פעמים רבות מנהלי המו"מ אינם הגורמים המוסמכים. הם חותמים בראשי תיבות, כך שאין חיוב משפטי. בטקס החתימה עצמו, חותמים הגורמים המוסמכים מכל מדינה. </w:t>
      </w:r>
    </w:p>
    <w:p w:rsidR="005A278A" w:rsidRPr="00FE45A4" w:rsidRDefault="005A278A" w:rsidP="004F4D03">
      <w:pPr>
        <w:shd w:val="clear" w:color="auto" w:fill="FFFFFF" w:themeFill="background1"/>
        <w:spacing w:line="240" w:lineRule="auto"/>
        <w:jc w:val="both"/>
        <w:rPr>
          <w:rFonts w:cstheme="minorHAnsi"/>
          <w:rtl/>
        </w:rPr>
      </w:pPr>
      <w:r w:rsidRPr="00A82790">
        <w:rPr>
          <w:rFonts w:cstheme="minorHAnsi"/>
          <w:rtl/>
        </w:rPr>
        <w:t>ה</w:t>
      </w:r>
      <w:r w:rsidR="003C07CB" w:rsidRPr="00A82790">
        <w:rPr>
          <w:rFonts w:cstheme="minorHAnsi"/>
          <w:rtl/>
        </w:rPr>
        <w:t>פעולה הנדרשת</w:t>
      </w:r>
      <w:r w:rsidR="003C07CB" w:rsidRPr="00FE45A4">
        <w:rPr>
          <w:rFonts w:cstheme="minorHAnsi"/>
          <w:rtl/>
        </w:rPr>
        <w:t xml:space="preserve"> לצורך חיוב מדינה לאמנה יכול להיות אחת משלוש:</w:t>
      </w:r>
    </w:p>
    <w:p w:rsidR="003C07CB" w:rsidRPr="00FE45A4" w:rsidRDefault="003C07CB" w:rsidP="004F4D03">
      <w:pPr>
        <w:pStyle w:val="a7"/>
        <w:numPr>
          <w:ilvl w:val="0"/>
          <w:numId w:val="19"/>
        </w:numPr>
        <w:shd w:val="clear" w:color="auto" w:fill="FFFFFF" w:themeFill="background1"/>
        <w:spacing w:line="240" w:lineRule="auto"/>
        <w:jc w:val="both"/>
        <w:rPr>
          <w:rFonts w:cstheme="minorHAnsi"/>
        </w:rPr>
      </w:pPr>
      <w:r w:rsidRPr="00FE45A4">
        <w:rPr>
          <w:rFonts w:cstheme="minorHAnsi"/>
          <w:rtl/>
        </w:rPr>
        <w:t>חתימה</w:t>
      </w:r>
      <w:r w:rsidR="006E5DFE" w:rsidRPr="00FE45A4">
        <w:rPr>
          <w:rFonts w:cstheme="minorHAnsi"/>
          <w:rtl/>
        </w:rPr>
        <w:t>:</w:t>
      </w:r>
      <w:r w:rsidR="006E5DFE" w:rsidRPr="00FE45A4">
        <w:rPr>
          <w:rFonts w:cstheme="minorHAnsi"/>
        </w:rPr>
        <w:t xml:space="preserve"> </w:t>
      </w:r>
      <w:r w:rsidR="006E5DFE" w:rsidRPr="00FE45A4">
        <w:rPr>
          <w:rFonts w:cstheme="minorHAnsi"/>
          <w:rtl/>
        </w:rPr>
        <w:t>פעולה חד שלבית, חד פעמית.</w:t>
      </w:r>
    </w:p>
    <w:p w:rsidR="006E5DFE" w:rsidRPr="00FE45A4" w:rsidRDefault="003C07CB" w:rsidP="004F4D03">
      <w:pPr>
        <w:pStyle w:val="a7"/>
        <w:numPr>
          <w:ilvl w:val="0"/>
          <w:numId w:val="19"/>
        </w:numPr>
        <w:shd w:val="clear" w:color="auto" w:fill="FFFFFF" w:themeFill="background1"/>
        <w:spacing w:line="240" w:lineRule="auto"/>
        <w:jc w:val="both"/>
        <w:rPr>
          <w:rFonts w:cstheme="minorHAnsi"/>
        </w:rPr>
      </w:pPr>
      <w:r w:rsidRPr="00FE45A4">
        <w:rPr>
          <w:rFonts w:cstheme="minorHAnsi"/>
          <w:rtl/>
        </w:rPr>
        <w:t>חתימה + אשרור</w:t>
      </w:r>
      <w:r w:rsidR="006E5DFE" w:rsidRPr="00FE45A4">
        <w:rPr>
          <w:rFonts w:cstheme="minorHAnsi"/>
          <w:rtl/>
        </w:rPr>
        <w:t xml:space="preserve">: פעולה דו שלבית, הליך המבוצע לאחר החתימה הראשונית על האמנה של אישור האמנה בתוך המדינה. בתום ההליך החוזרת המדינה ומודיעה כי אשררה את האמנה (מעין חותמת על האמנה בשנית). יש בדיקה בין הדין הבינ"ל שנקבע לבין הדין המדינתי. </w:t>
      </w:r>
    </w:p>
    <w:p w:rsidR="003C07CB" w:rsidRPr="00FE45A4" w:rsidRDefault="006E5DFE" w:rsidP="004F4D03">
      <w:pPr>
        <w:shd w:val="clear" w:color="auto" w:fill="FFFFFF" w:themeFill="background1"/>
        <w:spacing w:line="240" w:lineRule="auto"/>
        <w:jc w:val="both"/>
        <w:rPr>
          <w:rFonts w:cstheme="minorHAnsi"/>
          <w:rtl/>
        </w:rPr>
      </w:pPr>
      <w:r w:rsidRPr="00FE45A4">
        <w:rPr>
          <w:rFonts w:cstheme="minorHAnsi"/>
          <w:rtl/>
        </w:rPr>
        <w:t xml:space="preserve">ניתן לחלק את מדינות העולם למדינות שבהן הפרוצדורה של האשרור דורשת מעורבות של הפרלמנט, אל מול מדינות בעולם בהן הפרוצדורה של האשרור נעשית ככלל בידי הרשות המבצעת. בארה"ב למשל, החוקה קובעת כי האשרור צריך להיעשות אל מול הסנאט ברוב של 2/3. במדינת ישראל כי נקבע כי האשרור נעשה בממשלה (נקבע בפסק דין מסוים). במקרים מיוחדים, יש אפשרות בה האשרור ייעשה באמצעות הכנסת. </w:t>
      </w:r>
    </w:p>
    <w:p w:rsidR="006E5DFE" w:rsidRPr="00FE45A4" w:rsidRDefault="006E5DFE" w:rsidP="004F4D03">
      <w:pPr>
        <w:shd w:val="clear" w:color="auto" w:fill="FFFFFF" w:themeFill="background1"/>
        <w:spacing w:line="240" w:lineRule="auto"/>
        <w:jc w:val="both"/>
        <w:rPr>
          <w:rFonts w:cstheme="minorHAnsi"/>
          <w:rtl/>
        </w:rPr>
      </w:pPr>
      <w:r w:rsidRPr="00FE45A4">
        <w:rPr>
          <w:rFonts w:cstheme="minorHAnsi"/>
          <w:rtl/>
        </w:rPr>
        <w:t>הסיבות להליך הדו ש</w:t>
      </w:r>
      <w:r w:rsidR="00BD79E2" w:rsidRPr="00FE45A4">
        <w:rPr>
          <w:rFonts w:cstheme="minorHAnsi"/>
          <w:rtl/>
        </w:rPr>
        <w:t>ל</w:t>
      </w:r>
      <w:r w:rsidRPr="00FE45A4">
        <w:rPr>
          <w:rFonts w:cstheme="minorHAnsi"/>
          <w:rtl/>
        </w:rPr>
        <w:t>בי של חתימה ואשרור:</w:t>
      </w:r>
    </w:p>
    <w:p w:rsidR="006E5DFE" w:rsidRPr="00FE45A4" w:rsidRDefault="006E5DFE" w:rsidP="004F4D03">
      <w:pPr>
        <w:pStyle w:val="a7"/>
        <w:numPr>
          <w:ilvl w:val="0"/>
          <w:numId w:val="17"/>
        </w:numPr>
        <w:shd w:val="clear" w:color="auto" w:fill="FFFFFF" w:themeFill="background1"/>
        <w:spacing w:line="240" w:lineRule="auto"/>
        <w:jc w:val="both"/>
        <w:rPr>
          <w:rFonts w:cstheme="minorHAnsi"/>
        </w:rPr>
      </w:pPr>
      <w:r w:rsidRPr="00FE45A4">
        <w:rPr>
          <w:rFonts w:cstheme="minorHAnsi"/>
          <w:rtl/>
        </w:rPr>
        <w:t>לתת למדינה שהות להחליט, זאת כדי לחזק את אלמנט ההסכמה</w:t>
      </w:r>
    </w:p>
    <w:p w:rsidR="006E5DFE" w:rsidRPr="00FE45A4" w:rsidRDefault="006E5DFE" w:rsidP="004F4D03">
      <w:pPr>
        <w:pStyle w:val="a7"/>
        <w:numPr>
          <w:ilvl w:val="0"/>
          <w:numId w:val="17"/>
        </w:numPr>
        <w:shd w:val="clear" w:color="auto" w:fill="FFFFFF" w:themeFill="background1"/>
        <w:spacing w:line="240" w:lineRule="auto"/>
        <w:jc w:val="both"/>
        <w:rPr>
          <w:rFonts w:cstheme="minorHAnsi"/>
        </w:rPr>
      </w:pPr>
      <w:r w:rsidRPr="00FE45A4">
        <w:rPr>
          <w:rFonts w:cstheme="minorHAnsi"/>
          <w:rtl/>
        </w:rPr>
        <w:t>זמן להכנות פנימיות בתוך המדינה: (1) זמן לממשלה להבין את משמעות האמנה (2) אפשרות להתאים את החקיקה הפנימית</w:t>
      </w:r>
    </w:p>
    <w:p w:rsidR="004F35DA" w:rsidRPr="00FE45A4" w:rsidRDefault="004F35DA" w:rsidP="004F4D03">
      <w:pPr>
        <w:shd w:val="clear" w:color="auto" w:fill="FFFFFF" w:themeFill="background1"/>
        <w:spacing w:line="240" w:lineRule="auto"/>
        <w:jc w:val="both"/>
        <w:rPr>
          <w:rFonts w:cstheme="minorHAnsi"/>
          <w:rtl/>
        </w:rPr>
      </w:pPr>
      <w:r w:rsidRPr="00FE45A4">
        <w:rPr>
          <w:rFonts w:cstheme="minorHAnsi"/>
          <w:rtl/>
        </w:rPr>
        <w:t xml:space="preserve">הדין החל בתקופה שבין החתימה לבין האשרור: מדינה שחתמה על אמנה אבל לא אשררה אותה לא מהווה צד לאמנה. עם זאת, הדין </w:t>
      </w:r>
      <w:proofErr w:type="spellStart"/>
      <w:r w:rsidRPr="00FE45A4">
        <w:rPr>
          <w:rFonts w:cstheme="minorHAnsi"/>
          <w:rtl/>
        </w:rPr>
        <w:t>המנהגי</w:t>
      </w:r>
      <w:proofErr w:type="spellEnd"/>
      <w:r w:rsidRPr="00FE45A4">
        <w:rPr>
          <w:rFonts w:cstheme="minorHAnsi"/>
          <w:rtl/>
        </w:rPr>
        <w:t xml:space="preserve"> קובע שאסור לה לנקוט פעולות שחותרות יחד העקרונות היסודיים של האמנה. בין האמנה לאשרור אין הגבלת זמן, ויש מחויבות לאי סיכול. </w:t>
      </w:r>
    </w:p>
    <w:p w:rsidR="004F35DA" w:rsidRPr="00FE45A4" w:rsidRDefault="004F35DA" w:rsidP="004F4D03">
      <w:pPr>
        <w:shd w:val="clear" w:color="auto" w:fill="FFFFFF" w:themeFill="background1"/>
        <w:spacing w:line="240" w:lineRule="auto"/>
        <w:jc w:val="both"/>
        <w:rPr>
          <w:rFonts w:cstheme="minorHAnsi"/>
          <w:rtl/>
        </w:rPr>
      </w:pPr>
      <w:r w:rsidRPr="00FE45A4">
        <w:rPr>
          <w:rFonts w:cstheme="minorHAnsi"/>
          <w:rtl/>
        </w:rPr>
        <w:lastRenderedPageBreak/>
        <w:t xml:space="preserve">האם ניתן להתחרט: תלוי בנוסח האמנה, ס'18 לאמנת וינה: ברירת המחדל היא שאפשר למשוך חתימה. דוגמא לכך היא כאשר ארה"ב וישראל הודיעו כי לא יאשררו את אמנת רומא, לאחר שחתמו עליה. בשלב זה מדינת ישראל מחויבת לעקרונות היסודיים של האמנה, שאינם מוגזמים מדי. ישראל חיקתה את התנהלות ארה"ב בנושא זה. </w:t>
      </w:r>
    </w:p>
    <w:p w:rsidR="004F35DA" w:rsidRPr="00FE45A4" w:rsidRDefault="004F35DA" w:rsidP="00A82790">
      <w:pPr>
        <w:shd w:val="clear" w:color="auto" w:fill="FFFFFF" w:themeFill="background1"/>
        <w:spacing w:line="240" w:lineRule="auto"/>
        <w:jc w:val="right"/>
        <w:rPr>
          <w:rFonts w:cstheme="minorHAnsi"/>
          <w:i/>
          <w:iCs/>
        </w:rPr>
      </w:pPr>
      <w:r w:rsidRPr="00FE45A4">
        <w:rPr>
          <w:rFonts w:cstheme="minorHAnsi"/>
          <w:i/>
          <w:iCs/>
          <w:rtl/>
        </w:rPr>
        <w:t>"כמה כיף להתחבא מאחורי גב של ענק"</w:t>
      </w:r>
    </w:p>
    <w:p w:rsidR="003C07CB" w:rsidRPr="00FE45A4" w:rsidRDefault="003C07CB" w:rsidP="004F4D03">
      <w:pPr>
        <w:pStyle w:val="a7"/>
        <w:numPr>
          <w:ilvl w:val="0"/>
          <w:numId w:val="19"/>
        </w:numPr>
        <w:shd w:val="clear" w:color="auto" w:fill="FFFFFF" w:themeFill="background1"/>
        <w:spacing w:line="240" w:lineRule="auto"/>
        <w:jc w:val="both"/>
        <w:rPr>
          <w:rFonts w:cstheme="minorHAnsi"/>
        </w:rPr>
      </w:pPr>
      <w:r w:rsidRPr="00FE45A4">
        <w:rPr>
          <w:rFonts w:cstheme="minorHAnsi"/>
          <w:rtl/>
        </w:rPr>
        <w:t>הצטרפות (</w:t>
      </w:r>
      <w:r w:rsidRPr="00FE45A4">
        <w:rPr>
          <w:rFonts w:cstheme="minorHAnsi"/>
        </w:rPr>
        <w:t>Accession</w:t>
      </w:r>
      <w:r w:rsidR="006E5DFE" w:rsidRPr="00FE45A4">
        <w:rPr>
          <w:rFonts w:cstheme="minorHAnsi"/>
          <w:rtl/>
        </w:rPr>
        <w:t>)</w:t>
      </w:r>
      <w:r w:rsidR="004F35DA" w:rsidRPr="00FE45A4">
        <w:rPr>
          <w:rFonts w:cstheme="minorHAnsi"/>
          <w:rtl/>
        </w:rPr>
        <w:t xml:space="preserve">: פרוצדורה חד שלבית לפיה מדינה מגיעה ומודיעה כי היא רוצה להצטרף לאמנה קיימת. </w:t>
      </w:r>
      <w:r w:rsidR="008745D8" w:rsidRPr="00FE45A4">
        <w:rPr>
          <w:rFonts w:cstheme="minorHAnsi"/>
          <w:rtl/>
        </w:rPr>
        <w:t xml:space="preserve">פרוצדורה זו נובעת מהעובדה כי משך הזמן בו ניתן לחתום ולאשרר אמנה הוא מוגבל, והיא נועדה </w:t>
      </w:r>
      <w:proofErr w:type="spellStart"/>
      <w:r w:rsidR="008745D8" w:rsidRPr="00FE45A4">
        <w:rPr>
          <w:rFonts w:cstheme="minorHAnsi"/>
          <w:rtl/>
        </w:rPr>
        <w:t>לע</w:t>
      </w:r>
      <w:proofErr w:type="spellEnd"/>
      <w:r w:rsidR="008745D8" w:rsidRPr="00FE45A4">
        <w:rPr>
          <w:rFonts w:cstheme="minorHAnsi"/>
          <w:rtl/>
        </w:rPr>
        <w:t xml:space="preserve"> מנת לאפשר למדינות אחרות להצטרף לאמנה קיימת. </w:t>
      </w:r>
    </w:p>
    <w:p w:rsidR="00346A7E" w:rsidRPr="00FE45A4" w:rsidRDefault="00346A7E" w:rsidP="00A82790">
      <w:pPr>
        <w:shd w:val="clear" w:color="auto" w:fill="FFFFFF" w:themeFill="background1"/>
        <w:spacing w:line="240" w:lineRule="auto"/>
        <w:jc w:val="right"/>
        <w:rPr>
          <w:rFonts w:cstheme="minorHAnsi"/>
          <w:i/>
          <w:iCs/>
        </w:rPr>
      </w:pPr>
      <w:r w:rsidRPr="00FE45A4">
        <w:rPr>
          <w:rFonts w:cstheme="minorHAnsi"/>
          <w:i/>
          <w:iCs/>
          <w:rtl/>
        </w:rPr>
        <w:t>"אין לי מספיק שערות</w:t>
      </w:r>
      <w:r w:rsidR="00A33803" w:rsidRPr="00FE45A4">
        <w:rPr>
          <w:rFonts w:cstheme="minorHAnsi"/>
          <w:i/>
          <w:iCs/>
          <w:rtl/>
        </w:rPr>
        <w:t xml:space="preserve"> על הראש</w:t>
      </w:r>
      <w:r w:rsidRPr="00FE45A4">
        <w:rPr>
          <w:rFonts w:cstheme="minorHAnsi"/>
          <w:i/>
          <w:iCs/>
          <w:rtl/>
        </w:rPr>
        <w:t xml:space="preserve"> בשביל למרוט אותן"</w:t>
      </w:r>
    </w:p>
    <w:p w:rsidR="00765F13" w:rsidRPr="00FE45A4" w:rsidRDefault="00765F13" w:rsidP="004F4D03">
      <w:pPr>
        <w:shd w:val="clear" w:color="auto" w:fill="FFFFFF" w:themeFill="background1"/>
        <w:spacing w:line="240" w:lineRule="auto"/>
        <w:jc w:val="both"/>
        <w:rPr>
          <w:rFonts w:cstheme="minorHAnsi"/>
          <w:u w:val="single"/>
          <w:rtl/>
        </w:rPr>
      </w:pPr>
      <w:r w:rsidRPr="00FE45A4">
        <w:rPr>
          <w:rFonts w:cstheme="minorHAnsi"/>
          <w:u w:val="single"/>
          <w:rtl/>
        </w:rPr>
        <w:t>פרישה מאמנה</w:t>
      </w:r>
    </w:p>
    <w:p w:rsidR="00765F13" w:rsidRPr="00FE45A4" w:rsidRDefault="00765F13" w:rsidP="004F4D03">
      <w:pPr>
        <w:pStyle w:val="a7"/>
        <w:numPr>
          <w:ilvl w:val="0"/>
          <w:numId w:val="20"/>
        </w:numPr>
        <w:shd w:val="clear" w:color="auto" w:fill="FFFFFF" w:themeFill="background1"/>
        <w:spacing w:line="240" w:lineRule="auto"/>
        <w:jc w:val="both"/>
        <w:rPr>
          <w:rFonts w:cstheme="minorHAnsi"/>
          <w:u w:val="single"/>
        </w:rPr>
      </w:pPr>
      <w:r w:rsidRPr="00FE45A4">
        <w:rPr>
          <w:rFonts w:cstheme="minorHAnsi"/>
          <w:rtl/>
        </w:rPr>
        <w:t>אם האמנה קובעת הוראות בעניין, אז רק בהתאם להוראות, לדוג' חוקת רומא. לפי אמנת וינה (אמנת האמנות): פרישה בהודעה של שנה מראש. הפרישה אינה מבטלת את סמכות ה</w:t>
      </w:r>
      <w:r w:rsidRPr="00FE45A4">
        <w:rPr>
          <w:rFonts w:cstheme="minorHAnsi"/>
        </w:rPr>
        <w:t>ICC</w:t>
      </w:r>
      <w:r w:rsidRPr="00FE45A4">
        <w:rPr>
          <w:rFonts w:cstheme="minorHAnsi"/>
          <w:rtl/>
        </w:rPr>
        <w:t xml:space="preserve"> להליכים שהחלו קודם לפרישה.</w:t>
      </w:r>
    </w:p>
    <w:p w:rsidR="00765F13" w:rsidRPr="00FE45A4" w:rsidRDefault="00765F13" w:rsidP="004F4D03">
      <w:pPr>
        <w:pStyle w:val="a7"/>
        <w:numPr>
          <w:ilvl w:val="0"/>
          <w:numId w:val="20"/>
        </w:numPr>
        <w:shd w:val="clear" w:color="auto" w:fill="FFFFFF" w:themeFill="background1"/>
        <w:spacing w:line="240" w:lineRule="auto"/>
        <w:jc w:val="both"/>
        <w:rPr>
          <w:rFonts w:cstheme="minorHAnsi"/>
          <w:u w:val="single"/>
          <w:rtl/>
        </w:rPr>
      </w:pPr>
      <w:r w:rsidRPr="00FE45A4">
        <w:rPr>
          <w:rFonts w:cstheme="minorHAnsi"/>
          <w:rtl/>
        </w:rPr>
        <w:t>אם האמנה שותקת, סע' 56 לאמנת וינה אומר כי: יש לבחון את כוונת הצדדים בנוגע לפרישה. סע' 54 אומר כי פרישה בהסכמת שאר המדינות שהן צד לאמנה.- בכל מקרה יש להודיע על פרישה שנה מראש.</w:t>
      </w:r>
    </w:p>
    <w:p w:rsidR="00765F13" w:rsidRPr="00FE45A4" w:rsidRDefault="006F5259" w:rsidP="004F4D03">
      <w:pPr>
        <w:shd w:val="clear" w:color="auto" w:fill="FFFFFF" w:themeFill="background1"/>
        <w:spacing w:line="240" w:lineRule="auto"/>
        <w:jc w:val="both"/>
        <w:rPr>
          <w:rFonts w:cstheme="minorHAnsi"/>
          <w:rtl/>
        </w:rPr>
      </w:pPr>
      <w:r w:rsidRPr="00FE45A4">
        <w:rPr>
          <w:rFonts w:cstheme="minorHAnsi"/>
          <w:highlight w:val="yellow"/>
          <w:rtl/>
        </w:rPr>
        <w:t>שיעור מס' 5, 27.10.2021</w:t>
      </w:r>
    </w:p>
    <w:p w:rsidR="006F5259" w:rsidRPr="00FE45A4" w:rsidRDefault="00AD422B" w:rsidP="004F4D03">
      <w:pPr>
        <w:shd w:val="clear" w:color="auto" w:fill="FFFFFF" w:themeFill="background1"/>
        <w:spacing w:line="240" w:lineRule="auto"/>
        <w:jc w:val="both"/>
        <w:rPr>
          <w:rFonts w:cstheme="minorHAnsi"/>
          <w:b/>
          <w:bCs/>
          <w:u w:val="single"/>
          <w:rtl/>
        </w:rPr>
      </w:pPr>
      <w:r w:rsidRPr="00FE45A4">
        <w:rPr>
          <w:rFonts w:cstheme="minorHAnsi"/>
          <w:b/>
          <w:bCs/>
          <w:u w:val="single"/>
          <w:rtl/>
        </w:rPr>
        <w:t>הסתייגות מאמנה</w:t>
      </w:r>
    </w:p>
    <w:p w:rsidR="00AD422B" w:rsidRPr="00FE45A4" w:rsidRDefault="00257FE8" w:rsidP="004F4D03">
      <w:pPr>
        <w:shd w:val="clear" w:color="auto" w:fill="FFFFFF" w:themeFill="background1"/>
        <w:spacing w:line="240" w:lineRule="auto"/>
        <w:jc w:val="both"/>
        <w:rPr>
          <w:rFonts w:cstheme="minorHAnsi"/>
          <w:rtl/>
        </w:rPr>
      </w:pPr>
      <w:r w:rsidRPr="00FE45A4">
        <w:rPr>
          <w:rFonts w:cstheme="minorHAnsi"/>
          <w:rtl/>
        </w:rPr>
        <w:t>אם הייתה נדרשת הסכמה לכל הנאמר בכל אמנה, מעט מאוד אמנות היו נחתמות. על כן, פותח פתרון ההסתייגות שמטרתו היא לאפשר למדינה להפוך להיות צד לאמנה למרות שיש הסדרים ספציפיים באמנה שהיא לא מעוניינים בהם.</w:t>
      </w:r>
    </w:p>
    <w:p w:rsidR="00257FE8" w:rsidRPr="00FE45A4" w:rsidRDefault="00257FE8" w:rsidP="004F4D03">
      <w:pPr>
        <w:shd w:val="clear" w:color="auto" w:fill="FFFFFF" w:themeFill="background1"/>
        <w:spacing w:line="240" w:lineRule="auto"/>
        <w:jc w:val="both"/>
        <w:rPr>
          <w:rFonts w:cstheme="minorHAnsi"/>
          <w:rtl/>
        </w:rPr>
      </w:pPr>
      <w:r w:rsidRPr="00FE45A4">
        <w:rPr>
          <w:rFonts w:cstheme="minorHAnsi"/>
          <w:rtl/>
        </w:rPr>
        <w:t xml:space="preserve">הגדרה: הכרזה חד צדדית של מדינה, שיש לבטל או לשנות תחולה לגביה, של סעיפים ספציפיים באמנה או של כלל האמנה בנוגע לאספקטים ספציפיים מסוימים. הסתייגות יכולה להיעשות ע"י המדינה רק לפני השלמת הליך הפיכתה לצד לאמנה (משמע, בעת החתימה, האשרור, ההצטרפות או ההורשה של האמנה). </w:t>
      </w:r>
    </w:p>
    <w:p w:rsidR="00257FE8" w:rsidRPr="00FE45A4" w:rsidRDefault="00257FE8" w:rsidP="004F4D03">
      <w:pPr>
        <w:shd w:val="clear" w:color="auto" w:fill="FFFFFF" w:themeFill="background1"/>
        <w:spacing w:line="240" w:lineRule="auto"/>
        <w:jc w:val="both"/>
        <w:rPr>
          <w:rFonts w:cstheme="minorHAnsi"/>
          <w:rtl/>
        </w:rPr>
      </w:pPr>
      <w:r w:rsidRPr="00FE45A4">
        <w:rPr>
          <w:rFonts w:cstheme="minorHAnsi"/>
          <w:rtl/>
        </w:rPr>
        <w:t xml:space="preserve">ישנן הסתייגות שקל להבחין בהן, ומנגד יש הסתייגויות בהן המדינה אומרת כי הסדר הקיים לאורך כל האמנה, ובהקשר ספציפי מסוים היא מסתייגת ממנו. </w:t>
      </w:r>
      <w:r w:rsidR="00F832D6" w:rsidRPr="00FE45A4">
        <w:rPr>
          <w:rFonts w:cstheme="minorHAnsi"/>
          <w:rtl/>
        </w:rPr>
        <w:t>דוגמאות:</w:t>
      </w:r>
    </w:p>
    <w:p w:rsidR="00F832D6" w:rsidRPr="00FE45A4" w:rsidRDefault="00F832D6" w:rsidP="004F4D03">
      <w:pPr>
        <w:pStyle w:val="a7"/>
        <w:numPr>
          <w:ilvl w:val="0"/>
          <w:numId w:val="17"/>
        </w:numPr>
        <w:shd w:val="clear" w:color="auto" w:fill="FFFFFF" w:themeFill="background1"/>
        <w:spacing w:line="240" w:lineRule="auto"/>
        <w:jc w:val="both"/>
        <w:rPr>
          <w:rFonts w:cstheme="minorHAnsi"/>
          <w:rtl/>
        </w:rPr>
      </w:pPr>
      <w:r w:rsidRPr="00FE45A4">
        <w:rPr>
          <w:rFonts w:cstheme="minorHAnsi"/>
          <w:rtl/>
        </w:rPr>
        <w:t xml:space="preserve">עברו שלושים שנה מיום חתימתה של ישראל על </w:t>
      </w:r>
      <w:r w:rsidRPr="00FE45A4">
        <w:rPr>
          <w:rFonts w:cstheme="minorHAnsi"/>
          <w:b/>
          <w:bCs/>
          <w:rtl/>
        </w:rPr>
        <w:t>האמנה לזכויות אדם</w:t>
      </w:r>
      <w:r w:rsidRPr="00FE45A4">
        <w:rPr>
          <w:rFonts w:cstheme="minorHAnsi"/>
          <w:rtl/>
        </w:rPr>
        <w:t xml:space="preserve"> אזרחיות ופוליטיות ועד לאשרורה. בישראל יש פער משמעותי במעמדות בדיני האישות בגלל מעמדו של הדין הדתי, שמנע את האשרור תקופה ארוכה. כשדן מרידור היה שר המשפטים הוא שכנע את הממשלה לחתום על האמנה בכפוף להסתייגות - ישראל תקיים את הסעיף בדבר שוויון זכויות בכפוף למגבלות הקבועות בדין הפנימי שלה.</w:t>
      </w:r>
    </w:p>
    <w:p w:rsidR="00842C9E" w:rsidRPr="00FE45A4" w:rsidRDefault="00F832D6" w:rsidP="004F4D03">
      <w:pPr>
        <w:pStyle w:val="a7"/>
        <w:numPr>
          <w:ilvl w:val="0"/>
          <w:numId w:val="17"/>
        </w:numPr>
        <w:shd w:val="clear" w:color="auto" w:fill="FFFFFF" w:themeFill="background1"/>
        <w:spacing w:line="240" w:lineRule="auto"/>
        <w:jc w:val="both"/>
        <w:rPr>
          <w:rFonts w:cstheme="minorHAnsi"/>
        </w:rPr>
      </w:pPr>
      <w:r w:rsidRPr="00FE45A4">
        <w:rPr>
          <w:rFonts w:cstheme="minorHAnsi"/>
          <w:b/>
          <w:bCs/>
          <w:rtl/>
        </w:rPr>
        <w:t>אמנת ז'נבה</w:t>
      </w:r>
      <w:r w:rsidRPr="00FE45A4">
        <w:rPr>
          <w:rFonts w:cstheme="minorHAnsi"/>
          <w:rtl/>
        </w:rPr>
        <w:t xml:space="preserve"> (1949) קובעת שגופים רפואיים המטפלים בשדה הקרב צריכים לסמן את עצמם באחד משלושה סמלים: צלב אדום, סהר אדום והאריה השואג האיראני האדום. מדינת ישראל הציעה להוסיף מגן דוד אדום אך נדחתה. כאשר ישראל חתמה על אמנת ז'נבה היא הוסיפה הסתייגות שאומרת כי תקיים את האמנה בכפוף לכך שתורשה להשתמש במגן דוד אדום. </w:t>
      </w:r>
    </w:p>
    <w:p w:rsidR="00F832D6" w:rsidRPr="00FE45A4" w:rsidRDefault="00F832D6" w:rsidP="004F4D03">
      <w:pPr>
        <w:pStyle w:val="a7"/>
        <w:numPr>
          <w:ilvl w:val="0"/>
          <w:numId w:val="17"/>
        </w:numPr>
        <w:shd w:val="clear" w:color="auto" w:fill="FFFFFF" w:themeFill="background1"/>
        <w:spacing w:line="240" w:lineRule="auto"/>
        <w:jc w:val="both"/>
        <w:rPr>
          <w:rFonts w:cstheme="minorHAnsi"/>
        </w:rPr>
      </w:pPr>
      <w:r w:rsidRPr="00FE45A4">
        <w:rPr>
          <w:rFonts w:cstheme="minorHAnsi"/>
          <w:b/>
          <w:bCs/>
          <w:rtl/>
        </w:rPr>
        <w:t>אמנה בדבר חסינויות וזכויות יתר לאו"ם</w:t>
      </w:r>
      <w:r w:rsidRPr="00FE45A4">
        <w:rPr>
          <w:rFonts w:cstheme="minorHAnsi"/>
          <w:rtl/>
        </w:rPr>
        <w:t xml:space="preserve"> 1946. קנדה מסתייגת מכלל </w:t>
      </w:r>
      <w:r w:rsidR="00442785" w:rsidRPr="00FE45A4">
        <w:rPr>
          <w:rFonts w:cstheme="minorHAnsi"/>
          <w:rtl/>
        </w:rPr>
        <w:t xml:space="preserve">ההסדרים באמנה בהקשר של </w:t>
      </w:r>
      <w:r w:rsidRPr="00FE45A4">
        <w:rPr>
          <w:rFonts w:cstheme="minorHAnsi"/>
          <w:rtl/>
        </w:rPr>
        <w:t>נושא מסוים (מיסוי משכורות של אזרח או תושב).</w:t>
      </w:r>
      <w:r w:rsidR="00442785" w:rsidRPr="00FE45A4">
        <w:rPr>
          <w:rFonts w:cstheme="minorHAnsi"/>
          <w:rtl/>
        </w:rPr>
        <w:t xml:space="preserve"> </w:t>
      </w:r>
    </w:p>
    <w:p w:rsidR="00A377A6" w:rsidRPr="00FE45A4" w:rsidRDefault="00442785" w:rsidP="004F4D03">
      <w:pPr>
        <w:shd w:val="clear" w:color="auto" w:fill="FFFFFF" w:themeFill="background1"/>
        <w:spacing w:line="240" w:lineRule="auto"/>
        <w:jc w:val="both"/>
        <w:rPr>
          <w:rFonts w:cstheme="minorHAnsi"/>
          <w:rtl/>
        </w:rPr>
      </w:pPr>
      <w:r w:rsidRPr="00FE45A4">
        <w:rPr>
          <w:rFonts w:cstheme="minorHAnsi"/>
          <w:u w:val="single"/>
          <w:rtl/>
        </w:rPr>
        <w:t xml:space="preserve">החיסרון </w:t>
      </w:r>
      <w:r w:rsidRPr="00FE45A4">
        <w:rPr>
          <w:rFonts w:cstheme="minorHAnsi"/>
          <w:rtl/>
        </w:rPr>
        <w:t>בהסתייגויות הו</w:t>
      </w:r>
      <w:r w:rsidR="003166EA" w:rsidRPr="00FE45A4">
        <w:rPr>
          <w:rFonts w:cstheme="minorHAnsi"/>
          <w:rtl/>
        </w:rPr>
        <w:t xml:space="preserve">א יצירת אי אחידות בדין הבינ"ל, שהוא מעט סתירה למטרתה המרכזית של האמנה – הסכמה אחידה של כלל המדינות. ההסתייגות יוצרת למעשה מעטה של הסכמה, לא הסכמה אמיתית. דבר זה מביא לפגיעה בוודאות ובסדר המשפטי. </w:t>
      </w:r>
    </w:p>
    <w:p w:rsidR="00AA6D67" w:rsidRPr="00FE45A4" w:rsidRDefault="00AA6D67" w:rsidP="004F4D03">
      <w:pPr>
        <w:shd w:val="clear" w:color="auto" w:fill="FFFFFF" w:themeFill="background1"/>
        <w:spacing w:line="240" w:lineRule="auto"/>
        <w:jc w:val="both"/>
        <w:rPr>
          <w:rFonts w:cstheme="minorHAnsi"/>
          <w:u w:val="single"/>
          <w:rtl/>
        </w:rPr>
      </w:pPr>
      <w:r w:rsidRPr="00FE45A4">
        <w:rPr>
          <w:rFonts w:cstheme="minorHAnsi"/>
          <w:u w:val="single"/>
          <w:rtl/>
        </w:rPr>
        <w:t>הסתייגות ביחס למדינות אחרות</w:t>
      </w:r>
    </w:p>
    <w:p w:rsidR="00F832D6" w:rsidRPr="00FE45A4" w:rsidRDefault="00842C9E" w:rsidP="004F4D03">
      <w:pPr>
        <w:shd w:val="clear" w:color="auto" w:fill="FFFFFF" w:themeFill="background1"/>
        <w:spacing w:line="240" w:lineRule="auto"/>
        <w:jc w:val="both"/>
        <w:rPr>
          <w:rFonts w:cstheme="minorHAnsi"/>
          <w:rtl/>
        </w:rPr>
      </w:pPr>
      <w:r w:rsidRPr="00FE45A4">
        <w:rPr>
          <w:rFonts w:cstheme="minorHAnsi"/>
          <w:rtl/>
        </w:rPr>
        <w:t>בנוגע למדינה מסתייגת, האמנה חלה עליה בכפוף להסתייגות. בנוגע להשפעה על מדינות אחרות, יש להבחין בין 3 מצבים:</w:t>
      </w:r>
    </w:p>
    <w:p w:rsidR="00842C9E" w:rsidRPr="00FE45A4" w:rsidRDefault="00842C9E" w:rsidP="004F4D03">
      <w:pPr>
        <w:pStyle w:val="a7"/>
        <w:numPr>
          <w:ilvl w:val="0"/>
          <w:numId w:val="21"/>
        </w:numPr>
        <w:shd w:val="clear" w:color="auto" w:fill="FFFFFF" w:themeFill="background1"/>
        <w:spacing w:line="240" w:lineRule="auto"/>
        <w:jc w:val="both"/>
        <w:rPr>
          <w:rFonts w:cstheme="minorHAnsi"/>
        </w:rPr>
      </w:pPr>
      <w:r w:rsidRPr="00FE45A4">
        <w:rPr>
          <w:rFonts w:cstheme="minorHAnsi"/>
          <w:rtl/>
        </w:rPr>
        <w:t xml:space="preserve">מצב בו מדובר במדינה אחרת החברה באמנה, שלא התנגדה להסתייגות (קיבלה את הסתייגות אותה המדינה, צעד פסיבי: פשוט לקבל). האמנה חלה ביחסים אלו בכפוף להסתייגות, ובכפוף לכלל לפיו המדינה המסתייגת אחראית להתנהל באותה הצורה המסתייגת כלפי אותה המדינה האחרת ולהפך – תהיה </w:t>
      </w:r>
      <w:r w:rsidR="006B6CC2" w:rsidRPr="00FE45A4">
        <w:rPr>
          <w:rFonts w:cstheme="minorHAnsi"/>
          <w:rtl/>
        </w:rPr>
        <w:t xml:space="preserve">זכאית לאותו היחס (הדדיות). </w:t>
      </w:r>
      <w:r w:rsidR="008926FE" w:rsidRPr="00FE45A4">
        <w:rPr>
          <w:rFonts w:cstheme="minorHAnsi"/>
          <w:rtl/>
        </w:rPr>
        <w:t>דוג' לכך – עניין השק הדיפלומטי, לוב ובריטניה 1984).</w:t>
      </w:r>
    </w:p>
    <w:p w:rsidR="008926FE" w:rsidRPr="00FE45A4" w:rsidRDefault="008926FE" w:rsidP="004F4D03">
      <w:pPr>
        <w:pStyle w:val="a7"/>
        <w:numPr>
          <w:ilvl w:val="0"/>
          <w:numId w:val="21"/>
        </w:numPr>
        <w:shd w:val="clear" w:color="auto" w:fill="FFFFFF" w:themeFill="background1"/>
        <w:spacing w:line="240" w:lineRule="auto"/>
        <w:jc w:val="both"/>
        <w:rPr>
          <w:rFonts w:cstheme="minorHAnsi"/>
        </w:rPr>
      </w:pPr>
      <w:r w:rsidRPr="00FE45A4">
        <w:rPr>
          <w:rFonts w:cstheme="minorHAnsi"/>
          <w:rtl/>
        </w:rPr>
        <w:lastRenderedPageBreak/>
        <w:t xml:space="preserve">מערכת יחסים בין המדינה המסתייגת לבין מדינה המודיעה על התנגדות לאותה הסתייגות. מדינות אחרות רשאיות להתנגד להסתייגות, אך על המדינה למסור את התנהגותה תוך 12 חודשים מיום הגשת ההסתייגות או בעת הצטרפותה לאמנה. </w:t>
      </w:r>
      <w:r w:rsidR="00871774" w:rsidRPr="00FE45A4">
        <w:rPr>
          <w:rFonts w:cstheme="minorHAnsi"/>
          <w:rtl/>
        </w:rPr>
        <w:t>המתנגדת רשאית לקבוע שלא תהיה תחולה ביחסיה עם המסתייגת להסדר לגביו נעשתה ההסתייגות, ואף לקבוע כי לא תהיה תחולה של האמנה ביחסיה עם אותה מדינה מסתייגת.</w:t>
      </w:r>
    </w:p>
    <w:p w:rsidR="00871774" w:rsidRPr="00FE45A4" w:rsidRDefault="00871774" w:rsidP="004F4D03">
      <w:pPr>
        <w:pStyle w:val="a7"/>
        <w:numPr>
          <w:ilvl w:val="0"/>
          <w:numId w:val="21"/>
        </w:numPr>
        <w:shd w:val="clear" w:color="auto" w:fill="FFFFFF" w:themeFill="background1"/>
        <w:spacing w:line="240" w:lineRule="auto"/>
        <w:jc w:val="both"/>
        <w:rPr>
          <w:rFonts w:cstheme="minorHAnsi"/>
        </w:rPr>
      </w:pPr>
      <w:r w:rsidRPr="00FE45A4">
        <w:rPr>
          <w:rFonts w:cstheme="minorHAnsi"/>
          <w:rtl/>
        </w:rPr>
        <w:t xml:space="preserve">ביחסים בין המדינות האחרות אשר לא הסתייגו. במקרים כאלו, אין השפעה על היחסים ביניהן. אין זה משנה האם הן התנגדו להסתייגות או לא. </w:t>
      </w:r>
    </w:p>
    <w:p w:rsidR="00871774" w:rsidRPr="00FE45A4" w:rsidRDefault="00871774" w:rsidP="004F4D03">
      <w:pPr>
        <w:shd w:val="clear" w:color="auto" w:fill="FFFFFF" w:themeFill="background1"/>
        <w:spacing w:line="240" w:lineRule="auto"/>
        <w:jc w:val="both"/>
        <w:rPr>
          <w:rFonts w:cstheme="minorHAnsi"/>
          <w:rtl/>
        </w:rPr>
      </w:pPr>
      <w:r w:rsidRPr="00FE45A4">
        <w:rPr>
          <w:rFonts w:cstheme="minorHAnsi"/>
          <w:rtl/>
        </w:rPr>
        <w:t xml:space="preserve">מדינה יכולה לחזור בה מהסתייגות או מהתנגדות להסתייגות. </w:t>
      </w:r>
    </w:p>
    <w:p w:rsidR="009E1F5D" w:rsidRPr="00FE45A4" w:rsidRDefault="009E1F5D" w:rsidP="004F4D03">
      <w:pPr>
        <w:shd w:val="clear" w:color="auto" w:fill="FFFFFF" w:themeFill="background1"/>
        <w:spacing w:line="240" w:lineRule="auto"/>
        <w:jc w:val="both"/>
        <w:rPr>
          <w:rFonts w:cstheme="minorHAnsi"/>
          <w:rtl/>
        </w:rPr>
      </w:pPr>
      <w:r w:rsidRPr="00FE45A4">
        <w:rPr>
          <w:rFonts w:cstheme="minorHAnsi"/>
          <w:u w:val="single"/>
          <w:rtl/>
        </w:rPr>
        <w:t>מתי לא ניתן להגיש הסתייגות</w:t>
      </w:r>
    </w:p>
    <w:p w:rsidR="009E1F5D" w:rsidRPr="00FE45A4" w:rsidRDefault="009E1F5D" w:rsidP="004F4D03">
      <w:pPr>
        <w:pStyle w:val="a7"/>
        <w:numPr>
          <w:ilvl w:val="0"/>
          <w:numId w:val="22"/>
        </w:numPr>
        <w:shd w:val="clear" w:color="auto" w:fill="FFFFFF" w:themeFill="background1"/>
        <w:spacing w:line="240" w:lineRule="auto"/>
        <w:jc w:val="both"/>
        <w:rPr>
          <w:rFonts w:cstheme="minorHAnsi"/>
        </w:rPr>
      </w:pPr>
      <w:r w:rsidRPr="00FE45A4">
        <w:rPr>
          <w:rFonts w:cstheme="minorHAnsi"/>
          <w:rtl/>
        </w:rPr>
        <w:t>באמנה בילטראלית, אשר היא בין שתי מדינות, לא ניתן להסתייג מאחר ובכך מתבטל ההסכם בין שתי המדינות ונעקר עיקרה של האמנה.</w:t>
      </w:r>
    </w:p>
    <w:p w:rsidR="009E1F5D" w:rsidRPr="00FE45A4" w:rsidRDefault="009E1F5D" w:rsidP="004F4D03">
      <w:pPr>
        <w:pStyle w:val="a7"/>
        <w:numPr>
          <w:ilvl w:val="0"/>
          <w:numId w:val="22"/>
        </w:numPr>
        <w:shd w:val="clear" w:color="auto" w:fill="FFFFFF" w:themeFill="background1"/>
        <w:spacing w:line="240" w:lineRule="auto"/>
        <w:jc w:val="both"/>
        <w:rPr>
          <w:rFonts w:cstheme="minorHAnsi"/>
        </w:rPr>
      </w:pPr>
      <w:r w:rsidRPr="00FE45A4">
        <w:rPr>
          <w:rFonts w:cstheme="minorHAnsi"/>
          <w:rtl/>
        </w:rPr>
        <w:t xml:space="preserve">באמנות </w:t>
      </w:r>
      <w:proofErr w:type="spellStart"/>
      <w:r w:rsidRPr="00FE45A4">
        <w:rPr>
          <w:rFonts w:cstheme="minorHAnsi"/>
          <w:rtl/>
        </w:rPr>
        <w:t>מולטיראליות</w:t>
      </w:r>
      <w:proofErr w:type="spellEnd"/>
      <w:r w:rsidRPr="00FE45A4">
        <w:rPr>
          <w:rFonts w:cstheme="minorHAnsi"/>
          <w:rtl/>
        </w:rPr>
        <w:t xml:space="preserve"> לא ניתן יהיה להסתייג בשני מקרים</w:t>
      </w:r>
      <w:r w:rsidR="005F7E90" w:rsidRPr="00FE45A4">
        <w:rPr>
          <w:rFonts w:cstheme="minorHAnsi"/>
          <w:rtl/>
        </w:rPr>
        <w:t xml:space="preserve"> (סעיף 19 לאמנת האמנות)</w:t>
      </w:r>
      <w:r w:rsidRPr="00FE45A4">
        <w:rPr>
          <w:rFonts w:cstheme="minorHAnsi"/>
          <w:rtl/>
        </w:rPr>
        <w:t>:</w:t>
      </w:r>
    </w:p>
    <w:p w:rsidR="009E1F5D" w:rsidRPr="00FE45A4" w:rsidRDefault="009E1F5D" w:rsidP="004F4D03">
      <w:pPr>
        <w:pStyle w:val="a7"/>
        <w:numPr>
          <w:ilvl w:val="0"/>
          <w:numId w:val="23"/>
        </w:numPr>
        <w:shd w:val="clear" w:color="auto" w:fill="FFFFFF" w:themeFill="background1"/>
        <w:spacing w:line="240" w:lineRule="auto"/>
        <w:jc w:val="both"/>
        <w:rPr>
          <w:rFonts w:cstheme="minorHAnsi"/>
        </w:rPr>
      </w:pPr>
      <w:r w:rsidRPr="00FE45A4">
        <w:rPr>
          <w:rFonts w:cstheme="minorHAnsi"/>
          <w:rtl/>
        </w:rPr>
        <w:t>במקרה בו האמנה אוסרת על הסתייגות:</w:t>
      </w:r>
    </w:p>
    <w:p w:rsidR="009E1F5D" w:rsidRPr="00FE45A4" w:rsidRDefault="009E1F5D" w:rsidP="004F4D03">
      <w:pPr>
        <w:pStyle w:val="a7"/>
        <w:shd w:val="clear" w:color="auto" w:fill="FFFFFF" w:themeFill="background1"/>
        <w:spacing w:line="240" w:lineRule="auto"/>
        <w:ind w:left="1080"/>
        <w:jc w:val="both"/>
        <w:rPr>
          <w:rFonts w:cstheme="minorHAnsi"/>
          <w:rtl/>
        </w:rPr>
      </w:pPr>
      <w:r w:rsidRPr="00FE45A4">
        <w:rPr>
          <w:rFonts w:cstheme="minorHAnsi"/>
          <w:rtl/>
        </w:rPr>
        <w:t>(-) אמנות שהושגו כעסקת חבילה אחרי מו"מ ארוך (אמנת דיני הים)</w:t>
      </w:r>
    </w:p>
    <w:p w:rsidR="009E1F5D" w:rsidRPr="00FE45A4" w:rsidRDefault="009E1F5D" w:rsidP="004F4D03">
      <w:pPr>
        <w:pStyle w:val="a7"/>
        <w:shd w:val="clear" w:color="auto" w:fill="FFFFFF" w:themeFill="background1"/>
        <w:spacing w:line="240" w:lineRule="auto"/>
        <w:ind w:left="1080"/>
        <w:jc w:val="both"/>
        <w:rPr>
          <w:rFonts w:cstheme="minorHAnsi"/>
        </w:rPr>
      </w:pPr>
      <w:r w:rsidRPr="00FE45A4">
        <w:rPr>
          <w:rFonts w:cstheme="minorHAnsi"/>
          <w:rtl/>
        </w:rPr>
        <w:t>(-) באמנות המקימות ארגונים בינלאומיים (כדוג' אמנת רומא)</w:t>
      </w:r>
    </w:p>
    <w:p w:rsidR="009E1F5D" w:rsidRPr="00FE45A4" w:rsidRDefault="009E1F5D" w:rsidP="004F4D03">
      <w:pPr>
        <w:pStyle w:val="a7"/>
        <w:numPr>
          <w:ilvl w:val="0"/>
          <w:numId w:val="23"/>
        </w:numPr>
        <w:shd w:val="clear" w:color="auto" w:fill="FFFFFF" w:themeFill="background1"/>
        <w:spacing w:line="240" w:lineRule="auto"/>
        <w:jc w:val="both"/>
        <w:rPr>
          <w:rFonts w:cstheme="minorHAnsi"/>
        </w:rPr>
      </w:pPr>
      <w:r w:rsidRPr="00FE45A4">
        <w:rPr>
          <w:rFonts w:cstheme="minorHAnsi"/>
          <w:rtl/>
        </w:rPr>
        <w:t xml:space="preserve">כאשר ההסתייגות </w:t>
      </w:r>
      <w:r w:rsidR="00034F6F" w:rsidRPr="00FE45A4">
        <w:rPr>
          <w:rFonts w:cstheme="minorHAnsi"/>
          <w:rtl/>
        </w:rPr>
        <w:t>גורפת עד כדי פגיעה במטרות האמנה, לדוג': למשל, הקביעה העקרונית באמנה לזכויות אדם על הזכות לשוויון בין גברים ונשים. ב-1994 מועצת זכויות האדם של האו"ם קבעה שההסתייגות של סעודיה מהשוויון בין גברים לנשים מהווה הסתייגות גורפת שפוגעת במטרות האמנה.</w:t>
      </w:r>
    </w:p>
    <w:p w:rsidR="008749D7" w:rsidRPr="00FE45A4" w:rsidRDefault="008749D7" w:rsidP="002A0ABB">
      <w:pPr>
        <w:shd w:val="clear" w:color="auto" w:fill="FFFFFF" w:themeFill="background1"/>
        <w:spacing w:line="240" w:lineRule="auto"/>
        <w:jc w:val="right"/>
        <w:rPr>
          <w:rFonts w:cstheme="minorHAnsi"/>
          <w:i/>
          <w:iCs/>
          <w:rtl/>
        </w:rPr>
      </w:pPr>
      <w:r w:rsidRPr="00FE45A4">
        <w:rPr>
          <w:rFonts w:cstheme="minorHAnsi"/>
          <w:i/>
          <w:iCs/>
          <w:rtl/>
        </w:rPr>
        <w:t>"את יכולה לפתוח חשבון בנק? לאישה בערב הסעודית זה לא ברור הדברים האלה"</w:t>
      </w:r>
    </w:p>
    <w:p w:rsidR="008749D7" w:rsidRPr="00FE45A4" w:rsidRDefault="007647BC" w:rsidP="004F4D03">
      <w:pPr>
        <w:shd w:val="clear" w:color="auto" w:fill="FFFFFF" w:themeFill="background1"/>
        <w:spacing w:line="240" w:lineRule="auto"/>
        <w:jc w:val="both"/>
        <w:rPr>
          <w:rFonts w:cstheme="minorHAnsi"/>
          <w:u w:val="single"/>
          <w:rtl/>
        </w:rPr>
      </w:pPr>
      <w:r w:rsidRPr="00FE45A4">
        <w:rPr>
          <w:rFonts w:cstheme="minorHAnsi"/>
          <w:u w:val="single"/>
          <w:rtl/>
        </w:rPr>
        <w:t>זיהוי הסתייגות אסורה והשלכותיה</w:t>
      </w:r>
    </w:p>
    <w:p w:rsidR="009F368B" w:rsidRPr="00FE45A4" w:rsidRDefault="009F368B" w:rsidP="004F4D03">
      <w:pPr>
        <w:shd w:val="clear" w:color="auto" w:fill="FFFFFF" w:themeFill="background1"/>
        <w:spacing w:line="240" w:lineRule="auto"/>
        <w:jc w:val="both"/>
        <w:rPr>
          <w:rFonts w:cstheme="minorHAnsi"/>
          <w:rtl/>
        </w:rPr>
      </w:pPr>
      <w:r w:rsidRPr="00FE45A4">
        <w:rPr>
          <w:rFonts w:cstheme="minorHAnsi"/>
          <w:rtl/>
        </w:rPr>
        <w:t xml:space="preserve">מדינת ישראל חותמת על אמנה בדבר זכויות אדם, לרבות על אמנה בדבר אפליית נשים הטוען כי לא תיווצר אפליה בין נשים לגברים בכל הקשור לתחום האישות (נישואין וגירושין). עם זאת, בישראל חלק נכבד מתחום הנישואין והגירושין מוסדר ע"י בתי הדין הרבניים, בהם ישנם הסדרים מפלים. על כן, מדינת ישראל חותמת על האמנה אך לא מאשררת אותה מאחר וישנה התנגדות פוליטית בתוך הבית. עד תחילת שנות ה90, דן מרידור מוצר פתרון ומשכנע את הממשלה לחתום (לאשרר) את האמנה תוך הוספת הסתייגות שאומרת שהסעיף בדבר שוויון ביחסי אישות יחול כל עוד הוא לא פוגע / סותר את ההסדרים הדתיים החלים במדינת ישראל. הסתייגו תזו אינה חותרת כנגד מטרתה ותכליתה של האמנה, אלא שהיא נוגעת להסדרים הללו במקרים ספציפיים. למרות זאת, ביהמ"ש לענייני  משפחה בפסק הדין הספציפי הזה סבר אחרת. פסק דין זה שווה לפסק הדין של ביהמ"ש השלום, ורק אם ימשיך הלאה יוכלו להכיר בו כהלכה. מראה שיש מקרים שהם די וודאיים, ויהיו מקרים בהם יהיה ויכוח בשאלה האם הסתייגות תקינה או שמא היא חותרת תחת תכליתה של האמנה. </w:t>
      </w:r>
    </w:p>
    <w:p w:rsidR="008749D7" w:rsidRPr="00FE45A4" w:rsidRDefault="009F368B" w:rsidP="004F4D03">
      <w:pPr>
        <w:shd w:val="clear" w:color="auto" w:fill="FFFFFF" w:themeFill="background1"/>
        <w:spacing w:line="240" w:lineRule="auto"/>
        <w:jc w:val="both"/>
        <w:rPr>
          <w:rFonts w:cstheme="minorHAnsi"/>
          <w:rtl/>
        </w:rPr>
      </w:pPr>
      <w:r w:rsidRPr="00FE45A4">
        <w:rPr>
          <w:rFonts w:cstheme="minorHAnsi"/>
          <w:rtl/>
        </w:rPr>
        <w:t xml:space="preserve">יש אמנות בהן יש מנגנונים ספציפיים המבחינים בהסתייגויות אסורות (לדוג', האמנה למניעת אפליה גזעית). </w:t>
      </w:r>
      <w:r w:rsidR="007647BC" w:rsidRPr="00FE45A4">
        <w:rPr>
          <w:rFonts w:cstheme="minorHAnsi"/>
          <w:rtl/>
        </w:rPr>
        <w:t>מנגד, במרבית האמנות, אין דרך לדעת האם ההסתייגות אכן אסורה. ישנו ויכוח שאינו הוכרע בין 2 מוסדות מרכזיים:</w:t>
      </w:r>
    </w:p>
    <w:p w:rsidR="007647BC" w:rsidRPr="00FE45A4" w:rsidRDefault="007647BC" w:rsidP="004F4D03">
      <w:pPr>
        <w:pStyle w:val="a7"/>
        <w:numPr>
          <w:ilvl w:val="0"/>
          <w:numId w:val="24"/>
        </w:numPr>
        <w:shd w:val="clear" w:color="auto" w:fill="FFFFFF" w:themeFill="background1"/>
        <w:spacing w:line="240" w:lineRule="auto"/>
        <w:jc w:val="both"/>
        <w:rPr>
          <w:rFonts w:cstheme="minorHAnsi"/>
        </w:rPr>
      </w:pPr>
      <w:r w:rsidRPr="00FE45A4">
        <w:rPr>
          <w:rFonts w:cstheme="minorHAnsi"/>
          <w:rtl/>
        </w:rPr>
        <w:t>מועצת זכויות האדם של האו"ם קבעה שברגע שנעשתה ה</w:t>
      </w:r>
      <w:r w:rsidR="00C92700" w:rsidRPr="00FE45A4">
        <w:rPr>
          <w:rFonts w:cstheme="minorHAnsi"/>
          <w:rtl/>
        </w:rPr>
        <w:t>סתייגות אסורה, היא בטלה מיסודה,</w:t>
      </w:r>
      <w:r w:rsidRPr="00FE45A4">
        <w:rPr>
          <w:rFonts w:cstheme="minorHAnsi"/>
          <w:rtl/>
        </w:rPr>
        <w:t xml:space="preserve"> ונשאר רק האשרור של האמנה. כלומר, ההסתייגות מבוטלת אך האמנה חלה על המדינה.</w:t>
      </w:r>
    </w:p>
    <w:p w:rsidR="007647BC" w:rsidRPr="00FE45A4" w:rsidRDefault="007647BC" w:rsidP="004F4D03">
      <w:pPr>
        <w:pStyle w:val="a7"/>
        <w:numPr>
          <w:ilvl w:val="0"/>
          <w:numId w:val="24"/>
        </w:numPr>
        <w:shd w:val="clear" w:color="auto" w:fill="FFFFFF" w:themeFill="background1"/>
        <w:spacing w:line="240" w:lineRule="auto"/>
        <w:jc w:val="both"/>
        <w:rPr>
          <w:rFonts w:cstheme="minorHAnsi"/>
        </w:rPr>
      </w:pPr>
      <w:r w:rsidRPr="00FE45A4">
        <w:rPr>
          <w:rFonts w:cstheme="minorHAnsi"/>
          <w:rtl/>
        </w:rPr>
        <w:t>ה</w:t>
      </w:r>
      <w:r w:rsidRPr="00FE45A4">
        <w:rPr>
          <w:rFonts w:cstheme="minorHAnsi"/>
        </w:rPr>
        <w:t>ILC</w:t>
      </w:r>
      <w:r w:rsidRPr="00FE45A4">
        <w:rPr>
          <w:rFonts w:cstheme="minorHAnsi"/>
          <w:rtl/>
        </w:rPr>
        <w:t>,</w:t>
      </w:r>
      <w:r w:rsidRPr="00FE45A4">
        <w:rPr>
          <w:rFonts w:cstheme="minorHAnsi"/>
        </w:rPr>
        <w:t xml:space="preserve"> </w:t>
      </w:r>
      <w:r w:rsidRPr="00FE45A4">
        <w:rPr>
          <w:rFonts w:cstheme="minorHAnsi"/>
          <w:rtl/>
        </w:rPr>
        <w:t>שמועצת זכויות האדם פלשה לתחום עיסוקו, הוציא חוות דעת נגדית. הבסיס להיותן של אמנות מחייבות הוא עיקרון ההסכמה</w:t>
      </w:r>
      <w:r w:rsidR="000B05FE" w:rsidRPr="00FE45A4">
        <w:rPr>
          <w:rFonts w:cstheme="minorHAnsi"/>
          <w:rtl/>
        </w:rPr>
        <w:t xml:space="preserve"> – עקרון מרכזי במשפט הבינלאומי</w:t>
      </w:r>
      <w:r w:rsidRPr="00FE45A4">
        <w:rPr>
          <w:rFonts w:cstheme="minorHAnsi"/>
          <w:rtl/>
        </w:rPr>
        <w:t xml:space="preserve">. </w:t>
      </w:r>
      <w:r w:rsidR="006647CD" w:rsidRPr="00FE45A4">
        <w:rPr>
          <w:rFonts w:cstheme="minorHAnsi"/>
          <w:rtl/>
        </w:rPr>
        <w:t xml:space="preserve">לא ניתן להכריח  דינה לקבל את האמנה בלי ההסתייגות. </w:t>
      </w:r>
      <w:r w:rsidRPr="00FE45A4">
        <w:rPr>
          <w:rFonts w:cstheme="minorHAnsi"/>
          <w:rtl/>
        </w:rPr>
        <w:t>סעודיה הסכימה בכפוף להסתייגות ולכן אי אפשר לחייב אותה תוך ביטול ההסתייגות. ה</w:t>
      </w:r>
      <w:r w:rsidRPr="00FE45A4">
        <w:rPr>
          <w:rFonts w:cstheme="minorHAnsi"/>
        </w:rPr>
        <w:t>ILC</w:t>
      </w:r>
      <w:r w:rsidRPr="00FE45A4">
        <w:rPr>
          <w:rFonts w:cstheme="minorHAnsi"/>
          <w:rtl/>
        </w:rPr>
        <w:t xml:space="preserve"> קבע כי אם המוסד הרלוונטי קבע שההסתייגות לא תקפה, הרי שעליו להודיע למדינה המסתייגת על דחיית ההסתייגות ואז עליה להחליט אם לפרוש מהאמנה או לתקן את הסתייגותה. אם שאר המדינות שותקות ולא מעירות על ההסתייגות, חזקה עליהן שהסכימו להסתייגות (גם אם היא אסורה).</w:t>
      </w:r>
    </w:p>
    <w:p w:rsidR="000B05FE" w:rsidRPr="00FE45A4" w:rsidRDefault="00454023" w:rsidP="004F4D03">
      <w:pPr>
        <w:shd w:val="clear" w:color="auto" w:fill="FFFFFF" w:themeFill="background1"/>
        <w:spacing w:line="240" w:lineRule="auto"/>
        <w:jc w:val="both"/>
        <w:rPr>
          <w:rFonts w:cstheme="minorHAnsi"/>
          <w:rtl/>
        </w:rPr>
      </w:pPr>
      <w:r w:rsidRPr="00FE45A4">
        <w:rPr>
          <w:rFonts w:cstheme="minorHAnsi"/>
          <w:rtl/>
        </w:rPr>
        <w:t xml:space="preserve">אלו הן שתי עמדות שלא ניתנה הכרעה ביניהן, אך הן מביאות לתוצאות שונות בעליל. </w:t>
      </w:r>
    </w:p>
    <w:p w:rsidR="00454023" w:rsidRPr="00FE45A4" w:rsidRDefault="00D87382" w:rsidP="004F4D03">
      <w:pPr>
        <w:shd w:val="clear" w:color="auto" w:fill="FFFFFF" w:themeFill="background1"/>
        <w:spacing w:line="240" w:lineRule="auto"/>
        <w:jc w:val="both"/>
        <w:rPr>
          <w:rFonts w:cstheme="minorHAnsi"/>
          <w:rtl/>
        </w:rPr>
      </w:pPr>
      <w:r w:rsidRPr="00FE45A4">
        <w:rPr>
          <w:rFonts w:cstheme="minorHAnsi"/>
          <w:u w:val="single"/>
          <w:rtl/>
        </w:rPr>
        <w:t>הצהרות פרשניות באמנה</w:t>
      </w:r>
    </w:p>
    <w:p w:rsidR="00D87382" w:rsidRPr="00FE45A4" w:rsidRDefault="00D87382" w:rsidP="004F4D03">
      <w:pPr>
        <w:shd w:val="clear" w:color="auto" w:fill="FFFFFF" w:themeFill="background1"/>
        <w:spacing w:line="240" w:lineRule="auto"/>
        <w:jc w:val="both"/>
        <w:rPr>
          <w:rFonts w:cstheme="minorHAnsi"/>
          <w:rtl/>
        </w:rPr>
      </w:pPr>
      <w:r w:rsidRPr="00FE45A4">
        <w:rPr>
          <w:rFonts w:cstheme="minorHAnsi"/>
          <w:rtl/>
        </w:rPr>
        <w:t>הצהרה פרשנית היא הצהרה של מדינה החברה באמנה שמסבירה מהי לדעתה הפרשנות הנכונה להסדר מסוים שנמצא באמנה. ישנם שני הבדלים בין ההשלכות של הצהרה פרשנית לבין ההשלכות של הסתייגות:</w:t>
      </w:r>
    </w:p>
    <w:p w:rsidR="00D87382" w:rsidRPr="00FE45A4" w:rsidRDefault="00D87382" w:rsidP="004F4D03">
      <w:pPr>
        <w:pStyle w:val="a7"/>
        <w:numPr>
          <w:ilvl w:val="0"/>
          <w:numId w:val="25"/>
        </w:numPr>
        <w:shd w:val="clear" w:color="auto" w:fill="FFFFFF" w:themeFill="background1"/>
        <w:spacing w:line="240" w:lineRule="auto"/>
        <w:jc w:val="both"/>
        <w:rPr>
          <w:rFonts w:cstheme="minorHAnsi"/>
        </w:rPr>
      </w:pPr>
      <w:r w:rsidRPr="00FE45A4">
        <w:rPr>
          <w:rFonts w:cstheme="minorHAnsi"/>
          <w:rtl/>
        </w:rPr>
        <w:t xml:space="preserve">הצהרה פרשנית לא מייצרת בהכרח את הדין. אם לאורך זמן תתקבל פרשנות אחרת של האמנה וזו תהיה הפרשנות המקובלת של האמנה, הרי שהפרשנות הזו תחייב גם את המדינה שהגישה את ההצהרה הפרשנית. </w:t>
      </w:r>
    </w:p>
    <w:p w:rsidR="00D87382" w:rsidRPr="00FE45A4" w:rsidRDefault="00D87382" w:rsidP="004F4D03">
      <w:pPr>
        <w:pStyle w:val="a7"/>
        <w:numPr>
          <w:ilvl w:val="0"/>
          <w:numId w:val="25"/>
        </w:numPr>
        <w:shd w:val="clear" w:color="auto" w:fill="FFFFFF" w:themeFill="background1"/>
        <w:spacing w:line="240" w:lineRule="auto"/>
        <w:jc w:val="both"/>
        <w:rPr>
          <w:rFonts w:cstheme="minorHAnsi"/>
        </w:rPr>
      </w:pPr>
      <w:r w:rsidRPr="00FE45A4">
        <w:rPr>
          <w:rFonts w:cstheme="minorHAnsi"/>
          <w:rtl/>
        </w:rPr>
        <w:lastRenderedPageBreak/>
        <w:t xml:space="preserve">להצהרה פרשנית אין מגבלת זמן. הסתייגות יש להגיש כל עוד הליך ההפיכה לצד לאמנה לא הסתיים, בעוד שניתן להגיש הצהרה פרשנית בכל זמן סביר. </w:t>
      </w:r>
    </w:p>
    <w:p w:rsidR="00ED7141" w:rsidRPr="00FE45A4" w:rsidRDefault="00ED7141" w:rsidP="004F4D03">
      <w:pPr>
        <w:shd w:val="clear" w:color="auto" w:fill="FFFFFF" w:themeFill="background1"/>
        <w:spacing w:line="240" w:lineRule="auto"/>
        <w:jc w:val="both"/>
        <w:rPr>
          <w:rFonts w:cstheme="minorHAnsi"/>
          <w:rtl/>
        </w:rPr>
      </w:pPr>
      <w:r w:rsidRPr="00FE45A4">
        <w:rPr>
          <w:rFonts w:cstheme="minorHAnsi"/>
          <w:u w:val="single"/>
          <w:rtl/>
        </w:rPr>
        <w:t>סיבות להוצאת הצהרה פרשנית לאמנה</w:t>
      </w:r>
    </w:p>
    <w:p w:rsidR="00ED7141" w:rsidRPr="00FE45A4" w:rsidRDefault="00ED7141" w:rsidP="004F4D03">
      <w:pPr>
        <w:pStyle w:val="a7"/>
        <w:numPr>
          <w:ilvl w:val="0"/>
          <w:numId w:val="26"/>
        </w:numPr>
        <w:shd w:val="clear" w:color="auto" w:fill="FFFFFF" w:themeFill="background1"/>
        <w:spacing w:line="240" w:lineRule="auto"/>
        <w:jc w:val="both"/>
        <w:rPr>
          <w:rFonts w:cstheme="minorHAnsi"/>
        </w:rPr>
      </w:pPr>
      <w:r w:rsidRPr="00FE45A4">
        <w:rPr>
          <w:rFonts w:cstheme="minorHAnsi"/>
          <w:rtl/>
        </w:rPr>
        <w:t>בהרבה מקרים, מדינות רוצות להיות הפרשניות של האמנה ולכן הן ממהרות לפרסם פרשנות לאמנה. הן עושות זאת מתוך תקווה כי שאר המדינות יסכימו איתן ובכך פרשנותם תהיה הפרשנות הרווחת של האמנה.</w:t>
      </w:r>
    </w:p>
    <w:p w:rsidR="00ED7141" w:rsidRPr="00FE45A4" w:rsidRDefault="00ED7141" w:rsidP="004F4D03">
      <w:pPr>
        <w:pStyle w:val="a7"/>
        <w:numPr>
          <w:ilvl w:val="0"/>
          <w:numId w:val="26"/>
        </w:numPr>
        <w:shd w:val="clear" w:color="auto" w:fill="FFFFFF" w:themeFill="background1"/>
        <w:spacing w:line="240" w:lineRule="auto"/>
        <w:jc w:val="both"/>
        <w:rPr>
          <w:rFonts w:cstheme="minorHAnsi"/>
        </w:rPr>
      </w:pPr>
      <w:r w:rsidRPr="00FE45A4">
        <w:rPr>
          <w:rFonts w:cstheme="minorHAnsi"/>
          <w:rtl/>
        </w:rPr>
        <w:t>מדינות משתמשות לעיתים בהצהרות פרשניות כדי</w:t>
      </w:r>
      <w:r w:rsidR="00C6462F" w:rsidRPr="00FE45A4">
        <w:rPr>
          <w:rFonts w:cstheme="minorHAnsi"/>
          <w:rtl/>
        </w:rPr>
        <w:t xml:space="preserve"> להכניס הסתייגויות בדלת האחורית, לעיתים אף כדי לא להיתפס כמסתייג. עם זאת, כותרת המסמך אינה משנה אלא תוכן המסמך ועל כן התוכן של ההצרה הוא המכריע בנוגע לעתיד התקבלותו. </w:t>
      </w:r>
      <w:r w:rsidR="00A62659" w:rsidRPr="00FE45A4">
        <w:rPr>
          <w:rFonts w:cstheme="minorHAnsi"/>
          <w:rtl/>
        </w:rPr>
        <w:t xml:space="preserve">יכולים להיות וויכוחים פרשניים בנושא. </w:t>
      </w:r>
    </w:p>
    <w:p w:rsidR="00A62659" w:rsidRPr="00FE45A4" w:rsidRDefault="00336D8B" w:rsidP="004F4D03">
      <w:pPr>
        <w:shd w:val="clear" w:color="auto" w:fill="FFFFFF" w:themeFill="background1"/>
        <w:spacing w:line="240" w:lineRule="auto"/>
        <w:jc w:val="both"/>
        <w:rPr>
          <w:rFonts w:cstheme="minorHAnsi"/>
          <w:u w:val="single"/>
          <w:rtl/>
        </w:rPr>
      </w:pPr>
      <w:r w:rsidRPr="00FE45A4">
        <w:rPr>
          <w:rFonts w:cstheme="minorHAnsi"/>
          <w:u w:val="single"/>
          <w:rtl/>
        </w:rPr>
        <w:t>הסתייגויות / הצרות מדינות ערב ביחס לישראל</w:t>
      </w:r>
    </w:p>
    <w:p w:rsidR="00336D8B" w:rsidRPr="00FE45A4" w:rsidRDefault="00336D8B" w:rsidP="004F4D03">
      <w:pPr>
        <w:shd w:val="clear" w:color="auto" w:fill="FFFFFF" w:themeFill="background1"/>
        <w:spacing w:line="240" w:lineRule="auto"/>
        <w:jc w:val="both"/>
        <w:rPr>
          <w:rFonts w:cstheme="minorHAnsi"/>
          <w:rtl/>
        </w:rPr>
      </w:pPr>
      <w:r w:rsidRPr="00FE45A4">
        <w:rPr>
          <w:rFonts w:cstheme="minorHAnsi"/>
          <w:rtl/>
        </w:rPr>
        <w:t xml:space="preserve">מדינות ערב נהגו (חלקן עדיין נוהגות) במשך שנים, בעת הצטרפותן לאמנה </w:t>
      </w:r>
      <w:proofErr w:type="spellStart"/>
      <w:r w:rsidRPr="00FE45A4">
        <w:rPr>
          <w:rFonts w:cstheme="minorHAnsi"/>
          <w:rtl/>
        </w:rPr>
        <w:t>מולטיראלית</w:t>
      </w:r>
      <w:proofErr w:type="spellEnd"/>
      <w:r w:rsidRPr="00FE45A4">
        <w:rPr>
          <w:rFonts w:cstheme="minorHAnsi"/>
          <w:rtl/>
        </w:rPr>
        <w:t>, להוסיף מסמך שלשונו אומרת כי "אין בהצטרפותנו לאמנה זו כדי (א) להכיר במדינת ישראל (ב) כדי לייצר מחויבויות משפטיות ביני לבין מדינת ישראל. בהקשר זה ישנן 2 עמדות משפטיות, שההבדל ביניהם הוא הבדל של גוונים:</w:t>
      </w:r>
    </w:p>
    <w:p w:rsidR="00336D8B" w:rsidRPr="00FE45A4" w:rsidRDefault="00336D8B" w:rsidP="004F4D03">
      <w:pPr>
        <w:pStyle w:val="a7"/>
        <w:numPr>
          <w:ilvl w:val="0"/>
          <w:numId w:val="27"/>
        </w:numPr>
        <w:shd w:val="clear" w:color="auto" w:fill="FFFFFF" w:themeFill="background1"/>
        <w:spacing w:line="240" w:lineRule="auto"/>
        <w:jc w:val="both"/>
        <w:rPr>
          <w:rFonts w:cstheme="minorHAnsi"/>
        </w:rPr>
      </w:pPr>
      <w:r w:rsidRPr="00FE45A4">
        <w:rPr>
          <w:rFonts w:cstheme="minorHAnsi"/>
        </w:rPr>
        <w:t>ILC</w:t>
      </w:r>
      <w:r w:rsidRPr="00FE45A4">
        <w:rPr>
          <w:rFonts w:cstheme="minorHAnsi"/>
          <w:rtl/>
        </w:rPr>
        <w:t xml:space="preserve"> אומר כי החלק הראשון של ההצרה הינו חסר ערך לחלוטין. יש כלל </w:t>
      </w:r>
      <w:proofErr w:type="spellStart"/>
      <w:r w:rsidRPr="00FE45A4">
        <w:rPr>
          <w:rFonts w:cstheme="minorHAnsi"/>
          <w:rtl/>
        </w:rPr>
        <w:t>במשב"ל</w:t>
      </w:r>
      <w:proofErr w:type="spellEnd"/>
      <w:r w:rsidRPr="00FE45A4">
        <w:rPr>
          <w:rFonts w:cstheme="minorHAnsi"/>
          <w:rtl/>
        </w:rPr>
        <w:t xml:space="preserve"> שאומר כי הצטרפות לאמנה אינה מצהירה על הכרה בשאר המדינות המצורפות לאמנה. בנוגע לחלק השני של ההצהרה, ה</w:t>
      </w:r>
      <w:r w:rsidRPr="00FE45A4">
        <w:rPr>
          <w:rFonts w:cstheme="minorHAnsi"/>
        </w:rPr>
        <w:t xml:space="preserve"> ILC</w:t>
      </w:r>
      <w:r w:rsidRPr="00FE45A4">
        <w:rPr>
          <w:rFonts w:cstheme="minorHAnsi"/>
          <w:rtl/>
        </w:rPr>
        <w:t xml:space="preserve">טוען כי זוהי לא הצהרה פרשנית ולא הסתייגות והוא מתחמק מלתת אמירה ברורה בעניין. </w:t>
      </w:r>
    </w:p>
    <w:p w:rsidR="00336D8B" w:rsidRPr="00FE45A4" w:rsidRDefault="00336D8B" w:rsidP="004F4D03">
      <w:pPr>
        <w:pStyle w:val="a7"/>
        <w:numPr>
          <w:ilvl w:val="0"/>
          <w:numId w:val="27"/>
        </w:numPr>
        <w:shd w:val="clear" w:color="auto" w:fill="FFFFFF" w:themeFill="background1"/>
        <w:spacing w:line="240" w:lineRule="auto"/>
        <w:jc w:val="both"/>
        <w:rPr>
          <w:rFonts w:cstheme="minorHAnsi"/>
        </w:rPr>
      </w:pPr>
      <w:r w:rsidRPr="00FE45A4">
        <w:rPr>
          <w:rFonts w:cstheme="minorHAnsi"/>
          <w:rtl/>
        </w:rPr>
        <w:t xml:space="preserve">ישראל אומרת כי מדובר בהצהרות פוליטיות שאין להן ערך משפטי. בנוסף, במקרים של הסתייגות זו באמנות ספציפיות היא טוענת כי זוהי הסתייגות החותרת תחת תכליתה ומטרתה של האמנה. </w:t>
      </w:r>
    </w:p>
    <w:p w:rsidR="00694114" w:rsidRPr="00FE45A4" w:rsidRDefault="00694114" w:rsidP="004F4D03">
      <w:pPr>
        <w:shd w:val="clear" w:color="auto" w:fill="FFFFFF" w:themeFill="background1"/>
        <w:spacing w:line="240" w:lineRule="auto"/>
        <w:jc w:val="both"/>
        <w:rPr>
          <w:rFonts w:cstheme="minorHAnsi"/>
          <w:b/>
          <w:bCs/>
          <w:u w:val="single"/>
          <w:rtl/>
        </w:rPr>
      </w:pPr>
      <w:r w:rsidRPr="00FE45A4">
        <w:rPr>
          <w:rFonts w:cstheme="minorHAnsi"/>
          <w:b/>
          <w:bCs/>
          <w:u w:val="single"/>
          <w:rtl/>
        </w:rPr>
        <w:t>הכרזות</w:t>
      </w:r>
    </w:p>
    <w:p w:rsidR="00694114" w:rsidRPr="00FE45A4" w:rsidRDefault="00694114" w:rsidP="004F4D03">
      <w:pPr>
        <w:shd w:val="clear" w:color="auto" w:fill="FFFFFF" w:themeFill="background1"/>
        <w:spacing w:line="240" w:lineRule="auto"/>
        <w:jc w:val="both"/>
        <w:rPr>
          <w:rFonts w:cstheme="minorHAnsi"/>
          <w:u w:val="single"/>
          <w:rtl/>
        </w:rPr>
      </w:pPr>
      <w:r w:rsidRPr="00FE45A4">
        <w:rPr>
          <w:rFonts w:cstheme="minorHAnsi"/>
          <w:u w:val="single"/>
          <w:rtl/>
        </w:rPr>
        <w:t>3 מושגים שיש להבחין ביניהם:</w:t>
      </w:r>
    </w:p>
    <w:p w:rsidR="00694114" w:rsidRPr="00FE45A4" w:rsidRDefault="00694114" w:rsidP="004F4D03">
      <w:pPr>
        <w:pStyle w:val="a7"/>
        <w:numPr>
          <w:ilvl w:val="0"/>
          <w:numId w:val="20"/>
        </w:numPr>
        <w:shd w:val="clear" w:color="auto" w:fill="FFFFFF" w:themeFill="background1"/>
        <w:spacing w:line="240" w:lineRule="auto"/>
        <w:jc w:val="both"/>
        <w:rPr>
          <w:rFonts w:cstheme="minorHAnsi"/>
        </w:rPr>
      </w:pPr>
      <w:r w:rsidRPr="00FE45A4">
        <w:rPr>
          <w:rFonts w:cstheme="minorHAnsi"/>
          <w:rtl/>
        </w:rPr>
        <w:t>הצהרה פרשנית:</w:t>
      </w:r>
      <w:r w:rsidR="001B7F43" w:rsidRPr="00FE45A4">
        <w:rPr>
          <w:rFonts w:cstheme="minorHAnsi"/>
          <w:rtl/>
        </w:rPr>
        <w:t xml:space="preserve"> הצהרה של מדינה החברה באמנה שמסבירה מהי לדעתה הפרשנות הנכונה להסדר מסוים שנמצא באמנה.</w:t>
      </w:r>
    </w:p>
    <w:p w:rsidR="00694114" w:rsidRPr="00FE45A4" w:rsidRDefault="00694114" w:rsidP="004F4D03">
      <w:pPr>
        <w:pStyle w:val="a7"/>
        <w:numPr>
          <w:ilvl w:val="0"/>
          <w:numId w:val="20"/>
        </w:numPr>
        <w:shd w:val="clear" w:color="auto" w:fill="FFFFFF" w:themeFill="background1"/>
        <w:spacing w:line="240" w:lineRule="auto"/>
        <w:jc w:val="both"/>
        <w:rPr>
          <w:rFonts w:cstheme="minorHAnsi"/>
        </w:rPr>
      </w:pPr>
      <w:r w:rsidRPr="00FE45A4">
        <w:rPr>
          <w:rFonts w:cstheme="minorHAnsi"/>
          <w:rtl/>
        </w:rPr>
        <w:t>הכרזה חד צדדית</w:t>
      </w:r>
      <w:r w:rsidR="008859E3" w:rsidRPr="00FE45A4">
        <w:rPr>
          <w:rFonts w:cstheme="minorHAnsi"/>
          <w:rtl/>
        </w:rPr>
        <w:t>: הצהרה של מדינה מסוי</w:t>
      </w:r>
      <w:r w:rsidR="00FB2590" w:rsidRPr="00FE45A4">
        <w:rPr>
          <w:rFonts w:cstheme="minorHAnsi"/>
          <w:rtl/>
        </w:rPr>
        <w:t xml:space="preserve">מת כלפי שאר מדינות העולם, שאומרת כי היא לוקחת על עצמה התחייבות משפטית מסוימת. המעמד של הכרזה כזו הוא כמעמדו של דין בינלאומי מחייב. המדינה חתמה על אמנה בינה לבין העולם במעמד צד אחד. לאחר הכרזה, המדינה מושתקת מלטעון שאין עליה חובה לפעול בדרך זו – יצירת חובה משפטית. </w:t>
      </w:r>
      <w:r w:rsidR="001B7F43" w:rsidRPr="00FE45A4">
        <w:rPr>
          <w:rFonts w:cstheme="minorHAnsi"/>
          <w:rtl/>
        </w:rPr>
        <w:t>דוג' מובהקת היא</w:t>
      </w:r>
      <w:r w:rsidR="008859E3" w:rsidRPr="00FE45A4">
        <w:rPr>
          <w:rFonts w:cstheme="minorHAnsi"/>
          <w:rtl/>
        </w:rPr>
        <w:t xml:space="preserve"> פרשת הניסויים הגרעיניים באוקיאנוס השקט (צרפת), </w:t>
      </w:r>
      <w:r w:rsidR="001B7F43" w:rsidRPr="00FE45A4">
        <w:rPr>
          <w:rFonts w:cstheme="minorHAnsi"/>
          <w:rtl/>
        </w:rPr>
        <w:t xml:space="preserve">דוג' מורכבת יותר היא </w:t>
      </w:r>
      <w:r w:rsidR="008859E3" w:rsidRPr="00FE45A4">
        <w:rPr>
          <w:rFonts w:cstheme="minorHAnsi"/>
          <w:rtl/>
        </w:rPr>
        <w:t>התחייבות ישראל בנוגע לאמנת ג'נבה הרביעית</w:t>
      </w:r>
      <w:r w:rsidR="001B7F43" w:rsidRPr="00FE45A4">
        <w:rPr>
          <w:rFonts w:cstheme="minorHAnsi"/>
          <w:rtl/>
        </w:rPr>
        <w:t>: ישראל סבורה כי אמנה ג'נבה לא חלה על השטחים, אך מחויבת ליטול על עצמה את ההסדרים ההומניטריים באמנה</w:t>
      </w:r>
      <w:r w:rsidR="008859E3" w:rsidRPr="00FE45A4">
        <w:rPr>
          <w:rFonts w:cstheme="minorHAnsi"/>
          <w:rtl/>
        </w:rPr>
        <w:t xml:space="preserve">. </w:t>
      </w:r>
    </w:p>
    <w:p w:rsidR="001B7F43" w:rsidRPr="00FE45A4" w:rsidRDefault="001B7F43" w:rsidP="004F4D03">
      <w:pPr>
        <w:pStyle w:val="a7"/>
        <w:shd w:val="clear" w:color="auto" w:fill="FFFFFF" w:themeFill="background1"/>
        <w:spacing w:line="240" w:lineRule="auto"/>
        <w:jc w:val="both"/>
        <w:rPr>
          <w:rFonts w:cstheme="minorHAnsi"/>
          <w:i/>
          <w:iCs/>
        </w:rPr>
      </w:pPr>
      <w:r w:rsidRPr="00FE45A4">
        <w:rPr>
          <w:rFonts w:cstheme="minorHAnsi"/>
          <w:i/>
          <w:iCs/>
          <w:rtl/>
        </w:rPr>
        <w:t>"ה</w:t>
      </w:r>
      <w:r w:rsidRPr="00FE45A4">
        <w:rPr>
          <w:rFonts w:cstheme="minorHAnsi"/>
          <w:i/>
          <w:iCs/>
        </w:rPr>
        <w:t xml:space="preserve"> ILC</w:t>
      </w:r>
      <w:r w:rsidRPr="00FE45A4">
        <w:rPr>
          <w:rFonts w:cstheme="minorHAnsi"/>
          <w:i/>
          <w:iCs/>
          <w:rtl/>
        </w:rPr>
        <w:t xml:space="preserve">אומר: </w:t>
      </w:r>
      <w:proofErr w:type="spellStart"/>
      <w:r w:rsidRPr="00FE45A4">
        <w:rPr>
          <w:rFonts w:cstheme="minorHAnsi"/>
          <w:i/>
          <w:iCs/>
          <w:rtl/>
        </w:rPr>
        <w:t>נייט</w:t>
      </w:r>
      <w:proofErr w:type="spellEnd"/>
      <w:r w:rsidRPr="00FE45A4">
        <w:rPr>
          <w:rFonts w:cstheme="minorHAnsi"/>
          <w:i/>
          <w:iCs/>
          <w:rtl/>
        </w:rPr>
        <w:t>."</w:t>
      </w:r>
    </w:p>
    <w:p w:rsidR="00FB2590" w:rsidRPr="00FE45A4" w:rsidRDefault="00694114" w:rsidP="004F4D03">
      <w:pPr>
        <w:pStyle w:val="a7"/>
        <w:numPr>
          <w:ilvl w:val="0"/>
          <w:numId w:val="20"/>
        </w:numPr>
        <w:shd w:val="clear" w:color="auto" w:fill="FFFFFF" w:themeFill="background1"/>
        <w:spacing w:line="240" w:lineRule="auto"/>
        <w:jc w:val="both"/>
        <w:rPr>
          <w:rFonts w:cstheme="minorHAnsi"/>
        </w:rPr>
      </w:pPr>
      <w:r w:rsidRPr="00FE45A4">
        <w:rPr>
          <w:rFonts w:cstheme="minorHAnsi"/>
          <w:rtl/>
        </w:rPr>
        <w:t xml:space="preserve">הכרזה בינלאומית: מסמך עם כללים שחתומות עליו מדינות, אך עם אמירה לפיה המסמך אינו מחייב משפטית. דוגמא לכך היא ההכרזה בדבר זכויות האדם מ1948. מטרת הכרזות אלו והתועלת מהן: </w:t>
      </w:r>
      <w:r w:rsidR="00FB2590" w:rsidRPr="00FE45A4">
        <w:rPr>
          <w:rFonts w:cstheme="minorHAnsi"/>
          <w:b/>
          <w:bCs/>
          <w:rtl/>
        </w:rPr>
        <w:t>(1)</w:t>
      </w:r>
      <w:r w:rsidR="00FB2590" w:rsidRPr="00FE45A4">
        <w:rPr>
          <w:rFonts w:cstheme="minorHAnsi"/>
          <w:rtl/>
        </w:rPr>
        <w:t xml:space="preserve"> התנעת הליכים וקביעת עקרונות בסיס לאמנות עתידיות,</w:t>
      </w:r>
      <w:r w:rsidR="008859E3" w:rsidRPr="00FE45A4">
        <w:rPr>
          <w:rFonts w:cstheme="minorHAnsi"/>
          <w:rtl/>
        </w:rPr>
        <w:t xml:space="preserve"> מאפשר גיבוש הסכמות עקרוניות ביתר גמישות ומהירות</w:t>
      </w:r>
      <w:r w:rsidR="00FB2590" w:rsidRPr="00FE45A4">
        <w:rPr>
          <w:rFonts w:cstheme="minorHAnsi"/>
          <w:rtl/>
        </w:rPr>
        <w:t xml:space="preserve"> כדוג' ההכרזה בדבר זכויות האדם ב1948, הכרזת שטוקהולם מ1972 והרכזת ריו מ1992 </w:t>
      </w:r>
      <w:r w:rsidR="008859E3" w:rsidRPr="00FE45A4">
        <w:rPr>
          <w:rFonts w:cstheme="minorHAnsi"/>
          <w:b/>
          <w:bCs/>
          <w:rtl/>
        </w:rPr>
        <w:t>(2)</w:t>
      </w:r>
      <w:r w:rsidR="008859E3" w:rsidRPr="00FE45A4">
        <w:rPr>
          <w:rFonts w:cstheme="minorHAnsi"/>
          <w:rtl/>
        </w:rPr>
        <w:t xml:space="preserve"> </w:t>
      </w:r>
      <w:r w:rsidR="00FB2590" w:rsidRPr="00FE45A4">
        <w:rPr>
          <w:rFonts w:cstheme="minorHAnsi"/>
          <w:rtl/>
        </w:rPr>
        <w:t xml:space="preserve">לעיתים מוביל עם הזמן לגיבוש מנהג בינלאומי </w:t>
      </w:r>
      <w:r w:rsidR="00FB2590" w:rsidRPr="00FE45A4">
        <w:rPr>
          <w:rFonts w:cstheme="minorHAnsi"/>
          <w:b/>
          <w:bCs/>
          <w:rtl/>
        </w:rPr>
        <w:t>(3)</w:t>
      </w:r>
      <w:r w:rsidR="00FB2590" w:rsidRPr="00FE45A4">
        <w:rPr>
          <w:rFonts w:cstheme="minorHAnsi"/>
          <w:rtl/>
        </w:rPr>
        <w:t xml:space="preserve"> יחסי ציבור (מטרה שאינה ראויה). </w:t>
      </w:r>
    </w:p>
    <w:p w:rsidR="00A70F86" w:rsidRPr="00FE45A4" w:rsidRDefault="00A70F86" w:rsidP="004F4D03">
      <w:pPr>
        <w:shd w:val="clear" w:color="auto" w:fill="FFFFFF" w:themeFill="background1"/>
        <w:spacing w:line="240" w:lineRule="auto"/>
        <w:jc w:val="both"/>
        <w:rPr>
          <w:rFonts w:cstheme="minorHAnsi"/>
          <w:b/>
          <w:bCs/>
          <w:u w:val="single"/>
          <w:rtl/>
        </w:rPr>
      </w:pPr>
      <w:r w:rsidRPr="00FE45A4">
        <w:rPr>
          <w:rFonts w:cstheme="minorHAnsi"/>
          <w:b/>
          <w:bCs/>
          <w:u w:val="single"/>
          <w:rtl/>
        </w:rPr>
        <w:t>דברים בסיסיים בקיום אמנות</w:t>
      </w:r>
    </w:p>
    <w:p w:rsidR="00A70F86" w:rsidRPr="00FE45A4" w:rsidRDefault="00A70F86" w:rsidP="004F4D03">
      <w:pPr>
        <w:shd w:val="clear" w:color="auto" w:fill="FFFFFF" w:themeFill="background1"/>
        <w:spacing w:line="240" w:lineRule="auto"/>
        <w:jc w:val="both"/>
        <w:rPr>
          <w:rFonts w:cstheme="minorHAnsi"/>
          <w:u w:val="single"/>
          <w:rtl/>
        </w:rPr>
      </w:pPr>
      <w:r w:rsidRPr="00FE45A4">
        <w:rPr>
          <w:rFonts w:cstheme="minorHAnsi"/>
          <w:u w:val="single"/>
          <w:rtl/>
        </w:rPr>
        <w:t>כיבוד אמנה</w:t>
      </w:r>
    </w:p>
    <w:p w:rsidR="00814387" w:rsidRPr="00FE45A4" w:rsidRDefault="00A70F86" w:rsidP="004F4D03">
      <w:pPr>
        <w:pStyle w:val="a7"/>
        <w:numPr>
          <w:ilvl w:val="0"/>
          <w:numId w:val="28"/>
        </w:numPr>
        <w:shd w:val="clear" w:color="auto" w:fill="FFFFFF" w:themeFill="background1"/>
        <w:spacing w:line="240" w:lineRule="auto"/>
        <w:jc w:val="both"/>
        <w:rPr>
          <w:rFonts w:cstheme="minorHAnsi"/>
        </w:rPr>
      </w:pPr>
      <w:r w:rsidRPr="00FE45A4">
        <w:rPr>
          <w:rFonts w:cstheme="minorHAnsi"/>
          <w:rtl/>
        </w:rPr>
        <w:t xml:space="preserve">על הצדדים לבצע את הוראותיה של האמנה בתום לב (סעיף 26 לאמנת האמנות). </w:t>
      </w:r>
    </w:p>
    <w:p w:rsidR="00814387" w:rsidRPr="00FE45A4" w:rsidRDefault="00A70F86" w:rsidP="004F4D03">
      <w:pPr>
        <w:pStyle w:val="a7"/>
        <w:numPr>
          <w:ilvl w:val="0"/>
          <w:numId w:val="28"/>
        </w:numPr>
        <w:shd w:val="clear" w:color="auto" w:fill="FFFFFF" w:themeFill="background1"/>
        <w:spacing w:line="240" w:lineRule="auto"/>
        <w:jc w:val="both"/>
        <w:rPr>
          <w:rFonts w:cstheme="minorHAnsi"/>
        </w:rPr>
      </w:pPr>
      <w:r w:rsidRPr="00FE45A4">
        <w:rPr>
          <w:rFonts w:cstheme="minorHAnsi"/>
          <w:rtl/>
        </w:rPr>
        <w:t>אמנה מחייבת רק את הצדדים לה והיא לא יכולה להטיל</w:t>
      </w:r>
      <w:r w:rsidR="00814387" w:rsidRPr="00FE45A4">
        <w:rPr>
          <w:rFonts w:cstheme="minorHAnsi"/>
          <w:rtl/>
        </w:rPr>
        <w:t xml:space="preserve"> חובות על מדינה שאינה צד לאמנה, </w:t>
      </w:r>
      <w:r w:rsidRPr="00FE45A4">
        <w:rPr>
          <w:rFonts w:cstheme="minorHAnsi"/>
          <w:rtl/>
        </w:rPr>
        <w:t xml:space="preserve">אלא אם המדינה הזו מסכימה לכך. </w:t>
      </w:r>
    </w:p>
    <w:p w:rsidR="00814387" w:rsidRPr="00FE45A4" w:rsidRDefault="00A70F86" w:rsidP="004F4D03">
      <w:pPr>
        <w:pStyle w:val="a7"/>
        <w:numPr>
          <w:ilvl w:val="0"/>
          <w:numId w:val="28"/>
        </w:numPr>
        <w:shd w:val="clear" w:color="auto" w:fill="FFFFFF" w:themeFill="background1"/>
        <w:spacing w:line="240" w:lineRule="auto"/>
        <w:jc w:val="both"/>
        <w:rPr>
          <w:rFonts w:cstheme="minorHAnsi"/>
        </w:rPr>
      </w:pPr>
      <w:r w:rsidRPr="00FE45A4">
        <w:rPr>
          <w:rFonts w:cstheme="minorHAnsi"/>
          <w:rtl/>
        </w:rPr>
        <w:t xml:space="preserve">מדינה לא רשאית להסתמך על משפטה המדינתי כהצדקה לאי מילוי הוראות אמנה שהיא צד לה (סעיף 27 לאמנת האמנות), זאת בכפוף לחריג קטן שיילמד בהמשך. </w:t>
      </w:r>
    </w:p>
    <w:p w:rsidR="00A70F86" w:rsidRPr="00FE45A4" w:rsidRDefault="00A70F86" w:rsidP="004F4D03">
      <w:pPr>
        <w:pStyle w:val="a7"/>
        <w:numPr>
          <w:ilvl w:val="0"/>
          <w:numId w:val="28"/>
        </w:numPr>
        <w:shd w:val="clear" w:color="auto" w:fill="FFFFFF" w:themeFill="background1"/>
        <w:spacing w:line="240" w:lineRule="auto"/>
        <w:jc w:val="both"/>
        <w:rPr>
          <w:rFonts w:cstheme="minorHAnsi"/>
          <w:rtl/>
        </w:rPr>
      </w:pPr>
      <w:r w:rsidRPr="00FE45A4">
        <w:rPr>
          <w:rFonts w:cstheme="minorHAnsi"/>
          <w:rtl/>
        </w:rPr>
        <w:t>הפרשנות: ב</w:t>
      </w:r>
      <w:r w:rsidR="00814387" w:rsidRPr="00FE45A4">
        <w:rPr>
          <w:rFonts w:cstheme="minorHAnsi"/>
          <w:rtl/>
        </w:rPr>
        <w:t>התאם ללשון האמנה, לאור מטרתה ותכליתה – פרשנות פורמליסטית</w:t>
      </w:r>
      <w:r w:rsidR="008A26AA" w:rsidRPr="00FE45A4">
        <w:rPr>
          <w:rFonts w:cstheme="minorHAnsi"/>
          <w:rtl/>
        </w:rPr>
        <w:t xml:space="preserve"> (סעי</w:t>
      </w:r>
      <w:r w:rsidRPr="00FE45A4">
        <w:rPr>
          <w:rFonts w:cstheme="minorHAnsi"/>
          <w:rtl/>
        </w:rPr>
        <w:t>פים 3</w:t>
      </w:r>
      <w:r w:rsidR="00814387" w:rsidRPr="00FE45A4">
        <w:rPr>
          <w:rFonts w:cstheme="minorHAnsi"/>
          <w:rtl/>
        </w:rPr>
        <w:t>1-32 לאמנת האמנות).</w:t>
      </w:r>
    </w:p>
    <w:p w:rsidR="00814387" w:rsidRPr="00FE45A4" w:rsidRDefault="00814387" w:rsidP="004F4D03">
      <w:pPr>
        <w:shd w:val="clear" w:color="auto" w:fill="FFFFFF" w:themeFill="background1"/>
        <w:spacing w:line="240" w:lineRule="auto"/>
        <w:jc w:val="both"/>
        <w:rPr>
          <w:rFonts w:cstheme="minorHAnsi"/>
          <w:u w:val="single"/>
          <w:rtl/>
        </w:rPr>
      </w:pPr>
      <w:r w:rsidRPr="00FE45A4">
        <w:rPr>
          <w:rFonts w:cstheme="minorHAnsi"/>
          <w:u w:val="single"/>
          <w:rtl/>
        </w:rPr>
        <w:t xml:space="preserve">הפרת אמנה – דיני אחריות מדינה </w:t>
      </w:r>
    </w:p>
    <w:p w:rsidR="00814387" w:rsidRPr="00FE45A4" w:rsidRDefault="00814387" w:rsidP="004F4D03">
      <w:pPr>
        <w:shd w:val="clear" w:color="auto" w:fill="FFFFFF" w:themeFill="background1"/>
        <w:spacing w:line="240" w:lineRule="auto"/>
        <w:jc w:val="both"/>
        <w:rPr>
          <w:rFonts w:cstheme="minorHAnsi"/>
          <w:rtl/>
        </w:rPr>
      </w:pPr>
      <w:r w:rsidRPr="00FE45A4">
        <w:rPr>
          <w:rFonts w:cstheme="minorHAnsi"/>
          <w:rtl/>
        </w:rPr>
        <w:t>מה קורה כשמופר הסדר באמנה?</w:t>
      </w:r>
    </w:p>
    <w:p w:rsidR="00814387" w:rsidRPr="00FE45A4" w:rsidRDefault="00814387" w:rsidP="004F4D03">
      <w:pPr>
        <w:pStyle w:val="a7"/>
        <w:numPr>
          <w:ilvl w:val="0"/>
          <w:numId w:val="29"/>
        </w:numPr>
        <w:shd w:val="clear" w:color="auto" w:fill="FFFFFF" w:themeFill="background1"/>
        <w:spacing w:line="240" w:lineRule="auto"/>
        <w:jc w:val="both"/>
        <w:rPr>
          <w:rFonts w:cstheme="minorHAnsi"/>
        </w:rPr>
      </w:pPr>
      <w:r w:rsidRPr="00FE45A4">
        <w:rPr>
          <w:rFonts w:cstheme="minorHAnsi"/>
          <w:rtl/>
        </w:rPr>
        <w:lastRenderedPageBreak/>
        <w:t>נכנסים לתוקף דינים בינלאומיים המכונים דיני אחריות המדינה – שקובעים מה מדינה יכולה לעשות כאשר הופרה התחייבות באמנה כלפיה ולמה היא זכאית בגין ההפרה. גם הפרה לא מהותית מקימה אחריות למדינה.</w:t>
      </w:r>
    </w:p>
    <w:p w:rsidR="00A70F86" w:rsidRPr="00FE45A4" w:rsidRDefault="00814387" w:rsidP="004F4D03">
      <w:pPr>
        <w:pStyle w:val="a7"/>
        <w:numPr>
          <w:ilvl w:val="0"/>
          <w:numId w:val="29"/>
        </w:numPr>
        <w:shd w:val="clear" w:color="auto" w:fill="FFFFFF" w:themeFill="background1"/>
        <w:spacing w:line="240" w:lineRule="auto"/>
        <w:jc w:val="both"/>
        <w:rPr>
          <w:rFonts w:cstheme="minorHAnsi"/>
        </w:rPr>
      </w:pPr>
      <w:r w:rsidRPr="00FE45A4">
        <w:rPr>
          <w:rFonts w:cstheme="minorHAnsi"/>
          <w:rtl/>
        </w:rPr>
        <w:t xml:space="preserve">בנוסף, ניתן לקבל את </w:t>
      </w:r>
      <w:proofErr w:type="spellStart"/>
      <w:r w:rsidRPr="00FE45A4">
        <w:rPr>
          <w:rFonts w:cstheme="minorHAnsi"/>
          <w:rtl/>
        </w:rPr>
        <w:t>הסעדים</w:t>
      </w:r>
      <w:proofErr w:type="spellEnd"/>
      <w:r w:rsidRPr="00FE45A4">
        <w:rPr>
          <w:rFonts w:cstheme="minorHAnsi"/>
          <w:rtl/>
        </w:rPr>
        <w:t xml:space="preserve"> הקבועים באמנה בגין ההפרה- אם נקבעו כאלו באמנה.</w:t>
      </w:r>
    </w:p>
    <w:p w:rsidR="00814387" w:rsidRPr="00FE45A4" w:rsidRDefault="00814387" w:rsidP="004F4D03">
      <w:pPr>
        <w:shd w:val="clear" w:color="auto" w:fill="FFFFFF" w:themeFill="background1"/>
        <w:spacing w:line="240" w:lineRule="auto"/>
        <w:jc w:val="both"/>
        <w:rPr>
          <w:rFonts w:cstheme="minorHAnsi"/>
          <w:u w:val="single"/>
          <w:rtl/>
        </w:rPr>
      </w:pPr>
      <w:r w:rsidRPr="00FE45A4">
        <w:rPr>
          <w:rFonts w:cstheme="minorHAnsi"/>
          <w:u w:val="single"/>
          <w:rtl/>
        </w:rPr>
        <w:t>אמנות בטלות ואמנות הניתנות לביטול</w:t>
      </w:r>
    </w:p>
    <w:p w:rsidR="00814387" w:rsidRPr="00FE45A4" w:rsidRDefault="00206EF9" w:rsidP="004F4D03">
      <w:pPr>
        <w:shd w:val="clear" w:color="auto" w:fill="FFFFFF" w:themeFill="background1"/>
        <w:spacing w:line="240" w:lineRule="auto"/>
        <w:jc w:val="both"/>
        <w:rPr>
          <w:rFonts w:cstheme="minorHAnsi"/>
          <w:rtl/>
        </w:rPr>
      </w:pPr>
      <w:r w:rsidRPr="00FE45A4">
        <w:rPr>
          <w:rFonts w:cstheme="minorHAnsi"/>
          <w:b/>
          <w:bCs/>
          <w:rtl/>
        </w:rPr>
        <w:t>אמנה בטלה</w:t>
      </w:r>
      <w:r w:rsidRPr="00FE45A4">
        <w:rPr>
          <w:rFonts w:cstheme="minorHAnsi"/>
          <w:rtl/>
        </w:rPr>
        <w:t xml:space="preserve"> היא</w:t>
      </w:r>
      <w:r w:rsidR="008A26AA" w:rsidRPr="00FE45A4">
        <w:rPr>
          <w:rFonts w:cstheme="minorHAnsi"/>
          <w:rtl/>
        </w:rPr>
        <w:t xml:space="preserve"> אמנה שהפגם שדבק בה בעת עשייתה היה כה חמור עד כי יש לשלול את תוקפה כאמנה. אמנה נחשבת לבטלה בהתקיים אחת מהסיבות הבאות:</w:t>
      </w:r>
    </w:p>
    <w:p w:rsidR="008A26AA" w:rsidRPr="00FE45A4" w:rsidRDefault="008A26AA" w:rsidP="004F4D03">
      <w:pPr>
        <w:pStyle w:val="a7"/>
        <w:numPr>
          <w:ilvl w:val="0"/>
          <w:numId w:val="30"/>
        </w:numPr>
        <w:shd w:val="clear" w:color="auto" w:fill="FFFFFF" w:themeFill="background1"/>
        <w:spacing w:line="240" w:lineRule="auto"/>
        <w:jc w:val="both"/>
        <w:rPr>
          <w:rFonts w:cstheme="minorHAnsi"/>
        </w:rPr>
      </w:pPr>
      <w:r w:rsidRPr="00FE45A4">
        <w:rPr>
          <w:rFonts w:cstheme="minorHAnsi"/>
          <w:rtl/>
        </w:rPr>
        <w:t>סתירה לאמנת האו"ם</w:t>
      </w:r>
    </w:p>
    <w:p w:rsidR="008A26AA" w:rsidRPr="00FE45A4" w:rsidRDefault="008A26AA" w:rsidP="004F4D03">
      <w:pPr>
        <w:pStyle w:val="a7"/>
        <w:numPr>
          <w:ilvl w:val="0"/>
          <w:numId w:val="30"/>
        </w:numPr>
        <w:shd w:val="clear" w:color="auto" w:fill="FFFFFF" w:themeFill="background1"/>
        <w:spacing w:line="240" w:lineRule="auto"/>
        <w:jc w:val="both"/>
        <w:rPr>
          <w:rFonts w:cstheme="minorHAnsi"/>
        </w:rPr>
      </w:pPr>
      <w:r w:rsidRPr="00FE45A4">
        <w:rPr>
          <w:rFonts w:cstheme="minorHAnsi"/>
          <w:rtl/>
        </w:rPr>
        <w:t>איום או שימוש בכוח בלתי חוקי שהביא לכריתת האמנה</w:t>
      </w:r>
    </w:p>
    <w:p w:rsidR="008A26AA" w:rsidRPr="00FE45A4" w:rsidRDefault="008A26AA" w:rsidP="004F4D03">
      <w:pPr>
        <w:pStyle w:val="a7"/>
        <w:numPr>
          <w:ilvl w:val="0"/>
          <w:numId w:val="30"/>
        </w:numPr>
        <w:shd w:val="clear" w:color="auto" w:fill="FFFFFF" w:themeFill="background1"/>
        <w:spacing w:line="240" w:lineRule="auto"/>
        <w:jc w:val="both"/>
        <w:rPr>
          <w:rFonts w:cstheme="minorHAnsi"/>
        </w:rPr>
      </w:pPr>
      <w:r w:rsidRPr="00FE45A4">
        <w:rPr>
          <w:rFonts w:cstheme="minorHAnsi"/>
          <w:rtl/>
        </w:rPr>
        <w:t>שימוש באמצעי כפייה נגד נציג מדינה (כדוג' הנאצים ונציג צ'כיה)</w:t>
      </w:r>
    </w:p>
    <w:p w:rsidR="008A26AA" w:rsidRPr="00FE45A4" w:rsidRDefault="008A26AA" w:rsidP="004F4D03">
      <w:pPr>
        <w:pStyle w:val="a7"/>
        <w:numPr>
          <w:ilvl w:val="0"/>
          <w:numId w:val="30"/>
        </w:numPr>
        <w:shd w:val="clear" w:color="auto" w:fill="FFFFFF" w:themeFill="background1"/>
        <w:spacing w:line="240" w:lineRule="auto"/>
        <w:jc w:val="both"/>
        <w:rPr>
          <w:rFonts w:cstheme="minorHAnsi"/>
        </w:rPr>
      </w:pPr>
      <w:r w:rsidRPr="00FE45A4">
        <w:rPr>
          <w:rFonts w:cstheme="minorHAnsi"/>
          <w:rtl/>
        </w:rPr>
        <w:t>אמנה הנוגדת כלל בל יעבור</w:t>
      </w:r>
    </w:p>
    <w:p w:rsidR="00206EF9" w:rsidRPr="00FE45A4" w:rsidRDefault="00206EF9" w:rsidP="004F4D03">
      <w:pPr>
        <w:shd w:val="clear" w:color="auto" w:fill="FFFFFF" w:themeFill="background1"/>
        <w:spacing w:line="240" w:lineRule="auto"/>
        <w:jc w:val="both"/>
        <w:rPr>
          <w:rFonts w:cstheme="minorHAnsi"/>
          <w:rtl/>
        </w:rPr>
      </w:pPr>
      <w:r w:rsidRPr="00FE45A4">
        <w:rPr>
          <w:rFonts w:cstheme="minorHAnsi"/>
          <w:b/>
          <w:bCs/>
          <w:rtl/>
        </w:rPr>
        <w:t>אמנה הניתנת לביטול</w:t>
      </w:r>
      <w:r w:rsidRPr="00FE45A4">
        <w:rPr>
          <w:rFonts w:cstheme="minorHAnsi"/>
          <w:rtl/>
        </w:rPr>
        <w:t xml:space="preserve"> היא אמנה שהצדדים יכולים לבחור לבטל, והיא דורשת מספר תנאים:</w:t>
      </w:r>
    </w:p>
    <w:p w:rsidR="00206EF9" w:rsidRPr="00FE45A4" w:rsidRDefault="00206EF9" w:rsidP="004F4D03">
      <w:pPr>
        <w:pStyle w:val="a7"/>
        <w:numPr>
          <w:ilvl w:val="0"/>
          <w:numId w:val="31"/>
        </w:numPr>
        <w:shd w:val="clear" w:color="auto" w:fill="FFFFFF" w:themeFill="background1"/>
        <w:spacing w:line="240" w:lineRule="auto"/>
        <w:jc w:val="both"/>
        <w:rPr>
          <w:rFonts w:cstheme="minorHAnsi"/>
        </w:rPr>
      </w:pPr>
      <w:r w:rsidRPr="00FE45A4">
        <w:rPr>
          <w:rFonts w:cstheme="minorHAnsi"/>
          <w:rtl/>
        </w:rPr>
        <w:t>רשימת נסיבות המצדיקות ביטול אמנה</w:t>
      </w:r>
    </w:p>
    <w:p w:rsidR="00206EF9" w:rsidRPr="00FE45A4" w:rsidRDefault="00206EF9" w:rsidP="004F4D03">
      <w:pPr>
        <w:pStyle w:val="a7"/>
        <w:numPr>
          <w:ilvl w:val="0"/>
          <w:numId w:val="31"/>
        </w:numPr>
        <w:shd w:val="clear" w:color="auto" w:fill="FFFFFF" w:themeFill="background1"/>
        <w:spacing w:line="240" w:lineRule="auto"/>
        <w:jc w:val="both"/>
        <w:rPr>
          <w:rFonts w:cstheme="minorHAnsi"/>
        </w:rPr>
      </w:pPr>
      <w:r w:rsidRPr="00FE45A4">
        <w:rPr>
          <w:rFonts w:cstheme="minorHAnsi"/>
          <w:rtl/>
        </w:rPr>
        <w:t>הביטול צריך להיעשות תוך זמן סביר מגילוי נסיבות אלו</w:t>
      </w:r>
    </w:p>
    <w:p w:rsidR="00206EF9" w:rsidRPr="00FE45A4" w:rsidRDefault="00206EF9" w:rsidP="004F4D03">
      <w:pPr>
        <w:shd w:val="clear" w:color="auto" w:fill="FFFFFF" w:themeFill="background1"/>
        <w:spacing w:line="240" w:lineRule="auto"/>
        <w:jc w:val="both"/>
        <w:rPr>
          <w:rFonts w:cstheme="minorHAnsi"/>
          <w:b/>
          <w:bCs/>
          <w:rtl/>
        </w:rPr>
      </w:pPr>
      <w:r w:rsidRPr="00FE45A4">
        <w:rPr>
          <w:rFonts w:cstheme="minorHAnsi"/>
          <w:b/>
          <w:bCs/>
          <w:rtl/>
        </w:rPr>
        <w:t>חריגים:</w:t>
      </w:r>
    </w:p>
    <w:p w:rsidR="00206EF9" w:rsidRPr="00FE45A4" w:rsidRDefault="00206EF9" w:rsidP="004F4D03">
      <w:pPr>
        <w:pStyle w:val="a7"/>
        <w:numPr>
          <w:ilvl w:val="0"/>
          <w:numId w:val="32"/>
        </w:numPr>
        <w:shd w:val="clear" w:color="auto" w:fill="FFFFFF" w:themeFill="background1"/>
        <w:spacing w:line="240" w:lineRule="auto"/>
        <w:jc w:val="both"/>
        <w:rPr>
          <w:rFonts w:cstheme="minorHAnsi"/>
        </w:rPr>
      </w:pPr>
      <w:r w:rsidRPr="00FE45A4">
        <w:rPr>
          <w:rFonts w:cstheme="minorHAnsi"/>
          <w:rtl/>
        </w:rPr>
        <w:t>גבול בינלאומי שנקבע באמנה לא ישתנה עם ביטול האמנה</w:t>
      </w:r>
    </w:p>
    <w:p w:rsidR="00206EF9" w:rsidRPr="00FE45A4" w:rsidRDefault="00206EF9" w:rsidP="004F4D03">
      <w:pPr>
        <w:pStyle w:val="a7"/>
        <w:numPr>
          <w:ilvl w:val="0"/>
          <w:numId w:val="32"/>
        </w:numPr>
        <w:shd w:val="clear" w:color="auto" w:fill="FFFFFF" w:themeFill="background1"/>
        <w:spacing w:line="240" w:lineRule="auto"/>
        <w:jc w:val="both"/>
        <w:rPr>
          <w:rFonts w:cstheme="minorHAnsi"/>
        </w:rPr>
      </w:pPr>
      <w:r w:rsidRPr="00FE45A4">
        <w:rPr>
          <w:rFonts w:cstheme="minorHAnsi"/>
          <w:rtl/>
        </w:rPr>
        <w:t>הגנה על זכויות אדם באמנות בעלות אופי הומניטארי – מדינה לא יכולה להתנער מאמנה כזו גם אם מדינה אחרת הפרה אותה</w:t>
      </w:r>
    </w:p>
    <w:p w:rsidR="00A84ABA" w:rsidRPr="00FE45A4" w:rsidRDefault="00A84ABA" w:rsidP="004F4D03">
      <w:pPr>
        <w:shd w:val="clear" w:color="auto" w:fill="FFFFFF" w:themeFill="background1"/>
        <w:spacing w:line="240" w:lineRule="auto"/>
        <w:jc w:val="both"/>
        <w:rPr>
          <w:rFonts w:cstheme="minorHAnsi"/>
          <w:u w:val="single"/>
          <w:rtl/>
        </w:rPr>
      </w:pPr>
      <w:r w:rsidRPr="00FE45A4">
        <w:rPr>
          <w:rFonts w:cstheme="minorHAnsi"/>
          <w:u w:val="single"/>
          <w:rtl/>
        </w:rPr>
        <w:t>נסיבות לביטול אמנה</w:t>
      </w:r>
    </w:p>
    <w:p w:rsidR="00A84ABA" w:rsidRPr="00FE45A4" w:rsidRDefault="00A84ABA" w:rsidP="004F4D03">
      <w:pPr>
        <w:pStyle w:val="a7"/>
        <w:numPr>
          <w:ilvl w:val="0"/>
          <w:numId w:val="29"/>
        </w:numPr>
        <w:shd w:val="clear" w:color="auto" w:fill="FFFFFF" w:themeFill="background1"/>
        <w:spacing w:line="240" w:lineRule="auto"/>
        <w:jc w:val="both"/>
        <w:rPr>
          <w:rFonts w:cstheme="minorHAnsi"/>
        </w:rPr>
      </w:pPr>
      <w:r w:rsidRPr="00FE45A4">
        <w:rPr>
          <w:rFonts w:cstheme="minorHAnsi"/>
          <w:rtl/>
        </w:rPr>
        <w:t>אם החתימה על אמנה נעשתה בניגוד גלוי להסדר יסודי בדין של המדינה, הרי שהאמנה תהיה ניתנת לביטול.</w:t>
      </w:r>
      <w:r w:rsidR="009E6EA2" w:rsidRPr="00FE45A4">
        <w:rPr>
          <w:rFonts w:cstheme="minorHAnsi"/>
          <w:rtl/>
        </w:rPr>
        <w:t xml:space="preserve"> דוג', אמנות חשאיות במדינות שהחוקה אוסרת כאלו אמנות (קמרון נ' ניגריה)</w:t>
      </w:r>
    </w:p>
    <w:p w:rsidR="009E6EA2" w:rsidRPr="00FE45A4" w:rsidRDefault="009E6EA2" w:rsidP="004F4D03">
      <w:pPr>
        <w:pStyle w:val="a7"/>
        <w:numPr>
          <w:ilvl w:val="0"/>
          <w:numId w:val="29"/>
        </w:numPr>
        <w:shd w:val="clear" w:color="auto" w:fill="FFFFFF" w:themeFill="background1"/>
        <w:spacing w:line="240" w:lineRule="auto"/>
        <w:jc w:val="both"/>
        <w:rPr>
          <w:rFonts w:cstheme="minorHAnsi"/>
        </w:rPr>
      </w:pPr>
      <w:r w:rsidRPr="00FE45A4">
        <w:rPr>
          <w:rFonts w:cstheme="minorHAnsi"/>
          <w:rtl/>
        </w:rPr>
        <w:t xml:space="preserve">טעות בעובדה </w:t>
      </w:r>
      <w:r w:rsidR="00012435" w:rsidRPr="00FE45A4">
        <w:rPr>
          <w:rFonts w:cstheme="minorHAnsi"/>
          <w:rtl/>
        </w:rPr>
        <w:t xml:space="preserve">מהותית </w:t>
      </w:r>
      <w:r w:rsidRPr="00FE45A4">
        <w:rPr>
          <w:rFonts w:cstheme="minorHAnsi"/>
          <w:rtl/>
        </w:rPr>
        <w:t>שהייתה יסוד ע</w:t>
      </w:r>
      <w:r w:rsidR="00012435" w:rsidRPr="00FE45A4">
        <w:rPr>
          <w:rFonts w:cstheme="minorHAnsi"/>
          <w:rtl/>
        </w:rPr>
        <w:t>יקרי להסכמת המדינה לחבור לאמנה. עם זאת, לא ניתן להתבסס על טעות בה מדינה תרמה לה בהתנהגותה (כלל העיפרון הכחול). פרשת במקדש בגבול תאילנד קמבודיה.</w:t>
      </w:r>
    </w:p>
    <w:p w:rsidR="00012435" w:rsidRPr="00FE45A4" w:rsidRDefault="00012435" w:rsidP="004F4D03">
      <w:pPr>
        <w:pStyle w:val="a7"/>
        <w:numPr>
          <w:ilvl w:val="0"/>
          <w:numId w:val="29"/>
        </w:numPr>
        <w:shd w:val="clear" w:color="auto" w:fill="FFFFFF" w:themeFill="background1"/>
        <w:spacing w:line="240" w:lineRule="auto"/>
        <w:jc w:val="both"/>
        <w:rPr>
          <w:rFonts w:cstheme="minorHAnsi"/>
        </w:rPr>
      </w:pPr>
      <w:r w:rsidRPr="00FE45A4">
        <w:rPr>
          <w:rFonts w:cstheme="minorHAnsi"/>
          <w:rtl/>
        </w:rPr>
        <w:t xml:space="preserve">היווצרות סיטואציה בלתי צפויה המונעת את מימוש האמנה. דוג', הרס / היעלמות בלתי צפויים של אובייקט שהיה חיוני לקיום האמנה. עם זאת, צד שתרם להיעלמות / הרס האובייקט תוך הפרת האמנה לא יוכל לבטלה. בנוסף, האמנה לא תבוטל אם ניתן היה לצפות את היעלמות / הרס האובייקט. </w:t>
      </w:r>
    </w:p>
    <w:p w:rsidR="00EB315E" w:rsidRPr="00FE45A4" w:rsidRDefault="00EB315E" w:rsidP="004F4D03">
      <w:pPr>
        <w:shd w:val="clear" w:color="auto" w:fill="FFFFFF" w:themeFill="background1"/>
        <w:spacing w:line="240" w:lineRule="auto"/>
        <w:jc w:val="both"/>
        <w:rPr>
          <w:rFonts w:cstheme="minorHAnsi"/>
          <w:rtl/>
        </w:rPr>
      </w:pPr>
      <w:r w:rsidRPr="00FE45A4">
        <w:rPr>
          <w:rFonts w:cstheme="minorHAnsi"/>
          <w:highlight w:val="yellow"/>
          <w:rtl/>
        </w:rPr>
        <w:t>שיעור מס' 6, 28.10.2021</w:t>
      </w:r>
    </w:p>
    <w:p w:rsidR="00F4328D" w:rsidRPr="00FE45A4" w:rsidRDefault="00F4328D" w:rsidP="004F4D03">
      <w:pPr>
        <w:shd w:val="clear" w:color="auto" w:fill="D9E2F3" w:themeFill="accent5" w:themeFillTint="33"/>
        <w:spacing w:line="240" w:lineRule="auto"/>
        <w:jc w:val="both"/>
        <w:rPr>
          <w:rFonts w:cstheme="minorHAnsi"/>
          <w:b/>
          <w:bCs/>
          <w:rtl/>
        </w:rPr>
      </w:pPr>
      <w:r w:rsidRPr="00FE45A4">
        <w:rPr>
          <w:rFonts w:cstheme="minorHAnsi"/>
          <w:b/>
          <w:bCs/>
          <w:rtl/>
        </w:rPr>
        <w:t xml:space="preserve">סוגי נורמות נוספים </w:t>
      </w:r>
      <w:proofErr w:type="spellStart"/>
      <w:r w:rsidRPr="00FE45A4">
        <w:rPr>
          <w:rFonts w:cstheme="minorHAnsi"/>
          <w:b/>
          <w:bCs/>
          <w:rtl/>
        </w:rPr>
        <w:t>במשב"ל</w:t>
      </w:r>
      <w:proofErr w:type="spellEnd"/>
    </w:p>
    <w:p w:rsidR="00F4328D" w:rsidRPr="00FE45A4" w:rsidRDefault="00F4328D" w:rsidP="004F4D03">
      <w:pPr>
        <w:shd w:val="clear" w:color="auto" w:fill="FFFFFF" w:themeFill="background1"/>
        <w:spacing w:line="240" w:lineRule="auto"/>
        <w:jc w:val="both"/>
        <w:rPr>
          <w:rFonts w:cstheme="minorHAnsi"/>
          <w:b/>
          <w:bCs/>
          <w:u w:val="single"/>
          <w:rtl/>
        </w:rPr>
      </w:pPr>
      <w:r w:rsidRPr="00FE45A4">
        <w:rPr>
          <w:rFonts w:cstheme="minorHAnsi"/>
          <w:rtl/>
        </w:rPr>
        <w:t>בס' 38 לחוקת ה-</w:t>
      </w:r>
      <w:r w:rsidRPr="00FE45A4">
        <w:rPr>
          <w:rFonts w:cstheme="minorHAnsi"/>
        </w:rPr>
        <w:t xml:space="preserve">ICJ , </w:t>
      </w:r>
      <w:r w:rsidRPr="00FE45A4">
        <w:rPr>
          <w:rFonts w:cstheme="minorHAnsi"/>
          <w:rtl/>
        </w:rPr>
        <w:t>המפרט את המקורות הקלאסיים של המשב"ל, מאוזכרות נורמות משניות - עקרונות משפטיים כלליים; פסיקה של בתי דין בינ"ל; וכתבי מלומדים.</w:t>
      </w:r>
    </w:p>
    <w:p w:rsidR="00F4328D" w:rsidRPr="00FE45A4" w:rsidRDefault="00F4328D" w:rsidP="004F4D03">
      <w:pPr>
        <w:shd w:val="clear" w:color="auto" w:fill="FFFFFF" w:themeFill="background1"/>
        <w:spacing w:line="240" w:lineRule="auto"/>
        <w:jc w:val="both"/>
        <w:rPr>
          <w:rFonts w:cstheme="minorHAnsi"/>
          <w:b/>
          <w:bCs/>
          <w:u w:val="single"/>
          <w:rtl/>
        </w:rPr>
      </w:pPr>
      <w:r w:rsidRPr="00FE45A4">
        <w:rPr>
          <w:rFonts w:cstheme="minorHAnsi"/>
          <w:b/>
          <w:bCs/>
          <w:u w:val="single"/>
          <w:rtl/>
        </w:rPr>
        <w:t>סוגי נורמות נוספים:</w:t>
      </w:r>
    </w:p>
    <w:p w:rsidR="00F4328D" w:rsidRPr="00FE45A4" w:rsidRDefault="00F4328D" w:rsidP="004F4D03">
      <w:pPr>
        <w:pStyle w:val="a7"/>
        <w:numPr>
          <w:ilvl w:val="0"/>
          <w:numId w:val="29"/>
        </w:numPr>
        <w:shd w:val="clear" w:color="auto" w:fill="FFFFFF" w:themeFill="background1"/>
        <w:spacing w:line="240" w:lineRule="auto"/>
        <w:jc w:val="both"/>
        <w:rPr>
          <w:rFonts w:cstheme="minorHAnsi"/>
          <w:rtl/>
        </w:rPr>
      </w:pPr>
      <w:r w:rsidRPr="00FE45A4">
        <w:rPr>
          <w:rFonts w:cstheme="minorHAnsi"/>
          <w:rtl/>
        </w:rPr>
        <w:t>הכרזות חד צדדיות</w:t>
      </w:r>
    </w:p>
    <w:p w:rsidR="00F4328D" w:rsidRPr="00FE45A4" w:rsidRDefault="00F4328D" w:rsidP="004F4D03">
      <w:pPr>
        <w:pStyle w:val="a7"/>
        <w:numPr>
          <w:ilvl w:val="0"/>
          <w:numId w:val="29"/>
        </w:numPr>
        <w:shd w:val="clear" w:color="auto" w:fill="FFFFFF" w:themeFill="background1"/>
        <w:spacing w:line="240" w:lineRule="auto"/>
        <w:jc w:val="both"/>
        <w:rPr>
          <w:rFonts w:cstheme="minorHAnsi"/>
        </w:rPr>
      </w:pPr>
      <w:r w:rsidRPr="00FE45A4">
        <w:rPr>
          <w:rFonts w:cstheme="minorHAnsi"/>
          <w:rtl/>
        </w:rPr>
        <w:t>החלטות של ארגונים בינלאומיים. ארגוני בינ"ל מוקמים מתוקף אמנות, והחלטותיהם יכולות להפוך לנורמות מחייבות באחת מהדרכים: (1) קביעה באמנה כי נורמות אלו מחייבות (2) מדינות יתחילו לנהוג מתוקף החלטה של ארגון מסוים באופן שיוביל להתפתחות מנהג.</w:t>
      </w:r>
    </w:p>
    <w:p w:rsidR="00801602" w:rsidRPr="00FE45A4" w:rsidRDefault="00F4328D" w:rsidP="004F4D03">
      <w:pPr>
        <w:pStyle w:val="a7"/>
        <w:numPr>
          <w:ilvl w:val="0"/>
          <w:numId w:val="29"/>
        </w:numPr>
        <w:shd w:val="clear" w:color="auto" w:fill="FFFFFF" w:themeFill="background1"/>
        <w:spacing w:line="240" w:lineRule="auto"/>
        <w:jc w:val="both"/>
        <w:rPr>
          <w:rFonts w:cstheme="minorHAnsi"/>
        </w:rPr>
      </w:pPr>
      <w:r w:rsidRPr="00FE45A4">
        <w:rPr>
          <w:rFonts w:cstheme="minorHAnsi"/>
          <w:u w:val="single"/>
        </w:rPr>
        <w:t>Soft Law</w:t>
      </w:r>
      <w:r w:rsidR="00801602" w:rsidRPr="00FE45A4">
        <w:rPr>
          <w:rFonts w:cstheme="minorHAnsi"/>
          <w:rtl/>
        </w:rPr>
        <w:t>, נורמות שמבחינה פורמלית לא מחייבות, אך בפועל הן בעלות השפעה רבה. דוג' לכך היא חתימה על מסמך הבנות בנוגע לפתיחת השמיים בין מספר מדינות תוך הבהרה כי מסמך זה אינו אמנה מחייבת. בפועל, למסמך זה תהיה השפעה רבה על התנהגות המדינות על אף שהוא אינו מחייב מבחינה משפטית.</w:t>
      </w:r>
    </w:p>
    <w:p w:rsidR="00F4328D" w:rsidRPr="00FE45A4" w:rsidRDefault="00801602" w:rsidP="004F4D03">
      <w:pPr>
        <w:pStyle w:val="a7"/>
        <w:shd w:val="clear" w:color="auto" w:fill="FFFFFF" w:themeFill="background1"/>
        <w:spacing w:line="240" w:lineRule="auto"/>
        <w:jc w:val="both"/>
        <w:rPr>
          <w:rFonts w:cstheme="minorHAnsi"/>
        </w:rPr>
      </w:pPr>
      <w:r w:rsidRPr="00FE45A4">
        <w:rPr>
          <w:rFonts w:cstheme="minorHAnsi"/>
          <w:u w:val="single"/>
          <w:rtl/>
        </w:rPr>
        <w:t xml:space="preserve">קיים סוג מסוים של </w:t>
      </w:r>
      <w:r w:rsidRPr="00FE45A4">
        <w:rPr>
          <w:rFonts w:cstheme="minorHAnsi"/>
          <w:u w:val="single"/>
        </w:rPr>
        <w:t>Soft Law</w:t>
      </w:r>
      <w:r w:rsidRPr="00FE45A4">
        <w:rPr>
          <w:rFonts w:cstheme="minorHAnsi"/>
          <w:rtl/>
        </w:rPr>
        <w:t xml:space="preserve"> לפיו המדינות נוהגות כאילו הן מחויבות. סוג זה מיוצר ע"י גורמים פרטיים, לא ע"י מדינות וברמה המשפטית הוא אינו מחייב, אך ברמה המעשית לא יפרו אותו. אלו מקרים בהם גופים בינלאומיים שאינם מדינתיים קובעים כללים וולונטריים לכאורה, אך בפועל מדינות פועלות מתוך מחויבות לכללים הללו. למסמך זה אין כל תוקף משפטי, אך בעידן הגלובלי יש תחומים שהעיסוק בהם חוצים גבולות ויש רצון וצורך להגדיל את התיאום בתחומים הללו – ועל כן מקימים העוסקים בתחום גוף שמטרתו להסדיר את התחום. לעיתים השפעת גוף זה הופכת לחזקה כל </w:t>
      </w:r>
      <w:r w:rsidRPr="00FE45A4">
        <w:rPr>
          <w:rFonts w:cstheme="minorHAnsi"/>
          <w:rtl/>
        </w:rPr>
        <w:lastRenderedPageBreak/>
        <w:t>כך עד דמינה בפועל חייבת לאמץ את ההסדרים האמורים, למרות שמבחינה פורמלית אין חובה לאמצם, שכן ללא אימוץ הכללים היא לא תוכל להשתתף באותה פעילות בינלאומית.</w:t>
      </w:r>
    </w:p>
    <w:p w:rsidR="00801602" w:rsidRPr="00FE45A4" w:rsidRDefault="00801602" w:rsidP="004F4D03">
      <w:pPr>
        <w:pStyle w:val="a7"/>
        <w:shd w:val="clear" w:color="auto" w:fill="FFFFFF" w:themeFill="background1"/>
        <w:spacing w:line="240" w:lineRule="auto"/>
        <w:jc w:val="both"/>
        <w:rPr>
          <w:rFonts w:cstheme="minorHAnsi"/>
          <w:rtl/>
        </w:rPr>
      </w:pPr>
      <w:r w:rsidRPr="00FE45A4">
        <w:rPr>
          <w:rFonts w:cstheme="minorHAnsi"/>
          <w:rtl/>
        </w:rPr>
        <w:t>שלוש דוגמאות לעניין זה:</w:t>
      </w:r>
    </w:p>
    <w:p w:rsidR="00801602" w:rsidRPr="00FE45A4" w:rsidRDefault="00801602" w:rsidP="004F4D03">
      <w:pPr>
        <w:pStyle w:val="a7"/>
        <w:numPr>
          <w:ilvl w:val="0"/>
          <w:numId w:val="33"/>
        </w:numPr>
        <w:shd w:val="clear" w:color="auto" w:fill="FFFFFF" w:themeFill="background1"/>
        <w:spacing w:line="240" w:lineRule="auto"/>
        <w:jc w:val="both"/>
        <w:rPr>
          <w:rFonts w:cstheme="minorHAnsi"/>
        </w:rPr>
      </w:pPr>
      <w:r w:rsidRPr="00FE45A4">
        <w:rPr>
          <w:rFonts w:cstheme="minorHAnsi"/>
          <w:rtl/>
        </w:rPr>
        <w:t xml:space="preserve">הארגון הבינ"ל </w:t>
      </w:r>
      <w:r w:rsidRPr="00FE45A4">
        <w:rPr>
          <w:rFonts w:cstheme="minorHAnsi"/>
        </w:rPr>
        <w:t>ISO</w:t>
      </w:r>
      <w:r w:rsidRPr="00FE45A4">
        <w:rPr>
          <w:rFonts w:cstheme="minorHAnsi"/>
          <w:rtl/>
        </w:rPr>
        <w:t xml:space="preserve">, שמכתיב תקנים. בתחומים מסוימים הנורמות של </w:t>
      </w:r>
      <w:r w:rsidRPr="00FE45A4">
        <w:rPr>
          <w:rFonts w:cstheme="minorHAnsi"/>
        </w:rPr>
        <w:t>ISO</w:t>
      </w:r>
      <w:r w:rsidRPr="00FE45A4">
        <w:rPr>
          <w:rFonts w:cstheme="minorHAnsi"/>
          <w:rtl/>
        </w:rPr>
        <w:t xml:space="preserve"> נקבעות ע"י גופים פרטיים לחלוטין, ועדיין השפעתו כה משמעותית שמדינות שרוצות לקחת בו חלק צריכות להתיישר לפי הסטנדרטים שלו. </w:t>
      </w:r>
    </w:p>
    <w:p w:rsidR="00801602" w:rsidRPr="00FE45A4" w:rsidRDefault="00801602" w:rsidP="004F4D03">
      <w:pPr>
        <w:pStyle w:val="a7"/>
        <w:numPr>
          <w:ilvl w:val="0"/>
          <w:numId w:val="33"/>
        </w:numPr>
        <w:shd w:val="clear" w:color="auto" w:fill="FFFFFF" w:themeFill="background1"/>
        <w:spacing w:line="240" w:lineRule="auto"/>
        <w:jc w:val="both"/>
        <w:rPr>
          <w:rFonts w:cstheme="minorHAnsi"/>
        </w:rPr>
      </w:pPr>
      <w:r w:rsidRPr="00FE45A4">
        <w:rPr>
          <w:rFonts w:cstheme="minorHAnsi"/>
          <w:rtl/>
        </w:rPr>
        <w:t xml:space="preserve">חברה רשומה בקליפורניה (בבעלות משותפת של ארה"ב וקליפורניה) שקובעת את </w:t>
      </w:r>
      <w:proofErr w:type="spellStart"/>
      <w:r w:rsidRPr="00FE45A4">
        <w:rPr>
          <w:rFonts w:cstheme="minorHAnsi"/>
          <w:rtl/>
        </w:rPr>
        <w:t>הדומיינים</w:t>
      </w:r>
      <w:proofErr w:type="spellEnd"/>
      <w:r w:rsidRPr="00FE45A4">
        <w:rPr>
          <w:rFonts w:cstheme="minorHAnsi"/>
          <w:rtl/>
        </w:rPr>
        <w:t xml:space="preserve"> באינטרנט. אם מדינת ישראל רוצה שלאזרחיה תהיה גישה לאינטרנט - עליה לפעול לפי כללי האינטרנט.  </w:t>
      </w:r>
    </w:p>
    <w:p w:rsidR="00801602" w:rsidRPr="00FE45A4" w:rsidRDefault="00801602" w:rsidP="004F4D03">
      <w:pPr>
        <w:pStyle w:val="a7"/>
        <w:numPr>
          <w:ilvl w:val="0"/>
          <w:numId w:val="33"/>
        </w:numPr>
        <w:shd w:val="clear" w:color="auto" w:fill="FFFFFF" w:themeFill="background1"/>
        <w:spacing w:line="240" w:lineRule="auto"/>
        <w:jc w:val="both"/>
        <w:rPr>
          <w:rFonts w:cstheme="minorHAnsi"/>
          <w:rtl/>
        </w:rPr>
      </w:pPr>
      <w:r w:rsidRPr="00FE45A4">
        <w:rPr>
          <w:rFonts w:cstheme="minorHAnsi"/>
          <w:rtl/>
        </w:rPr>
        <w:t xml:space="preserve">דוגמה נוספת היא </w:t>
      </w:r>
      <w:r w:rsidRPr="00FE45A4">
        <w:rPr>
          <w:rFonts w:cstheme="minorHAnsi"/>
          <w:i/>
          <w:iCs/>
          <w:rtl/>
        </w:rPr>
        <w:t>כללי קימברלי</w:t>
      </w:r>
      <w:r w:rsidRPr="00FE45A4">
        <w:rPr>
          <w:rFonts w:cstheme="minorHAnsi"/>
          <w:rtl/>
        </w:rPr>
        <w:t xml:space="preserve">, המסדירים את הסחר ביהלומים. מטרת כללי קימברלי היא יצירת תעודת זהות לכל יהלום כדי למנוע סחר ביהלומי דמים. הכללים נקבעו ע"י קרטל דה </w:t>
      </w:r>
      <w:proofErr w:type="spellStart"/>
      <w:r w:rsidRPr="00FE45A4">
        <w:rPr>
          <w:rFonts w:cstheme="minorHAnsi"/>
          <w:rtl/>
        </w:rPr>
        <w:t>בירס</w:t>
      </w:r>
      <w:proofErr w:type="spellEnd"/>
      <w:r w:rsidRPr="00FE45A4">
        <w:rPr>
          <w:rFonts w:cstheme="minorHAnsi"/>
          <w:rtl/>
        </w:rPr>
        <w:t>, שבעבר סחר ב-80% מהיהלומים בעולם. משמעות הכללים הייתה שאם בורסת יהלומים רצתה לסחור ביהלומים שהקרטל סיפק, היה עליה לעמוד בכללים (אחרת לא היו לא כמעט יהלומים לסחור בהם). לכללים אלו, שפורמלית כלל לא מחייבים, הייתה השפעה עצומה.</w:t>
      </w:r>
    </w:p>
    <w:p w:rsidR="00801602" w:rsidRPr="00FE45A4" w:rsidRDefault="006D4E60" w:rsidP="004F4D03">
      <w:pPr>
        <w:shd w:val="clear" w:color="auto" w:fill="D9E2F3" w:themeFill="accent5" w:themeFillTint="33"/>
        <w:spacing w:line="240" w:lineRule="auto"/>
        <w:jc w:val="both"/>
        <w:rPr>
          <w:rFonts w:cstheme="minorHAnsi"/>
          <w:b/>
          <w:bCs/>
          <w:rtl/>
        </w:rPr>
      </w:pPr>
      <w:r w:rsidRPr="00FE45A4">
        <w:rPr>
          <w:rFonts w:cstheme="minorHAnsi"/>
          <w:b/>
          <w:bCs/>
          <w:rtl/>
        </w:rPr>
        <w:t>פרגמנטציה</w:t>
      </w:r>
    </w:p>
    <w:p w:rsidR="006D4E60" w:rsidRPr="00FE45A4" w:rsidRDefault="006D4E60" w:rsidP="004F4D03">
      <w:pPr>
        <w:shd w:val="clear" w:color="auto" w:fill="FFFFFF" w:themeFill="background1"/>
        <w:spacing w:line="240" w:lineRule="auto"/>
        <w:jc w:val="both"/>
        <w:rPr>
          <w:rFonts w:cstheme="minorHAnsi"/>
          <w:rtl/>
        </w:rPr>
      </w:pPr>
      <w:r w:rsidRPr="00FE45A4">
        <w:rPr>
          <w:rFonts w:cstheme="minorHAnsi"/>
          <w:rtl/>
        </w:rPr>
        <w:t xml:space="preserve">המשפט הבינ"ל גדל משנה לשנה, כך שבמקום שתהיה נורמה אחת של משב"ל, ישנן נורמות רבות אשר חלקן סותרות אחת את </w:t>
      </w:r>
      <w:proofErr w:type="spellStart"/>
      <w:r w:rsidRPr="00FE45A4">
        <w:rPr>
          <w:rFonts w:cstheme="minorHAnsi"/>
          <w:rtl/>
        </w:rPr>
        <w:t>השניה</w:t>
      </w:r>
      <w:proofErr w:type="spellEnd"/>
      <w:r w:rsidRPr="00FE45A4">
        <w:rPr>
          <w:rFonts w:cstheme="minorHAnsi"/>
          <w:rtl/>
        </w:rPr>
        <w:t>. פרגמנטציה היא התנגשות בין דיני המשב"ל השונים מבלי שניתן להכריע בקלות איזה מבין הדינים המתנגשים גובר. ישנם 3 סוגי פרגמנטציה:</w:t>
      </w:r>
    </w:p>
    <w:p w:rsidR="006D4E60" w:rsidRPr="00FE45A4" w:rsidRDefault="006D4E60" w:rsidP="004F4D03">
      <w:pPr>
        <w:pStyle w:val="a7"/>
        <w:numPr>
          <w:ilvl w:val="0"/>
          <w:numId w:val="20"/>
        </w:numPr>
        <w:shd w:val="clear" w:color="auto" w:fill="FFFFFF" w:themeFill="background1"/>
        <w:spacing w:line="240" w:lineRule="auto"/>
        <w:jc w:val="both"/>
        <w:rPr>
          <w:rFonts w:cstheme="minorHAnsi"/>
          <w:u w:val="single"/>
        </w:rPr>
      </w:pPr>
      <w:r w:rsidRPr="00FE45A4">
        <w:rPr>
          <w:rFonts w:cstheme="minorHAnsi"/>
          <w:u w:val="single"/>
          <w:rtl/>
        </w:rPr>
        <w:t>פרגמנטציה נורמטיבית:</w:t>
      </w:r>
      <w:r w:rsidRPr="00FE45A4">
        <w:rPr>
          <w:rFonts w:cstheme="minorHAnsi"/>
          <w:rtl/>
        </w:rPr>
        <w:t xml:space="preserve"> נורמות שונות של המשב"ל שמתנגשות זו בזו ללא כלל הכרעה ברור. </w:t>
      </w:r>
    </w:p>
    <w:p w:rsidR="006D4E60" w:rsidRPr="00FE45A4" w:rsidRDefault="006D4E60" w:rsidP="004F4D03">
      <w:pPr>
        <w:pStyle w:val="a7"/>
        <w:numPr>
          <w:ilvl w:val="0"/>
          <w:numId w:val="20"/>
        </w:numPr>
        <w:shd w:val="clear" w:color="auto" w:fill="FFFFFF" w:themeFill="background1"/>
        <w:spacing w:line="240" w:lineRule="auto"/>
        <w:jc w:val="both"/>
        <w:rPr>
          <w:rFonts w:cstheme="minorHAnsi"/>
        </w:rPr>
      </w:pPr>
      <w:r w:rsidRPr="00FE45A4">
        <w:rPr>
          <w:rFonts w:cstheme="minorHAnsi"/>
          <w:u w:val="single"/>
          <w:rtl/>
        </w:rPr>
        <w:t>פרגמנטציה מוסדית:</w:t>
      </w:r>
      <w:r w:rsidRPr="00FE45A4">
        <w:rPr>
          <w:rFonts w:cstheme="minorHAnsi"/>
          <w:rtl/>
        </w:rPr>
        <w:t xml:space="preserve"> התנגשות בין סמכויות של מוסדות בינ"ל שונים, כגון בתי דין. ההתנגשות נובעת מסמכות מקבילה למספ</w:t>
      </w:r>
      <w:r w:rsidR="00907555" w:rsidRPr="00FE45A4">
        <w:rPr>
          <w:rFonts w:cstheme="minorHAnsi"/>
          <w:rtl/>
        </w:rPr>
        <w:t xml:space="preserve">ר גופים אשר חופפים זה לזה מבחינת התחומים, מבלי שניתן להכריע מי מהגופים עליון למי. </w:t>
      </w:r>
    </w:p>
    <w:p w:rsidR="00EA4525" w:rsidRPr="00FE45A4" w:rsidRDefault="006D4E60" w:rsidP="004F4D03">
      <w:pPr>
        <w:pStyle w:val="a7"/>
        <w:numPr>
          <w:ilvl w:val="0"/>
          <w:numId w:val="20"/>
        </w:numPr>
        <w:shd w:val="clear" w:color="auto" w:fill="FFFFFF" w:themeFill="background1"/>
        <w:spacing w:line="240" w:lineRule="auto"/>
        <w:jc w:val="both"/>
        <w:rPr>
          <w:rFonts w:cstheme="minorHAnsi"/>
        </w:rPr>
      </w:pPr>
      <w:r w:rsidRPr="00FE45A4">
        <w:rPr>
          <w:rFonts w:cstheme="minorHAnsi"/>
          <w:u w:val="single"/>
          <w:rtl/>
        </w:rPr>
        <w:t>פרמנטציה של המדינה:</w:t>
      </w:r>
      <w:r w:rsidR="00907555" w:rsidRPr="00FE45A4">
        <w:rPr>
          <w:rFonts w:cstheme="minorHAnsi"/>
          <w:rtl/>
        </w:rPr>
        <w:t xml:space="preserve"> מצב בו גורמים שונים במדינות מנצלים את הפרגמנטציה של המשב"ל </w:t>
      </w:r>
      <w:r w:rsidR="001012F5" w:rsidRPr="00FE45A4">
        <w:rPr>
          <w:rFonts w:cstheme="minorHAnsi"/>
          <w:rtl/>
        </w:rPr>
        <w:t xml:space="preserve">(הנורמטיבית והמוסדית) </w:t>
      </w:r>
      <w:r w:rsidR="00907555" w:rsidRPr="00FE45A4">
        <w:rPr>
          <w:rFonts w:cstheme="minorHAnsi"/>
          <w:rtl/>
        </w:rPr>
        <w:t>לקידום עמדותיהם האישיות, מה שמביא להחלטות שונות וסותרות של גורמים שונים.</w:t>
      </w:r>
      <w:r w:rsidR="007B400E" w:rsidRPr="00FE45A4">
        <w:rPr>
          <w:rFonts w:cstheme="minorHAnsi"/>
          <w:rtl/>
        </w:rPr>
        <w:t xml:space="preserve"> בעצם פרגמנטציה זהו מצב בו המדינה מתחילה לדבר בקולות שונים, כאשר כל קול רוצה לחזק את העמדה שלו ע"י השימוש בקול המדינתי. </w:t>
      </w:r>
    </w:p>
    <w:p w:rsidR="006D4E60" w:rsidRPr="00FE45A4" w:rsidRDefault="00EA4525" w:rsidP="004F4D03">
      <w:pPr>
        <w:shd w:val="clear" w:color="auto" w:fill="FFFFFF" w:themeFill="background1"/>
        <w:spacing w:line="240" w:lineRule="auto"/>
        <w:jc w:val="both"/>
        <w:rPr>
          <w:rFonts w:cstheme="minorHAnsi"/>
          <w:u w:val="single"/>
          <w:rtl/>
        </w:rPr>
      </w:pPr>
      <w:r w:rsidRPr="00FE45A4">
        <w:rPr>
          <w:rFonts w:cstheme="minorHAnsi"/>
          <w:u w:val="single"/>
          <w:rtl/>
        </w:rPr>
        <w:t>סוגי ההתנגשויות בין נורמות של המשב"ל</w:t>
      </w:r>
      <w:r w:rsidR="00907555" w:rsidRPr="00FE45A4">
        <w:rPr>
          <w:rFonts w:cstheme="minorHAnsi"/>
          <w:u w:val="single"/>
          <w:rtl/>
        </w:rPr>
        <w:t xml:space="preserve"> </w:t>
      </w:r>
    </w:p>
    <w:p w:rsidR="00EA4525" w:rsidRPr="00FE45A4" w:rsidRDefault="008B0E59" w:rsidP="004F4D03">
      <w:pPr>
        <w:pStyle w:val="a7"/>
        <w:numPr>
          <w:ilvl w:val="0"/>
          <w:numId w:val="34"/>
        </w:numPr>
        <w:shd w:val="clear" w:color="auto" w:fill="FFFFFF" w:themeFill="background1"/>
        <w:spacing w:line="240" w:lineRule="auto"/>
        <w:jc w:val="both"/>
        <w:rPr>
          <w:rFonts w:cstheme="minorHAnsi"/>
        </w:rPr>
      </w:pPr>
      <w:r w:rsidRPr="00FE45A4">
        <w:rPr>
          <w:rFonts w:cstheme="minorHAnsi"/>
          <w:rtl/>
        </w:rPr>
        <w:t>התנגשות בין נורמות הסכמיות</w:t>
      </w:r>
    </w:p>
    <w:p w:rsidR="00EA4525" w:rsidRPr="00FE45A4" w:rsidRDefault="00EA4525" w:rsidP="004F4D03">
      <w:pPr>
        <w:pStyle w:val="a7"/>
        <w:numPr>
          <w:ilvl w:val="0"/>
          <w:numId w:val="29"/>
        </w:numPr>
        <w:shd w:val="clear" w:color="auto" w:fill="FFFFFF" w:themeFill="background1"/>
        <w:spacing w:line="240" w:lineRule="auto"/>
        <w:jc w:val="both"/>
        <w:rPr>
          <w:rFonts w:cstheme="minorHAnsi"/>
        </w:rPr>
      </w:pPr>
      <w:r w:rsidRPr="00FE45A4">
        <w:rPr>
          <w:rFonts w:cstheme="minorHAnsi"/>
          <w:rtl/>
        </w:rPr>
        <w:t xml:space="preserve">התנגשות בין סעיף באמנת האו"ם לסעיף באמנה אחרת: אמנת האו"ם גוברת על אמנות אחרות. </w:t>
      </w:r>
    </w:p>
    <w:p w:rsidR="00EA4525" w:rsidRPr="00FE45A4" w:rsidRDefault="00EA4525" w:rsidP="004F4D03">
      <w:pPr>
        <w:pStyle w:val="a7"/>
        <w:numPr>
          <w:ilvl w:val="0"/>
          <w:numId w:val="29"/>
        </w:numPr>
        <w:shd w:val="clear" w:color="auto" w:fill="FFFFFF" w:themeFill="background1"/>
        <w:spacing w:line="240" w:lineRule="auto"/>
        <w:jc w:val="both"/>
        <w:rPr>
          <w:rFonts w:cstheme="minorHAnsi"/>
        </w:rPr>
      </w:pPr>
      <w:r w:rsidRPr="00FE45A4">
        <w:rPr>
          <w:rFonts w:cstheme="minorHAnsi"/>
          <w:rtl/>
        </w:rPr>
        <w:t>סתירה בין שתי אמנות רגילות, שתי התחייבויות סותרות בין 2 מדינות, כללי ברירת הדין: (א) דין ספציפי יגבר על דין כללי (ב) מאוחר יגבר על מוקדם)</w:t>
      </w:r>
    </w:p>
    <w:p w:rsidR="00EA4525" w:rsidRPr="00FE45A4" w:rsidRDefault="00EA4525" w:rsidP="004F4D03">
      <w:pPr>
        <w:pStyle w:val="a7"/>
        <w:numPr>
          <w:ilvl w:val="0"/>
          <w:numId w:val="34"/>
        </w:numPr>
        <w:shd w:val="clear" w:color="auto" w:fill="FFFFFF" w:themeFill="background1"/>
        <w:spacing w:line="240" w:lineRule="auto"/>
        <w:jc w:val="both"/>
        <w:rPr>
          <w:rFonts w:cstheme="minorHAnsi"/>
        </w:rPr>
      </w:pPr>
      <w:r w:rsidRPr="00FE45A4">
        <w:rPr>
          <w:rFonts w:cstheme="minorHAnsi"/>
          <w:rtl/>
        </w:rPr>
        <w:t xml:space="preserve">התנגשות בין נורמות </w:t>
      </w:r>
      <w:proofErr w:type="spellStart"/>
      <w:r w:rsidRPr="00FE45A4">
        <w:rPr>
          <w:rFonts w:cstheme="minorHAnsi"/>
          <w:rtl/>
        </w:rPr>
        <w:t>מנהגיות</w:t>
      </w:r>
      <w:proofErr w:type="spellEnd"/>
    </w:p>
    <w:p w:rsidR="00EA4525" w:rsidRPr="00FE45A4" w:rsidRDefault="00EA4525" w:rsidP="004F4D03">
      <w:pPr>
        <w:pStyle w:val="a7"/>
        <w:numPr>
          <w:ilvl w:val="0"/>
          <w:numId w:val="29"/>
        </w:numPr>
        <w:shd w:val="clear" w:color="auto" w:fill="FFFFFF" w:themeFill="background1"/>
        <w:spacing w:line="240" w:lineRule="auto"/>
        <w:jc w:val="both"/>
        <w:rPr>
          <w:rFonts w:cstheme="minorHAnsi"/>
        </w:rPr>
      </w:pPr>
      <w:r w:rsidRPr="00FE45A4">
        <w:rPr>
          <w:rFonts w:cstheme="minorHAnsi"/>
          <w:rtl/>
        </w:rPr>
        <w:t xml:space="preserve">התנגשות בין </w:t>
      </w:r>
      <w:r w:rsidRPr="00FE45A4">
        <w:rPr>
          <w:rFonts w:cstheme="minorHAnsi"/>
        </w:rPr>
        <w:t>JC</w:t>
      </w:r>
      <w:r w:rsidRPr="00FE45A4">
        <w:rPr>
          <w:rFonts w:cstheme="minorHAnsi"/>
          <w:rtl/>
        </w:rPr>
        <w:t xml:space="preserve"> </w:t>
      </w:r>
      <w:r w:rsidR="008B0E59" w:rsidRPr="00FE45A4">
        <w:rPr>
          <w:rFonts w:cstheme="minorHAnsi"/>
          <w:rtl/>
        </w:rPr>
        <w:t>(</w:t>
      </w:r>
      <w:proofErr w:type="spellStart"/>
      <w:r w:rsidR="008B0E59" w:rsidRPr="00FE45A4">
        <w:rPr>
          <w:rFonts w:cstheme="minorHAnsi"/>
          <w:rtl/>
        </w:rPr>
        <w:t>יוס</w:t>
      </w:r>
      <w:proofErr w:type="spellEnd"/>
      <w:r w:rsidR="008B0E59" w:rsidRPr="00FE45A4">
        <w:rPr>
          <w:rFonts w:cstheme="minorHAnsi"/>
          <w:rtl/>
        </w:rPr>
        <w:t xml:space="preserve"> </w:t>
      </w:r>
      <w:proofErr w:type="spellStart"/>
      <w:r w:rsidR="008B0E59" w:rsidRPr="00FE45A4">
        <w:rPr>
          <w:rFonts w:cstheme="minorHAnsi"/>
          <w:rtl/>
        </w:rPr>
        <w:t>קוגנס</w:t>
      </w:r>
      <w:proofErr w:type="spellEnd"/>
      <w:r w:rsidR="008B0E59" w:rsidRPr="00FE45A4">
        <w:rPr>
          <w:rFonts w:cstheme="minorHAnsi"/>
          <w:rtl/>
        </w:rPr>
        <w:t xml:space="preserve">) </w:t>
      </w:r>
      <w:r w:rsidRPr="00FE45A4">
        <w:rPr>
          <w:rFonts w:cstheme="minorHAnsi"/>
          <w:rtl/>
        </w:rPr>
        <w:t xml:space="preserve">לנורמה </w:t>
      </w:r>
      <w:proofErr w:type="spellStart"/>
      <w:r w:rsidRPr="00FE45A4">
        <w:rPr>
          <w:rFonts w:cstheme="minorHAnsi"/>
          <w:rtl/>
        </w:rPr>
        <w:t>מנהגית</w:t>
      </w:r>
      <w:proofErr w:type="spellEnd"/>
      <w:r w:rsidRPr="00FE45A4">
        <w:rPr>
          <w:rFonts w:cstheme="minorHAnsi"/>
          <w:rtl/>
        </w:rPr>
        <w:t xml:space="preserve"> רגילה: </w:t>
      </w:r>
      <w:r w:rsidRPr="00FE45A4">
        <w:rPr>
          <w:rFonts w:cstheme="minorHAnsi"/>
        </w:rPr>
        <w:t>JC</w:t>
      </w:r>
      <w:r w:rsidRPr="00FE45A4">
        <w:rPr>
          <w:rFonts w:cstheme="minorHAnsi"/>
          <w:rtl/>
        </w:rPr>
        <w:t xml:space="preserve"> יגבר על נורמות </w:t>
      </w:r>
      <w:proofErr w:type="spellStart"/>
      <w:r w:rsidRPr="00FE45A4">
        <w:rPr>
          <w:rFonts w:cstheme="minorHAnsi"/>
          <w:rtl/>
        </w:rPr>
        <w:t>מנהגיות</w:t>
      </w:r>
      <w:proofErr w:type="spellEnd"/>
      <w:r w:rsidRPr="00FE45A4">
        <w:rPr>
          <w:rFonts w:cstheme="minorHAnsi"/>
          <w:rtl/>
        </w:rPr>
        <w:t xml:space="preserve"> אחרות.</w:t>
      </w:r>
    </w:p>
    <w:p w:rsidR="00EA4525" w:rsidRPr="00FE45A4" w:rsidRDefault="00EA4525" w:rsidP="004F4D03">
      <w:pPr>
        <w:pStyle w:val="a7"/>
        <w:numPr>
          <w:ilvl w:val="0"/>
          <w:numId w:val="29"/>
        </w:numPr>
        <w:shd w:val="clear" w:color="auto" w:fill="FFFFFF" w:themeFill="background1"/>
        <w:spacing w:line="240" w:lineRule="auto"/>
        <w:jc w:val="both"/>
        <w:rPr>
          <w:rFonts w:cstheme="minorHAnsi"/>
        </w:rPr>
      </w:pPr>
      <w:r w:rsidRPr="00FE45A4">
        <w:rPr>
          <w:rFonts w:cstheme="minorHAnsi"/>
          <w:rtl/>
        </w:rPr>
        <w:t xml:space="preserve">התנגשות בין 2 נורמות רגילות: אם שתי הנורמות אינן </w:t>
      </w:r>
      <w:r w:rsidRPr="00FE45A4">
        <w:rPr>
          <w:rFonts w:cstheme="minorHAnsi"/>
        </w:rPr>
        <w:t>JC</w:t>
      </w:r>
      <w:r w:rsidRPr="00FE45A4">
        <w:rPr>
          <w:rFonts w:cstheme="minorHAnsi"/>
          <w:rtl/>
        </w:rPr>
        <w:t>, הולכים ע"פ כללי ברירת הדין.</w:t>
      </w:r>
    </w:p>
    <w:p w:rsidR="00EA4525" w:rsidRPr="00FE45A4" w:rsidRDefault="008B0E59" w:rsidP="004F4D03">
      <w:pPr>
        <w:pStyle w:val="a7"/>
        <w:numPr>
          <w:ilvl w:val="0"/>
          <w:numId w:val="34"/>
        </w:numPr>
        <w:shd w:val="clear" w:color="auto" w:fill="FFFFFF" w:themeFill="background1"/>
        <w:spacing w:line="240" w:lineRule="auto"/>
        <w:jc w:val="both"/>
        <w:rPr>
          <w:rFonts w:cstheme="minorHAnsi"/>
        </w:rPr>
      </w:pPr>
      <w:r w:rsidRPr="00FE45A4">
        <w:rPr>
          <w:rFonts w:cstheme="minorHAnsi"/>
          <w:rtl/>
        </w:rPr>
        <w:t xml:space="preserve">התנגשות בין נורמה הסכמית לנורמה </w:t>
      </w:r>
      <w:proofErr w:type="spellStart"/>
      <w:r w:rsidRPr="00FE45A4">
        <w:rPr>
          <w:rFonts w:cstheme="minorHAnsi"/>
          <w:rtl/>
        </w:rPr>
        <w:t>מנהגית</w:t>
      </w:r>
      <w:proofErr w:type="spellEnd"/>
    </w:p>
    <w:p w:rsidR="008B0E59" w:rsidRPr="00FE45A4" w:rsidRDefault="008B0E59" w:rsidP="004F4D03">
      <w:pPr>
        <w:pStyle w:val="a7"/>
        <w:numPr>
          <w:ilvl w:val="0"/>
          <w:numId w:val="29"/>
        </w:numPr>
        <w:shd w:val="clear" w:color="auto" w:fill="FFFFFF" w:themeFill="background1"/>
        <w:spacing w:line="240" w:lineRule="auto"/>
        <w:jc w:val="both"/>
        <w:rPr>
          <w:rFonts w:cstheme="minorHAnsi"/>
        </w:rPr>
      </w:pPr>
      <w:r w:rsidRPr="00FE45A4">
        <w:rPr>
          <w:rFonts w:cstheme="minorHAnsi"/>
          <w:rtl/>
        </w:rPr>
        <w:t>ככלל, יש לפעול ע"פ כללי ברירת הדין</w:t>
      </w:r>
    </w:p>
    <w:p w:rsidR="008B0E59" w:rsidRPr="00FE45A4" w:rsidRDefault="008B0E59" w:rsidP="004F4D03">
      <w:pPr>
        <w:pStyle w:val="a7"/>
        <w:numPr>
          <w:ilvl w:val="0"/>
          <w:numId w:val="29"/>
        </w:numPr>
        <w:shd w:val="clear" w:color="auto" w:fill="FFFFFF" w:themeFill="background1"/>
        <w:spacing w:line="240" w:lineRule="auto"/>
        <w:jc w:val="both"/>
        <w:rPr>
          <w:rFonts w:cstheme="minorHAnsi"/>
        </w:rPr>
      </w:pPr>
      <w:r w:rsidRPr="00FE45A4">
        <w:rPr>
          <w:rFonts w:cstheme="minorHAnsi"/>
          <w:rtl/>
        </w:rPr>
        <w:t xml:space="preserve">חריג: </w:t>
      </w:r>
      <w:proofErr w:type="spellStart"/>
      <w:r w:rsidRPr="00FE45A4">
        <w:rPr>
          <w:rFonts w:cstheme="minorHAnsi"/>
          <w:rtl/>
        </w:rPr>
        <w:t>יוס</w:t>
      </w:r>
      <w:proofErr w:type="spellEnd"/>
      <w:r w:rsidRPr="00FE45A4">
        <w:rPr>
          <w:rFonts w:cstheme="minorHAnsi"/>
          <w:rtl/>
        </w:rPr>
        <w:t xml:space="preserve"> </w:t>
      </w:r>
      <w:proofErr w:type="spellStart"/>
      <w:r w:rsidRPr="00FE45A4">
        <w:rPr>
          <w:rFonts w:cstheme="minorHAnsi"/>
          <w:rtl/>
        </w:rPr>
        <w:t>קוגנס</w:t>
      </w:r>
      <w:proofErr w:type="spellEnd"/>
      <w:r w:rsidRPr="00FE45A4">
        <w:rPr>
          <w:rFonts w:cstheme="minorHAnsi"/>
          <w:rtl/>
        </w:rPr>
        <w:t xml:space="preserve"> גובר על דין בינלאומי הסכמי</w:t>
      </w:r>
    </w:p>
    <w:p w:rsidR="008B0E59" w:rsidRPr="00FE45A4" w:rsidRDefault="008B0E59" w:rsidP="004F4D03">
      <w:pPr>
        <w:shd w:val="clear" w:color="auto" w:fill="FFFFFF" w:themeFill="background1"/>
        <w:spacing w:line="240" w:lineRule="auto"/>
        <w:ind w:left="360"/>
        <w:jc w:val="both"/>
        <w:rPr>
          <w:rFonts w:cstheme="minorHAnsi"/>
          <w:rtl/>
        </w:rPr>
      </w:pPr>
      <w:r w:rsidRPr="00FE45A4">
        <w:rPr>
          <w:rFonts w:cstheme="minorHAnsi"/>
          <w:rtl/>
        </w:rPr>
        <w:t xml:space="preserve">שני מקרים מיוחדים בהם נדון בהמשך עוסקים בהתנגשות בין נורמה מחייבת מאמנת האו"ם לבין (1) </w:t>
      </w:r>
      <w:proofErr w:type="spellStart"/>
      <w:r w:rsidRPr="00FE45A4">
        <w:rPr>
          <w:rFonts w:cstheme="minorHAnsi"/>
          <w:rtl/>
        </w:rPr>
        <w:t>יוס</w:t>
      </w:r>
      <w:proofErr w:type="spellEnd"/>
      <w:r w:rsidRPr="00FE45A4">
        <w:rPr>
          <w:rFonts w:cstheme="minorHAnsi"/>
          <w:rtl/>
        </w:rPr>
        <w:t xml:space="preserve"> </w:t>
      </w:r>
      <w:proofErr w:type="spellStart"/>
      <w:r w:rsidRPr="00FE45A4">
        <w:rPr>
          <w:rFonts w:cstheme="minorHAnsi"/>
          <w:rtl/>
        </w:rPr>
        <w:t>קוגנס</w:t>
      </w:r>
      <w:proofErr w:type="spellEnd"/>
      <w:r w:rsidRPr="00FE45A4">
        <w:rPr>
          <w:rFonts w:cstheme="minorHAnsi"/>
          <w:rtl/>
        </w:rPr>
        <w:t xml:space="preserve"> (2) דין מנהגי שאינו </w:t>
      </w:r>
      <w:proofErr w:type="spellStart"/>
      <w:r w:rsidRPr="00FE45A4">
        <w:rPr>
          <w:rFonts w:cstheme="minorHAnsi"/>
          <w:rtl/>
        </w:rPr>
        <w:t>יוס</w:t>
      </w:r>
      <w:proofErr w:type="spellEnd"/>
      <w:r w:rsidRPr="00FE45A4">
        <w:rPr>
          <w:rFonts w:cstheme="minorHAnsi"/>
          <w:rtl/>
        </w:rPr>
        <w:t xml:space="preserve"> </w:t>
      </w:r>
      <w:proofErr w:type="spellStart"/>
      <w:r w:rsidRPr="00FE45A4">
        <w:rPr>
          <w:rFonts w:cstheme="minorHAnsi"/>
          <w:rtl/>
        </w:rPr>
        <w:t>קוגנס</w:t>
      </w:r>
      <w:proofErr w:type="spellEnd"/>
      <w:r w:rsidRPr="00FE45A4">
        <w:rPr>
          <w:rFonts w:cstheme="minorHAnsi"/>
          <w:rtl/>
        </w:rPr>
        <w:t xml:space="preserve">. </w:t>
      </w:r>
    </w:p>
    <w:p w:rsidR="005E06EF" w:rsidRPr="00FE45A4" w:rsidRDefault="005E06EF" w:rsidP="004F4D03">
      <w:pPr>
        <w:shd w:val="clear" w:color="auto" w:fill="D9E2F3" w:themeFill="accent5" w:themeFillTint="33"/>
        <w:spacing w:line="240" w:lineRule="auto"/>
        <w:jc w:val="both"/>
        <w:rPr>
          <w:rFonts w:cstheme="minorHAnsi"/>
          <w:b/>
          <w:bCs/>
          <w:rtl/>
        </w:rPr>
      </w:pPr>
      <w:r w:rsidRPr="00FE45A4">
        <w:rPr>
          <w:rFonts w:cstheme="minorHAnsi"/>
          <w:b/>
          <w:bCs/>
          <w:rtl/>
        </w:rPr>
        <w:t>היחס בין אמנה למנהג</w:t>
      </w:r>
    </w:p>
    <w:p w:rsidR="005E06EF" w:rsidRPr="00FE45A4" w:rsidRDefault="005E06EF" w:rsidP="004F4D03">
      <w:pPr>
        <w:shd w:val="clear" w:color="auto" w:fill="FFFFFF" w:themeFill="background1"/>
        <w:spacing w:line="240" w:lineRule="auto"/>
        <w:jc w:val="both"/>
        <w:rPr>
          <w:rFonts w:cstheme="minorHAnsi"/>
          <w:rtl/>
        </w:rPr>
      </w:pPr>
      <w:r w:rsidRPr="00FE45A4">
        <w:rPr>
          <w:rFonts w:cstheme="minorHAnsi"/>
          <w:rtl/>
        </w:rPr>
        <w:t>יכולים להיות שלושה סוגים של יחסים בין מנהג לבין אמנה:</w:t>
      </w:r>
    </w:p>
    <w:p w:rsidR="005E06EF" w:rsidRPr="00FE45A4" w:rsidRDefault="005E06EF" w:rsidP="004F4D03">
      <w:pPr>
        <w:pStyle w:val="a7"/>
        <w:numPr>
          <w:ilvl w:val="0"/>
          <w:numId w:val="35"/>
        </w:numPr>
        <w:shd w:val="clear" w:color="auto" w:fill="FFFFFF" w:themeFill="background1"/>
        <w:spacing w:line="240" w:lineRule="auto"/>
        <w:jc w:val="both"/>
        <w:rPr>
          <w:rFonts w:cstheme="minorHAnsi"/>
        </w:rPr>
      </w:pPr>
      <w:r w:rsidRPr="00FE45A4">
        <w:rPr>
          <w:rFonts w:cstheme="minorHAnsi"/>
          <w:rtl/>
        </w:rPr>
        <w:t>אמנה דקלרטיבית, אמנה המשקפת מנהג קיים</w:t>
      </w:r>
    </w:p>
    <w:p w:rsidR="005E06EF" w:rsidRPr="00FE45A4" w:rsidRDefault="005E06EF" w:rsidP="004F4D03">
      <w:pPr>
        <w:pStyle w:val="a7"/>
        <w:numPr>
          <w:ilvl w:val="0"/>
          <w:numId w:val="35"/>
        </w:numPr>
        <w:shd w:val="clear" w:color="auto" w:fill="FFFFFF" w:themeFill="background1"/>
        <w:spacing w:line="240" w:lineRule="auto"/>
        <w:jc w:val="both"/>
        <w:rPr>
          <w:rFonts w:cstheme="minorHAnsi"/>
        </w:rPr>
      </w:pPr>
      <w:r w:rsidRPr="00FE45A4">
        <w:rPr>
          <w:rFonts w:cstheme="minorHAnsi"/>
          <w:rtl/>
        </w:rPr>
        <w:t xml:space="preserve">נורמות הקבועות באמנות יכולות להפוך </w:t>
      </w:r>
      <w:proofErr w:type="spellStart"/>
      <w:r w:rsidRPr="00FE45A4">
        <w:rPr>
          <w:rFonts w:cstheme="minorHAnsi"/>
          <w:rtl/>
        </w:rPr>
        <w:t>למנהגיות</w:t>
      </w:r>
      <w:proofErr w:type="spellEnd"/>
      <w:r w:rsidRPr="00FE45A4">
        <w:rPr>
          <w:rFonts w:cstheme="minorHAnsi"/>
          <w:rtl/>
        </w:rPr>
        <w:t xml:space="preserve"> עם הזמן</w:t>
      </w:r>
    </w:p>
    <w:p w:rsidR="005E06EF" w:rsidRPr="00FE45A4" w:rsidRDefault="005E06EF" w:rsidP="004F4D03">
      <w:pPr>
        <w:pStyle w:val="a7"/>
        <w:numPr>
          <w:ilvl w:val="0"/>
          <w:numId w:val="35"/>
        </w:numPr>
        <w:shd w:val="clear" w:color="auto" w:fill="FFFFFF" w:themeFill="background1"/>
        <w:spacing w:line="240" w:lineRule="auto"/>
        <w:jc w:val="both"/>
        <w:rPr>
          <w:rFonts w:cstheme="minorHAnsi"/>
        </w:rPr>
      </w:pPr>
      <w:r w:rsidRPr="00FE45A4">
        <w:rPr>
          <w:rFonts w:cstheme="minorHAnsi"/>
          <w:rtl/>
        </w:rPr>
        <w:t>סתירה בין דין מנהגי לדין הסכמי</w:t>
      </w:r>
    </w:p>
    <w:p w:rsidR="005E06EF" w:rsidRPr="00FE45A4" w:rsidRDefault="005E06EF" w:rsidP="004F4D03">
      <w:pPr>
        <w:shd w:val="clear" w:color="auto" w:fill="FFFFFF" w:themeFill="background1"/>
        <w:spacing w:line="240" w:lineRule="auto"/>
        <w:jc w:val="both"/>
        <w:rPr>
          <w:rFonts w:cstheme="minorHAnsi"/>
          <w:u w:val="single"/>
          <w:rtl/>
        </w:rPr>
      </w:pPr>
      <w:r w:rsidRPr="00FE45A4">
        <w:rPr>
          <w:rFonts w:cstheme="minorHAnsi"/>
          <w:u w:val="single"/>
          <w:rtl/>
        </w:rPr>
        <w:t>אמנות המייצרות מנהגים</w:t>
      </w:r>
    </w:p>
    <w:p w:rsidR="008F3B29" w:rsidRPr="00FE45A4" w:rsidRDefault="008F3B29" w:rsidP="004F4D03">
      <w:pPr>
        <w:shd w:val="clear" w:color="auto" w:fill="FFFFFF" w:themeFill="background1"/>
        <w:spacing w:line="240" w:lineRule="auto"/>
        <w:jc w:val="both"/>
        <w:rPr>
          <w:rFonts w:cstheme="minorHAnsi"/>
          <w:rtl/>
        </w:rPr>
      </w:pPr>
      <w:r w:rsidRPr="00FE45A4">
        <w:rPr>
          <w:rFonts w:cstheme="minorHAnsi"/>
          <w:rtl/>
        </w:rPr>
        <w:t xml:space="preserve">הצגת הדילמה: נחתמת אמנה שסעיפיה קונסטיטוטיביים (לא דקלרטיביים). עם השנים מצטרפות על האמנה הזו, עוד ועוד מדינות. האם זה אומר שההסדרים באמנה הפכו להיות </w:t>
      </w:r>
      <w:proofErr w:type="spellStart"/>
      <w:r w:rsidRPr="00FE45A4">
        <w:rPr>
          <w:rFonts w:cstheme="minorHAnsi"/>
          <w:rtl/>
        </w:rPr>
        <w:t>מנהגיים</w:t>
      </w:r>
      <w:proofErr w:type="spellEnd"/>
      <w:r w:rsidRPr="00FE45A4">
        <w:rPr>
          <w:rFonts w:cstheme="minorHAnsi"/>
          <w:rtl/>
        </w:rPr>
        <w:t xml:space="preserve">? למשל, כשאמנת האו"ם התקבלה ב- 1945 לא כל המדינות </w:t>
      </w:r>
      <w:r w:rsidRPr="00FE45A4">
        <w:rPr>
          <w:rFonts w:cstheme="minorHAnsi"/>
          <w:rtl/>
        </w:rPr>
        <w:lastRenderedPageBreak/>
        <w:t xml:space="preserve">שהיו קיימות הצטרפו מיד, והאמנה כללה הסדרים רבים שלא שיקפו את המשפט </w:t>
      </w:r>
      <w:proofErr w:type="spellStart"/>
      <w:r w:rsidRPr="00FE45A4">
        <w:rPr>
          <w:rFonts w:cstheme="minorHAnsi"/>
          <w:rtl/>
        </w:rPr>
        <w:t>המנהגי</w:t>
      </w:r>
      <w:proofErr w:type="spellEnd"/>
      <w:r w:rsidRPr="00FE45A4">
        <w:rPr>
          <w:rFonts w:cstheme="minorHAnsi"/>
          <w:rtl/>
        </w:rPr>
        <w:t xml:space="preserve"> בזמנו. אבל כיום, חתומות 193 על אמנת האו"ם, יש בעצם רק שלוש מדינות שאינן שנויות במחלוקת שלא חתומות. </w:t>
      </w:r>
    </w:p>
    <w:p w:rsidR="005E06EF" w:rsidRPr="00FE45A4" w:rsidRDefault="005E06EF" w:rsidP="004F4D03">
      <w:pPr>
        <w:shd w:val="clear" w:color="auto" w:fill="FFFFFF" w:themeFill="background1"/>
        <w:spacing w:line="240" w:lineRule="auto"/>
        <w:jc w:val="both"/>
        <w:rPr>
          <w:rFonts w:cstheme="minorHAnsi"/>
          <w:rtl/>
        </w:rPr>
      </w:pPr>
      <w:r w:rsidRPr="00FE45A4">
        <w:rPr>
          <w:rFonts w:cstheme="minorHAnsi"/>
          <w:rtl/>
        </w:rPr>
        <w:t xml:space="preserve">ההשלכה המרכזית של אמנה המייצרת דין מנהגי היא הרחבת היקף המדינות החייבות בדין – מחויבות של כל המדינות (מלבד מתנגדות עקביות). ברגע שתוכן האמנה הופך להיות הסדר מנהגי, הסדרים אלו יהיו מחייבים גם את המדינות שלא חתומות על האמנה (בתנאי שלא יוכח שהמדינות החתומות הן מתנגדות עקביות לאותם המנהגים). ההשלכה שנייה של אמנה המייצרת מנהג היא צמצום האפשרות הפרישה מההסדר. מאמנות ניתן לפרוש בעוד ממנהג בתוקף לא ניתן לפרוש, לא ניתן להפוך למתנגד עקבי לאחר יצירת המנהג, על המתנגדים להתחיל להביע את ההתנגדות מיד ברגע שהמנהג מתחיל להתגבש. לדוג', בכירים נאצים נשפטו בנירנברג בגין הפרה של תקנות האג שהפכו </w:t>
      </w:r>
      <w:proofErr w:type="spellStart"/>
      <w:r w:rsidRPr="00FE45A4">
        <w:rPr>
          <w:rFonts w:cstheme="minorHAnsi"/>
          <w:rtl/>
        </w:rPr>
        <w:t>למנהגיות</w:t>
      </w:r>
      <w:proofErr w:type="spellEnd"/>
      <w:r w:rsidRPr="00FE45A4">
        <w:rPr>
          <w:rFonts w:cstheme="minorHAnsi"/>
          <w:rtl/>
        </w:rPr>
        <w:t xml:space="preserve"> לדעת בית הדין הפלילי הבינלאומי עוד לפני פרישת גרמניה מהתקנות ב-1939. לכן גרמניה בעצם הפרה דין מנהגי.</w:t>
      </w:r>
    </w:p>
    <w:p w:rsidR="00060A95" w:rsidRPr="00FE45A4" w:rsidRDefault="00060A95" w:rsidP="004F4D03">
      <w:pPr>
        <w:shd w:val="clear" w:color="auto" w:fill="FFFFFF" w:themeFill="background1"/>
        <w:spacing w:line="240" w:lineRule="auto"/>
        <w:jc w:val="both"/>
        <w:rPr>
          <w:rFonts w:cstheme="minorHAnsi"/>
          <w:rtl/>
        </w:rPr>
      </w:pPr>
      <w:r w:rsidRPr="00FE45A4">
        <w:rPr>
          <w:rFonts w:cstheme="minorHAnsi"/>
          <w:rtl/>
        </w:rPr>
        <w:t xml:space="preserve">קיימת </w:t>
      </w:r>
      <w:r w:rsidR="00DF3937" w:rsidRPr="00FE45A4">
        <w:rPr>
          <w:rFonts w:cstheme="minorHAnsi"/>
          <w:rtl/>
        </w:rPr>
        <w:t>עמדת מיעוט, אשר הייתה בעבר העמדה הקלאסית של המשב"ל, שטוענת כי אמנה לא יכולה לקדם מנהג.</w:t>
      </w:r>
      <w:r w:rsidRPr="00FE45A4">
        <w:rPr>
          <w:rFonts w:cstheme="minorHAnsi"/>
          <w:rtl/>
        </w:rPr>
        <w:t xml:space="preserve"> עם זאת, העמדה הרווחת אומרת כי אמנה יכולה (בכפוף לתנאים מסוימים) יכולה לקדם היווצרותו של מנהג. כדי להבין </w:t>
      </w:r>
      <w:proofErr w:type="spellStart"/>
      <w:r w:rsidRPr="00FE45A4">
        <w:rPr>
          <w:rFonts w:cstheme="minorHAnsi"/>
          <w:rtl/>
        </w:rPr>
        <w:t>עיצד</w:t>
      </w:r>
      <w:proofErr w:type="spellEnd"/>
      <w:r w:rsidRPr="00FE45A4">
        <w:rPr>
          <w:rFonts w:cstheme="minorHAnsi"/>
          <w:rtl/>
        </w:rPr>
        <w:t xml:space="preserve"> דבר זה יכול לקרות יש להבחין בין שני מקרים: (א) מצב בו אמנה </w:t>
      </w:r>
      <w:proofErr w:type="spellStart"/>
      <w:r w:rsidRPr="00FE45A4">
        <w:rPr>
          <w:rFonts w:cstheme="minorHAnsi"/>
          <w:rtl/>
        </w:rPr>
        <w:t>מולטיטראלית</w:t>
      </w:r>
      <w:proofErr w:type="spellEnd"/>
      <w:r w:rsidRPr="00FE45A4">
        <w:rPr>
          <w:rFonts w:cstheme="minorHAnsi"/>
          <w:rtl/>
        </w:rPr>
        <w:t xml:space="preserve"> תוביל להיווצרות מנהג (ב) מצב בו הרבה אמנות בילטראליות בין מדינות שונות, שיש בהן הסדרים דומים, יובילו יחדיו להיווצרות מנהג.</w:t>
      </w:r>
    </w:p>
    <w:p w:rsidR="00060A95" w:rsidRPr="00FE45A4" w:rsidRDefault="00060A95" w:rsidP="004F4D03">
      <w:pPr>
        <w:shd w:val="clear" w:color="auto" w:fill="FFFFFF" w:themeFill="background1"/>
        <w:spacing w:line="240" w:lineRule="auto"/>
        <w:jc w:val="both"/>
        <w:rPr>
          <w:rFonts w:cstheme="minorHAnsi"/>
          <w:rtl/>
        </w:rPr>
      </w:pPr>
      <w:r w:rsidRPr="00FE45A4">
        <w:rPr>
          <w:rFonts w:cstheme="minorHAnsi"/>
          <w:rtl/>
        </w:rPr>
        <w:t>כעת נפרט על כל אחד מן המקרים להן מתייחסת העמדה הרווחת, ולאחר מכן נציג את עמדת המיעוט.</w:t>
      </w:r>
    </w:p>
    <w:p w:rsidR="00060A95" w:rsidRPr="00FE45A4" w:rsidRDefault="00060A95" w:rsidP="004F4D03">
      <w:pPr>
        <w:shd w:val="clear" w:color="auto" w:fill="FFFFFF" w:themeFill="background1"/>
        <w:spacing w:line="240" w:lineRule="auto"/>
        <w:jc w:val="both"/>
        <w:rPr>
          <w:rFonts w:cstheme="minorHAnsi"/>
          <w:u w:val="single"/>
          <w:rtl/>
        </w:rPr>
      </w:pPr>
      <w:r w:rsidRPr="00FE45A4">
        <w:rPr>
          <w:rFonts w:cstheme="minorHAnsi"/>
          <w:u w:val="single"/>
          <w:rtl/>
        </w:rPr>
        <w:t>אמנות כן יכולות ליצור דין מנהגי</w:t>
      </w:r>
    </w:p>
    <w:p w:rsidR="00060A95" w:rsidRPr="00FE45A4" w:rsidRDefault="00060A95" w:rsidP="004F4D03">
      <w:pPr>
        <w:pStyle w:val="a7"/>
        <w:numPr>
          <w:ilvl w:val="0"/>
          <w:numId w:val="20"/>
        </w:numPr>
        <w:shd w:val="clear" w:color="auto" w:fill="FFFFFF" w:themeFill="background1"/>
        <w:spacing w:line="240" w:lineRule="auto"/>
        <w:jc w:val="both"/>
        <w:rPr>
          <w:rFonts w:cstheme="minorHAnsi"/>
        </w:rPr>
      </w:pPr>
      <w:r w:rsidRPr="00FE45A4">
        <w:rPr>
          <w:rFonts w:cstheme="minorHAnsi"/>
          <w:b/>
          <w:bCs/>
          <w:rtl/>
        </w:rPr>
        <w:t>מקרה א</w:t>
      </w:r>
      <w:r w:rsidR="00F30323" w:rsidRPr="00FE45A4">
        <w:rPr>
          <w:rFonts w:cstheme="minorHAnsi"/>
          <w:b/>
          <w:bCs/>
          <w:rtl/>
        </w:rPr>
        <w:t>'</w:t>
      </w:r>
      <w:r w:rsidRPr="00FE45A4">
        <w:rPr>
          <w:rFonts w:cstheme="minorHAnsi"/>
          <w:b/>
          <w:bCs/>
          <w:rtl/>
        </w:rPr>
        <w:t xml:space="preserve">: הסדרים הקבועים באמנה </w:t>
      </w:r>
      <w:proofErr w:type="spellStart"/>
      <w:r w:rsidRPr="00FE45A4">
        <w:rPr>
          <w:rFonts w:cstheme="minorHAnsi"/>
          <w:b/>
          <w:bCs/>
          <w:rtl/>
        </w:rPr>
        <w:t>מולטיטראלית</w:t>
      </w:r>
      <w:proofErr w:type="spellEnd"/>
      <w:r w:rsidRPr="00FE45A4">
        <w:rPr>
          <w:rFonts w:cstheme="minorHAnsi"/>
          <w:b/>
          <w:bCs/>
          <w:rtl/>
        </w:rPr>
        <w:t xml:space="preserve"> </w:t>
      </w:r>
    </w:p>
    <w:p w:rsidR="00060A95" w:rsidRPr="00FE45A4" w:rsidRDefault="00060A95" w:rsidP="004F4D03">
      <w:pPr>
        <w:shd w:val="clear" w:color="auto" w:fill="FFFFFF" w:themeFill="background1"/>
        <w:spacing w:line="240" w:lineRule="auto"/>
        <w:jc w:val="both"/>
        <w:rPr>
          <w:rFonts w:cstheme="minorHAnsi"/>
          <w:rtl/>
        </w:rPr>
      </w:pPr>
      <w:r w:rsidRPr="00FE45A4">
        <w:rPr>
          <w:rFonts w:cstheme="minorHAnsi"/>
          <w:rtl/>
        </w:rPr>
        <w:t xml:space="preserve">הצטרפותן של מדינות רבות לאמנה </w:t>
      </w:r>
      <w:proofErr w:type="spellStart"/>
      <w:r w:rsidRPr="00FE45A4">
        <w:rPr>
          <w:rFonts w:cstheme="minorHAnsi"/>
          <w:rtl/>
        </w:rPr>
        <w:t>מולטיטרלית</w:t>
      </w:r>
      <w:proofErr w:type="spellEnd"/>
      <w:r w:rsidRPr="00FE45A4">
        <w:rPr>
          <w:rFonts w:cstheme="minorHAnsi"/>
          <w:rtl/>
        </w:rPr>
        <w:t xml:space="preserve"> יכולה לסייע להפיכת הנורמות הקבועות באותה אמנה לדין בינלאומי מנהגי ולהפיכת אותן הנורמות לנורמות </w:t>
      </w:r>
      <w:proofErr w:type="spellStart"/>
      <w:r w:rsidRPr="00FE45A4">
        <w:rPr>
          <w:rFonts w:cstheme="minorHAnsi"/>
          <w:rtl/>
        </w:rPr>
        <w:t>מנהגיות</w:t>
      </w:r>
      <w:proofErr w:type="spellEnd"/>
      <w:r w:rsidRPr="00FE45A4">
        <w:rPr>
          <w:rFonts w:cstheme="minorHAnsi"/>
          <w:rtl/>
        </w:rPr>
        <w:t>, אך זהו לא תנאי מספיק. לשכם כך נדרשים תנאים נוספים:</w:t>
      </w:r>
    </w:p>
    <w:p w:rsidR="00AC7627" w:rsidRPr="00FE45A4" w:rsidRDefault="00AC7627" w:rsidP="004F4D03">
      <w:pPr>
        <w:pStyle w:val="a7"/>
        <w:numPr>
          <w:ilvl w:val="0"/>
          <w:numId w:val="36"/>
        </w:numPr>
        <w:shd w:val="clear" w:color="auto" w:fill="FFFFFF" w:themeFill="background1"/>
        <w:spacing w:line="240" w:lineRule="auto"/>
        <w:jc w:val="both"/>
        <w:rPr>
          <w:rFonts w:cstheme="minorHAnsi"/>
        </w:rPr>
      </w:pPr>
      <w:r w:rsidRPr="00FE45A4">
        <w:rPr>
          <w:rFonts w:cstheme="minorHAnsi"/>
          <w:rtl/>
        </w:rPr>
        <w:t>מדינות שחתמו על האמנה – יש לבחון עמידה בתנאים ליצירת מנהג:</w:t>
      </w:r>
    </w:p>
    <w:p w:rsidR="00AC7627" w:rsidRPr="00FE45A4" w:rsidRDefault="00AC7627" w:rsidP="004F4D03">
      <w:pPr>
        <w:pStyle w:val="a7"/>
        <w:numPr>
          <w:ilvl w:val="0"/>
          <w:numId w:val="37"/>
        </w:numPr>
        <w:shd w:val="clear" w:color="auto" w:fill="FFFFFF" w:themeFill="background1"/>
        <w:spacing w:line="240" w:lineRule="auto"/>
        <w:jc w:val="both"/>
        <w:rPr>
          <w:rFonts w:cstheme="minorHAnsi"/>
        </w:rPr>
      </w:pPr>
      <w:r w:rsidRPr="00FE45A4">
        <w:rPr>
          <w:rFonts w:cstheme="minorHAnsi"/>
        </w:rPr>
        <w:t>SP</w:t>
      </w:r>
      <w:r w:rsidRPr="00FE45A4">
        <w:rPr>
          <w:rFonts w:cstheme="minorHAnsi"/>
          <w:rtl/>
        </w:rPr>
        <w:t xml:space="preserve"> – נדרשת כלליות, עקביות וממושכות.</w:t>
      </w:r>
    </w:p>
    <w:p w:rsidR="00AC7627" w:rsidRPr="00FE45A4" w:rsidRDefault="00AC7627" w:rsidP="004F4D03">
      <w:pPr>
        <w:pStyle w:val="a7"/>
        <w:numPr>
          <w:ilvl w:val="0"/>
          <w:numId w:val="37"/>
        </w:numPr>
        <w:shd w:val="clear" w:color="auto" w:fill="FFFFFF" w:themeFill="background1"/>
        <w:spacing w:line="240" w:lineRule="auto"/>
        <w:jc w:val="both"/>
        <w:rPr>
          <w:rFonts w:cstheme="minorHAnsi"/>
        </w:rPr>
      </w:pPr>
      <w:r w:rsidRPr="00FE45A4">
        <w:rPr>
          <w:rFonts w:cstheme="minorHAnsi"/>
        </w:rPr>
        <w:t>OJ</w:t>
      </w:r>
      <w:r w:rsidRPr="00FE45A4">
        <w:rPr>
          <w:rFonts w:cstheme="minorHAnsi"/>
          <w:rtl/>
        </w:rPr>
        <w:t xml:space="preserve"> – יסוד נפשי של מחויבות משפטית. </w:t>
      </w:r>
    </w:p>
    <w:p w:rsidR="00AC7627" w:rsidRPr="00FE45A4" w:rsidRDefault="00237525" w:rsidP="004F4D03">
      <w:pPr>
        <w:shd w:val="clear" w:color="auto" w:fill="FFFFFF" w:themeFill="background1"/>
        <w:spacing w:line="240" w:lineRule="auto"/>
        <w:ind w:left="720"/>
        <w:jc w:val="both"/>
        <w:rPr>
          <w:rFonts w:cstheme="minorHAnsi"/>
        </w:rPr>
      </w:pPr>
      <w:r w:rsidRPr="00FE45A4">
        <w:rPr>
          <w:rFonts w:cstheme="minorHAnsi"/>
          <w:rtl/>
        </w:rPr>
        <w:t xml:space="preserve">יש לבחון כל כלל באמנה בנפרד, ולראות האם התקיים כלפיו </w:t>
      </w:r>
      <w:r w:rsidRPr="00FE45A4">
        <w:rPr>
          <w:rFonts w:cstheme="minorHAnsi"/>
        </w:rPr>
        <w:t>SP</w:t>
      </w:r>
      <w:r w:rsidRPr="00FE45A4">
        <w:rPr>
          <w:rFonts w:cstheme="minorHAnsi"/>
          <w:rtl/>
        </w:rPr>
        <w:t xml:space="preserve"> והאם הפרקטיקה מספיק רחבה ועקבית. בעניין החתימה, החתימה לעיתים מהווה אינדיקציה אך אם מדינה לא חתומה על האמנה, אין זה מחייב כי היא מתנגדת עקבית. </w:t>
      </w:r>
    </w:p>
    <w:p w:rsidR="00237525" w:rsidRPr="00FE45A4" w:rsidRDefault="008F3B29" w:rsidP="004F4D03">
      <w:pPr>
        <w:pStyle w:val="a7"/>
        <w:numPr>
          <w:ilvl w:val="0"/>
          <w:numId w:val="36"/>
        </w:numPr>
        <w:shd w:val="clear" w:color="auto" w:fill="FFFFFF" w:themeFill="background1"/>
        <w:spacing w:line="240" w:lineRule="auto"/>
        <w:jc w:val="both"/>
        <w:rPr>
          <w:rFonts w:cstheme="minorHAnsi"/>
        </w:rPr>
      </w:pPr>
      <w:r w:rsidRPr="00FE45A4">
        <w:rPr>
          <w:rFonts w:cstheme="minorHAnsi"/>
          <w:rtl/>
        </w:rPr>
        <w:t>לגבי המדינות שאינן חתומות</w:t>
      </w:r>
      <w:r w:rsidR="00237525" w:rsidRPr="00FE45A4">
        <w:rPr>
          <w:rFonts w:cstheme="minorHAnsi"/>
          <w:rtl/>
        </w:rPr>
        <w:t>, יש לבחון מספר תנאים:</w:t>
      </w:r>
    </w:p>
    <w:p w:rsidR="00237525" w:rsidRPr="00FE45A4" w:rsidRDefault="008F3B29" w:rsidP="004F4D03">
      <w:pPr>
        <w:pStyle w:val="a7"/>
        <w:numPr>
          <w:ilvl w:val="0"/>
          <w:numId w:val="38"/>
        </w:numPr>
        <w:shd w:val="clear" w:color="auto" w:fill="FFFFFF" w:themeFill="background1"/>
        <w:spacing w:line="240" w:lineRule="auto"/>
        <w:jc w:val="both"/>
        <w:rPr>
          <w:rFonts w:cstheme="minorHAnsi"/>
        </w:rPr>
      </w:pPr>
      <w:r w:rsidRPr="00FE45A4">
        <w:rPr>
          <w:rFonts w:cstheme="minorHAnsi"/>
          <w:rtl/>
        </w:rPr>
        <w:t xml:space="preserve">האם גם להן יש </w:t>
      </w:r>
      <w:r w:rsidRPr="00FE45A4">
        <w:rPr>
          <w:rFonts w:cstheme="minorHAnsi"/>
        </w:rPr>
        <w:t>SP</w:t>
      </w:r>
      <w:r w:rsidRPr="00FE45A4">
        <w:rPr>
          <w:rFonts w:cstheme="minorHAnsi"/>
          <w:rtl/>
        </w:rPr>
        <w:t xml:space="preserve"> ו</w:t>
      </w:r>
      <w:r w:rsidR="003218B0" w:rsidRPr="00FE45A4">
        <w:rPr>
          <w:rFonts w:cstheme="minorHAnsi"/>
        </w:rPr>
        <w:t>OJ</w:t>
      </w:r>
      <w:r w:rsidR="003218B0" w:rsidRPr="00FE45A4">
        <w:rPr>
          <w:rFonts w:cstheme="minorHAnsi"/>
          <w:rtl/>
        </w:rPr>
        <w:t xml:space="preserve"> </w:t>
      </w:r>
      <w:r w:rsidRPr="00FE45A4">
        <w:rPr>
          <w:rFonts w:cstheme="minorHAnsi"/>
          <w:rtl/>
        </w:rPr>
        <w:t xml:space="preserve">(שני הכללים הראשונים). </w:t>
      </w:r>
    </w:p>
    <w:p w:rsidR="00237525" w:rsidRPr="00FE45A4" w:rsidRDefault="008F3B29" w:rsidP="004F4D03">
      <w:pPr>
        <w:pStyle w:val="a7"/>
        <w:numPr>
          <w:ilvl w:val="0"/>
          <w:numId w:val="38"/>
        </w:numPr>
        <w:shd w:val="clear" w:color="auto" w:fill="FFFFFF" w:themeFill="background1"/>
        <w:spacing w:line="240" w:lineRule="auto"/>
        <w:jc w:val="both"/>
        <w:rPr>
          <w:rFonts w:cstheme="minorHAnsi"/>
        </w:rPr>
      </w:pPr>
      <w:r w:rsidRPr="00FE45A4">
        <w:rPr>
          <w:rFonts w:cstheme="minorHAnsi"/>
          <w:rtl/>
        </w:rPr>
        <w:t xml:space="preserve">להפך – האם הן מתנגדות עקביות. </w:t>
      </w:r>
    </w:p>
    <w:p w:rsidR="008F3B29" w:rsidRPr="00FE45A4" w:rsidRDefault="008F3B29" w:rsidP="004F4D03">
      <w:pPr>
        <w:pStyle w:val="a7"/>
        <w:numPr>
          <w:ilvl w:val="0"/>
          <w:numId w:val="38"/>
        </w:numPr>
        <w:shd w:val="clear" w:color="auto" w:fill="FFFFFF" w:themeFill="background1"/>
        <w:spacing w:line="240" w:lineRule="auto"/>
        <w:jc w:val="both"/>
        <w:rPr>
          <w:rFonts w:cstheme="minorHAnsi"/>
        </w:rPr>
      </w:pPr>
      <w:r w:rsidRPr="00FE45A4">
        <w:rPr>
          <w:rFonts w:cstheme="minorHAnsi"/>
          <w:rtl/>
        </w:rPr>
        <w:t>לא זה ולא זה. ייתכן ודבר זה ישמש אינדיקציה לכך שלא התפתח מנהג. לגבי אופציה זו, ייתכן ותהיה חשיבות לזהות המדינות הלא חתומות (דוג' לכך הוא הפרוטוקול ה1 לאמנה ג'נבה</w:t>
      </w:r>
      <w:r w:rsidR="003B154D" w:rsidRPr="00FE45A4">
        <w:rPr>
          <w:rFonts w:cstheme="minorHAnsi"/>
          <w:rtl/>
        </w:rPr>
        <w:t>:</w:t>
      </w:r>
      <w:r w:rsidRPr="00FE45A4">
        <w:rPr>
          <w:rFonts w:cstheme="minorHAnsi"/>
          <w:rtl/>
        </w:rPr>
        <w:t xml:space="preserve"> </w:t>
      </w:r>
      <w:r w:rsidR="003B154D" w:rsidRPr="00FE45A4">
        <w:rPr>
          <w:rFonts w:cstheme="minorHAnsi"/>
          <w:rtl/>
        </w:rPr>
        <w:t>כל המדינות המוכרות בעולם חתומות על אמנות ז'נבה מ-1949 ומכירות במחויבות לנהוג בהתאם לנורמות באמנה. לאור זאת, העמדה המקובלת בעולם היא שככלל, הנורמות המפורטות באמנות אלו משקפות דין מנהגי (גם אם לא היה כן בעת חתימתן). העמדה המקובלת בישראל היא שזה נכון רק לגבי שלושת האמנות הראשונות.</w:t>
      </w:r>
    </w:p>
    <w:p w:rsidR="00060A95" w:rsidRPr="00FE45A4" w:rsidRDefault="00060A95" w:rsidP="004F4D03">
      <w:pPr>
        <w:shd w:val="clear" w:color="auto" w:fill="FFFFFF" w:themeFill="background1"/>
        <w:spacing w:line="240" w:lineRule="auto"/>
        <w:jc w:val="both"/>
        <w:rPr>
          <w:rFonts w:cstheme="minorHAnsi"/>
          <w:rtl/>
        </w:rPr>
      </w:pPr>
      <w:r w:rsidRPr="00FE45A4">
        <w:rPr>
          <w:rFonts w:cstheme="minorHAnsi"/>
          <w:rtl/>
        </w:rPr>
        <w:t>ככל שפחות מדינות חתומות, כך חשוב להסתכ</w:t>
      </w:r>
      <w:r w:rsidR="00F30323" w:rsidRPr="00FE45A4">
        <w:rPr>
          <w:rFonts w:cstheme="minorHAnsi"/>
          <w:rtl/>
        </w:rPr>
        <w:t>ל על התנהגותן של אלו שלא חתמו. לא רק כדי לבחון האם הן מתנגדות עקביות לכלל כזה או אחר הקבוע באמנה, אלא גם לבחון האם הן כן פועלות לאור הכלל האמור. היה וגם הן פועלות לפי הכלל האמור (ולא רק מדינות החתומות על האמנה), הרי שהדבר יספק ראיה תומכת חזקה ביותר לכך שהכלל האמור הפך לדין מנהגי. דוגמא לכך יכולה להיות הפרוטוקול ה-</w:t>
      </w:r>
      <w:r w:rsidR="00F30323" w:rsidRPr="00FE45A4">
        <w:rPr>
          <w:rFonts w:cstheme="minorHAnsi"/>
        </w:rPr>
        <w:t>I</w:t>
      </w:r>
      <w:r w:rsidR="00F30323" w:rsidRPr="00FE45A4">
        <w:rPr>
          <w:rFonts w:cstheme="minorHAnsi"/>
          <w:rtl/>
        </w:rPr>
        <w:t xml:space="preserve"> הנספח לאמנות ג'נבה, הוא אמנה מ-1979 בה כיום חברות 174 מדינות (שזה המון, אם כי פחות מ193-). לכן, כיום, לגבי הרבה מאוד מהכללים הקבועים שם יש הסכמה שהם </w:t>
      </w:r>
      <w:proofErr w:type="spellStart"/>
      <w:r w:rsidR="00F30323" w:rsidRPr="00FE45A4">
        <w:rPr>
          <w:rFonts w:cstheme="minorHAnsi"/>
          <w:rtl/>
        </w:rPr>
        <w:t>מנהגיים</w:t>
      </w:r>
      <w:proofErr w:type="spellEnd"/>
      <w:r w:rsidR="00F30323" w:rsidRPr="00FE45A4">
        <w:rPr>
          <w:rFonts w:cstheme="minorHAnsi"/>
          <w:rtl/>
        </w:rPr>
        <w:t>. עם זאת, 174 זה לא 194, ובנוסף, ייתכן ויש לקחת לכדי חשבון גם את העובדה שמספר מדינות משמעותיות שעוסקות הרבה בלחימה (ארה"ב, ישראל, הודו, פקיסטן, איראן, טורקיה) לא חברות באמנות. לכן, יש לנקוט ביתר זהירות לפני שמגיעים למסקנה שכלל זה או אחר באמנה זו הוא מנהגי.</w:t>
      </w:r>
    </w:p>
    <w:p w:rsidR="00F30323" w:rsidRPr="00FE45A4" w:rsidRDefault="00F30323" w:rsidP="004F4D03">
      <w:pPr>
        <w:shd w:val="clear" w:color="auto" w:fill="FFFFFF" w:themeFill="background1"/>
        <w:spacing w:line="240" w:lineRule="auto"/>
        <w:jc w:val="both"/>
        <w:rPr>
          <w:rFonts w:cstheme="minorHAnsi"/>
          <w:rtl/>
        </w:rPr>
      </w:pPr>
      <w:r w:rsidRPr="00FE45A4">
        <w:rPr>
          <w:rFonts w:cstheme="minorHAnsi"/>
          <w:rtl/>
        </w:rPr>
        <w:t>דוגמא נוספת למחשבה: האמנה בדבר אישור השימוש וההפצה של נשק כימי משנת 1993 (נכנסה לתוקף ב-1997), היא אמנה שחברות בה 193 מדינות (לרבות מספר מדינות שלא חברות באו"ם), אשר, בין השאר, אוסרת כל שימוש בנשק כימי, אפילו בתגובה להתקפה בנשק כימי מצד האויב. רק 4 מדינות (שאינן שנויות במחלוקת) לא חברות באמנה מצרים, צפון-קוריאה, דרום-סודן וישראל (ישראל היא המדינה היחידה בעולם שחתמה על האמנה אבל לא אשררה אותה). האם האיסור הקבוע באמנה על שימוש בנשק כימי הפך למנהגי? אם כן, האם הוא מחייב את ישראל, או שהיא הפכה למתנגד עקבי?</w:t>
      </w:r>
    </w:p>
    <w:p w:rsidR="00AC7627" w:rsidRPr="00FE45A4" w:rsidRDefault="00F30323" w:rsidP="004F4D03">
      <w:pPr>
        <w:pStyle w:val="a7"/>
        <w:numPr>
          <w:ilvl w:val="0"/>
          <w:numId w:val="20"/>
        </w:numPr>
        <w:shd w:val="clear" w:color="auto" w:fill="FFFFFF" w:themeFill="background1"/>
        <w:spacing w:line="240" w:lineRule="auto"/>
        <w:jc w:val="both"/>
        <w:rPr>
          <w:rFonts w:cstheme="minorHAnsi"/>
          <w:rtl/>
        </w:rPr>
      </w:pPr>
      <w:r w:rsidRPr="00FE45A4">
        <w:rPr>
          <w:rFonts w:cstheme="minorHAnsi"/>
          <w:b/>
          <w:bCs/>
          <w:rtl/>
        </w:rPr>
        <w:lastRenderedPageBreak/>
        <w:t>מקרה ב': דין מנהגי שיוצר ע"י אמנות בילטרליות</w:t>
      </w:r>
    </w:p>
    <w:p w:rsidR="00F30323" w:rsidRPr="00FE45A4" w:rsidRDefault="00F30323" w:rsidP="004F4D03">
      <w:pPr>
        <w:shd w:val="clear" w:color="auto" w:fill="FFFFFF" w:themeFill="background1"/>
        <w:spacing w:line="240" w:lineRule="auto"/>
        <w:jc w:val="both"/>
        <w:rPr>
          <w:rFonts w:cstheme="minorHAnsi"/>
          <w:rtl/>
        </w:rPr>
      </w:pPr>
      <w:r w:rsidRPr="00FE45A4">
        <w:rPr>
          <w:rFonts w:cstheme="minorHAnsi"/>
          <w:rtl/>
        </w:rPr>
        <w:t>נניח שהרבה מאוד אמנות בילטרליות כוללות פחות או יותר את אותו הכלל. במקרה כזה, בהנחה והמדינות השונות באמת פועלות לפי ההסדר האמור (</w:t>
      </w:r>
      <w:r w:rsidRPr="00FE45A4">
        <w:rPr>
          <w:rFonts w:cstheme="minorHAnsi"/>
        </w:rPr>
        <w:t>SP</w:t>
      </w:r>
      <w:r w:rsidRPr="00FE45A4">
        <w:rPr>
          <w:rFonts w:cstheme="minorHAnsi"/>
          <w:rtl/>
        </w:rPr>
        <w:t xml:space="preserve"> ו-</w:t>
      </w:r>
      <w:r w:rsidRPr="00FE45A4">
        <w:rPr>
          <w:rFonts w:cstheme="minorHAnsi"/>
        </w:rPr>
        <w:t xml:space="preserve">OJ) , </w:t>
      </w:r>
      <w:r w:rsidRPr="00FE45A4">
        <w:rPr>
          <w:rFonts w:cstheme="minorHAnsi"/>
          <w:rtl/>
        </w:rPr>
        <w:t xml:space="preserve">לפי העמדה הרווחת, התוצאה המצטברת עשויה להיות התגבשות של אותו הכלל באמנות הללו לכדי דין בינלאומי מנהגי. לאימתו של דבר, מבחינה היסטורית זהו התהליך שדרכו התגבש הדין </w:t>
      </w:r>
      <w:proofErr w:type="spellStart"/>
      <w:r w:rsidRPr="00FE45A4">
        <w:rPr>
          <w:rFonts w:cstheme="minorHAnsi"/>
          <w:rtl/>
        </w:rPr>
        <w:t>המנהגי</w:t>
      </w:r>
      <w:proofErr w:type="spellEnd"/>
      <w:r w:rsidRPr="00FE45A4">
        <w:rPr>
          <w:rFonts w:cstheme="minorHAnsi"/>
          <w:rtl/>
        </w:rPr>
        <w:t xml:space="preserve"> בתחומים מרכזיים </w:t>
      </w:r>
      <w:proofErr w:type="spellStart"/>
      <w:r w:rsidRPr="00FE45A4">
        <w:rPr>
          <w:rFonts w:cstheme="minorHAnsi"/>
          <w:rtl/>
        </w:rPr>
        <w:t>במשב"ל</w:t>
      </w:r>
      <w:proofErr w:type="spellEnd"/>
      <w:r w:rsidRPr="00FE45A4">
        <w:rPr>
          <w:rFonts w:cstheme="minorHAnsi"/>
          <w:rtl/>
        </w:rPr>
        <w:t>, כגון: חסינות דיפלומטית; הסגרה; השקעות זרות: כללים שנוצרו בהרבה באמנות דו - צדדיות התגבשו למנהג שאח"כ לעיתים עוגנו באמנת דקלרטיבית רב-צדדית.</w:t>
      </w:r>
    </w:p>
    <w:p w:rsidR="000F546A" w:rsidRPr="00FE45A4" w:rsidRDefault="00F30323" w:rsidP="004F4D03">
      <w:pPr>
        <w:shd w:val="clear" w:color="auto" w:fill="FFFFFF" w:themeFill="background1"/>
        <w:spacing w:line="240" w:lineRule="auto"/>
        <w:jc w:val="both"/>
        <w:rPr>
          <w:rFonts w:cstheme="minorHAnsi"/>
          <w:u w:val="single"/>
          <w:rtl/>
        </w:rPr>
      </w:pPr>
      <w:r w:rsidRPr="00FE45A4">
        <w:rPr>
          <w:rFonts w:cstheme="minorHAnsi"/>
          <w:u w:val="single"/>
          <w:rtl/>
        </w:rPr>
        <w:t>העמדה השוללת היווצרות דין מנהגי ע"י אמנה</w:t>
      </w:r>
    </w:p>
    <w:p w:rsidR="00924F0E" w:rsidRPr="00FE45A4" w:rsidRDefault="00924F0E" w:rsidP="004F4D03">
      <w:pPr>
        <w:shd w:val="clear" w:color="auto" w:fill="FFFFFF" w:themeFill="background1"/>
        <w:spacing w:line="240" w:lineRule="auto"/>
        <w:jc w:val="both"/>
        <w:rPr>
          <w:rFonts w:cstheme="minorHAnsi"/>
          <w:rtl/>
        </w:rPr>
      </w:pPr>
      <w:r w:rsidRPr="00FE45A4">
        <w:rPr>
          <w:rFonts w:cstheme="minorHAnsi"/>
          <w:rtl/>
        </w:rPr>
        <w:t xml:space="preserve">כאשר מדינה מצייתת לנורמה בגלל שהיא נמצאת באמנה, בהגדרה לא מתקיים הרכיב של </w:t>
      </w:r>
      <w:r w:rsidRPr="00FE45A4">
        <w:rPr>
          <w:rFonts w:cstheme="minorHAnsi"/>
        </w:rPr>
        <w:t>OJ</w:t>
      </w:r>
      <w:r w:rsidRPr="00FE45A4">
        <w:rPr>
          <w:rFonts w:cstheme="minorHAnsi"/>
          <w:rtl/>
        </w:rPr>
        <w:t xml:space="preserve"> ליצירת המנהג. היא לא מצייתת מתוך חיוב משפטי, אלא ש</w:t>
      </w:r>
      <w:r w:rsidR="00F30323" w:rsidRPr="00FE45A4">
        <w:rPr>
          <w:rFonts w:cstheme="minorHAnsi"/>
          <w:rtl/>
        </w:rPr>
        <w:t>היא מצייתת מתוך כבוד להסכם. לכן,</w:t>
      </w:r>
      <w:r w:rsidRPr="00FE45A4">
        <w:rPr>
          <w:rFonts w:cstheme="minorHAnsi"/>
          <w:rtl/>
        </w:rPr>
        <w:t xml:space="preserve"> המנהג ייקבע לפי המדינות שאינן חתומות. אין יסוד נפשי הנדרש להיווצרות מנהג. </w:t>
      </w:r>
      <w:r w:rsidR="00903E54" w:rsidRPr="00FE45A4">
        <w:rPr>
          <w:rFonts w:cstheme="minorHAnsi"/>
          <w:rtl/>
        </w:rPr>
        <w:t>המסקנה המתבקשת מגישה זו, שעל מנת לבחון האם כלל הקבוע באמנה התגבש לכדי מנהג, יש לבחון רק את ההתנהגות של המדינות שלא חתמו על האמנה. אבל זו גישה שעלולה להוביל לאבסורד – האם באמת, כדי להכריע האם יש כלל מנהגי האוסר שימוש בכוח שלא בנסיבות של הגנה עצמית עלינו לבדוק רק את ההתנהגות של הוותיקן, ניאו ואיי-קוק</w:t>
      </w:r>
      <w:r w:rsidR="00903E54" w:rsidRPr="00FE45A4">
        <w:rPr>
          <w:rFonts w:cstheme="minorHAnsi"/>
        </w:rPr>
        <w:t>?</w:t>
      </w:r>
    </w:p>
    <w:p w:rsidR="00392D49" w:rsidRPr="00FE45A4" w:rsidRDefault="00392D49" w:rsidP="004F4D03">
      <w:pPr>
        <w:shd w:val="clear" w:color="auto" w:fill="FFFFFF" w:themeFill="background1"/>
        <w:spacing w:line="240" w:lineRule="auto"/>
        <w:jc w:val="both"/>
        <w:rPr>
          <w:rFonts w:cstheme="minorHAnsi"/>
          <w:rtl/>
        </w:rPr>
      </w:pPr>
      <w:r w:rsidRPr="00FE45A4">
        <w:rPr>
          <w:rFonts w:cstheme="minorHAnsi"/>
          <w:highlight w:val="yellow"/>
          <w:rtl/>
        </w:rPr>
        <w:t>שיעור מס' 7, 03.11.2021</w:t>
      </w:r>
    </w:p>
    <w:p w:rsidR="00392D49" w:rsidRPr="00FE45A4" w:rsidRDefault="00392D49" w:rsidP="004F4D03">
      <w:pPr>
        <w:shd w:val="clear" w:color="auto" w:fill="D9E2F3" w:themeFill="accent5" w:themeFillTint="33"/>
        <w:spacing w:line="240" w:lineRule="auto"/>
        <w:jc w:val="both"/>
        <w:rPr>
          <w:rFonts w:cstheme="minorHAnsi"/>
          <w:b/>
          <w:bCs/>
          <w:rtl/>
        </w:rPr>
      </w:pPr>
      <w:r w:rsidRPr="00FE45A4">
        <w:rPr>
          <w:rFonts w:cstheme="minorHAnsi"/>
          <w:b/>
          <w:bCs/>
          <w:rtl/>
        </w:rPr>
        <w:t>היחס בין המשפט הבין לאומי לדין המדינתי</w:t>
      </w:r>
    </w:p>
    <w:p w:rsidR="00392D49" w:rsidRPr="00FE45A4" w:rsidRDefault="00392D49" w:rsidP="004F4D03">
      <w:pPr>
        <w:shd w:val="clear" w:color="auto" w:fill="FFFFFF" w:themeFill="background1"/>
        <w:spacing w:line="240" w:lineRule="auto"/>
        <w:jc w:val="both"/>
        <w:rPr>
          <w:rFonts w:cstheme="minorHAnsi"/>
          <w:rtl/>
        </w:rPr>
      </w:pPr>
      <w:r w:rsidRPr="00FE45A4">
        <w:rPr>
          <w:rFonts w:cstheme="minorHAnsi"/>
          <w:rtl/>
        </w:rPr>
        <w:t>ישנה חשיבות יותר נורמטיבית (פחות תועלתנית) לפיה מדובר בביטוי של תופעה רחבה, והיא השאלה של מהם היחסים בין שתי מערכות משפט. בנוסף, עם התפתחותו של המשב"ל החיכוכים בינו לבין נורמות מדינתיות גדלים.</w:t>
      </w:r>
    </w:p>
    <w:p w:rsidR="00552C4E" w:rsidRPr="00FE45A4" w:rsidRDefault="00552C4E" w:rsidP="004F4D03">
      <w:pPr>
        <w:shd w:val="clear" w:color="auto" w:fill="FFFFFF" w:themeFill="background1"/>
        <w:spacing w:line="240" w:lineRule="auto"/>
        <w:jc w:val="both"/>
        <w:rPr>
          <w:rFonts w:cstheme="minorHAnsi"/>
          <w:rtl/>
        </w:rPr>
      </w:pPr>
      <w:r w:rsidRPr="00FE45A4">
        <w:rPr>
          <w:rFonts w:cstheme="minorHAnsi"/>
          <w:rtl/>
        </w:rPr>
        <w:t>שתי שאלות בהן עולה היחס בין שתי מערכות המשפט:</w:t>
      </w:r>
    </w:p>
    <w:p w:rsidR="00552C4E" w:rsidRPr="00FE45A4" w:rsidRDefault="00552C4E" w:rsidP="004F4D03">
      <w:pPr>
        <w:pStyle w:val="a7"/>
        <w:numPr>
          <w:ilvl w:val="0"/>
          <w:numId w:val="39"/>
        </w:numPr>
        <w:shd w:val="clear" w:color="auto" w:fill="FFFFFF" w:themeFill="background1"/>
        <w:spacing w:line="240" w:lineRule="auto"/>
        <w:jc w:val="both"/>
        <w:rPr>
          <w:rFonts w:cstheme="minorHAnsi"/>
        </w:rPr>
      </w:pPr>
      <w:r w:rsidRPr="00FE45A4">
        <w:rPr>
          <w:rFonts w:cstheme="minorHAnsi"/>
          <w:rtl/>
        </w:rPr>
        <w:t>מהו מעמדו של דין ממערכת אחת בתוך המערכת השנייה, אם בכלל?</w:t>
      </w:r>
    </w:p>
    <w:p w:rsidR="00552C4E" w:rsidRPr="00FE45A4" w:rsidRDefault="00552C4E" w:rsidP="004F4D03">
      <w:pPr>
        <w:pStyle w:val="a7"/>
        <w:numPr>
          <w:ilvl w:val="0"/>
          <w:numId w:val="39"/>
        </w:numPr>
        <w:shd w:val="clear" w:color="auto" w:fill="FFFFFF" w:themeFill="background1"/>
        <w:spacing w:line="240" w:lineRule="auto"/>
        <w:jc w:val="both"/>
        <w:rPr>
          <w:rFonts w:cstheme="minorHAnsi"/>
        </w:rPr>
      </w:pPr>
      <w:r w:rsidRPr="00FE45A4">
        <w:rPr>
          <w:rFonts w:cstheme="minorHAnsi"/>
          <w:rtl/>
        </w:rPr>
        <w:t>מה קורה במצב של סתירה ביניהן?</w:t>
      </w:r>
    </w:p>
    <w:p w:rsidR="00552C4E" w:rsidRPr="00FE45A4" w:rsidRDefault="00552C4E" w:rsidP="004F4D03">
      <w:pPr>
        <w:shd w:val="clear" w:color="auto" w:fill="FFFFFF" w:themeFill="background1"/>
        <w:spacing w:line="240" w:lineRule="auto"/>
        <w:jc w:val="both"/>
        <w:rPr>
          <w:rFonts w:cstheme="minorHAnsi"/>
        </w:rPr>
      </w:pPr>
      <w:r w:rsidRPr="00FE45A4">
        <w:rPr>
          <w:rFonts w:cstheme="minorHAnsi"/>
          <w:rtl/>
        </w:rPr>
        <w:t>את שתי השאלות הללו נבחן ע"י 3 נקודות מבט:</w:t>
      </w:r>
    </w:p>
    <w:p w:rsidR="00552C4E" w:rsidRPr="00FE45A4" w:rsidRDefault="00552C4E" w:rsidP="004F4D03">
      <w:pPr>
        <w:pStyle w:val="a7"/>
        <w:numPr>
          <w:ilvl w:val="0"/>
          <w:numId w:val="29"/>
        </w:numPr>
        <w:shd w:val="clear" w:color="auto" w:fill="FFFFFF" w:themeFill="background1"/>
        <w:spacing w:line="240" w:lineRule="auto"/>
        <w:jc w:val="both"/>
        <w:rPr>
          <w:rFonts w:cstheme="minorHAnsi"/>
          <w:rtl/>
        </w:rPr>
      </w:pPr>
      <w:r w:rsidRPr="00FE45A4">
        <w:rPr>
          <w:rFonts w:cstheme="minorHAnsi"/>
          <w:rtl/>
        </w:rPr>
        <w:t>נקודת מבט של המשפט הבינלאומי</w:t>
      </w:r>
    </w:p>
    <w:p w:rsidR="00552C4E" w:rsidRPr="00FE45A4" w:rsidRDefault="00552C4E" w:rsidP="004F4D03">
      <w:pPr>
        <w:pStyle w:val="a7"/>
        <w:numPr>
          <w:ilvl w:val="0"/>
          <w:numId w:val="29"/>
        </w:numPr>
        <w:shd w:val="clear" w:color="auto" w:fill="FFFFFF" w:themeFill="background1"/>
        <w:spacing w:line="240" w:lineRule="auto"/>
        <w:jc w:val="both"/>
        <w:rPr>
          <w:rFonts w:cstheme="minorHAnsi"/>
          <w:rtl/>
        </w:rPr>
      </w:pPr>
      <w:r w:rsidRPr="00FE45A4">
        <w:rPr>
          <w:rFonts w:cstheme="minorHAnsi"/>
          <w:rtl/>
        </w:rPr>
        <w:t>נקודת מבט של מתבונן מהצד, נקודת מבט תיאורטית (התיאוריות הקלאסיות בנושא – מוניזם ודואליזם)</w:t>
      </w:r>
    </w:p>
    <w:p w:rsidR="00552C4E" w:rsidRPr="00FE45A4" w:rsidRDefault="00552C4E" w:rsidP="004F4D03">
      <w:pPr>
        <w:pStyle w:val="a7"/>
        <w:numPr>
          <w:ilvl w:val="0"/>
          <w:numId w:val="29"/>
        </w:numPr>
        <w:shd w:val="clear" w:color="auto" w:fill="FFFFFF" w:themeFill="background1"/>
        <w:spacing w:line="240" w:lineRule="auto"/>
        <w:jc w:val="both"/>
        <w:rPr>
          <w:rFonts w:cstheme="minorHAnsi"/>
        </w:rPr>
      </w:pPr>
      <w:r w:rsidRPr="00FE45A4">
        <w:rPr>
          <w:rFonts w:cstheme="minorHAnsi"/>
          <w:rtl/>
        </w:rPr>
        <w:t>נקודת המבט של מערכות המשפט המדינתיות</w:t>
      </w:r>
    </w:p>
    <w:p w:rsidR="008A3B2B" w:rsidRPr="00FE45A4" w:rsidRDefault="008A3B2B" w:rsidP="004F4D03">
      <w:pPr>
        <w:shd w:val="clear" w:color="auto" w:fill="FFFFFF" w:themeFill="background1"/>
        <w:spacing w:line="240" w:lineRule="auto"/>
        <w:jc w:val="both"/>
        <w:rPr>
          <w:rFonts w:cstheme="minorHAnsi"/>
          <w:rtl/>
        </w:rPr>
      </w:pPr>
      <w:r w:rsidRPr="00FE45A4">
        <w:rPr>
          <w:rFonts w:cstheme="minorHAnsi"/>
          <w:rtl/>
        </w:rPr>
        <w:t>נדון האם דין מסוים יכול להיקלט במערכת אחרת, ומה עושים במצבים של סתירה בין המערכות השונות. לאחר מכן נדון במשפט הישראלי.</w:t>
      </w:r>
    </w:p>
    <w:p w:rsidR="008A3B2B" w:rsidRPr="00FE45A4" w:rsidRDefault="008A3B2B" w:rsidP="004F4D03">
      <w:pPr>
        <w:pStyle w:val="a7"/>
        <w:numPr>
          <w:ilvl w:val="0"/>
          <w:numId w:val="20"/>
        </w:numPr>
        <w:shd w:val="clear" w:color="auto" w:fill="FFFFFF" w:themeFill="background1"/>
        <w:spacing w:line="240" w:lineRule="auto"/>
        <w:jc w:val="both"/>
        <w:rPr>
          <w:rFonts w:cstheme="minorHAnsi"/>
          <w:b/>
          <w:bCs/>
        </w:rPr>
      </w:pPr>
      <w:r w:rsidRPr="00FE45A4">
        <w:rPr>
          <w:rFonts w:cstheme="minorHAnsi"/>
          <w:b/>
          <w:bCs/>
          <w:rtl/>
        </w:rPr>
        <w:t>נקודת מבטו של המשב"ל</w:t>
      </w:r>
    </w:p>
    <w:p w:rsidR="00F816B6" w:rsidRPr="00FE45A4" w:rsidRDefault="00B33DFF" w:rsidP="004F4D03">
      <w:pPr>
        <w:shd w:val="clear" w:color="auto" w:fill="FFFFFF" w:themeFill="background1"/>
        <w:spacing w:line="240" w:lineRule="auto"/>
        <w:jc w:val="both"/>
        <w:rPr>
          <w:rFonts w:cstheme="minorHAnsi"/>
          <w:rtl/>
        </w:rPr>
      </w:pPr>
      <w:r w:rsidRPr="00FE45A4">
        <w:rPr>
          <w:rFonts w:cstheme="minorHAnsi"/>
          <w:rtl/>
        </w:rPr>
        <w:t>מבחינה פורמלית ככלל, למשפט המ</w:t>
      </w:r>
      <w:r w:rsidR="00515E17" w:rsidRPr="00FE45A4">
        <w:rPr>
          <w:rFonts w:cstheme="minorHAnsi"/>
          <w:rtl/>
        </w:rPr>
        <w:t>דינתי אין מעמד במשפט הבינלאומי (בכפוף לחריגים)</w:t>
      </w:r>
      <w:r w:rsidR="002259FB" w:rsidRPr="00FE45A4">
        <w:rPr>
          <w:rFonts w:cstheme="minorHAnsi"/>
          <w:rtl/>
        </w:rPr>
        <w:t xml:space="preserve">, ועל כן דין מדינתי ספציפי לא יכול להיקלט </w:t>
      </w:r>
      <w:proofErr w:type="spellStart"/>
      <w:r w:rsidR="002259FB" w:rsidRPr="00FE45A4">
        <w:rPr>
          <w:rFonts w:cstheme="minorHAnsi"/>
          <w:rtl/>
        </w:rPr>
        <w:t>במשב"ל</w:t>
      </w:r>
      <w:proofErr w:type="spellEnd"/>
      <w:r w:rsidR="00515E17" w:rsidRPr="00FE45A4">
        <w:rPr>
          <w:rFonts w:cstheme="minorHAnsi"/>
          <w:rtl/>
        </w:rPr>
        <w:t xml:space="preserve">. </w:t>
      </w:r>
      <w:r w:rsidR="006D0BF3" w:rsidRPr="00FE45A4">
        <w:rPr>
          <w:rFonts w:cstheme="minorHAnsi"/>
          <w:rtl/>
        </w:rPr>
        <w:t>ביחד עם דינים של מדינות אחרות,</w:t>
      </w:r>
      <w:r w:rsidR="00F816B6" w:rsidRPr="00FE45A4">
        <w:rPr>
          <w:rFonts w:cstheme="minorHAnsi"/>
          <w:rtl/>
        </w:rPr>
        <w:t xml:space="preserve"> הדבר יכול </w:t>
      </w:r>
      <w:r w:rsidR="002259FB" w:rsidRPr="00FE45A4">
        <w:rPr>
          <w:rFonts w:cstheme="minorHAnsi"/>
          <w:rtl/>
        </w:rPr>
        <w:t xml:space="preserve">להוות אינדיקציה לקיומו של מנהג אך אלו </w:t>
      </w:r>
      <w:r w:rsidR="00F816B6" w:rsidRPr="00FE45A4">
        <w:rPr>
          <w:rFonts w:cstheme="minorHAnsi"/>
          <w:rtl/>
        </w:rPr>
        <w:t>מקרים נדירים יותר, שכן יש להוכיח מחויב</w:t>
      </w:r>
      <w:r w:rsidR="002259FB" w:rsidRPr="00FE45A4">
        <w:rPr>
          <w:rFonts w:cstheme="minorHAnsi"/>
          <w:rtl/>
        </w:rPr>
        <w:t>ות משפטית</w:t>
      </w:r>
      <w:r w:rsidR="00F816B6" w:rsidRPr="00FE45A4">
        <w:rPr>
          <w:rFonts w:cstheme="minorHAnsi"/>
          <w:rtl/>
        </w:rPr>
        <w:t xml:space="preserve">. בנוסף, המשב"ל מעוניין בציות של המדינה לדין הבינ"ל וביישומו, מבלי שימת דגש כל שהו על הדרך בה תציית – העיקר שתציית. במקרה של סתירה בין דין של מדינה לדין של המשב"ל, דין </w:t>
      </w:r>
      <w:r w:rsidR="00AB77DE" w:rsidRPr="00FE45A4">
        <w:rPr>
          <w:rFonts w:cstheme="minorHAnsi"/>
          <w:rtl/>
        </w:rPr>
        <w:t xml:space="preserve">המשב"ל גובר. </w:t>
      </w:r>
      <w:r w:rsidR="00F816B6" w:rsidRPr="00FE45A4">
        <w:rPr>
          <w:rFonts w:cstheme="minorHAnsi"/>
          <w:rtl/>
        </w:rPr>
        <w:t>סעיף 27 לאמנת וינה – הקביעה כי סתירה בין דין מדינתי לא</w:t>
      </w:r>
      <w:r w:rsidR="00AB77DE" w:rsidRPr="00FE45A4">
        <w:rPr>
          <w:rFonts w:cstheme="minorHAnsi"/>
          <w:rtl/>
        </w:rPr>
        <w:t>מנה לא מהווה עילה להפרת אמנה (בכפוף לחריגים)</w:t>
      </w:r>
      <w:r w:rsidR="00F816B6" w:rsidRPr="00FE45A4">
        <w:rPr>
          <w:rFonts w:cstheme="minorHAnsi"/>
          <w:rtl/>
        </w:rPr>
        <w:t xml:space="preserve">. מבחינת המשב"ל הוא עליון לדין המדינתי. </w:t>
      </w:r>
    </w:p>
    <w:p w:rsidR="002259FB" w:rsidRPr="00FE45A4" w:rsidRDefault="002259FB" w:rsidP="004F4D03">
      <w:pPr>
        <w:pStyle w:val="a7"/>
        <w:numPr>
          <w:ilvl w:val="0"/>
          <w:numId w:val="20"/>
        </w:numPr>
        <w:shd w:val="clear" w:color="auto" w:fill="FFFFFF" w:themeFill="background1"/>
        <w:spacing w:line="240" w:lineRule="auto"/>
        <w:jc w:val="both"/>
        <w:rPr>
          <w:rFonts w:cstheme="minorHAnsi"/>
        </w:rPr>
      </w:pPr>
      <w:r w:rsidRPr="00FE45A4">
        <w:rPr>
          <w:rFonts w:cstheme="minorHAnsi"/>
          <w:b/>
          <w:bCs/>
          <w:rtl/>
        </w:rPr>
        <w:t>נקודת מבט תיאורטית, תיאוריות קלאסיות בנושא</w:t>
      </w:r>
    </w:p>
    <w:p w:rsidR="002259FB" w:rsidRPr="00FE45A4" w:rsidRDefault="002259FB" w:rsidP="004F4D03">
      <w:pPr>
        <w:shd w:val="clear" w:color="auto" w:fill="FFFFFF" w:themeFill="background1"/>
        <w:spacing w:line="240" w:lineRule="auto"/>
        <w:jc w:val="both"/>
        <w:rPr>
          <w:rFonts w:cstheme="minorHAnsi"/>
          <w:rtl/>
        </w:rPr>
      </w:pPr>
      <w:r w:rsidRPr="00FE45A4">
        <w:rPr>
          <w:rFonts w:cstheme="minorHAnsi"/>
          <w:u w:val="single"/>
          <w:rtl/>
        </w:rPr>
        <w:t>הגישה המוניסטית</w:t>
      </w:r>
    </w:p>
    <w:p w:rsidR="002259FB" w:rsidRPr="00FE45A4" w:rsidRDefault="00711963" w:rsidP="004F4D03">
      <w:pPr>
        <w:shd w:val="clear" w:color="auto" w:fill="FFFFFF" w:themeFill="background1"/>
        <w:spacing w:line="240" w:lineRule="auto"/>
        <w:jc w:val="both"/>
        <w:rPr>
          <w:rFonts w:cstheme="minorHAnsi"/>
          <w:rtl/>
        </w:rPr>
      </w:pPr>
      <w:r w:rsidRPr="00FE45A4">
        <w:rPr>
          <w:rFonts w:cstheme="minorHAnsi"/>
          <w:rtl/>
        </w:rPr>
        <w:t xml:space="preserve">ההנחה הבסיסית של הגישה המוניסטית היא שהמשב"ל והמשפט המדינתי הינם חלק ממערכת משפט אחת. רובן המוחלט של הגישות המוניסטיות מגיע למסקנה לפיה המשב"ל עליון ביחס למשפט המדינתי. הגישות המוניסטיות מנמקות את עליונות של המשב"ל באופן שונה אלו מאלו. </w:t>
      </w:r>
      <w:r w:rsidR="00192B06" w:rsidRPr="00FE45A4">
        <w:rPr>
          <w:rFonts w:cstheme="minorHAnsi"/>
          <w:rtl/>
        </w:rPr>
        <w:t>ישנן שתי גרסאות רווחות למוניזם:</w:t>
      </w:r>
    </w:p>
    <w:p w:rsidR="00192B06" w:rsidRPr="00FE45A4" w:rsidRDefault="00192B06" w:rsidP="004F4D03">
      <w:pPr>
        <w:pStyle w:val="a7"/>
        <w:numPr>
          <w:ilvl w:val="0"/>
          <w:numId w:val="40"/>
        </w:numPr>
        <w:shd w:val="clear" w:color="auto" w:fill="FFFFFF" w:themeFill="background1"/>
        <w:spacing w:line="240" w:lineRule="auto"/>
        <w:jc w:val="both"/>
        <w:rPr>
          <w:rFonts w:cstheme="minorHAnsi"/>
        </w:rPr>
      </w:pPr>
      <w:r w:rsidRPr="00FE45A4">
        <w:rPr>
          <w:rFonts w:cstheme="minorHAnsi"/>
          <w:rtl/>
        </w:rPr>
        <w:t xml:space="preserve">גישת המשפט הטבעי: המשב"ל מייצג נורמות מוסר בסיסיות ועל כן הוא עליון על הדין המדינתי. בימי הביניים, טיעון זה היה </w:t>
      </w:r>
      <w:r w:rsidR="00AA3843" w:rsidRPr="00FE45A4">
        <w:rPr>
          <w:rFonts w:cstheme="minorHAnsi"/>
          <w:rtl/>
        </w:rPr>
        <w:t xml:space="preserve">נטען על כל נורמות המשב"ל. כיום </w:t>
      </w:r>
      <w:r w:rsidRPr="00FE45A4">
        <w:rPr>
          <w:rFonts w:cstheme="minorHAnsi"/>
          <w:rtl/>
        </w:rPr>
        <w:t xml:space="preserve">טיעון זה נטען בעיקר בהקשרים של זכויות אדם, דיני לחימה ומשפט </w:t>
      </w:r>
      <w:r w:rsidR="00AA3843" w:rsidRPr="00FE45A4">
        <w:rPr>
          <w:rFonts w:cstheme="minorHAnsi"/>
          <w:rtl/>
        </w:rPr>
        <w:t>פלילי בין לאומי זאת מאחר וחלק מדיני המשב"ל נובעים מאינטרסים של המעצמות, ללא קשר למוסר.</w:t>
      </w:r>
    </w:p>
    <w:p w:rsidR="00B300FE" w:rsidRPr="00FE45A4" w:rsidRDefault="00192B06" w:rsidP="004F4D03">
      <w:pPr>
        <w:pStyle w:val="a7"/>
        <w:numPr>
          <w:ilvl w:val="0"/>
          <w:numId w:val="40"/>
        </w:numPr>
        <w:shd w:val="clear" w:color="auto" w:fill="FFFFFF" w:themeFill="background1"/>
        <w:spacing w:line="240" w:lineRule="auto"/>
        <w:jc w:val="both"/>
        <w:rPr>
          <w:rFonts w:cstheme="minorHAnsi"/>
        </w:rPr>
      </w:pPr>
      <w:r w:rsidRPr="00FE45A4">
        <w:rPr>
          <w:rFonts w:cstheme="minorHAnsi"/>
          <w:rtl/>
        </w:rPr>
        <w:lastRenderedPageBreak/>
        <w:t>הגישה הפוזיטיביסטית</w:t>
      </w:r>
      <w:r w:rsidR="00AA3843" w:rsidRPr="00FE45A4">
        <w:rPr>
          <w:rFonts w:cstheme="minorHAnsi"/>
          <w:rtl/>
        </w:rPr>
        <w:t xml:space="preserve"> (</w:t>
      </w:r>
      <w:proofErr w:type="spellStart"/>
      <w:r w:rsidR="00AA3843" w:rsidRPr="00FE45A4">
        <w:rPr>
          <w:rFonts w:cstheme="minorHAnsi"/>
          <w:rtl/>
        </w:rPr>
        <w:t>קלזן</w:t>
      </w:r>
      <w:proofErr w:type="spellEnd"/>
      <w:r w:rsidR="00AA3843" w:rsidRPr="00FE45A4">
        <w:rPr>
          <w:rFonts w:cstheme="minorHAnsi"/>
          <w:rtl/>
        </w:rPr>
        <w:t>)</w:t>
      </w:r>
      <w:r w:rsidRPr="00FE45A4">
        <w:rPr>
          <w:rFonts w:cstheme="minorHAnsi"/>
          <w:rtl/>
        </w:rPr>
        <w:t xml:space="preserve">: </w:t>
      </w:r>
      <w:r w:rsidR="00AA3843" w:rsidRPr="00FE45A4">
        <w:rPr>
          <w:rFonts w:cstheme="minorHAnsi"/>
          <w:rtl/>
        </w:rPr>
        <w:t>המשב"ל יוצר את המדינות (קובע האם מדינה תקום) ולפיכך קדם לדין המדינתי, ועל כן הוא עליון לדין המדינתי. טענת נגד לנימוק זה היא שמדינה נוצרת ע"י העם</w:t>
      </w:r>
      <w:r w:rsidR="000A2FB6" w:rsidRPr="00FE45A4">
        <w:rPr>
          <w:rFonts w:cstheme="minorHAnsi"/>
          <w:rtl/>
        </w:rPr>
        <w:t xml:space="preserve"> וע"י הכרת הציבור במוסדות הציבוריים</w:t>
      </w:r>
      <w:r w:rsidR="00AA3843" w:rsidRPr="00FE45A4">
        <w:rPr>
          <w:rFonts w:cstheme="minorHAnsi"/>
          <w:rtl/>
        </w:rPr>
        <w:t>, והמדינות הן היוצרות את המשב"ל</w:t>
      </w:r>
      <w:r w:rsidR="00DB489F" w:rsidRPr="00FE45A4">
        <w:rPr>
          <w:rFonts w:cstheme="minorHAnsi"/>
          <w:rtl/>
        </w:rPr>
        <w:t xml:space="preserve"> – ועל כן המדינה קדמה </w:t>
      </w:r>
      <w:proofErr w:type="spellStart"/>
      <w:r w:rsidR="00DB489F" w:rsidRPr="00FE45A4">
        <w:rPr>
          <w:rFonts w:cstheme="minorHAnsi"/>
          <w:rtl/>
        </w:rPr>
        <w:t>למשב"ל</w:t>
      </w:r>
      <w:proofErr w:type="spellEnd"/>
      <w:r w:rsidR="00AA3843" w:rsidRPr="00FE45A4">
        <w:rPr>
          <w:rFonts w:cstheme="minorHAnsi"/>
          <w:rtl/>
        </w:rPr>
        <w:t>.</w:t>
      </w:r>
      <w:r w:rsidR="00DB489F" w:rsidRPr="00FE45A4">
        <w:rPr>
          <w:rFonts w:cstheme="minorHAnsi"/>
          <w:rtl/>
        </w:rPr>
        <w:t xml:space="preserve"> </w:t>
      </w:r>
    </w:p>
    <w:p w:rsidR="00B300FE" w:rsidRPr="00FE45A4" w:rsidRDefault="00B300FE" w:rsidP="004F4D03">
      <w:pPr>
        <w:shd w:val="clear" w:color="auto" w:fill="FFFFFF" w:themeFill="background1"/>
        <w:spacing w:line="240" w:lineRule="auto"/>
        <w:jc w:val="both"/>
        <w:rPr>
          <w:rFonts w:cstheme="minorHAnsi"/>
          <w:rtl/>
        </w:rPr>
      </w:pPr>
      <w:r w:rsidRPr="00FE45A4">
        <w:rPr>
          <w:rFonts w:cstheme="minorHAnsi"/>
          <w:rtl/>
        </w:rPr>
        <w:t xml:space="preserve">כיום, כמעט ואין אנשים שמצדדים בגישה המוניסטית. יחד עם זאת, בבחינת נורמות של המשב"ל ופסיקת בתי הדין הבינ"ל, ניתן לראות כי הפסיקה נעשית ע"פ הגישה המוניסטית וכי המשב"ל ומוסדותיו ממשיכים להצהיר כי המשב"ל עליון לדין המדינתי. </w:t>
      </w:r>
    </w:p>
    <w:p w:rsidR="00B300FE" w:rsidRPr="00FE45A4" w:rsidRDefault="00B300FE" w:rsidP="004F4D03">
      <w:pPr>
        <w:shd w:val="clear" w:color="auto" w:fill="FFFFFF" w:themeFill="background1"/>
        <w:spacing w:line="240" w:lineRule="auto"/>
        <w:jc w:val="both"/>
        <w:rPr>
          <w:rFonts w:cstheme="minorHAnsi"/>
          <w:rtl/>
        </w:rPr>
      </w:pPr>
      <w:r w:rsidRPr="00FE45A4">
        <w:rPr>
          <w:rFonts w:cstheme="minorHAnsi"/>
          <w:u w:val="single"/>
          <w:rtl/>
        </w:rPr>
        <w:t>הגישה הדואליסטית</w:t>
      </w:r>
    </w:p>
    <w:p w:rsidR="00D474B7" w:rsidRPr="00FE45A4" w:rsidRDefault="00B300FE" w:rsidP="004F4D03">
      <w:pPr>
        <w:shd w:val="clear" w:color="auto" w:fill="FFFFFF" w:themeFill="background1"/>
        <w:spacing w:line="240" w:lineRule="auto"/>
        <w:jc w:val="both"/>
        <w:rPr>
          <w:rFonts w:cstheme="minorHAnsi"/>
          <w:rtl/>
        </w:rPr>
      </w:pPr>
      <w:r w:rsidRPr="00FE45A4">
        <w:rPr>
          <w:rFonts w:cstheme="minorHAnsi"/>
          <w:rtl/>
        </w:rPr>
        <w:t xml:space="preserve">ההנחה הבסיסית של הגישה הדואליסטית היא כי המשב"ל והמשפט המדינתי הינם שתי חיות שונות. המשב"ל עוסק במדינות, בעוד שהמשפט המדינתי עוסק בבני אדם. המסקנה המשותפת לגישות הדואליסטיות היא כי הדין המדינתי עליון </w:t>
      </w:r>
      <w:proofErr w:type="spellStart"/>
      <w:r w:rsidRPr="00FE45A4">
        <w:rPr>
          <w:rFonts w:cstheme="minorHAnsi"/>
          <w:rtl/>
        </w:rPr>
        <w:t>למשב"ל</w:t>
      </w:r>
      <w:proofErr w:type="spellEnd"/>
      <w:r w:rsidRPr="00FE45A4">
        <w:rPr>
          <w:rFonts w:cstheme="minorHAnsi"/>
          <w:rtl/>
        </w:rPr>
        <w:t xml:space="preserve"> ולמדינה עומדת הבחירה האם לאמץ משב"ל מסוים. גישות אלו מנמקות את עליונות הדין המדינתי על המשב"ל בצורות שונות. שני הטיעונים החזקים ביותר נטענים ע"י אנשי הדואליזם הם דמוקרטיה והגדרה עצמית (הדין המדינתי משקף את התרבות ואת הגדרת המדינה). </w:t>
      </w:r>
      <w:r w:rsidR="008E732F" w:rsidRPr="00FE45A4">
        <w:rPr>
          <w:rFonts w:cstheme="minorHAnsi"/>
          <w:rtl/>
        </w:rPr>
        <w:t xml:space="preserve">הבעייתיות בטיעונים אלו </w:t>
      </w:r>
      <w:r w:rsidR="00D474B7" w:rsidRPr="00FE45A4">
        <w:rPr>
          <w:rFonts w:cstheme="minorHAnsi"/>
          <w:rtl/>
        </w:rPr>
        <w:t xml:space="preserve">היא שלעיתים גם בדמוקרטיה מתרחשים דברים נוראיים, קל וחומר בתרבויות שונות. </w:t>
      </w:r>
    </w:p>
    <w:p w:rsidR="00F816B6" w:rsidRPr="00FE45A4" w:rsidRDefault="00D474B7" w:rsidP="004F4D03">
      <w:pPr>
        <w:shd w:val="clear" w:color="auto" w:fill="FFFFFF" w:themeFill="background1"/>
        <w:spacing w:line="240" w:lineRule="auto"/>
        <w:jc w:val="both"/>
        <w:rPr>
          <w:rFonts w:cstheme="minorHAnsi"/>
          <w:rtl/>
        </w:rPr>
      </w:pPr>
      <w:r w:rsidRPr="00FE45A4">
        <w:rPr>
          <w:rFonts w:cstheme="minorHAnsi"/>
          <w:rtl/>
        </w:rPr>
        <w:t xml:space="preserve">כיום בשיח האקדמי, כמעט ואין תמיכה לדואליזם. עם זאת. מעשית, רוב מערכות המשפט המדינתיות מצהירות כי המשפט המדינתי עליון </w:t>
      </w:r>
      <w:proofErr w:type="spellStart"/>
      <w:r w:rsidRPr="00FE45A4">
        <w:rPr>
          <w:rFonts w:cstheme="minorHAnsi"/>
          <w:rtl/>
        </w:rPr>
        <w:t>למשב"ל</w:t>
      </w:r>
      <w:proofErr w:type="spellEnd"/>
      <w:r w:rsidRPr="00FE45A4">
        <w:rPr>
          <w:rFonts w:cstheme="minorHAnsi"/>
          <w:rtl/>
        </w:rPr>
        <w:t xml:space="preserve">. </w:t>
      </w:r>
      <w:r w:rsidR="00B300FE" w:rsidRPr="00FE45A4">
        <w:rPr>
          <w:rFonts w:cstheme="minorHAnsi"/>
          <w:rtl/>
        </w:rPr>
        <w:t xml:space="preserve"> </w:t>
      </w:r>
    </w:p>
    <w:p w:rsidR="00E36E38" w:rsidRPr="00FE45A4" w:rsidRDefault="00E36E38" w:rsidP="002A0ABB">
      <w:pPr>
        <w:shd w:val="clear" w:color="auto" w:fill="FFFFFF" w:themeFill="background1"/>
        <w:spacing w:line="240" w:lineRule="auto"/>
        <w:jc w:val="right"/>
        <w:rPr>
          <w:rFonts w:cstheme="minorHAnsi"/>
          <w:i/>
          <w:iCs/>
          <w:rtl/>
        </w:rPr>
      </w:pPr>
      <w:r w:rsidRPr="00FE45A4">
        <w:rPr>
          <w:rFonts w:cstheme="minorHAnsi"/>
          <w:i/>
          <w:iCs/>
          <w:rtl/>
        </w:rPr>
        <w:t>"היה צריך להודיע לעם היהודי שהם עומדים למות. באמת, היעדר הצפיות הזה הוא מטורף"</w:t>
      </w:r>
    </w:p>
    <w:p w:rsidR="00A43F2F" w:rsidRPr="00FE45A4" w:rsidRDefault="00A43F2F" w:rsidP="004F4D03">
      <w:pPr>
        <w:shd w:val="clear" w:color="auto" w:fill="FFFFFF" w:themeFill="background1"/>
        <w:spacing w:line="240" w:lineRule="auto"/>
        <w:jc w:val="both"/>
        <w:rPr>
          <w:rFonts w:cstheme="minorHAnsi"/>
          <w:rtl/>
        </w:rPr>
      </w:pPr>
      <w:r w:rsidRPr="00FE45A4">
        <w:rPr>
          <w:rFonts w:cstheme="minorHAnsi"/>
          <w:rtl/>
        </w:rPr>
        <w:t>לסיכום, 3 נקודות מבט בנוגע ליחס בין המוניזם לדואליזם:</w:t>
      </w:r>
    </w:p>
    <w:p w:rsidR="00A43F2F" w:rsidRPr="00FE45A4" w:rsidRDefault="00A43F2F" w:rsidP="004F4D03">
      <w:pPr>
        <w:pStyle w:val="a7"/>
        <w:numPr>
          <w:ilvl w:val="0"/>
          <w:numId w:val="29"/>
        </w:numPr>
        <w:shd w:val="clear" w:color="auto" w:fill="FFFFFF" w:themeFill="background1"/>
        <w:spacing w:line="240" w:lineRule="auto"/>
        <w:jc w:val="both"/>
        <w:rPr>
          <w:rFonts w:cstheme="minorHAnsi"/>
        </w:rPr>
      </w:pPr>
      <w:r w:rsidRPr="00FE45A4">
        <w:rPr>
          <w:rFonts w:cstheme="minorHAnsi"/>
          <w:rtl/>
        </w:rPr>
        <w:t>מבחינת המשב"ל ומוסדותיו: משב"ל עליון על המשפט המדינתי (מוניזם).</w:t>
      </w:r>
    </w:p>
    <w:p w:rsidR="00A43F2F" w:rsidRPr="00FE45A4" w:rsidRDefault="00A43F2F" w:rsidP="004F4D03">
      <w:pPr>
        <w:pStyle w:val="a7"/>
        <w:numPr>
          <w:ilvl w:val="0"/>
          <w:numId w:val="29"/>
        </w:numPr>
        <w:shd w:val="clear" w:color="auto" w:fill="FFFFFF" w:themeFill="background1"/>
        <w:spacing w:line="240" w:lineRule="auto"/>
        <w:jc w:val="both"/>
        <w:rPr>
          <w:rFonts w:cstheme="minorHAnsi"/>
        </w:rPr>
      </w:pPr>
      <w:r w:rsidRPr="00FE45A4">
        <w:rPr>
          <w:rFonts w:cstheme="minorHAnsi"/>
          <w:rtl/>
        </w:rPr>
        <w:t xml:space="preserve">המשפט המדינתי ומוסדותיו: בגדול ובכפוף להבהרות, ההנחה היא כי המשפט המדינתי עליון </w:t>
      </w:r>
      <w:proofErr w:type="spellStart"/>
      <w:r w:rsidRPr="00FE45A4">
        <w:rPr>
          <w:rFonts w:cstheme="minorHAnsi"/>
          <w:rtl/>
        </w:rPr>
        <w:t>למשב"ל</w:t>
      </w:r>
      <w:proofErr w:type="spellEnd"/>
      <w:r w:rsidRPr="00FE45A4">
        <w:rPr>
          <w:rFonts w:cstheme="minorHAnsi"/>
          <w:rtl/>
        </w:rPr>
        <w:t xml:space="preserve"> (יסודות דואליסטים).</w:t>
      </w:r>
    </w:p>
    <w:p w:rsidR="00A43F2F" w:rsidRPr="00FE45A4" w:rsidRDefault="00A43F2F" w:rsidP="004F4D03">
      <w:pPr>
        <w:pStyle w:val="a7"/>
        <w:numPr>
          <w:ilvl w:val="0"/>
          <w:numId w:val="29"/>
        </w:numPr>
        <w:shd w:val="clear" w:color="auto" w:fill="FFFFFF" w:themeFill="background1"/>
        <w:spacing w:line="240" w:lineRule="auto"/>
        <w:jc w:val="both"/>
        <w:rPr>
          <w:rFonts w:cstheme="minorHAnsi"/>
        </w:rPr>
      </w:pPr>
      <w:r w:rsidRPr="00FE45A4">
        <w:rPr>
          <w:rFonts w:cstheme="minorHAnsi"/>
          <w:rtl/>
        </w:rPr>
        <w:t xml:space="preserve">המתבונן מהצד והגישות האקדמיות המקובלות כיום: לא מאמינות במוניזם ולא בדואליזם, </w:t>
      </w:r>
      <w:r w:rsidR="003D665F" w:rsidRPr="00FE45A4">
        <w:rPr>
          <w:rFonts w:cstheme="minorHAnsi"/>
          <w:rtl/>
        </w:rPr>
        <w:t>מביעות תמיכה בגישות מורכבות</w:t>
      </w:r>
      <w:r w:rsidR="00E878A2" w:rsidRPr="00FE45A4">
        <w:rPr>
          <w:rFonts w:cstheme="minorHAnsi"/>
          <w:rtl/>
        </w:rPr>
        <w:t xml:space="preserve"> (הרציונל הבסיסי שלהן בהמשך)</w:t>
      </w:r>
      <w:r w:rsidR="003D665F" w:rsidRPr="00FE45A4">
        <w:rPr>
          <w:rFonts w:cstheme="minorHAnsi"/>
          <w:rtl/>
        </w:rPr>
        <w:t>.</w:t>
      </w:r>
    </w:p>
    <w:p w:rsidR="00552C4E" w:rsidRPr="00FE45A4" w:rsidRDefault="00E36E38" w:rsidP="004F4D03">
      <w:pPr>
        <w:pStyle w:val="a7"/>
        <w:numPr>
          <w:ilvl w:val="0"/>
          <w:numId w:val="20"/>
        </w:numPr>
        <w:shd w:val="clear" w:color="auto" w:fill="FFFFFF" w:themeFill="background1"/>
        <w:spacing w:line="240" w:lineRule="auto"/>
        <w:jc w:val="both"/>
        <w:rPr>
          <w:rFonts w:cstheme="minorHAnsi"/>
        </w:rPr>
      </w:pPr>
      <w:r w:rsidRPr="00FE45A4">
        <w:rPr>
          <w:rFonts w:cstheme="minorHAnsi"/>
          <w:b/>
          <w:bCs/>
          <w:rtl/>
        </w:rPr>
        <w:t>נקודות המבט של מערכות המשפט המדינתיות</w:t>
      </w:r>
    </w:p>
    <w:p w:rsidR="009B7761" w:rsidRPr="00FE45A4" w:rsidRDefault="009B7761" w:rsidP="004F4D03">
      <w:pPr>
        <w:shd w:val="clear" w:color="auto" w:fill="FFFFFF" w:themeFill="background1"/>
        <w:spacing w:line="240" w:lineRule="auto"/>
        <w:jc w:val="both"/>
        <w:rPr>
          <w:rFonts w:cstheme="minorHAnsi"/>
          <w:rtl/>
        </w:rPr>
      </w:pPr>
      <w:r w:rsidRPr="00FE45A4">
        <w:rPr>
          <w:rFonts w:cstheme="minorHAnsi"/>
          <w:rtl/>
        </w:rPr>
        <w:t>3 דברים משותפים בין הגופים השונים במערכות המשפט המדינתיות:</w:t>
      </w:r>
    </w:p>
    <w:p w:rsidR="009B7761" w:rsidRPr="00FE45A4" w:rsidRDefault="009B7761" w:rsidP="004F4D03">
      <w:pPr>
        <w:pStyle w:val="a7"/>
        <w:numPr>
          <w:ilvl w:val="0"/>
          <w:numId w:val="41"/>
        </w:numPr>
        <w:shd w:val="clear" w:color="auto" w:fill="FFFFFF" w:themeFill="background1"/>
        <w:spacing w:line="240" w:lineRule="auto"/>
        <w:jc w:val="both"/>
        <w:rPr>
          <w:rFonts w:cstheme="minorHAnsi"/>
        </w:rPr>
      </w:pPr>
      <w:r w:rsidRPr="00FE45A4">
        <w:rPr>
          <w:rFonts w:cstheme="minorHAnsi"/>
          <w:rtl/>
        </w:rPr>
        <w:t>הקרנה בסיסית של יסודות דואליסטים</w:t>
      </w:r>
    </w:p>
    <w:p w:rsidR="009B7761" w:rsidRPr="00FE45A4" w:rsidRDefault="009B7761" w:rsidP="004F4D03">
      <w:pPr>
        <w:pStyle w:val="a7"/>
        <w:numPr>
          <w:ilvl w:val="0"/>
          <w:numId w:val="41"/>
        </w:numPr>
        <w:shd w:val="clear" w:color="auto" w:fill="FFFFFF" w:themeFill="background1"/>
        <w:spacing w:line="240" w:lineRule="auto"/>
        <w:jc w:val="both"/>
        <w:rPr>
          <w:rFonts w:cstheme="minorHAnsi"/>
        </w:rPr>
      </w:pPr>
      <w:r w:rsidRPr="00FE45A4">
        <w:rPr>
          <w:rFonts w:cstheme="minorHAnsi"/>
          <w:rtl/>
        </w:rPr>
        <w:t xml:space="preserve">בפועל, בהסדרים שלהם יש ביטוי לאלמנטים מוניסטים ולאלמנטים דואליסטים </w:t>
      </w:r>
    </w:p>
    <w:p w:rsidR="009B7761" w:rsidRPr="00FE45A4" w:rsidRDefault="0002718C" w:rsidP="004F4D03">
      <w:pPr>
        <w:pStyle w:val="a7"/>
        <w:numPr>
          <w:ilvl w:val="0"/>
          <w:numId w:val="41"/>
        </w:numPr>
        <w:shd w:val="clear" w:color="auto" w:fill="FFFFFF" w:themeFill="background1"/>
        <w:spacing w:line="240" w:lineRule="auto"/>
        <w:jc w:val="both"/>
        <w:rPr>
          <w:rFonts w:cstheme="minorHAnsi"/>
          <w:rtl/>
        </w:rPr>
      </w:pPr>
      <w:proofErr w:type="spellStart"/>
      <w:r w:rsidRPr="00FE45A4">
        <w:rPr>
          <w:rFonts w:cstheme="minorHAnsi"/>
          <w:rtl/>
        </w:rPr>
        <w:t>התמרכזות</w:t>
      </w:r>
      <w:proofErr w:type="spellEnd"/>
      <w:r w:rsidRPr="00FE45A4">
        <w:rPr>
          <w:rFonts w:cstheme="minorHAnsi"/>
          <w:rtl/>
        </w:rPr>
        <w:t>, כל מדינה בהתאם לנקודת ההתחלה שלה</w:t>
      </w:r>
    </w:p>
    <w:p w:rsidR="00E878A2" w:rsidRPr="00FE45A4" w:rsidRDefault="00E878A2" w:rsidP="004F4D03">
      <w:pPr>
        <w:shd w:val="clear" w:color="auto" w:fill="FFFFFF" w:themeFill="background1"/>
        <w:spacing w:line="240" w:lineRule="auto"/>
        <w:jc w:val="both"/>
        <w:rPr>
          <w:rFonts w:cstheme="minorHAnsi"/>
          <w:rtl/>
        </w:rPr>
      </w:pPr>
      <w:r w:rsidRPr="00FE45A4">
        <w:rPr>
          <w:rFonts w:cstheme="minorHAnsi"/>
          <w:rtl/>
        </w:rPr>
        <w:t xml:space="preserve">העמדה המוצהרת היא כי המשפט המדינתי עליון </w:t>
      </w:r>
      <w:proofErr w:type="spellStart"/>
      <w:r w:rsidRPr="00FE45A4">
        <w:rPr>
          <w:rFonts w:cstheme="minorHAnsi"/>
          <w:rtl/>
        </w:rPr>
        <w:t>למשב"ל</w:t>
      </w:r>
      <w:proofErr w:type="spellEnd"/>
      <w:r w:rsidRPr="00FE45A4">
        <w:rPr>
          <w:rFonts w:cstheme="minorHAnsi"/>
          <w:rtl/>
        </w:rPr>
        <w:t xml:space="preserve">, מתוך הצדקה תיאורטית ע"י הגישה הדואליסטית. במציאות, ההסדרים במדינות משקפים תנועה על הרצף בין מוניזם לדואליזם (*מנסחי החוקות שלהם הושפעו מהוויכוח התיאורטי). </w:t>
      </w:r>
      <w:r w:rsidR="009B7761" w:rsidRPr="00FE45A4">
        <w:rPr>
          <w:rFonts w:cstheme="minorHAnsi"/>
          <w:rtl/>
        </w:rPr>
        <w:t xml:space="preserve">ההסדרים מהווים ביטוי של פשרות שנוצרו בין השקפות תיאורטיות שונות, שחלקן בעלות יסודות מוניסטיים יותר וחלקן בעלות יסודות דואליסטיים יותר. </w:t>
      </w:r>
    </w:p>
    <w:p w:rsidR="004940A8" w:rsidRPr="00FE45A4" w:rsidRDefault="004F468B" w:rsidP="004F4D03">
      <w:pPr>
        <w:shd w:val="clear" w:color="auto" w:fill="FFFFFF" w:themeFill="background1"/>
        <w:spacing w:line="240" w:lineRule="auto"/>
        <w:jc w:val="both"/>
        <w:rPr>
          <w:rFonts w:cstheme="minorHAnsi"/>
          <w:u w:val="single"/>
          <w:rtl/>
        </w:rPr>
      </w:pPr>
      <w:r w:rsidRPr="00FE45A4">
        <w:rPr>
          <w:rFonts w:cstheme="minorHAnsi"/>
          <w:u w:val="single"/>
          <w:rtl/>
        </w:rPr>
        <w:t>3 סוגי דוקטרינ</w:t>
      </w:r>
      <w:r w:rsidR="004940A8" w:rsidRPr="00FE45A4">
        <w:rPr>
          <w:rFonts w:cstheme="minorHAnsi"/>
          <w:u w:val="single"/>
          <w:rtl/>
        </w:rPr>
        <w:t>ות אפשריות להסדרים שאומצו</w:t>
      </w:r>
      <w:r w:rsidRPr="00FE45A4">
        <w:rPr>
          <w:rFonts w:cstheme="minorHAnsi"/>
          <w:u w:val="single"/>
          <w:rtl/>
        </w:rPr>
        <w:t>:</w:t>
      </w:r>
    </w:p>
    <w:p w:rsidR="004940A8" w:rsidRPr="00FE45A4" w:rsidRDefault="004940A8" w:rsidP="004F4D03">
      <w:pPr>
        <w:pStyle w:val="a7"/>
        <w:numPr>
          <w:ilvl w:val="0"/>
          <w:numId w:val="42"/>
        </w:numPr>
        <w:shd w:val="clear" w:color="auto" w:fill="FFFFFF" w:themeFill="background1"/>
        <w:spacing w:line="240" w:lineRule="auto"/>
        <w:jc w:val="both"/>
        <w:rPr>
          <w:rFonts w:cstheme="minorHAnsi"/>
        </w:rPr>
      </w:pPr>
      <w:r w:rsidRPr="00FE45A4">
        <w:rPr>
          <w:rFonts w:cstheme="minorHAnsi"/>
          <w:rtl/>
        </w:rPr>
        <w:t>קליטה ישירה (אוטומטית)</w:t>
      </w:r>
      <w:r w:rsidR="004F468B" w:rsidRPr="00FE45A4">
        <w:rPr>
          <w:rFonts w:cstheme="minorHAnsi"/>
          <w:rtl/>
        </w:rPr>
        <w:t xml:space="preserve">: </w:t>
      </w:r>
      <w:r w:rsidRPr="00FE45A4">
        <w:rPr>
          <w:rFonts w:cstheme="minorHAnsi"/>
          <w:rtl/>
        </w:rPr>
        <w:t>המשפט הבינלאומי,  מעצם היותו כזה הוא מהווה חלק מהדין המדינתי. מדינות עם הסדר כזה מכונות לעיתים מוניסטיות.</w:t>
      </w:r>
    </w:p>
    <w:p w:rsidR="004940A8" w:rsidRPr="00FE45A4" w:rsidRDefault="004940A8" w:rsidP="004F4D03">
      <w:pPr>
        <w:pStyle w:val="a7"/>
        <w:numPr>
          <w:ilvl w:val="0"/>
          <w:numId w:val="42"/>
        </w:numPr>
        <w:shd w:val="clear" w:color="auto" w:fill="FFFFFF" w:themeFill="background1"/>
        <w:spacing w:line="240" w:lineRule="auto"/>
        <w:jc w:val="both"/>
        <w:rPr>
          <w:rFonts w:cstheme="minorHAnsi"/>
        </w:rPr>
      </w:pPr>
      <w:r w:rsidRPr="00FE45A4">
        <w:rPr>
          <w:rFonts w:cstheme="minorHAnsi"/>
          <w:rtl/>
        </w:rPr>
        <w:t xml:space="preserve">צורך בקליטה מפורשת: יש צורך בקליטה מפורשת מצד המדינה, אקט מפורש. אם נקלט </w:t>
      </w:r>
      <w:r w:rsidR="00EF6AA8" w:rsidRPr="00FE45A4">
        <w:rPr>
          <w:rFonts w:cstheme="minorHAnsi"/>
          <w:rtl/>
        </w:rPr>
        <w:t xml:space="preserve">בתקנה מעמדו כתקנה, מעמדו כחוק, משמע מעמד הנורמה הבינ"ל הינו כמעמד הנורמה המדינתית המאמצת. </w:t>
      </w:r>
      <w:r w:rsidRPr="00FE45A4">
        <w:rPr>
          <w:rFonts w:cstheme="minorHAnsi"/>
          <w:rtl/>
        </w:rPr>
        <w:t xml:space="preserve">תואם את הגישה הדואליסטית, ולכן מדינות עם הסדרים כאלה מכונות לעיתים דואליסטיות. </w:t>
      </w:r>
    </w:p>
    <w:p w:rsidR="008567B8" w:rsidRPr="00FE45A4" w:rsidRDefault="004F468B" w:rsidP="004F4D03">
      <w:pPr>
        <w:pStyle w:val="a7"/>
        <w:numPr>
          <w:ilvl w:val="0"/>
          <w:numId w:val="42"/>
        </w:numPr>
        <w:shd w:val="clear" w:color="auto" w:fill="FFFFFF" w:themeFill="background1"/>
        <w:spacing w:line="240" w:lineRule="auto"/>
        <w:jc w:val="both"/>
        <w:rPr>
          <w:rFonts w:cstheme="minorHAnsi"/>
        </w:rPr>
      </w:pPr>
      <w:r w:rsidRPr="00FE45A4">
        <w:rPr>
          <w:rFonts w:cstheme="minorHAnsi"/>
          <w:rtl/>
        </w:rPr>
        <w:t>דוקטרינת ביניים (יישום): יש צורך בקליטה. גם המשב"ל שלא נקלט עדיין משפיע על הדין המדינתי. הוא אינו בעל מעמד נורמטיבי מחייב, אך יש לו השפעה על הדין המדינתי: הן בפרשנות הדין המדינתי והן ביישום הנורמות בתוך המדינה, גם ללא קליטה מפורשת. בפועל, במדינות יש שילוב של 3 סוגי הדוקטרינות. דוגמאות:</w:t>
      </w:r>
    </w:p>
    <w:p w:rsidR="004F468B" w:rsidRPr="00FE45A4" w:rsidRDefault="004F468B" w:rsidP="004F4D03">
      <w:pPr>
        <w:pStyle w:val="a7"/>
        <w:numPr>
          <w:ilvl w:val="0"/>
          <w:numId w:val="43"/>
        </w:numPr>
        <w:shd w:val="clear" w:color="auto" w:fill="FFFFFF" w:themeFill="background1"/>
        <w:spacing w:line="240" w:lineRule="auto"/>
        <w:jc w:val="both"/>
        <w:rPr>
          <w:rFonts w:cstheme="minorHAnsi"/>
        </w:rPr>
      </w:pPr>
      <w:r w:rsidRPr="00FE45A4">
        <w:rPr>
          <w:rFonts w:cstheme="minorHAnsi"/>
          <w:rtl/>
        </w:rPr>
        <w:t>הסדר אחד לאמנות והסדר אחר למנהג</w:t>
      </w:r>
    </w:p>
    <w:p w:rsidR="004F468B" w:rsidRPr="00FE45A4" w:rsidRDefault="004F468B" w:rsidP="004F4D03">
      <w:pPr>
        <w:pStyle w:val="a7"/>
        <w:numPr>
          <w:ilvl w:val="0"/>
          <w:numId w:val="43"/>
        </w:numPr>
        <w:shd w:val="clear" w:color="auto" w:fill="FFFFFF" w:themeFill="background1"/>
        <w:spacing w:line="240" w:lineRule="auto"/>
        <w:jc w:val="both"/>
        <w:rPr>
          <w:rFonts w:cstheme="minorHAnsi"/>
        </w:rPr>
      </w:pPr>
      <w:r w:rsidRPr="00FE45A4">
        <w:rPr>
          <w:rFonts w:cstheme="minorHAnsi"/>
          <w:rtl/>
        </w:rPr>
        <w:t>עליונות על נורמות מדינתיות מסוימות (כדוג' תקנות) אך לא על אחרות (כדוג' חוקה).</w:t>
      </w:r>
    </w:p>
    <w:p w:rsidR="005D537D" w:rsidRPr="00FE45A4" w:rsidRDefault="005D537D" w:rsidP="004F4D03">
      <w:pPr>
        <w:shd w:val="clear" w:color="auto" w:fill="FFFFFF" w:themeFill="background1"/>
        <w:spacing w:line="240" w:lineRule="auto"/>
        <w:jc w:val="both"/>
        <w:rPr>
          <w:rFonts w:cstheme="minorHAnsi"/>
          <w:rtl/>
        </w:rPr>
      </w:pPr>
    </w:p>
    <w:p w:rsidR="005D537D" w:rsidRPr="00FE45A4" w:rsidRDefault="005D537D" w:rsidP="004F4D03">
      <w:pPr>
        <w:bidi w:val="0"/>
        <w:spacing w:line="240" w:lineRule="auto"/>
        <w:jc w:val="both"/>
        <w:rPr>
          <w:rFonts w:cstheme="minorHAnsi"/>
          <w:rtl/>
        </w:rPr>
      </w:pPr>
      <w:r w:rsidRPr="00FE45A4">
        <w:rPr>
          <w:rFonts w:cstheme="minorHAnsi"/>
          <w:rtl/>
        </w:rPr>
        <w:br w:type="page"/>
      </w:r>
    </w:p>
    <w:tbl>
      <w:tblPr>
        <w:tblStyle w:val="1"/>
        <w:tblpPr w:leftFromText="180" w:rightFromText="180" w:vertAnchor="text" w:horzAnchor="margin" w:tblpXSpec="center" w:tblpY="289"/>
        <w:bidiVisual/>
        <w:tblW w:w="9166" w:type="dxa"/>
        <w:tblLook w:val="04A0" w:firstRow="1" w:lastRow="0" w:firstColumn="1" w:lastColumn="0" w:noHBand="0" w:noVBand="1"/>
      </w:tblPr>
      <w:tblGrid>
        <w:gridCol w:w="1376"/>
        <w:gridCol w:w="1748"/>
        <w:gridCol w:w="1225"/>
        <w:gridCol w:w="1156"/>
        <w:gridCol w:w="3661"/>
      </w:tblGrid>
      <w:tr w:rsidR="005D537D" w:rsidRPr="00FE45A4" w:rsidTr="005D537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6" w:type="dxa"/>
            <w:shd w:val="clear" w:color="auto" w:fill="00B0F0"/>
          </w:tcPr>
          <w:p w:rsidR="005D537D" w:rsidRPr="00FE45A4" w:rsidRDefault="005D537D" w:rsidP="004F4D03">
            <w:pPr>
              <w:jc w:val="both"/>
              <w:rPr>
                <w:rFonts w:cstheme="minorHAnsi"/>
                <w:rtl/>
              </w:rPr>
            </w:pPr>
          </w:p>
        </w:tc>
        <w:tc>
          <w:tcPr>
            <w:tcW w:w="1748" w:type="dxa"/>
            <w:shd w:val="clear" w:color="auto" w:fill="00B0F0"/>
          </w:tcPr>
          <w:p w:rsidR="005D537D" w:rsidRPr="00FE45A4" w:rsidRDefault="005D537D" w:rsidP="004F4D03">
            <w:pPr>
              <w:jc w:val="both"/>
              <w:cnfStyle w:val="100000000000" w:firstRow="1" w:lastRow="0" w:firstColumn="0" w:lastColumn="0" w:oddVBand="0" w:evenVBand="0" w:oddHBand="0" w:evenHBand="0" w:firstRowFirstColumn="0" w:firstRowLastColumn="0" w:lastRowFirstColumn="0" w:lastRowLastColumn="0"/>
              <w:rPr>
                <w:rFonts w:cstheme="minorHAnsi"/>
                <w:rtl/>
              </w:rPr>
            </w:pPr>
            <w:r w:rsidRPr="00FE45A4">
              <w:rPr>
                <w:rFonts w:cstheme="minorHAnsi"/>
                <w:rtl/>
              </w:rPr>
              <w:t>בריטניה</w:t>
            </w:r>
          </w:p>
        </w:tc>
        <w:tc>
          <w:tcPr>
            <w:tcW w:w="1225" w:type="dxa"/>
            <w:shd w:val="clear" w:color="auto" w:fill="00B0F0"/>
          </w:tcPr>
          <w:p w:rsidR="005D537D" w:rsidRPr="00FE45A4" w:rsidRDefault="005D537D" w:rsidP="004F4D03">
            <w:pPr>
              <w:jc w:val="both"/>
              <w:cnfStyle w:val="100000000000" w:firstRow="1" w:lastRow="0" w:firstColumn="0" w:lastColumn="0" w:oddVBand="0" w:evenVBand="0" w:oddHBand="0" w:evenHBand="0" w:firstRowFirstColumn="0" w:firstRowLastColumn="0" w:lastRowFirstColumn="0" w:lastRowLastColumn="0"/>
              <w:rPr>
                <w:rFonts w:cstheme="minorHAnsi"/>
                <w:rtl/>
              </w:rPr>
            </w:pPr>
            <w:r w:rsidRPr="00FE45A4">
              <w:rPr>
                <w:rFonts w:cstheme="minorHAnsi"/>
                <w:rtl/>
              </w:rPr>
              <w:t>הולנד</w:t>
            </w:r>
          </w:p>
        </w:tc>
        <w:tc>
          <w:tcPr>
            <w:tcW w:w="1156" w:type="dxa"/>
            <w:shd w:val="clear" w:color="auto" w:fill="00B0F0"/>
          </w:tcPr>
          <w:p w:rsidR="005D537D" w:rsidRPr="00FE45A4" w:rsidRDefault="005D537D" w:rsidP="004F4D03">
            <w:pPr>
              <w:jc w:val="both"/>
              <w:cnfStyle w:val="100000000000" w:firstRow="1" w:lastRow="0" w:firstColumn="0" w:lastColumn="0" w:oddVBand="0" w:evenVBand="0" w:oddHBand="0" w:evenHBand="0" w:firstRowFirstColumn="0" w:firstRowLastColumn="0" w:lastRowFirstColumn="0" w:lastRowLastColumn="0"/>
              <w:rPr>
                <w:rFonts w:cstheme="minorHAnsi"/>
                <w:rtl/>
              </w:rPr>
            </w:pPr>
            <w:r w:rsidRPr="00FE45A4">
              <w:rPr>
                <w:rFonts w:cstheme="minorHAnsi"/>
                <w:rtl/>
              </w:rPr>
              <w:t>צרפת</w:t>
            </w:r>
          </w:p>
        </w:tc>
        <w:tc>
          <w:tcPr>
            <w:tcW w:w="3661" w:type="dxa"/>
            <w:shd w:val="clear" w:color="auto" w:fill="00B0F0"/>
          </w:tcPr>
          <w:p w:rsidR="005D537D" w:rsidRPr="00FE45A4" w:rsidRDefault="005D537D" w:rsidP="004F4D03">
            <w:pPr>
              <w:jc w:val="both"/>
              <w:cnfStyle w:val="100000000000" w:firstRow="1" w:lastRow="0" w:firstColumn="0" w:lastColumn="0" w:oddVBand="0" w:evenVBand="0" w:oddHBand="0" w:evenHBand="0" w:firstRowFirstColumn="0" w:firstRowLastColumn="0" w:lastRowFirstColumn="0" w:lastRowLastColumn="0"/>
              <w:rPr>
                <w:rFonts w:cstheme="minorHAnsi"/>
                <w:rtl/>
              </w:rPr>
            </w:pPr>
            <w:r w:rsidRPr="00FE45A4">
              <w:rPr>
                <w:rFonts w:cstheme="minorHAnsi"/>
                <w:rtl/>
              </w:rPr>
              <w:t>ארה"ב</w:t>
            </w:r>
          </w:p>
        </w:tc>
      </w:tr>
      <w:tr w:rsidR="005D537D" w:rsidRPr="00FE45A4" w:rsidTr="005D537D">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376" w:type="dxa"/>
          </w:tcPr>
          <w:p w:rsidR="005D537D" w:rsidRPr="00FE45A4" w:rsidRDefault="005D537D" w:rsidP="004F4D03">
            <w:pPr>
              <w:jc w:val="both"/>
              <w:rPr>
                <w:rFonts w:cstheme="minorHAnsi"/>
                <w:rtl/>
              </w:rPr>
            </w:pPr>
            <w:r w:rsidRPr="00FE45A4">
              <w:rPr>
                <w:rFonts w:cstheme="minorHAnsi"/>
                <w:rtl/>
              </w:rPr>
              <w:t>משפט מנהגי</w:t>
            </w:r>
          </w:p>
        </w:tc>
        <w:tc>
          <w:tcPr>
            <w:tcW w:w="1748" w:type="dxa"/>
          </w:tcPr>
          <w:p w:rsidR="005D537D" w:rsidRPr="00FE45A4" w:rsidRDefault="005D537D" w:rsidP="004F4D03">
            <w:pPr>
              <w:jc w:val="both"/>
              <w:cnfStyle w:val="000000100000" w:firstRow="0" w:lastRow="0" w:firstColumn="0" w:lastColumn="0" w:oddVBand="0" w:evenVBand="0" w:oddHBand="1" w:evenHBand="0" w:firstRowFirstColumn="0" w:firstRowLastColumn="0" w:lastRowFirstColumn="0" w:lastRowLastColumn="0"/>
              <w:rPr>
                <w:rFonts w:cstheme="minorHAnsi"/>
                <w:rtl/>
              </w:rPr>
            </w:pPr>
            <w:r w:rsidRPr="00FE45A4">
              <w:rPr>
                <w:rFonts w:cstheme="minorHAnsi"/>
                <w:rtl/>
              </w:rPr>
              <w:t>קליטה ישירה</w:t>
            </w:r>
          </w:p>
        </w:tc>
        <w:tc>
          <w:tcPr>
            <w:tcW w:w="1225" w:type="dxa"/>
          </w:tcPr>
          <w:p w:rsidR="005D537D" w:rsidRPr="00FE45A4" w:rsidRDefault="005D537D" w:rsidP="004F4D03">
            <w:pPr>
              <w:jc w:val="both"/>
              <w:cnfStyle w:val="000000100000" w:firstRow="0" w:lastRow="0" w:firstColumn="0" w:lastColumn="0" w:oddVBand="0" w:evenVBand="0" w:oddHBand="1" w:evenHBand="0" w:firstRowFirstColumn="0" w:firstRowLastColumn="0" w:lastRowFirstColumn="0" w:lastRowLastColumn="0"/>
              <w:rPr>
                <w:rFonts w:cstheme="minorHAnsi"/>
                <w:rtl/>
              </w:rPr>
            </w:pPr>
            <w:r w:rsidRPr="00FE45A4">
              <w:rPr>
                <w:rFonts w:cstheme="minorHAnsi"/>
                <w:rtl/>
              </w:rPr>
              <w:t>קליטה ישירה</w:t>
            </w:r>
          </w:p>
        </w:tc>
        <w:tc>
          <w:tcPr>
            <w:tcW w:w="1156" w:type="dxa"/>
          </w:tcPr>
          <w:p w:rsidR="005D537D" w:rsidRPr="00FE45A4" w:rsidRDefault="005D537D" w:rsidP="004F4D03">
            <w:pPr>
              <w:jc w:val="both"/>
              <w:cnfStyle w:val="000000100000" w:firstRow="0" w:lastRow="0" w:firstColumn="0" w:lastColumn="0" w:oddVBand="0" w:evenVBand="0" w:oddHBand="1" w:evenHBand="0" w:firstRowFirstColumn="0" w:firstRowLastColumn="0" w:lastRowFirstColumn="0" w:lastRowLastColumn="0"/>
              <w:rPr>
                <w:rFonts w:cstheme="minorHAnsi"/>
                <w:rtl/>
              </w:rPr>
            </w:pPr>
            <w:r w:rsidRPr="00FE45A4">
              <w:rPr>
                <w:rFonts w:cstheme="minorHAnsi"/>
                <w:rtl/>
              </w:rPr>
              <w:t>קליטה ישירה</w:t>
            </w:r>
          </w:p>
        </w:tc>
        <w:tc>
          <w:tcPr>
            <w:tcW w:w="3661" w:type="dxa"/>
          </w:tcPr>
          <w:p w:rsidR="005D537D" w:rsidRPr="00FE45A4" w:rsidRDefault="005D537D" w:rsidP="004F4D03">
            <w:pPr>
              <w:jc w:val="both"/>
              <w:cnfStyle w:val="000000100000" w:firstRow="0" w:lastRow="0" w:firstColumn="0" w:lastColumn="0" w:oddVBand="0" w:evenVBand="0" w:oddHBand="1" w:evenHBand="0" w:firstRowFirstColumn="0" w:firstRowLastColumn="0" w:lastRowFirstColumn="0" w:lastRowLastColumn="0"/>
              <w:rPr>
                <w:rFonts w:cstheme="minorHAnsi"/>
                <w:rtl/>
              </w:rPr>
            </w:pPr>
            <w:r w:rsidRPr="00FE45A4">
              <w:rPr>
                <w:rFonts w:cstheme="minorHAnsi"/>
                <w:rtl/>
              </w:rPr>
              <w:t>קליטה ישירה</w:t>
            </w:r>
          </w:p>
        </w:tc>
      </w:tr>
      <w:tr w:rsidR="005D537D" w:rsidRPr="00FE45A4" w:rsidTr="005D537D">
        <w:trPr>
          <w:trHeight w:val="262"/>
        </w:trPr>
        <w:tc>
          <w:tcPr>
            <w:cnfStyle w:val="001000000000" w:firstRow="0" w:lastRow="0" w:firstColumn="1" w:lastColumn="0" w:oddVBand="0" w:evenVBand="0" w:oddHBand="0" w:evenHBand="0" w:firstRowFirstColumn="0" w:firstRowLastColumn="0" w:lastRowFirstColumn="0" w:lastRowLastColumn="0"/>
            <w:tcW w:w="1376" w:type="dxa"/>
          </w:tcPr>
          <w:p w:rsidR="005D537D" w:rsidRPr="00FE45A4" w:rsidRDefault="005D537D" w:rsidP="004F4D03">
            <w:pPr>
              <w:jc w:val="both"/>
              <w:rPr>
                <w:rFonts w:cstheme="minorHAnsi"/>
                <w:b w:val="0"/>
                <w:bCs w:val="0"/>
                <w:rtl/>
              </w:rPr>
            </w:pPr>
            <w:r w:rsidRPr="00FE45A4">
              <w:rPr>
                <w:rFonts w:cstheme="minorHAnsi"/>
                <w:rtl/>
              </w:rPr>
              <w:t>משפט הסכמי</w:t>
            </w:r>
          </w:p>
        </w:tc>
        <w:tc>
          <w:tcPr>
            <w:tcW w:w="1748" w:type="dxa"/>
          </w:tcPr>
          <w:p w:rsidR="005D537D" w:rsidRPr="00FE45A4" w:rsidRDefault="005D537D" w:rsidP="004F4D03">
            <w:pPr>
              <w:jc w:val="both"/>
              <w:cnfStyle w:val="000000000000" w:firstRow="0" w:lastRow="0" w:firstColumn="0" w:lastColumn="0" w:oddVBand="0" w:evenVBand="0" w:oddHBand="0" w:evenHBand="0" w:firstRowFirstColumn="0" w:firstRowLastColumn="0" w:lastRowFirstColumn="0" w:lastRowLastColumn="0"/>
              <w:rPr>
                <w:rFonts w:cstheme="minorHAnsi"/>
                <w:rtl/>
              </w:rPr>
            </w:pPr>
            <w:r w:rsidRPr="00FE45A4">
              <w:rPr>
                <w:rFonts w:cstheme="minorHAnsi"/>
                <w:rtl/>
              </w:rPr>
              <w:t>קליטה ע" חקיקה</w:t>
            </w:r>
          </w:p>
        </w:tc>
        <w:tc>
          <w:tcPr>
            <w:tcW w:w="1225" w:type="dxa"/>
          </w:tcPr>
          <w:p w:rsidR="005D537D" w:rsidRPr="00FE45A4" w:rsidRDefault="005D537D" w:rsidP="004F4D03">
            <w:pPr>
              <w:jc w:val="both"/>
              <w:cnfStyle w:val="000000000000" w:firstRow="0" w:lastRow="0" w:firstColumn="0" w:lastColumn="0" w:oddVBand="0" w:evenVBand="0" w:oddHBand="0" w:evenHBand="0" w:firstRowFirstColumn="0" w:firstRowLastColumn="0" w:lastRowFirstColumn="0" w:lastRowLastColumn="0"/>
              <w:rPr>
                <w:rFonts w:cstheme="minorHAnsi"/>
                <w:rtl/>
              </w:rPr>
            </w:pPr>
            <w:r w:rsidRPr="00FE45A4">
              <w:rPr>
                <w:rFonts w:cstheme="minorHAnsi"/>
                <w:rtl/>
              </w:rPr>
              <w:t>קליטה ישירה</w:t>
            </w:r>
          </w:p>
        </w:tc>
        <w:tc>
          <w:tcPr>
            <w:tcW w:w="1156" w:type="dxa"/>
          </w:tcPr>
          <w:p w:rsidR="005D537D" w:rsidRPr="00FE45A4" w:rsidRDefault="005D537D" w:rsidP="004F4D03">
            <w:pPr>
              <w:jc w:val="both"/>
              <w:cnfStyle w:val="000000000000" w:firstRow="0" w:lastRow="0" w:firstColumn="0" w:lastColumn="0" w:oddVBand="0" w:evenVBand="0" w:oddHBand="0" w:evenHBand="0" w:firstRowFirstColumn="0" w:firstRowLastColumn="0" w:lastRowFirstColumn="0" w:lastRowLastColumn="0"/>
              <w:rPr>
                <w:rFonts w:cstheme="minorHAnsi"/>
                <w:rtl/>
              </w:rPr>
            </w:pPr>
            <w:r w:rsidRPr="00FE45A4">
              <w:rPr>
                <w:rFonts w:cstheme="minorHAnsi"/>
                <w:rtl/>
              </w:rPr>
              <w:t>קליטה ישירה</w:t>
            </w:r>
          </w:p>
        </w:tc>
        <w:tc>
          <w:tcPr>
            <w:tcW w:w="3661" w:type="dxa"/>
          </w:tcPr>
          <w:p w:rsidR="005D537D" w:rsidRPr="00FE45A4" w:rsidRDefault="005D537D" w:rsidP="004F4D03">
            <w:pPr>
              <w:jc w:val="both"/>
              <w:cnfStyle w:val="000000000000" w:firstRow="0" w:lastRow="0" w:firstColumn="0" w:lastColumn="0" w:oddVBand="0" w:evenVBand="0" w:oddHBand="0" w:evenHBand="0" w:firstRowFirstColumn="0" w:firstRowLastColumn="0" w:lastRowFirstColumn="0" w:lastRowLastColumn="0"/>
              <w:rPr>
                <w:rFonts w:cstheme="minorHAnsi"/>
                <w:rtl/>
              </w:rPr>
            </w:pPr>
            <w:r w:rsidRPr="00FE45A4">
              <w:rPr>
                <w:rFonts w:cstheme="minorHAnsi"/>
                <w:rtl/>
              </w:rPr>
              <w:t>קליטה ישירה</w:t>
            </w:r>
          </w:p>
        </w:tc>
      </w:tr>
      <w:tr w:rsidR="005D537D" w:rsidRPr="00FE45A4" w:rsidTr="005D537D">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376" w:type="dxa"/>
          </w:tcPr>
          <w:p w:rsidR="005D537D" w:rsidRPr="00FE45A4" w:rsidRDefault="005D537D" w:rsidP="004F4D03">
            <w:pPr>
              <w:jc w:val="both"/>
              <w:rPr>
                <w:rFonts w:cstheme="minorHAnsi"/>
                <w:rtl/>
              </w:rPr>
            </w:pPr>
            <w:r w:rsidRPr="00FE45A4">
              <w:rPr>
                <w:rFonts w:cstheme="minorHAnsi"/>
                <w:rtl/>
              </w:rPr>
              <w:t>אשרור אמנות</w:t>
            </w:r>
          </w:p>
        </w:tc>
        <w:tc>
          <w:tcPr>
            <w:tcW w:w="1748" w:type="dxa"/>
          </w:tcPr>
          <w:p w:rsidR="005D537D" w:rsidRPr="00FE45A4" w:rsidRDefault="005D537D" w:rsidP="004F4D03">
            <w:pPr>
              <w:jc w:val="both"/>
              <w:cnfStyle w:val="000000100000" w:firstRow="0" w:lastRow="0" w:firstColumn="0" w:lastColumn="0" w:oddVBand="0" w:evenVBand="0" w:oddHBand="1" w:evenHBand="0" w:firstRowFirstColumn="0" w:firstRowLastColumn="0" w:lastRowFirstColumn="0" w:lastRowLastColumn="0"/>
              <w:rPr>
                <w:rFonts w:cstheme="minorHAnsi"/>
                <w:rtl/>
              </w:rPr>
            </w:pPr>
            <w:r w:rsidRPr="00FE45A4">
              <w:rPr>
                <w:rFonts w:cstheme="minorHAnsi"/>
                <w:rtl/>
              </w:rPr>
              <w:t>ממשלה</w:t>
            </w:r>
          </w:p>
        </w:tc>
        <w:tc>
          <w:tcPr>
            <w:tcW w:w="1225" w:type="dxa"/>
          </w:tcPr>
          <w:p w:rsidR="005D537D" w:rsidRPr="00FE45A4" w:rsidRDefault="005D537D" w:rsidP="004F4D03">
            <w:pPr>
              <w:jc w:val="both"/>
              <w:cnfStyle w:val="000000100000" w:firstRow="0" w:lastRow="0" w:firstColumn="0" w:lastColumn="0" w:oddVBand="0" w:evenVBand="0" w:oddHBand="1" w:evenHBand="0" w:firstRowFirstColumn="0" w:firstRowLastColumn="0" w:lastRowFirstColumn="0" w:lastRowLastColumn="0"/>
              <w:rPr>
                <w:rFonts w:cstheme="minorHAnsi"/>
                <w:rtl/>
              </w:rPr>
            </w:pPr>
            <w:r w:rsidRPr="00FE45A4">
              <w:rPr>
                <w:rFonts w:cstheme="minorHAnsi"/>
                <w:rtl/>
              </w:rPr>
              <w:t>פרלמנט</w:t>
            </w:r>
          </w:p>
        </w:tc>
        <w:tc>
          <w:tcPr>
            <w:tcW w:w="1156" w:type="dxa"/>
          </w:tcPr>
          <w:p w:rsidR="005D537D" w:rsidRPr="00FE45A4" w:rsidRDefault="005D537D" w:rsidP="004F4D03">
            <w:pPr>
              <w:jc w:val="both"/>
              <w:cnfStyle w:val="000000100000" w:firstRow="0" w:lastRow="0" w:firstColumn="0" w:lastColumn="0" w:oddVBand="0" w:evenVBand="0" w:oddHBand="1" w:evenHBand="0" w:firstRowFirstColumn="0" w:firstRowLastColumn="0" w:lastRowFirstColumn="0" w:lastRowLastColumn="0"/>
              <w:rPr>
                <w:rFonts w:cstheme="minorHAnsi"/>
                <w:rtl/>
              </w:rPr>
            </w:pPr>
            <w:r w:rsidRPr="00FE45A4">
              <w:rPr>
                <w:rFonts w:cstheme="minorHAnsi"/>
                <w:rtl/>
              </w:rPr>
              <w:t>פרלמנט</w:t>
            </w:r>
          </w:p>
        </w:tc>
        <w:tc>
          <w:tcPr>
            <w:tcW w:w="3661" w:type="dxa"/>
          </w:tcPr>
          <w:p w:rsidR="005D537D" w:rsidRPr="00FE45A4" w:rsidRDefault="005D537D" w:rsidP="004F4D03">
            <w:pPr>
              <w:jc w:val="both"/>
              <w:cnfStyle w:val="000000100000" w:firstRow="0" w:lastRow="0" w:firstColumn="0" w:lastColumn="0" w:oddVBand="0" w:evenVBand="0" w:oddHBand="1" w:evenHBand="0" w:firstRowFirstColumn="0" w:firstRowLastColumn="0" w:lastRowFirstColumn="0" w:lastRowLastColumn="0"/>
              <w:rPr>
                <w:rFonts w:cstheme="minorHAnsi"/>
                <w:rtl/>
              </w:rPr>
            </w:pPr>
            <w:r w:rsidRPr="00FE45A4">
              <w:rPr>
                <w:rFonts w:cstheme="minorHAnsi"/>
                <w:rtl/>
              </w:rPr>
              <w:t>95% בשיתוף הסנאט או הקונגרס</w:t>
            </w:r>
          </w:p>
        </w:tc>
      </w:tr>
      <w:tr w:rsidR="005D537D" w:rsidRPr="00FE45A4" w:rsidTr="005D537D">
        <w:trPr>
          <w:trHeight w:val="472"/>
        </w:trPr>
        <w:tc>
          <w:tcPr>
            <w:cnfStyle w:val="001000000000" w:firstRow="0" w:lastRow="0" w:firstColumn="1" w:lastColumn="0" w:oddVBand="0" w:evenVBand="0" w:oddHBand="0" w:evenHBand="0" w:firstRowFirstColumn="0" w:firstRowLastColumn="0" w:lastRowFirstColumn="0" w:lastRowLastColumn="0"/>
            <w:tcW w:w="1376" w:type="dxa"/>
          </w:tcPr>
          <w:p w:rsidR="005D537D" w:rsidRPr="00FE45A4" w:rsidRDefault="005D537D" w:rsidP="004F4D03">
            <w:pPr>
              <w:jc w:val="both"/>
              <w:rPr>
                <w:rFonts w:cstheme="minorHAnsi"/>
                <w:rtl/>
              </w:rPr>
            </w:pPr>
            <w:r w:rsidRPr="00FE45A4">
              <w:rPr>
                <w:rFonts w:cstheme="minorHAnsi"/>
                <w:rtl/>
              </w:rPr>
              <w:t xml:space="preserve">סתירה בין החוקה </w:t>
            </w:r>
            <w:proofErr w:type="spellStart"/>
            <w:r w:rsidRPr="00FE45A4">
              <w:rPr>
                <w:rFonts w:cstheme="minorHAnsi"/>
                <w:rtl/>
              </w:rPr>
              <w:t>למשב"ל</w:t>
            </w:r>
            <w:proofErr w:type="spellEnd"/>
          </w:p>
        </w:tc>
        <w:tc>
          <w:tcPr>
            <w:tcW w:w="1748" w:type="dxa"/>
          </w:tcPr>
          <w:p w:rsidR="005D537D" w:rsidRPr="00FE45A4" w:rsidRDefault="005D537D" w:rsidP="004F4D03">
            <w:pPr>
              <w:jc w:val="both"/>
              <w:cnfStyle w:val="000000000000" w:firstRow="0" w:lastRow="0" w:firstColumn="0" w:lastColumn="0" w:oddVBand="0" w:evenVBand="0" w:oddHBand="0" w:evenHBand="0" w:firstRowFirstColumn="0" w:firstRowLastColumn="0" w:lastRowFirstColumn="0" w:lastRowLastColumn="0"/>
              <w:rPr>
                <w:rFonts w:cstheme="minorHAnsi"/>
                <w:rtl/>
              </w:rPr>
            </w:pPr>
            <w:r w:rsidRPr="00FE45A4">
              <w:rPr>
                <w:rFonts w:cstheme="minorHAnsi"/>
                <w:rtl/>
              </w:rPr>
              <w:t>(אין חוקה)</w:t>
            </w:r>
          </w:p>
        </w:tc>
        <w:tc>
          <w:tcPr>
            <w:tcW w:w="1225" w:type="dxa"/>
          </w:tcPr>
          <w:p w:rsidR="005D537D" w:rsidRPr="00FE45A4" w:rsidRDefault="005D537D" w:rsidP="004F4D03">
            <w:pPr>
              <w:jc w:val="both"/>
              <w:cnfStyle w:val="000000000000" w:firstRow="0" w:lastRow="0" w:firstColumn="0" w:lastColumn="0" w:oddVBand="0" w:evenVBand="0" w:oddHBand="0" w:evenHBand="0" w:firstRowFirstColumn="0" w:firstRowLastColumn="0" w:lastRowFirstColumn="0" w:lastRowLastColumn="0"/>
              <w:rPr>
                <w:rFonts w:cstheme="minorHAnsi"/>
                <w:rtl/>
              </w:rPr>
            </w:pPr>
            <w:r w:rsidRPr="00FE45A4">
              <w:rPr>
                <w:rFonts w:cstheme="minorHAnsi"/>
                <w:rtl/>
              </w:rPr>
              <w:t>החוקה גוברת</w:t>
            </w:r>
          </w:p>
        </w:tc>
        <w:tc>
          <w:tcPr>
            <w:tcW w:w="1156" w:type="dxa"/>
          </w:tcPr>
          <w:p w:rsidR="005D537D" w:rsidRPr="00FE45A4" w:rsidRDefault="005D537D" w:rsidP="004F4D03">
            <w:pPr>
              <w:jc w:val="both"/>
              <w:cnfStyle w:val="000000000000" w:firstRow="0" w:lastRow="0" w:firstColumn="0" w:lastColumn="0" w:oddVBand="0" w:evenVBand="0" w:oddHBand="0" w:evenHBand="0" w:firstRowFirstColumn="0" w:firstRowLastColumn="0" w:lastRowFirstColumn="0" w:lastRowLastColumn="0"/>
              <w:rPr>
                <w:rFonts w:cstheme="minorHAnsi"/>
                <w:rtl/>
              </w:rPr>
            </w:pPr>
            <w:r w:rsidRPr="00FE45A4">
              <w:rPr>
                <w:rFonts w:cstheme="minorHAnsi"/>
                <w:rtl/>
              </w:rPr>
              <w:t>החוקה גוברת</w:t>
            </w:r>
          </w:p>
        </w:tc>
        <w:tc>
          <w:tcPr>
            <w:tcW w:w="3661" w:type="dxa"/>
          </w:tcPr>
          <w:p w:rsidR="005D537D" w:rsidRPr="00FE45A4" w:rsidRDefault="005D537D" w:rsidP="004F4D03">
            <w:pPr>
              <w:jc w:val="both"/>
              <w:cnfStyle w:val="000000000000" w:firstRow="0" w:lastRow="0" w:firstColumn="0" w:lastColumn="0" w:oddVBand="0" w:evenVBand="0" w:oddHBand="0" w:evenHBand="0" w:firstRowFirstColumn="0" w:firstRowLastColumn="0" w:lastRowFirstColumn="0" w:lastRowLastColumn="0"/>
              <w:rPr>
                <w:rFonts w:cstheme="minorHAnsi"/>
                <w:rtl/>
              </w:rPr>
            </w:pPr>
            <w:r w:rsidRPr="00FE45A4">
              <w:rPr>
                <w:rFonts w:cstheme="minorHAnsi"/>
                <w:rtl/>
              </w:rPr>
              <w:t>החוקה גוברת</w:t>
            </w:r>
          </w:p>
        </w:tc>
      </w:tr>
      <w:tr w:rsidR="005D537D" w:rsidRPr="00FE45A4" w:rsidTr="005D537D">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376" w:type="dxa"/>
          </w:tcPr>
          <w:p w:rsidR="005D537D" w:rsidRPr="00FE45A4" w:rsidRDefault="005D537D" w:rsidP="004F4D03">
            <w:pPr>
              <w:jc w:val="both"/>
              <w:rPr>
                <w:rFonts w:cstheme="minorHAnsi"/>
                <w:rtl/>
              </w:rPr>
            </w:pPr>
            <w:r w:rsidRPr="00FE45A4">
              <w:rPr>
                <w:rFonts w:cstheme="minorHAnsi"/>
                <w:rtl/>
              </w:rPr>
              <w:t xml:space="preserve">סתירה בין חוק </w:t>
            </w:r>
            <w:proofErr w:type="spellStart"/>
            <w:r w:rsidRPr="00FE45A4">
              <w:rPr>
                <w:rFonts w:cstheme="minorHAnsi"/>
                <w:rtl/>
              </w:rPr>
              <w:t>למשב"ל</w:t>
            </w:r>
            <w:proofErr w:type="spellEnd"/>
          </w:p>
        </w:tc>
        <w:tc>
          <w:tcPr>
            <w:tcW w:w="1748" w:type="dxa"/>
          </w:tcPr>
          <w:p w:rsidR="005D537D" w:rsidRPr="00FE45A4" w:rsidRDefault="005D537D" w:rsidP="004F4D03">
            <w:pPr>
              <w:jc w:val="both"/>
              <w:cnfStyle w:val="000000100000" w:firstRow="0" w:lastRow="0" w:firstColumn="0" w:lastColumn="0" w:oddVBand="0" w:evenVBand="0" w:oddHBand="1" w:evenHBand="0" w:firstRowFirstColumn="0" w:firstRowLastColumn="0" w:lastRowFirstColumn="0" w:lastRowLastColumn="0"/>
              <w:rPr>
                <w:rFonts w:cstheme="minorHAnsi"/>
                <w:rtl/>
              </w:rPr>
            </w:pPr>
            <w:r w:rsidRPr="00FE45A4">
              <w:rPr>
                <w:rFonts w:cstheme="minorHAnsi"/>
                <w:rtl/>
              </w:rPr>
              <w:t>החוק פנימי גובר הן על אמנות הן על מנהגים</w:t>
            </w:r>
          </w:p>
        </w:tc>
        <w:tc>
          <w:tcPr>
            <w:tcW w:w="1225" w:type="dxa"/>
          </w:tcPr>
          <w:p w:rsidR="005D537D" w:rsidRPr="00FE45A4" w:rsidRDefault="005D537D" w:rsidP="004F4D03">
            <w:pPr>
              <w:jc w:val="both"/>
              <w:cnfStyle w:val="000000100000" w:firstRow="0" w:lastRow="0" w:firstColumn="0" w:lastColumn="0" w:oddVBand="0" w:evenVBand="0" w:oddHBand="1" w:evenHBand="0" w:firstRowFirstColumn="0" w:firstRowLastColumn="0" w:lastRowFirstColumn="0" w:lastRowLastColumn="0"/>
              <w:rPr>
                <w:rFonts w:cstheme="minorHAnsi"/>
                <w:rtl/>
              </w:rPr>
            </w:pPr>
            <w:r w:rsidRPr="00FE45A4">
              <w:rPr>
                <w:rFonts w:cstheme="minorHAnsi"/>
                <w:rtl/>
              </w:rPr>
              <w:t>אמנה גוברת על חוק פנימי. חוק פנימי גובר על מנהג. (כנראה)</w:t>
            </w:r>
          </w:p>
        </w:tc>
        <w:tc>
          <w:tcPr>
            <w:tcW w:w="1156" w:type="dxa"/>
          </w:tcPr>
          <w:p w:rsidR="005D537D" w:rsidRPr="00FE45A4" w:rsidRDefault="005D537D" w:rsidP="004F4D03">
            <w:pPr>
              <w:jc w:val="both"/>
              <w:cnfStyle w:val="000000100000" w:firstRow="0" w:lastRow="0" w:firstColumn="0" w:lastColumn="0" w:oddVBand="0" w:evenVBand="0" w:oddHBand="1" w:evenHBand="0" w:firstRowFirstColumn="0" w:firstRowLastColumn="0" w:lastRowFirstColumn="0" w:lastRowLastColumn="0"/>
              <w:rPr>
                <w:rFonts w:cstheme="minorHAnsi"/>
                <w:rtl/>
              </w:rPr>
            </w:pPr>
            <w:r w:rsidRPr="00FE45A4">
              <w:rPr>
                <w:rFonts w:cstheme="minorHAnsi"/>
                <w:rtl/>
              </w:rPr>
              <w:t>המשב"ל גובר</w:t>
            </w:r>
          </w:p>
        </w:tc>
        <w:tc>
          <w:tcPr>
            <w:tcW w:w="3661" w:type="dxa"/>
          </w:tcPr>
          <w:p w:rsidR="005D537D" w:rsidRPr="00FE45A4" w:rsidRDefault="005D537D" w:rsidP="004F4D03">
            <w:pPr>
              <w:jc w:val="both"/>
              <w:cnfStyle w:val="000000100000" w:firstRow="0" w:lastRow="0" w:firstColumn="0" w:lastColumn="0" w:oddVBand="0" w:evenVBand="0" w:oddHBand="1" w:evenHBand="0" w:firstRowFirstColumn="0" w:firstRowLastColumn="0" w:lastRowFirstColumn="0" w:lastRowLastColumn="0"/>
              <w:rPr>
                <w:rFonts w:cstheme="minorHAnsi"/>
                <w:rtl/>
              </w:rPr>
            </w:pPr>
            <w:r w:rsidRPr="00FE45A4">
              <w:rPr>
                <w:rFonts w:cstheme="minorHAnsi"/>
                <w:rtl/>
              </w:rPr>
              <w:t>אמנות וחוק פדרלי- מעמד שווה</w:t>
            </w:r>
          </w:p>
          <w:p w:rsidR="005D537D" w:rsidRPr="00FE45A4" w:rsidRDefault="005D537D" w:rsidP="004F4D03">
            <w:pPr>
              <w:jc w:val="both"/>
              <w:cnfStyle w:val="000000100000" w:firstRow="0" w:lastRow="0" w:firstColumn="0" w:lastColumn="0" w:oddVBand="0" w:evenVBand="0" w:oddHBand="1" w:evenHBand="0" w:firstRowFirstColumn="0" w:firstRowLastColumn="0" w:lastRowFirstColumn="0" w:lastRowLastColumn="0"/>
              <w:rPr>
                <w:rFonts w:cstheme="minorHAnsi"/>
                <w:rtl/>
              </w:rPr>
            </w:pPr>
            <w:r w:rsidRPr="00FE45A4">
              <w:rPr>
                <w:rFonts w:cstheme="minorHAnsi"/>
                <w:rtl/>
              </w:rPr>
              <w:t>אמנות גוברות על חוקים מדינתיים</w:t>
            </w:r>
          </w:p>
        </w:tc>
      </w:tr>
      <w:tr w:rsidR="005D537D" w:rsidRPr="00FE45A4" w:rsidTr="005D537D">
        <w:trPr>
          <w:trHeight w:val="636"/>
        </w:trPr>
        <w:tc>
          <w:tcPr>
            <w:cnfStyle w:val="001000000000" w:firstRow="0" w:lastRow="0" w:firstColumn="1" w:lastColumn="0" w:oddVBand="0" w:evenVBand="0" w:oddHBand="0" w:evenHBand="0" w:firstRowFirstColumn="0" w:firstRowLastColumn="0" w:lastRowFirstColumn="0" w:lastRowLastColumn="0"/>
            <w:tcW w:w="1376" w:type="dxa"/>
          </w:tcPr>
          <w:p w:rsidR="005D537D" w:rsidRPr="00FE45A4" w:rsidRDefault="005D537D" w:rsidP="004F4D03">
            <w:pPr>
              <w:jc w:val="both"/>
              <w:rPr>
                <w:rFonts w:cstheme="minorHAnsi"/>
                <w:rtl/>
              </w:rPr>
            </w:pPr>
            <w:r w:rsidRPr="00FE45A4">
              <w:rPr>
                <w:rFonts w:cstheme="minorHAnsi"/>
                <w:rtl/>
              </w:rPr>
              <w:t>יחס בתי המשפט</w:t>
            </w:r>
          </w:p>
        </w:tc>
        <w:tc>
          <w:tcPr>
            <w:tcW w:w="1748" w:type="dxa"/>
          </w:tcPr>
          <w:p w:rsidR="005D537D" w:rsidRPr="00FE45A4" w:rsidRDefault="005D537D" w:rsidP="004F4D03">
            <w:pPr>
              <w:jc w:val="both"/>
              <w:cnfStyle w:val="000000000000" w:firstRow="0" w:lastRow="0" w:firstColumn="0" w:lastColumn="0" w:oddVBand="0" w:evenVBand="0" w:oddHBand="0" w:evenHBand="0" w:firstRowFirstColumn="0" w:firstRowLastColumn="0" w:lastRowFirstColumn="0" w:lastRowLastColumn="0"/>
              <w:rPr>
                <w:rFonts w:cstheme="minorHAnsi"/>
                <w:rtl/>
              </w:rPr>
            </w:pPr>
          </w:p>
        </w:tc>
        <w:tc>
          <w:tcPr>
            <w:tcW w:w="1225" w:type="dxa"/>
          </w:tcPr>
          <w:p w:rsidR="005D537D" w:rsidRPr="00FE45A4" w:rsidRDefault="005D537D" w:rsidP="004F4D03">
            <w:pPr>
              <w:jc w:val="both"/>
              <w:cnfStyle w:val="000000000000" w:firstRow="0" w:lastRow="0" w:firstColumn="0" w:lastColumn="0" w:oddVBand="0" w:evenVBand="0" w:oddHBand="0" w:evenHBand="0" w:firstRowFirstColumn="0" w:firstRowLastColumn="0" w:lastRowFirstColumn="0" w:lastRowLastColumn="0"/>
              <w:rPr>
                <w:rFonts w:cstheme="minorHAnsi"/>
                <w:rtl/>
              </w:rPr>
            </w:pPr>
          </w:p>
        </w:tc>
        <w:tc>
          <w:tcPr>
            <w:tcW w:w="1156" w:type="dxa"/>
          </w:tcPr>
          <w:p w:rsidR="005D537D" w:rsidRPr="00FE45A4" w:rsidRDefault="005D537D" w:rsidP="004F4D03">
            <w:pPr>
              <w:jc w:val="both"/>
              <w:cnfStyle w:val="000000000000" w:firstRow="0" w:lastRow="0" w:firstColumn="0" w:lastColumn="0" w:oddVBand="0" w:evenVBand="0" w:oddHBand="0" w:evenHBand="0" w:firstRowFirstColumn="0" w:firstRowLastColumn="0" w:lastRowFirstColumn="0" w:lastRowLastColumn="0"/>
              <w:rPr>
                <w:rFonts w:cstheme="minorHAnsi"/>
                <w:rtl/>
              </w:rPr>
            </w:pPr>
          </w:p>
        </w:tc>
        <w:tc>
          <w:tcPr>
            <w:tcW w:w="3661" w:type="dxa"/>
          </w:tcPr>
          <w:p w:rsidR="005D537D" w:rsidRPr="00FE45A4" w:rsidRDefault="005D537D" w:rsidP="004F4D03">
            <w:pPr>
              <w:jc w:val="both"/>
              <w:cnfStyle w:val="000000000000" w:firstRow="0" w:lastRow="0" w:firstColumn="0" w:lastColumn="0" w:oddVBand="0" w:evenVBand="0" w:oddHBand="0" w:evenHBand="0" w:firstRowFirstColumn="0" w:firstRowLastColumn="0" w:lastRowFirstColumn="0" w:lastRowLastColumn="0"/>
              <w:rPr>
                <w:rFonts w:cstheme="minorHAnsi"/>
                <w:rtl/>
              </w:rPr>
            </w:pPr>
            <w:r w:rsidRPr="00FE45A4">
              <w:rPr>
                <w:rFonts w:cstheme="minorHAnsi"/>
                <w:rtl/>
              </w:rPr>
              <w:t>אבחנה בין 'הסכם המתבצע מעצמו' ל'הסכם שאינו מתבצע מעצמו'</w:t>
            </w:r>
          </w:p>
        </w:tc>
      </w:tr>
      <w:tr w:rsidR="005D537D" w:rsidRPr="00FE45A4" w:rsidTr="005D537D">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376" w:type="dxa"/>
          </w:tcPr>
          <w:p w:rsidR="005D537D" w:rsidRPr="00FE45A4" w:rsidRDefault="005D537D" w:rsidP="004F4D03">
            <w:pPr>
              <w:jc w:val="both"/>
              <w:rPr>
                <w:rFonts w:cstheme="minorHAnsi"/>
                <w:rtl/>
              </w:rPr>
            </w:pPr>
            <w:r w:rsidRPr="00FE45A4">
              <w:rPr>
                <w:rFonts w:cstheme="minorHAnsi"/>
                <w:rtl/>
              </w:rPr>
              <w:t>חזקת פרשנות</w:t>
            </w:r>
          </w:p>
        </w:tc>
        <w:tc>
          <w:tcPr>
            <w:tcW w:w="1748" w:type="dxa"/>
          </w:tcPr>
          <w:p w:rsidR="005D537D" w:rsidRPr="00FE45A4" w:rsidRDefault="005D537D" w:rsidP="004F4D03">
            <w:pPr>
              <w:jc w:val="both"/>
              <w:cnfStyle w:val="000000100000" w:firstRow="0" w:lastRow="0" w:firstColumn="0" w:lastColumn="0" w:oddVBand="0" w:evenVBand="0" w:oddHBand="1" w:evenHBand="0" w:firstRowFirstColumn="0" w:firstRowLastColumn="0" w:lastRowFirstColumn="0" w:lastRowLastColumn="0"/>
              <w:rPr>
                <w:rFonts w:cstheme="minorHAnsi"/>
                <w:rtl/>
              </w:rPr>
            </w:pPr>
            <w:r w:rsidRPr="00FE45A4">
              <w:rPr>
                <w:rFonts w:cstheme="minorHAnsi"/>
                <w:rtl/>
              </w:rPr>
              <w:t xml:space="preserve">פרשנות הדין הפנימי בהתאם למשפט </w:t>
            </w:r>
            <w:proofErr w:type="spellStart"/>
            <w:r w:rsidRPr="00FE45A4">
              <w:rPr>
                <w:rFonts w:cstheme="minorHAnsi"/>
                <w:rtl/>
              </w:rPr>
              <w:t>המנהגי</w:t>
            </w:r>
            <w:proofErr w:type="spellEnd"/>
            <w:r w:rsidRPr="00FE45A4">
              <w:rPr>
                <w:rFonts w:cstheme="minorHAnsi"/>
                <w:rtl/>
              </w:rPr>
              <w:t xml:space="preserve"> וההסכמי.</w:t>
            </w:r>
          </w:p>
        </w:tc>
        <w:tc>
          <w:tcPr>
            <w:tcW w:w="1225" w:type="dxa"/>
          </w:tcPr>
          <w:p w:rsidR="005D537D" w:rsidRPr="00FE45A4" w:rsidRDefault="005D537D" w:rsidP="004F4D03">
            <w:pPr>
              <w:jc w:val="both"/>
              <w:cnfStyle w:val="000000100000" w:firstRow="0" w:lastRow="0" w:firstColumn="0" w:lastColumn="0" w:oddVBand="0" w:evenVBand="0" w:oddHBand="1" w:evenHBand="0" w:firstRowFirstColumn="0" w:firstRowLastColumn="0" w:lastRowFirstColumn="0" w:lastRowLastColumn="0"/>
              <w:rPr>
                <w:rFonts w:cstheme="minorHAnsi"/>
                <w:rtl/>
              </w:rPr>
            </w:pPr>
          </w:p>
        </w:tc>
        <w:tc>
          <w:tcPr>
            <w:tcW w:w="1156" w:type="dxa"/>
          </w:tcPr>
          <w:p w:rsidR="005D537D" w:rsidRPr="00FE45A4" w:rsidRDefault="005D537D" w:rsidP="004F4D03">
            <w:pPr>
              <w:jc w:val="both"/>
              <w:cnfStyle w:val="000000100000" w:firstRow="0" w:lastRow="0" w:firstColumn="0" w:lastColumn="0" w:oddVBand="0" w:evenVBand="0" w:oddHBand="1" w:evenHBand="0" w:firstRowFirstColumn="0" w:firstRowLastColumn="0" w:lastRowFirstColumn="0" w:lastRowLastColumn="0"/>
              <w:rPr>
                <w:rFonts w:cstheme="minorHAnsi"/>
                <w:rtl/>
              </w:rPr>
            </w:pPr>
          </w:p>
        </w:tc>
        <w:tc>
          <w:tcPr>
            <w:tcW w:w="3661" w:type="dxa"/>
          </w:tcPr>
          <w:p w:rsidR="005D537D" w:rsidRPr="00FE45A4" w:rsidRDefault="005D537D" w:rsidP="004F4D03">
            <w:pPr>
              <w:jc w:val="both"/>
              <w:cnfStyle w:val="000000100000" w:firstRow="0" w:lastRow="0" w:firstColumn="0" w:lastColumn="0" w:oddVBand="0" w:evenVBand="0" w:oddHBand="1" w:evenHBand="0" w:firstRowFirstColumn="0" w:firstRowLastColumn="0" w:lastRowFirstColumn="0" w:lastRowLastColumn="0"/>
              <w:rPr>
                <w:rFonts w:cstheme="minorHAnsi"/>
                <w:rtl/>
              </w:rPr>
            </w:pPr>
            <w:r w:rsidRPr="00FE45A4">
              <w:rPr>
                <w:rFonts w:cstheme="minorHAnsi"/>
                <w:rtl/>
              </w:rPr>
              <w:t>פרשנות הדין הפנימי כך שלא יסתור את המשב"ל</w:t>
            </w:r>
          </w:p>
        </w:tc>
      </w:tr>
    </w:tbl>
    <w:p w:rsidR="004F468B" w:rsidRPr="00FE45A4" w:rsidRDefault="004F468B" w:rsidP="004F4D03">
      <w:pPr>
        <w:shd w:val="clear" w:color="auto" w:fill="FFFFFF" w:themeFill="background1"/>
        <w:spacing w:line="240" w:lineRule="auto"/>
        <w:jc w:val="both"/>
        <w:rPr>
          <w:rFonts w:cstheme="minorHAnsi"/>
          <w:rtl/>
        </w:rPr>
      </w:pPr>
    </w:p>
    <w:p w:rsidR="00FE45A4" w:rsidRDefault="00FE45A4" w:rsidP="004F4D03">
      <w:pPr>
        <w:shd w:val="clear" w:color="auto" w:fill="FFFFFF" w:themeFill="background1"/>
        <w:spacing w:line="240" w:lineRule="auto"/>
        <w:jc w:val="both"/>
        <w:rPr>
          <w:rFonts w:cstheme="minorHAnsi"/>
          <w:b/>
          <w:bCs/>
          <w:rtl/>
        </w:rPr>
      </w:pPr>
    </w:p>
    <w:p w:rsidR="009933DF" w:rsidRPr="00FE45A4" w:rsidRDefault="009933DF" w:rsidP="004F4D03">
      <w:pPr>
        <w:shd w:val="clear" w:color="auto" w:fill="FFFFFF" w:themeFill="background1"/>
        <w:spacing w:line="240" w:lineRule="auto"/>
        <w:jc w:val="both"/>
        <w:rPr>
          <w:rFonts w:cstheme="minorHAnsi"/>
          <w:rtl/>
        </w:rPr>
      </w:pPr>
      <w:r w:rsidRPr="00FE45A4">
        <w:rPr>
          <w:rFonts w:cstheme="minorHAnsi"/>
          <w:b/>
          <w:bCs/>
          <w:rtl/>
        </w:rPr>
        <w:t>בבריטניה</w:t>
      </w:r>
      <w:r w:rsidRPr="00FE45A4">
        <w:rPr>
          <w:rFonts w:cstheme="minorHAnsi"/>
          <w:rtl/>
        </w:rPr>
        <w:t xml:space="preserve"> יש הבחנה ברורה בין משב"ל מנהגי </w:t>
      </w:r>
      <w:proofErr w:type="spellStart"/>
      <w:r w:rsidRPr="00FE45A4">
        <w:rPr>
          <w:rFonts w:cstheme="minorHAnsi"/>
          <w:rtl/>
        </w:rPr>
        <w:t>ומשב"ל</w:t>
      </w:r>
      <w:proofErr w:type="spellEnd"/>
      <w:r w:rsidRPr="00FE45A4">
        <w:rPr>
          <w:rFonts w:cstheme="minorHAnsi"/>
          <w:rtl/>
        </w:rPr>
        <w:t xml:space="preserve"> הסכמי. המשפט </w:t>
      </w:r>
      <w:proofErr w:type="spellStart"/>
      <w:r w:rsidRPr="00FE45A4">
        <w:rPr>
          <w:rFonts w:cstheme="minorHAnsi"/>
          <w:rtl/>
        </w:rPr>
        <w:t>המנהגי</w:t>
      </w:r>
      <w:proofErr w:type="spellEnd"/>
      <w:r w:rsidRPr="00FE45A4">
        <w:rPr>
          <w:rFonts w:cstheme="minorHAnsi"/>
          <w:rtl/>
        </w:rPr>
        <w:t xml:space="preserve"> נקלט באופן אוטומטי, בעוד שהמשב"ל ההסכמי צריך לעבור הליך חקיקה. גם ההצטרפות לאמנה משתנה בין מדינות, ובבריטניה אין שום מעורבות של הפרלמנט בהליך אשרור האמנה. אם יש חוק מפורש במדינה הוא יגבר על המשב"ל </w:t>
      </w:r>
      <w:proofErr w:type="spellStart"/>
      <w:r w:rsidRPr="00FE45A4">
        <w:rPr>
          <w:rFonts w:cstheme="minorHAnsi"/>
          <w:rtl/>
        </w:rPr>
        <w:t>המנהגי</w:t>
      </w:r>
      <w:proofErr w:type="spellEnd"/>
      <w:r w:rsidRPr="00FE45A4">
        <w:rPr>
          <w:rFonts w:cstheme="minorHAnsi"/>
          <w:rtl/>
        </w:rPr>
        <w:t xml:space="preserve"> וההסכמי, ואם אם הפרלמנט יבקש להעביר חוק הסותר את האמנה, החוק יגבר. קיימת חזקה פרשנית שלפיה החקיקה הפנימית בבריטניה תתפרש ככל הניתן באופן שתואם להתחייבויות </w:t>
      </w:r>
      <w:proofErr w:type="spellStart"/>
      <w:r w:rsidRPr="00FE45A4">
        <w:rPr>
          <w:rFonts w:cstheme="minorHAnsi"/>
          <w:rtl/>
        </w:rPr>
        <w:t>המנהגיות</w:t>
      </w:r>
      <w:proofErr w:type="spellEnd"/>
      <w:r w:rsidRPr="00FE45A4">
        <w:rPr>
          <w:rFonts w:cstheme="minorHAnsi"/>
          <w:rtl/>
        </w:rPr>
        <w:t xml:space="preserve"> וההסכמיות לפי המשב"ל. </w:t>
      </w:r>
    </w:p>
    <w:p w:rsidR="009933DF" w:rsidRPr="00FE45A4" w:rsidRDefault="009933DF" w:rsidP="004F4D03">
      <w:pPr>
        <w:shd w:val="clear" w:color="auto" w:fill="FFFFFF" w:themeFill="background1"/>
        <w:spacing w:line="240" w:lineRule="auto"/>
        <w:jc w:val="both"/>
        <w:rPr>
          <w:rFonts w:cstheme="minorHAnsi"/>
          <w:rtl/>
        </w:rPr>
      </w:pPr>
      <w:r w:rsidRPr="00FE45A4">
        <w:rPr>
          <w:rFonts w:cstheme="minorHAnsi"/>
          <w:b/>
          <w:bCs/>
          <w:rtl/>
        </w:rPr>
        <w:t>בהולנד, צרפת ומדינות פוסט-קומוניסטיות</w:t>
      </w:r>
      <w:r w:rsidRPr="00FE45A4">
        <w:rPr>
          <w:rFonts w:cstheme="minorHAnsi"/>
          <w:rtl/>
        </w:rPr>
        <w:t xml:space="preserve"> - בהולנד וצרפת המשב"ל </w:t>
      </w:r>
      <w:proofErr w:type="spellStart"/>
      <w:r w:rsidRPr="00FE45A4">
        <w:rPr>
          <w:rFonts w:cstheme="minorHAnsi"/>
          <w:rtl/>
        </w:rPr>
        <w:t>המנהגי</w:t>
      </w:r>
      <w:proofErr w:type="spellEnd"/>
      <w:r w:rsidRPr="00FE45A4">
        <w:rPr>
          <w:rFonts w:cstheme="minorHAnsi"/>
          <w:rtl/>
        </w:rPr>
        <w:t xml:space="preserve"> הופך אוטומטית לחלק מהמשפט המדינתי ואת המשב"ל ההסכמי צריך לאשר בפרלמנט. בצרפת המשב"ל גובר על המשפט המדינתי אבל לא על החוקה. בהולנד האמנה גוברת על החוק ההולנדי, בעוד </w:t>
      </w:r>
      <w:proofErr w:type="spellStart"/>
      <w:r w:rsidRPr="00FE45A4">
        <w:rPr>
          <w:rFonts w:cstheme="minorHAnsi"/>
          <w:rtl/>
        </w:rPr>
        <w:t>שמשב"ל</w:t>
      </w:r>
      <w:proofErr w:type="spellEnd"/>
      <w:r w:rsidRPr="00FE45A4">
        <w:rPr>
          <w:rFonts w:cstheme="minorHAnsi"/>
          <w:rtl/>
        </w:rPr>
        <w:t xml:space="preserve"> </w:t>
      </w:r>
      <w:proofErr w:type="spellStart"/>
      <w:r w:rsidRPr="00FE45A4">
        <w:rPr>
          <w:rFonts w:cstheme="minorHAnsi"/>
          <w:rtl/>
        </w:rPr>
        <w:t>המנהגי</w:t>
      </w:r>
      <w:proofErr w:type="spellEnd"/>
      <w:r w:rsidRPr="00FE45A4">
        <w:rPr>
          <w:rFonts w:cstheme="minorHAnsi"/>
          <w:rtl/>
        </w:rPr>
        <w:t xml:space="preserve"> לא גובר על החוק ההולנדי. </w:t>
      </w:r>
    </w:p>
    <w:p w:rsidR="009933DF" w:rsidRPr="00FE45A4" w:rsidRDefault="009933DF" w:rsidP="004F4D03">
      <w:pPr>
        <w:shd w:val="clear" w:color="auto" w:fill="FFFFFF" w:themeFill="background1"/>
        <w:spacing w:line="240" w:lineRule="auto"/>
        <w:jc w:val="both"/>
        <w:rPr>
          <w:rFonts w:cstheme="minorHAnsi"/>
          <w:rtl/>
        </w:rPr>
      </w:pPr>
      <w:r w:rsidRPr="00FE45A4">
        <w:rPr>
          <w:rFonts w:cstheme="minorHAnsi"/>
          <w:b/>
          <w:bCs/>
          <w:rtl/>
        </w:rPr>
        <w:t>בחלק מהמדינות הפוסט-קומוניסטיות</w:t>
      </w:r>
      <w:r w:rsidRPr="00FE45A4">
        <w:rPr>
          <w:rFonts w:cstheme="minorHAnsi"/>
          <w:rtl/>
        </w:rPr>
        <w:t xml:space="preserve"> נקבע שהמשב"ל גובר גם על סעיפים בחוקה (גרמניה ורוסיה). זוהי גישה מוניסטית מאוד וכדי לאזן אותה הפרשנות לכללי המשב"ל נעשית בהתאם לחוק המקומי ועל ידי בתי המשפט המקומיים, ולא בהכרח כפי שנקבע ע"י ארגונים בינלאומיים. לדוגמה: אם ה-</w:t>
      </w:r>
      <w:r w:rsidRPr="00FE45A4">
        <w:rPr>
          <w:rFonts w:cstheme="minorHAnsi"/>
        </w:rPr>
        <w:t>ICJ</w:t>
      </w:r>
      <w:r w:rsidRPr="00FE45A4">
        <w:rPr>
          <w:rFonts w:cstheme="minorHAnsi"/>
          <w:rtl/>
        </w:rPr>
        <w:t xml:space="preserve"> ייקבע שההשתלטות של רוסיה על חצי האי קרים היא פשע, מה שיקבע מבחינת רוסיה ואוקראינה היא פרשנות בתי המשפט המקומיים.</w:t>
      </w:r>
    </w:p>
    <w:p w:rsidR="005D537D" w:rsidRPr="00FE45A4" w:rsidRDefault="00C65140" w:rsidP="004F4D03">
      <w:pPr>
        <w:shd w:val="clear" w:color="auto" w:fill="FFFFFF" w:themeFill="background1"/>
        <w:spacing w:line="240" w:lineRule="auto"/>
        <w:jc w:val="both"/>
        <w:rPr>
          <w:rFonts w:cstheme="minorHAnsi"/>
          <w:rtl/>
        </w:rPr>
      </w:pPr>
      <w:r w:rsidRPr="00FE45A4">
        <w:rPr>
          <w:rFonts w:cstheme="minorHAnsi"/>
          <w:rtl/>
        </w:rPr>
        <w:t>חזקת התאמה פרשנית (</w:t>
      </w:r>
      <w:r w:rsidRPr="00FE45A4">
        <w:rPr>
          <w:rFonts w:cstheme="minorHAnsi"/>
          <w:b/>
          <w:bCs/>
          <w:rtl/>
        </w:rPr>
        <w:t>בבריטניה ובהולנד</w:t>
      </w:r>
      <w:r w:rsidRPr="00FE45A4">
        <w:rPr>
          <w:rFonts w:cstheme="minorHAnsi"/>
          <w:rtl/>
        </w:rPr>
        <w:t xml:space="preserve">): יש לשאוף לפרש את הדין המדינתי (לא משנה באיזו דרגה) לאור הנורמות של המשפט הבינלאומי, ללא הבחנה האם הנורמה הינה משפט מנהגי או משפט הסכמי. </w:t>
      </w:r>
    </w:p>
    <w:p w:rsidR="00CA3D45" w:rsidRPr="00FE45A4" w:rsidRDefault="00CA3D45" w:rsidP="004F4D03">
      <w:pPr>
        <w:shd w:val="clear" w:color="auto" w:fill="FFFFFF" w:themeFill="background1"/>
        <w:spacing w:line="240" w:lineRule="auto"/>
        <w:jc w:val="both"/>
        <w:rPr>
          <w:rFonts w:cstheme="minorHAnsi"/>
          <w:rtl/>
        </w:rPr>
      </w:pPr>
      <w:r w:rsidRPr="00FE45A4">
        <w:rPr>
          <w:rFonts w:cstheme="minorHAnsi"/>
          <w:b/>
          <w:bCs/>
          <w:rtl/>
        </w:rPr>
        <w:t>בארה"ב</w:t>
      </w:r>
      <w:r w:rsidRPr="00FE45A4">
        <w:rPr>
          <w:rFonts w:cstheme="minorHAnsi"/>
          <w:rtl/>
        </w:rPr>
        <w:t xml:space="preserve"> </w:t>
      </w:r>
      <w:r w:rsidR="009933DF" w:rsidRPr="00FE45A4">
        <w:rPr>
          <w:rFonts w:cstheme="minorHAnsi"/>
          <w:rtl/>
        </w:rPr>
        <w:t xml:space="preserve">הגישה היא שונה: </w:t>
      </w:r>
      <w:r w:rsidRPr="00FE45A4">
        <w:rPr>
          <w:rFonts w:cstheme="minorHAnsi"/>
          <w:rtl/>
        </w:rPr>
        <w:t>החוקה לא מתייחסת למנהג בינלאומי (מלבד סעיף קטן). יחד עם זאת, ההשקפה הרווחת (עד שנות ה60) הייתה כי דין מנהגי נקלט באופן ישיר, ושמעמדו גבוה מתקנה ונמוך מחוק. החוקה האמריקאית כן מתייחסת לכריתת אמנות ואומרת כי הגורם המוסמך לצרף את ארה"ב לאמנה זהו הסנאט האמריקאי ועליו לעשות זאת ברוב של 2/3 בהצבעה אחת. מרגע שארה"ב צורפה לאמנה, הרי שמעמד ההסדרים באמנה הם כשל חוק פדראלי (החוקה גוברת עליהם, אך הם גוברים על כל חקיקה פדראלית מוקדמת / חקיקה מדינתית אחרת).</w:t>
      </w:r>
    </w:p>
    <w:p w:rsidR="00CA3D45" w:rsidRPr="00FE45A4" w:rsidRDefault="00CA3D45" w:rsidP="004F4D03">
      <w:pPr>
        <w:shd w:val="clear" w:color="auto" w:fill="FFFFFF" w:themeFill="background1"/>
        <w:spacing w:line="240" w:lineRule="auto"/>
        <w:jc w:val="both"/>
        <w:rPr>
          <w:rFonts w:cstheme="minorHAnsi"/>
          <w:rtl/>
        </w:rPr>
      </w:pPr>
      <w:r w:rsidRPr="00FE45A4">
        <w:rPr>
          <w:rFonts w:cstheme="minorHAnsi"/>
          <w:rtl/>
        </w:rPr>
        <w:t xml:space="preserve">פסיקת ביהמ"ש העליון האמריקאי אמרה שכאשר החוקה האמריקאית מתייחסת במנוח אמנה היא אינה מתייחסת למושג אמנה כפי שהמשב"ל מגדיר אותו, אלא רק לאמנות שהחליטו לערב בהן את הסנאט. ביהמ"ש קבע כי למעשה הנשיא יכול לצרף את </w:t>
      </w:r>
      <w:r w:rsidRPr="00FE45A4">
        <w:rPr>
          <w:rFonts w:cstheme="minorHAnsi"/>
          <w:rtl/>
        </w:rPr>
        <w:lastRenderedPageBreak/>
        <w:t>ארה"ב לאמנות על דעת עצמו</w:t>
      </w:r>
      <w:r w:rsidR="006E16B4" w:rsidRPr="00FE45A4">
        <w:rPr>
          <w:rFonts w:cstheme="minorHAnsi"/>
          <w:rtl/>
        </w:rPr>
        <w:t xml:space="preserve"> ואלו לא ייקלטו לדין האמריקאי. בנוסף, כל האמנות שעברו ע"י </w:t>
      </w:r>
      <w:r w:rsidR="009933DF" w:rsidRPr="00FE45A4">
        <w:rPr>
          <w:rFonts w:cstheme="minorHAnsi"/>
          <w:noProof/>
        </w:rPr>
        <w:drawing>
          <wp:anchor distT="0" distB="0" distL="114300" distR="114300" simplePos="0" relativeHeight="251661312" behindDoc="0" locked="0" layoutInCell="1" allowOverlap="1" wp14:anchorId="1D442C4A" wp14:editId="5B63DC50">
            <wp:simplePos x="0" y="0"/>
            <wp:positionH relativeFrom="margin">
              <wp:posOffset>-211667</wp:posOffset>
            </wp:positionH>
            <wp:positionV relativeFrom="paragraph">
              <wp:posOffset>423</wp:posOffset>
            </wp:positionV>
            <wp:extent cx="3665855" cy="2099310"/>
            <wp:effectExtent l="0" t="0" r="0" b="0"/>
            <wp:wrapSquare wrapText="bothSides"/>
            <wp:docPr id="15" name="תמונה 15"/>
            <wp:cNvGraphicFramePr/>
            <a:graphic xmlns:a="http://schemas.openxmlformats.org/drawingml/2006/main">
              <a:graphicData uri="http://schemas.openxmlformats.org/drawingml/2006/picture">
                <pic:pic xmlns:pic="http://schemas.openxmlformats.org/drawingml/2006/picture">
                  <pic:nvPicPr>
                    <pic:cNvPr id="15" name="תמונה 15"/>
                    <pic:cNvPicPr/>
                  </pic:nvPicPr>
                  <pic:blipFill rotWithShape="1">
                    <a:blip r:embed="rId8" cstate="print">
                      <a:extLst>
                        <a:ext uri="{28A0092B-C50C-407E-A947-70E740481C1C}">
                          <a14:useLocalDpi xmlns:a14="http://schemas.microsoft.com/office/drawing/2010/main" val="0"/>
                        </a:ext>
                      </a:extLst>
                    </a:blip>
                    <a:srcRect l="4932" t="37390" r="49479" b="24921"/>
                    <a:stretch/>
                  </pic:blipFill>
                  <pic:spPr bwMode="auto">
                    <a:xfrm>
                      <a:off x="0" y="0"/>
                      <a:ext cx="3665855" cy="2099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6B4" w:rsidRPr="00FE45A4">
        <w:rPr>
          <w:rFonts w:cstheme="minorHAnsi"/>
          <w:rtl/>
        </w:rPr>
        <w:t xml:space="preserve">הסנאט – לא נקלטות אוטומטית, אלא רק אמנות שמניסוחן ברור שהן נועדו להעניק זכויות / להתיר חובות לבני אדם. מכאן, ביהמ"ש הרחיב את סמכות הנשיא וצמצמה את היקף המידה בה אמנות נקלטות למשפט המדינתי האמריקאי. </w:t>
      </w:r>
      <w:r w:rsidR="00D36161" w:rsidRPr="00FE45A4">
        <w:rPr>
          <w:rFonts w:cstheme="minorHAnsi"/>
          <w:rtl/>
        </w:rPr>
        <w:t>בנוסף, במשפט האמריקאי ישנה הלכה שמחילה חזקת הלכה פרשנית. יחד עם זאת, יש קולות שבאים ואומרים כי הלכה זו אינה חלה (באגף הימני השמרני).</w:t>
      </w:r>
    </w:p>
    <w:p w:rsidR="009933DF" w:rsidRPr="00FE45A4" w:rsidRDefault="009933DF" w:rsidP="004F4D03">
      <w:pPr>
        <w:shd w:val="clear" w:color="auto" w:fill="FFFFFF" w:themeFill="background1"/>
        <w:spacing w:line="240" w:lineRule="auto"/>
        <w:jc w:val="both"/>
        <w:rPr>
          <w:rFonts w:cstheme="minorHAnsi"/>
          <w:rtl/>
        </w:rPr>
      </w:pPr>
    </w:p>
    <w:p w:rsidR="009933DF" w:rsidRPr="00FE45A4" w:rsidRDefault="009933DF" w:rsidP="004F4D03">
      <w:pPr>
        <w:shd w:val="clear" w:color="auto" w:fill="FFFFFF" w:themeFill="background1"/>
        <w:spacing w:line="240" w:lineRule="auto"/>
        <w:jc w:val="both"/>
        <w:rPr>
          <w:rFonts w:cstheme="minorHAnsi"/>
          <w:rtl/>
        </w:rPr>
      </w:pPr>
    </w:p>
    <w:p w:rsidR="00D36161" w:rsidRPr="00FE45A4" w:rsidRDefault="00D36161" w:rsidP="004F4D03">
      <w:pPr>
        <w:shd w:val="clear" w:color="auto" w:fill="FFFFFF" w:themeFill="background1"/>
        <w:spacing w:line="240" w:lineRule="auto"/>
        <w:jc w:val="both"/>
        <w:rPr>
          <w:rFonts w:cstheme="minorHAnsi"/>
          <w:rtl/>
        </w:rPr>
      </w:pPr>
      <w:r w:rsidRPr="00FE45A4">
        <w:rPr>
          <w:rFonts w:cstheme="minorHAnsi"/>
          <w:rtl/>
        </w:rPr>
        <w:t xml:space="preserve">ניתן לראות כי במדינות אשר החלו </w:t>
      </w:r>
      <w:r w:rsidR="002C15E9" w:rsidRPr="00FE45A4">
        <w:rPr>
          <w:rFonts w:cstheme="minorHAnsi"/>
          <w:rtl/>
        </w:rPr>
        <w:t>דואליסטיות</w:t>
      </w:r>
      <w:r w:rsidRPr="00FE45A4">
        <w:rPr>
          <w:rFonts w:cstheme="minorHAnsi"/>
          <w:rtl/>
        </w:rPr>
        <w:t xml:space="preserve"> יחסית, בתי המשפט שלהם מצאו דרך למשוך אותם למרכז באופן  שייתן יותר כבוד </w:t>
      </w:r>
      <w:proofErr w:type="spellStart"/>
      <w:r w:rsidRPr="00FE45A4">
        <w:rPr>
          <w:rFonts w:cstheme="minorHAnsi"/>
          <w:rtl/>
        </w:rPr>
        <w:t>למשב"ל</w:t>
      </w:r>
      <w:proofErr w:type="spellEnd"/>
      <w:r w:rsidRPr="00FE45A4">
        <w:rPr>
          <w:rFonts w:cstheme="minorHAnsi"/>
          <w:rtl/>
        </w:rPr>
        <w:t xml:space="preserve">. </w:t>
      </w:r>
      <w:r w:rsidR="002C15E9" w:rsidRPr="00FE45A4">
        <w:rPr>
          <w:rFonts w:cstheme="minorHAnsi"/>
          <w:rtl/>
        </w:rPr>
        <w:t xml:space="preserve">לעומת זאת, מדינות שהחלו יחסית בקצה המוניסטי, נעשו פסיקות כאלו ואחרות שהחלישו מעט את מעמדו של המשפט המדינתי תוך הצהרה עקרונית כי הדין המדינתי עליון. גם במדינות שנקבע כי המשב"ל עליון לחוקה, נטען כי נקבע כך מאחר ובחוקה צוינה עליונותו של המשב"ל. </w:t>
      </w:r>
    </w:p>
    <w:p w:rsidR="0002718C" w:rsidRPr="00FE45A4" w:rsidRDefault="009933DF" w:rsidP="004F4D03">
      <w:pPr>
        <w:shd w:val="clear" w:color="auto" w:fill="FFFFFF" w:themeFill="background1"/>
        <w:spacing w:line="240" w:lineRule="auto"/>
        <w:jc w:val="both"/>
        <w:rPr>
          <w:rFonts w:cstheme="minorHAnsi"/>
          <w:rtl/>
        </w:rPr>
      </w:pPr>
      <w:r w:rsidRPr="00FE45A4">
        <w:rPr>
          <w:rFonts w:cstheme="minorHAnsi"/>
          <w:noProof/>
        </w:rPr>
        <w:drawing>
          <wp:anchor distT="0" distB="0" distL="114300" distR="114300" simplePos="0" relativeHeight="251662336" behindDoc="0" locked="0" layoutInCell="1" allowOverlap="1" wp14:anchorId="504641BE" wp14:editId="3254E84C">
            <wp:simplePos x="0" y="0"/>
            <wp:positionH relativeFrom="column">
              <wp:posOffset>1388110</wp:posOffset>
            </wp:positionH>
            <wp:positionV relativeFrom="paragraph">
              <wp:posOffset>273685</wp:posOffset>
            </wp:positionV>
            <wp:extent cx="3733165" cy="2323465"/>
            <wp:effectExtent l="0" t="0" r="635" b="635"/>
            <wp:wrapTopAndBottom/>
            <wp:docPr id="17" name="תמונה 17"/>
            <wp:cNvGraphicFramePr/>
            <a:graphic xmlns:a="http://schemas.openxmlformats.org/drawingml/2006/main">
              <a:graphicData uri="http://schemas.openxmlformats.org/drawingml/2006/picture">
                <pic:pic xmlns:pic="http://schemas.openxmlformats.org/drawingml/2006/picture">
                  <pic:nvPicPr>
                    <pic:cNvPr id="17" name="תמונה 17"/>
                    <pic:cNvPicPr/>
                  </pic:nvPicPr>
                  <pic:blipFill rotWithShape="1">
                    <a:blip r:embed="rId9">
                      <a:extLst>
                        <a:ext uri="{28A0092B-C50C-407E-A947-70E740481C1C}">
                          <a14:useLocalDpi xmlns:a14="http://schemas.microsoft.com/office/drawing/2010/main" val="0"/>
                        </a:ext>
                      </a:extLst>
                    </a:blip>
                    <a:srcRect l="3984" t="29742" r="53169" b="17668"/>
                    <a:stretch/>
                  </pic:blipFill>
                  <pic:spPr bwMode="auto">
                    <a:xfrm>
                      <a:off x="0" y="0"/>
                      <a:ext cx="3733165" cy="2323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18C" w:rsidRPr="00FE45A4">
        <w:rPr>
          <w:rFonts w:cstheme="minorHAnsi"/>
          <w:rtl/>
        </w:rPr>
        <w:t xml:space="preserve">באופן כללי ניתן לראות </w:t>
      </w:r>
      <w:proofErr w:type="spellStart"/>
      <w:r w:rsidR="0002718C" w:rsidRPr="00FE45A4">
        <w:rPr>
          <w:rFonts w:cstheme="minorHAnsi"/>
          <w:rtl/>
        </w:rPr>
        <w:t>התמרכזות</w:t>
      </w:r>
      <w:proofErr w:type="spellEnd"/>
      <w:r w:rsidR="0002718C" w:rsidRPr="00FE45A4">
        <w:rPr>
          <w:rFonts w:cstheme="minorHAnsi"/>
          <w:rtl/>
        </w:rPr>
        <w:t xml:space="preserve">, מתן השפעה משמעותית למשפט הבינ"ל אך לא בצורה מוחלטת. </w:t>
      </w:r>
    </w:p>
    <w:p w:rsidR="009933DF" w:rsidRPr="00FE45A4" w:rsidRDefault="009933DF" w:rsidP="004F4D03">
      <w:pPr>
        <w:shd w:val="clear" w:color="auto" w:fill="FFFFFF" w:themeFill="background1"/>
        <w:spacing w:line="240" w:lineRule="auto"/>
        <w:jc w:val="both"/>
        <w:rPr>
          <w:rFonts w:cstheme="minorHAnsi"/>
          <w:rtl/>
        </w:rPr>
      </w:pPr>
    </w:p>
    <w:p w:rsidR="00936564" w:rsidRPr="00FE45A4" w:rsidRDefault="00936564" w:rsidP="004F4D03">
      <w:pPr>
        <w:shd w:val="clear" w:color="auto" w:fill="FFFFFF" w:themeFill="background1"/>
        <w:spacing w:line="240" w:lineRule="auto"/>
        <w:jc w:val="both"/>
        <w:rPr>
          <w:rFonts w:cstheme="minorHAnsi"/>
          <w:rtl/>
        </w:rPr>
      </w:pPr>
      <w:r w:rsidRPr="00FE45A4">
        <w:rPr>
          <w:rFonts w:cstheme="minorHAnsi"/>
          <w:highlight w:val="yellow"/>
          <w:rtl/>
        </w:rPr>
        <w:t>שיעור מס' 8, 04.11.2021</w:t>
      </w:r>
    </w:p>
    <w:p w:rsidR="00963BB2" w:rsidRPr="00FE45A4" w:rsidRDefault="00963BB2" w:rsidP="004F4D03">
      <w:pPr>
        <w:shd w:val="clear" w:color="auto" w:fill="E2EFD9" w:themeFill="accent6" w:themeFillTint="33"/>
        <w:tabs>
          <w:tab w:val="right" w:pos="9746"/>
        </w:tabs>
        <w:spacing w:line="240" w:lineRule="auto"/>
        <w:jc w:val="both"/>
        <w:rPr>
          <w:rFonts w:cstheme="minorHAnsi"/>
          <w:b/>
          <w:bCs/>
          <w:rtl/>
        </w:rPr>
      </w:pPr>
      <w:r w:rsidRPr="00FE45A4">
        <w:rPr>
          <w:rFonts w:cstheme="minorHAnsi"/>
          <w:b/>
          <w:bCs/>
          <w:rtl/>
        </w:rPr>
        <w:t>היחס בין המשב"ל למשפט המדינתי – מבט עומק</w:t>
      </w:r>
    </w:p>
    <w:p w:rsidR="00963BB2" w:rsidRPr="00FE45A4" w:rsidRDefault="00936564" w:rsidP="004F4D03">
      <w:pPr>
        <w:shd w:val="clear" w:color="auto" w:fill="FFFFFF" w:themeFill="background1"/>
        <w:tabs>
          <w:tab w:val="right" w:pos="9746"/>
        </w:tabs>
        <w:spacing w:line="240" w:lineRule="auto"/>
        <w:jc w:val="both"/>
        <w:rPr>
          <w:rFonts w:cstheme="minorHAnsi"/>
          <w:rtl/>
        </w:rPr>
      </w:pPr>
      <w:r w:rsidRPr="00FE45A4">
        <w:rPr>
          <w:rFonts w:cstheme="minorHAnsi"/>
          <w:rtl/>
        </w:rPr>
        <w:t>כל מערכת נורמטיבית חייבת להציג את עליונותה על שא</w:t>
      </w:r>
      <w:r w:rsidR="00963BB2" w:rsidRPr="00FE45A4">
        <w:rPr>
          <w:rFonts w:cstheme="minorHAnsi"/>
          <w:rtl/>
        </w:rPr>
        <w:t>ר</w:t>
      </w:r>
      <w:r w:rsidRPr="00FE45A4">
        <w:rPr>
          <w:rFonts w:cstheme="minorHAnsi"/>
          <w:rtl/>
        </w:rPr>
        <w:t xml:space="preserve"> המערכ</w:t>
      </w:r>
      <w:r w:rsidR="00963BB2" w:rsidRPr="00FE45A4">
        <w:rPr>
          <w:rFonts w:cstheme="minorHAnsi"/>
          <w:rtl/>
        </w:rPr>
        <w:t xml:space="preserve">ות, זאת על מנת לשמור על סמכותה ומניעת היבלעות למערכת השנייה. על כן, השאלה איזו מערכת צודקת / עליונה יותר היא עניין של אמונה, וכל מערכת צריכה להקפיד על עליונותה כדי לשמור על סמכותה.  </w:t>
      </w:r>
    </w:p>
    <w:p w:rsidR="00963BB2" w:rsidRPr="00FE45A4" w:rsidRDefault="00963BB2" w:rsidP="004F4D03">
      <w:pPr>
        <w:shd w:val="clear" w:color="auto" w:fill="FFFFFF" w:themeFill="background1"/>
        <w:tabs>
          <w:tab w:val="right" w:pos="9746"/>
        </w:tabs>
        <w:spacing w:line="240" w:lineRule="auto"/>
        <w:jc w:val="both"/>
        <w:rPr>
          <w:rFonts w:cstheme="minorHAnsi"/>
          <w:b/>
          <w:bCs/>
          <w:u w:val="single"/>
          <w:rtl/>
        </w:rPr>
      </w:pPr>
      <w:r w:rsidRPr="00FE45A4">
        <w:rPr>
          <w:rFonts w:cstheme="minorHAnsi"/>
          <w:b/>
          <w:bCs/>
          <w:u w:val="single"/>
          <w:rtl/>
        </w:rPr>
        <w:t>הסתירה בין המשב"ל למשפט המדינתי</w:t>
      </w:r>
    </w:p>
    <w:p w:rsidR="00963BB2" w:rsidRPr="00FE45A4" w:rsidRDefault="00963BB2" w:rsidP="004F4D03">
      <w:pPr>
        <w:shd w:val="clear" w:color="auto" w:fill="FFFFFF" w:themeFill="background1"/>
        <w:tabs>
          <w:tab w:val="right" w:pos="9746"/>
        </w:tabs>
        <w:spacing w:line="240" w:lineRule="auto"/>
        <w:jc w:val="both"/>
        <w:rPr>
          <w:rFonts w:cstheme="minorHAnsi"/>
          <w:u w:val="single"/>
          <w:rtl/>
        </w:rPr>
      </w:pPr>
      <w:r w:rsidRPr="00FE45A4">
        <w:rPr>
          <w:rFonts w:cstheme="minorHAnsi"/>
          <w:u w:val="single"/>
          <w:rtl/>
        </w:rPr>
        <w:t>טיעוני מערכת המשפט המדינתית</w:t>
      </w:r>
    </w:p>
    <w:p w:rsidR="00963BB2" w:rsidRPr="00FE45A4" w:rsidRDefault="00963BB2" w:rsidP="004F4D03">
      <w:pPr>
        <w:pStyle w:val="a7"/>
        <w:numPr>
          <w:ilvl w:val="0"/>
          <w:numId w:val="29"/>
        </w:numPr>
        <w:shd w:val="clear" w:color="auto" w:fill="FFFFFF" w:themeFill="background1"/>
        <w:tabs>
          <w:tab w:val="right" w:pos="9746"/>
        </w:tabs>
        <w:spacing w:line="240" w:lineRule="auto"/>
        <w:jc w:val="both"/>
        <w:rPr>
          <w:rFonts w:cstheme="minorHAnsi"/>
        </w:rPr>
      </w:pPr>
      <w:r w:rsidRPr="00FE45A4">
        <w:rPr>
          <w:rFonts w:cstheme="minorHAnsi"/>
          <w:rtl/>
        </w:rPr>
        <w:t>עליונות הנובעת מתוקף שיקוף הערכים של אוכלוסיית המקום ע"י החוקים המדינתיים, הם יותר קרובים לשטח</w:t>
      </w:r>
    </w:p>
    <w:p w:rsidR="00963BB2" w:rsidRPr="00FE45A4" w:rsidRDefault="00963BB2" w:rsidP="004F4D03">
      <w:pPr>
        <w:pStyle w:val="a7"/>
        <w:numPr>
          <w:ilvl w:val="0"/>
          <w:numId w:val="29"/>
        </w:numPr>
        <w:shd w:val="clear" w:color="auto" w:fill="FFFFFF" w:themeFill="background1"/>
        <w:tabs>
          <w:tab w:val="right" w:pos="9746"/>
        </w:tabs>
        <w:spacing w:line="240" w:lineRule="auto"/>
        <w:jc w:val="both"/>
        <w:rPr>
          <w:rFonts w:cstheme="minorHAnsi"/>
        </w:rPr>
      </w:pPr>
      <w:r w:rsidRPr="00FE45A4">
        <w:rPr>
          <w:rFonts w:cstheme="minorHAnsi"/>
          <w:rtl/>
        </w:rPr>
        <w:t>ייצוג ערכים מקומיים</w:t>
      </w:r>
    </w:p>
    <w:p w:rsidR="00936564" w:rsidRPr="00FE45A4" w:rsidRDefault="00963BB2" w:rsidP="004F4D03">
      <w:pPr>
        <w:pStyle w:val="a7"/>
        <w:numPr>
          <w:ilvl w:val="0"/>
          <w:numId w:val="29"/>
        </w:numPr>
        <w:shd w:val="clear" w:color="auto" w:fill="FFFFFF" w:themeFill="background1"/>
        <w:tabs>
          <w:tab w:val="right" w:pos="9746"/>
        </w:tabs>
        <w:spacing w:line="240" w:lineRule="auto"/>
        <w:jc w:val="both"/>
        <w:rPr>
          <w:rFonts w:cstheme="minorHAnsi"/>
          <w:rtl/>
        </w:rPr>
      </w:pPr>
      <w:r w:rsidRPr="00FE45A4">
        <w:rPr>
          <w:rFonts w:cstheme="minorHAnsi"/>
          <w:rtl/>
        </w:rPr>
        <w:t>הדין התקבל בהליך דמוקרטי (במדינות דמוקרטיות)</w:t>
      </w:r>
      <w:r w:rsidRPr="00FE45A4">
        <w:rPr>
          <w:rFonts w:cstheme="minorHAnsi"/>
          <w:rtl/>
        </w:rPr>
        <w:tab/>
      </w:r>
    </w:p>
    <w:p w:rsidR="00936564" w:rsidRPr="00FE45A4" w:rsidRDefault="00151466" w:rsidP="004F4D03">
      <w:pPr>
        <w:shd w:val="clear" w:color="auto" w:fill="FFFFFF" w:themeFill="background1"/>
        <w:spacing w:line="240" w:lineRule="auto"/>
        <w:jc w:val="both"/>
        <w:rPr>
          <w:rFonts w:cstheme="minorHAnsi"/>
          <w:u w:val="single"/>
          <w:rtl/>
        </w:rPr>
      </w:pPr>
      <w:r w:rsidRPr="00FE45A4">
        <w:rPr>
          <w:rFonts w:cstheme="minorHAnsi"/>
          <w:u w:val="single"/>
          <w:rtl/>
        </w:rPr>
        <w:t>טיעוני מערכת המשפט הבינלאומית</w:t>
      </w:r>
    </w:p>
    <w:p w:rsidR="00151466" w:rsidRPr="00FE45A4" w:rsidRDefault="00151466" w:rsidP="004F4D03">
      <w:pPr>
        <w:shd w:val="clear" w:color="auto" w:fill="FFFFFF" w:themeFill="background1"/>
        <w:spacing w:line="240" w:lineRule="auto"/>
        <w:jc w:val="both"/>
        <w:rPr>
          <w:rFonts w:cstheme="minorHAnsi"/>
          <w:rtl/>
        </w:rPr>
      </w:pPr>
      <w:r w:rsidRPr="00FE45A4">
        <w:rPr>
          <w:rFonts w:cstheme="minorHAnsi"/>
          <w:rtl/>
        </w:rPr>
        <w:t>מבחינה פרקטית:</w:t>
      </w:r>
    </w:p>
    <w:p w:rsidR="009253FA" w:rsidRPr="00FE45A4" w:rsidRDefault="00151466" w:rsidP="004F4D03">
      <w:pPr>
        <w:pStyle w:val="a7"/>
        <w:numPr>
          <w:ilvl w:val="0"/>
          <w:numId w:val="29"/>
        </w:numPr>
        <w:shd w:val="clear" w:color="auto" w:fill="FFFFFF" w:themeFill="background1"/>
        <w:spacing w:line="240" w:lineRule="auto"/>
        <w:jc w:val="both"/>
        <w:rPr>
          <w:rFonts w:cstheme="minorHAnsi"/>
        </w:rPr>
      </w:pPr>
      <w:r w:rsidRPr="00FE45A4">
        <w:rPr>
          <w:rFonts w:cstheme="minorHAnsi"/>
          <w:rtl/>
        </w:rPr>
        <w:lastRenderedPageBreak/>
        <w:t xml:space="preserve">בעידן הגלובאלי, עם אינו שוכן לבדו בעולם. </w:t>
      </w:r>
      <w:r w:rsidR="009253FA" w:rsidRPr="00FE45A4">
        <w:rPr>
          <w:rFonts w:cstheme="minorHAnsi"/>
          <w:rtl/>
        </w:rPr>
        <w:t>מעשינו אינם נעצרים בגבול המדינתי.</w:t>
      </w:r>
    </w:p>
    <w:p w:rsidR="009253FA" w:rsidRPr="00FE45A4" w:rsidRDefault="009253FA" w:rsidP="004F4D03">
      <w:pPr>
        <w:pStyle w:val="a7"/>
        <w:numPr>
          <w:ilvl w:val="0"/>
          <w:numId w:val="29"/>
        </w:numPr>
        <w:shd w:val="clear" w:color="auto" w:fill="FFFFFF" w:themeFill="background1"/>
        <w:spacing w:line="240" w:lineRule="auto"/>
        <w:jc w:val="both"/>
        <w:rPr>
          <w:rFonts w:cstheme="minorHAnsi"/>
        </w:rPr>
      </w:pPr>
      <w:r w:rsidRPr="00FE45A4">
        <w:rPr>
          <w:rFonts w:cstheme="minorHAnsi"/>
          <w:rtl/>
        </w:rPr>
        <w:t xml:space="preserve">אי אפשר להתמודד בלי דין משפטי שמסדיר את האינטראקציות בעולם. אם נפר אותו, גם אחרים יפרו אותו. </w:t>
      </w:r>
    </w:p>
    <w:p w:rsidR="00151466" w:rsidRPr="00FE45A4" w:rsidRDefault="009253FA" w:rsidP="004F4D03">
      <w:pPr>
        <w:pStyle w:val="a7"/>
        <w:numPr>
          <w:ilvl w:val="0"/>
          <w:numId w:val="29"/>
        </w:numPr>
        <w:shd w:val="clear" w:color="auto" w:fill="FFFFFF" w:themeFill="background1"/>
        <w:spacing w:line="240" w:lineRule="auto"/>
        <w:jc w:val="both"/>
        <w:rPr>
          <w:rFonts w:cstheme="minorHAnsi"/>
        </w:rPr>
      </w:pPr>
      <w:r w:rsidRPr="00FE45A4">
        <w:rPr>
          <w:rFonts w:cstheme="minorHAnsi"/>
          <w:rtl/>
        </w:rPr>
        <w:t xml:space="preserve">אי ציות </w:t>
      </w:r>
      <w:proofErr w:type="spellStart"/>
      <w:r w:rsidRPr="00FE45A4">
        <w:rPr>
          <w:rFonts w:cstheme="minorHAnsi"/>
          <w:rtl/>
        </w:rPr>
        <w:t>למשב"ל</w:t>
      </w:r>
      <w:proofErr w:type="spellEnd"/>
      <w:r w:rsidRPr="00FE45A4">
        <w:rPr>
          <w:rFonts w:cstheme="minorHAnsi"/>
          <w:rtl/>
        </w:rPr>
        <w:t xml:space="preserve"> יכול להוביל לסנקציות, להיעדר שיתוף פעולה מצד שאר המדינות </w:t>
      </w:r>
      <w:proofErr w:type="spellStart"/>
      <w:r w:rsidRPr="00FE45A4">
        <w:rPr>
          <w:rFonts w:cstheme="minorHAnsi"/>
          <w:rtl/>
        </w:rPr>
        <w:t>וכו</w:t>
      </w:r>
      <w:proofErr w:type="spellEnd"/>
      <w:r w:rsidRPr="00FE45A4">
        <w:rPr>
          <w:rFonts w:cstheme="minorHAnsi"/>
          <w:rtl/>
        </w:rPr>
        <w:t xml:space="preserve">'. למדינות עומדים מספר שיקולים מדוע כדאי להם לציית </w:t>
      </w:r>
      <w:proofErr w:type="spellStart"/>
      <w:r w:rsidRPr="00FE45A4">
        <w:rPr>
          <w:rFonts w:cstheme="minorHAnsi"/>
          <w:rtl/>
        </w:rPr>
        <w:t>למשב"ל</w:t>
      </w:r>
      <w:proofErr w:type="spellEnd"/>
      <w:r w:rsidRPr="00FE45A4">
        <w:rPr>
          <w:rFonts w:cstheme="minorHAnsi"/>
          <w:rtl/>
        </w:rPr>
        <w:t>.</w:t>
      </w:r>
    </w:p>
    <w:p w:rsidR="009253FA" w:rsidRPr="00FE45A4" w:rsidRDefault="009253FA" w:rsidP="004F4D03">
      <w:pPr>
        <w:shd w:val="clear" w:color="auto" w:fill="FFFFFF" w:themeFill="background1"/>
        <w:spacing w:line="240" w:lineRule="auto"/>
        <w:jc w:val="both"/>
        <w:rPr>
          <w:rFonts w:cstheme="minorHAnsi"/>
          <w:rtl/>
        </w:rPr>
      </w:pPr>
      <w:r w:rsidRPr="00FE45A4">
        <w:rPr>
          <w:rFonts w:cstheme="minorHAnsi"/>
          <w:rtl/>
        </w:rPr>
        <w:t>מבחינה מוסרית:</w:t>
      </w:r>
    </w:p>
    <w:p w:rsidR="009253FA" w:rsidRPr="00FE45A4" w:rsidRDefault="009253FA" w:rsidP="004F4D03">
      <w:pPr>
        <w:pStyle w:val="a7"/>
        <w:numPr>
          <w:ilvl w:val="0"/>
          <w:numId w:val="29"/>
        </w:numPr>
        <w:shd w:val="clear" w:color="auto" w:fill="FFFFFF" w:themeFill="background1"/>
        <w:spacing w:line="240" w:lineRule="auto"/>
        <w:jc w:val="both"/>
        <w:rPr>
          <w:rFonts w:cstheme="minorHAnsi"/>
        </w:rPr>
      </w:pPr>
      <w:r w:rsidRPr="00FE45A4">
        <w:rPr>
          <w:rFonts w:cstheme="minorHAnsi"/>
          <w:rtl/>
        </w:rPr>
        <w:t xml:space="preserve">בתחומים מסוימים, המשב"ל מסדיר נורמות מוסריות בסיסיות, כדוגמת דיני לחימה ודיני זכויות אדם. </w:t>
      </w:r>
    </w:p>
    <w:p w:rsidR="009253FA" w:rsidRPr="00FE45A4" w:rsidRDefault="009253FA" w:rsidP="004F4D03">
      <w:pPr>
        <w:pStyle w:val="a7"/>
        <w:numPr>
          <w:ilvl w:val="0"/>
          <w:numId w:val="29"/>
        </w:numPr>
        <w:shd w:val="clear" w:color="auto" w:fill="FFFFFF" w:themeFill="background1"/>
        <w:spacing w:line="240" w:lineRule="auto"/>
        <w:jc w:val="both"/>
        <w:rPr>
          <w:rFonts w:cstheme="minorHAnsi"/>
        </w:rPr>
      </w:pPr>
      <w:r w:rsidRPr="00FE45A4">
        <w:rPr>
          <w:rFonts w:cstheme="minorHAnsi"/>
          <w:rtl/>
        </w:rPr>
        <w:t xml:space="preserve">אי ציות </w:t>
      </w:r>
    </w:p>
    <w:p w:rsidR="009253FA" w:rsidRPr="00FE45A4" w:rsidRDefault="009253FA" w:rsidP="004F4D03">
      <w:pPr>
        <w:shd w:val="clear" w:color="auto" w:fill="FFFFFF" w:themeFill="background1"/>
        <w:spacing w:line="240" w:lineRule="auto"/>
        <w:jc w:val="both"/>
        <w:rPr>
          <w:rFonts w:cstheme="minorHAnsi"/>
          <w:rtl/>
        </w:rPr>
      </w:pPr>
      <w:r w:rsidRPr="00FE45A4">
        <w:rPr>
          <w:rFonts w:cstheme="minorHAnsi"/>
          <w:rtl/>
        </w:rPr>
        <w:t xml:space="preserve">דוגמא לסתירה זו היא </w:t>
      </w:r>
      <w:r w:rsidRPr="00FE45A4">
        <w:rPr>
          <w:rFonts w:cstheme="minorHAnsi"/>
          <w:b/>
          <w:bCs/>
          <w:highlight w:val="lightGray"/>
          <w:rtl/>
        </w:rPr>
        <w:t>משפט אייכמן</w:t>
      </w:r>
      <w:r w:rsidRPr="00FE45A4">
        <w:rPr>
          <w:rFonts w:cstheme="minorHAnsi"/>
          <w:rtl/>
        </w:rPr>
        <w:t>: אייכמן טוען כי פעל בהתאם לחוקי גרמניה, ולכן לא ניתן להעמידו לדין על שהפר את המשב"ל מאחר והיה מחויב המדינתי הגרמני. עונה לו ביהמ"ש כי ברגע שהפר את המשב"ל וביצע פשעים, הוא אינו יכול להסתתר מאחורי דיני המדינה. המשב"ל גובר.</w:t>
      </w:r>
      <w:r w:rsidR="00C816E5" w:rsidRPr="00FE45A4">
        <w:rPr>
          <w:rFonts w:cstheme="minorHAnsi"/>
          <w:rtl/>
        </w:rPr>
        <w:t xml:space="preserve"> </w:t>
      </w:r>
      <w:r w:rsidRPr="00FE45A4">
        <w:rPr>
          <w:rFonts w:cstheme="minorHAnsi"/>
          <w:rtl/>
        </w:rPr>
        <w:t>אייכמן טוען טענה נוספת לפיה לא ניתן להעמיד אותו לדין בישראל, שכן החוק הישראלי (עשיית דין בנאצים), שמסמיך את בית המשפט בישראל להעמיד לדין אנשים שביצעו פשעי מלחמה סותר את המשפט הבינלאומי משום שהוא פוגע בעקרון ריבונות המדינה; עקרון הריבונות מחייב שרק מדינה שבתחומיה בוצעו העבירות או שאליה שייך העבריין (גרמניה) תהיה רשאית להעניש. ביהמ"ש עונה לו כי הוא מחויב למשפט המדינתי (חוק יסוד: הכנסת) ואין הוא צריך להיזקק לטענה לפיה חוק זה סותר את המשב"ל.</w:t>
      </w:r>
    </w:p>
    <w:p w:rsidR="009253FA" w:rsidRPr="00FE45A4" w:rsidRDefault="00D35BB9" w:rsidP="004F4D03">
      <w:pPr>
        <w:shd w:val="clear" w:color="auto" w:fill="FFFFFF" w:themeFill="background1"/>
        <w:spacing w:line="240" w:lineRule="auto"/>
        <w:jc w:val="both"/>
        <w:rPr>
          <w:rFonts w:cstheme="minorHAnsi"/>
          <w:b/>
          <w:bCs/>
          <w:u w:val="single"/>
          <w:rtl/>
        </w:rPr>
      </w:pPr>
      <w:r w:rsidRPr="00FE45A4">
        <w:rPr>
          <w:rFonts w:cstheme="minorHAnsi"/>
          <w:b/>
          <w:bCs/>
          <w:u w:val="single"/>
          <w:rtl/>
        </w:rPr>
        <w:t>מה עושים כאשר קיימות מערכות מתחרות במקביל?</w:t>
      </w:r>
    </w:p>
    <w:p w:rsidR="00D35BB9" w:rsidRPr="00FE45A4" w:rsidRDefault="00D35BB9" w:rsidP="004F4D03">
      <w:pPr>
        <w:pStyle w:val="a7"/>
        <w:numPr>
          <w:ilvl w:val="0"/>
          <w:numId w:val="20"/>
        </w:numPr>
        <w:shd w:val="clear" w:color="auto" w:fill="FFFFFF" w:themeFill="background1"/>
        <w:spacing w:line="240" w:lineRule="auto"/>
        <w:jc w:val="both"/>
        <w:rPr>
          <w:rFonts w:cstheme="minorHAnsi"/>
          <w:b/>
          <w:bCs/>
        </w:rPr>
      </w:pPr>
      <w:r w:rsidRPr="00FE45A4">
        <w:rPr>
          <w:rFonts w:cstheme="minorHAnsi"/>
          <w:b/>
          <w:bCs/>
          <w:rtl/>
        </w:rPr>
        <w:t>עימות</w:t>
      </w:r>
    </w:p>
    <w:p w:rsidR="00C816E5" w:rsidRPr="00FE45A4" w:rsidRDefault="00D35BB9" w:rsidP="004F4D03">
      <w:pPr>
        <w:shd w:val="clear" w:color="auto" w:fill="FFFFFF" w:themeFill="background1"/>
        <w:spacing w:line="240" w:lineRule="auto"/>
        <w:jc w:val="both"/>
        <w:rPr>
          <w:rFonts w:cstheme="minorHAnsi"/>
          <w:rtl/>
        </w:rPr>
      </w:pPr>
      <w:r w:rsidRPr="00FE45A4">
        <w:rPr>
          <w:rFonts w:cstheme="minorHAnsi"/>
          <w:rtl/>
        </w:rPr>
        <w:t>כל מערכת מצהירה על עליונותה ומענישה את הבוחרים לציית למערכת השנייה</w:t>
      </w:r>
      <w:r w:rsidR="00C816E5" w:rsidRPr="00FE45A4">
        <w:rPr>
          <w:rFonts w:cstheme="minorHAnsi"/>
          <w:rtl/>
        </w:rPr>
        <w:t xml:space="preserve">. הבעיה בעימות היא (1) שתי המערכות תיפגענה מהעימות, שכן בכפייה על אנשים לבחור בין המערכות, כל אחת מהמערכות בהכרח תפסיד תומכים. (2) מערכות אלו תלויות אחת בשנייה, </w:t>
      </w:r>
      <w:proofErr w:type="spellStart"/>
      <w:r w:rsidR="00C816E5" w:rsidRPr="00FE45A4">
        <w:rPr>
          <w:rFonts w:cstheme="minorHAnsi"/>
          <w:rtl/>
        </w:rPr>
        <w:t>ומשב"ל</w:t>
      </w:r>
      <w:proofErr w:type="spellEnd"/>
      <w:r w:rsidR="00C816E5" w:rsidRPr="00FE45A4">
        <w:rPr>
          <w:rFonts w:cstheme="minorHAnsi"/>
          <w:rtl/>
        </w:rPr>
        <w:t xml:space="preserve"> לא ישרוד אם המדינות ככלל לא תצייתנה אליו. לשני הצדדים יש אינטרס לא להיכנס לעימות כולל. בהכרזת העליונות יהיו חיכוכים, אך לשתי המערכות יש אינטרס לפנות לכיוון של פשרה. </w:t>
      </w:r>
    </w:p>
    <w:p w:rsidR="00C816E5" w:rsidRPr="00FE45A4" w:rsidRDefault="00C816E5" w:rsidP="004F4D03">
      <w:pPr>
        <w:pStyle w:val="a7"/>
        <w:numPr>
          <w:ilvl w:val="0"/>
          <w:numId w:val="20"/>
        </w:numPr>
        <w:shd w:val="clear" w:color="auto" w:fill="FFFFFF" w:themeFill="background1"/>
        <w:spacing w:line="240" w:lineRule="auto"/>
        <w:jc w:val="both"/>
        <w:rPr>
          <w:rFonts w:cstheme="minorHAnsi"/>
        </w:rPr>
      </w:pPr>
      <w:r w:rsidRPr="00FE45A4">
        <w:rPr>
          <w:rFonts w:cstheme="minorHAnsi"/>
          <w:b/>
          <w:bCs/>
          <w:rtl/>
        </w:rPr>
        <w:t>פשרה</w:t>
      </w:r>
    </w:p>
    <w:p w:rsidR="00D35BB9" w:rsidRPr="00FE45A4" w:rsidRDefault="00C816E5" w:rsidP="004F4D03">
      <w:pPr>
        <w:shd w:val="clear" w:color="auto" w:fill="FFFFFF" w:themeFill="background1"/>
        <w:spacing w:line="240" w:lineRule="auto"/>
        <w:jc w:val="both"/>
        <w:rPr>
          <w:rFonts w:cstheme="minorHAnsi"/>
          <w:rtl/>
        </w:rPr>
      </w:pPr>
      <w:r w:rsidRPr="00FE45A4">
        <w:rPr>
          <w:rFonts w:cstheme="minorHAnsi"/>
          <w:rtl/>
        </w:rPr>
        <w:t xml:space="preserve"> מנגנוני פשרה הינם מנגנונים בכל אחת מהמערכות, והן נועדו להקטנת החיכוך. מנגנונים אלו מורכבים מ3 רכיבים:</w:t>
      </w:r>
    </w:p>
    <w:p w:rsidR="00C816E5" w:rsidRPr="00FE45A4" w:rsidRDefault="00C816E5" w:rsidP="004F4D03">
      <w:pPr>
        <w:pStyle w:val="a7"/>
        <w:numPr>
          <w:ilvl w:val="0"/>
          <w:numId w:val="44"/>
        </w:numPr>
        <w:shd w:val="clear" w:color="auto" w:fill="FFFFFF" w:themeFill="background1"/>
        <w:spacing w:line="240" w:lineRule="auto"/>
        <w:jc w:val="both"/>
        <w:rPr>
          <w:rFonts w:cstheme="minorHAnsi"/>
        </w:rPr>
      </w:pPr>
      <w:r w:rsidRPr="00FE45A4">
        <w:rPr>
          <w:rFonts w:cstheme="minorHAnsi"/>
          <w:rtl/>
        </w:rPr>
        <w:t xml:space="preserve">כל מערכת ממשיכה להצהיר על עליונותה. </w:t>
      </w:r>
    </w:p>
    <w:p w:rsidR="00C816E5" w:rsidRPr="00FE45A4" w:rsidRDefault="00C816E5" w:rsidP="004F4D03">
      <w:pPr>
        <w:pStyle w:val="a7"/>
        <w:numPr>
          <w:ilvl w:val="0"/>
          <w:numId w:val="44"/>
        </w:numPr>
        <w:shd w:val="clear" w:color="auto" w:fill="FFFFFF" w:themeFill="background1"/>
        <w:spacing w:line="240" w:lineRule="auto"/>
        <w:jc w:val="both"/>
        <w:rPr>
          <w:rFonts w:cstheme="minorHAnsi"/>
        </w:rPr>
      </w:pPr>
      <w:r w:rsidRPr="00FE45A4">
        <w:rPr>
          <w:rFonts w:cstheme="minorHAnsi"/>
          <w:rtl/>
        </w:rPr>
        <w:t xml:space="preserve">באימוץ מערכת פשרה, המערכת מאמצת מנגנון אשר בהקשרים מסוימים הוא בעל השפעה לנורמות של המערכת השנייה. </w:t>
      </w:r>
    </w:p>
    <w:p w:rsidR="00C816E5" w:rsidRPr="00FE45A4" w:rsidRDefault="00C816E5" w:rsidP="004F4D03">
      <w:pPr>
        <w:pStyle w:val="a7"/>
        <w:numPr>
          <w:ilvl w:val="0"/>
          <w:numId w:val="44"/>
        </w:numPr>
        <w:shd w:val="clear" w:color="auto" w:fill="FFFFFF" w:themeFill="background1"/>
        <w:spacing w:line="240" w:lineRule="auto"/>
        <w:jc w:val="both"/>
        <w:rPr>
          <w:rFonts w:cstheme="minorHAnsi"/>
        </w:rPr>
      </w:pPr>
      <w:r w:rsidRPr="00FE45A4">
        <w:rPr>
          <w:rFonts w:cstheme="minorHAnsi"/>
          <w:rtl/>
        </w:rPr>
        <w:t xml:space="preserve">ההשפעה הניתנת תמיד תהיה מוגבלת, כך שערכים עקרוניים של המערכת יישמרו, ותמיד תיכלל בה הצהרה כי מקור הסמכות להשפעת נורמה זו נובעת מהנורמה של המערכת המייצרת את מנגנון ההשפעה. </w:t>
      </w:r>
    </w:p>
    <w:p w:rsidR="00C816E5" w:rsidRPr="00FE45A4" w:rsidRDefault="00590534" w:rsidP="002A0ABB">
      <w:pPr>
        <w:shd w:val="clear" w:color="auto" w:fill="FFFFFF" w:themeFill="background1"/>
        <w:spacing w:line="240" w:lineRule="auto"/>
        <w:jc w:val="right"/>
        <w:rPr>
          <w:rFonts w:cstheme="minorHAnsi"/>
          <w:rtl/>
        </w:rPr>
      </w:pPr>
      <w:r w:rsidRPr="00FE45A4">
        <w:rPr>
          <w:rFonts w:cstheme="minorHAnsi"/>
          <w:i/>
          <w:iCs/>
          <w:rtl/>
        </w:rPr>
        <w:t>"בתוך תוכי אני גוש צמר גפן מתוק"</w:t>
      </w:r>
    </w:p>
    <w:p w:rsidR="00B42927" w:rsidRPr="00FE45A4" w:rsidRDefault="00B42927" w:rsidP="004F4D03">
      <w:pPr>
        <w:shd w:val="clear" w:color="auto" w:fill="FFFFFF" w:themeFill="background1"/>
        <w:spacing w:line="240" w:lineRule="auto"/>
        <w:jc w:val="both"/>
        <w:rPr>
          <w:rFonts w:cstheme="minorHAnsi"/>
          <w:rtl/>
        </w:rPr>
      </w:pPr>
      <w:r w:rsidRPr="00FE45A4">
        <w:rPr>
          <w:rFonts w:cstheme="minorHAnsi"/>
          <w:rtl/>
        </w:rPr>
        <w:t xml:space="preserve">מבחינת </w:t>
      </w:r>
      <w:r w:rsidRPr="00FE45A4">
        <w:rPr>
          <w:rFonts w:cstheme="minorHAnsi"/>
          <w:u w:val="single"/>
          <w:rtl/>
        </w:rPr>
        <w:t>המשב"ל</w:t>
      </w:r>
      <w:r w:rsidRPr="00FE45A4">
        <w:rPr>
          <w:rFonts w:cstheme="minorHAnsi"/>
          <w:rtl/>
        </w:rPr>
        <w:t xml:space="preserve"> קיים מנגנון פשרה </w:t>
      </w:r>
      <w:r w:rsidR="00723F49" w:rsidRPr="00FE45A4">
        <w:rPr>
          <w:rFonts w:cstheme="minorHAnsi"/>
          <w:rtl/>
        </w:rPr>
        <w:t>באמנת</w:t>
      </w:r>
      <w:r w:rsidRPr="00FE45A4">
        <w:rPr>
          <w:rFonts w:cstheme="minorHAnsi"/>
          <w:b/>
          <w:bCs/>
          <w:rtl/>
        </w:rPr>
        <w:t xml:space="preserve"> </w:t>
      </w:r>
      <w:r w:rsidRPr="00FE45A4">
        <w:rPr>
          <w:rFonts w:cstheme="minorHAnsi"/>
          <w:rtl/>
        </w:rPr>
        <w:t xml:space="preserve">וינה: סתירה לא מהווה עילה להפרת חוק </w:t>
      </w:r>
      <w:proofErr w:type="spellStart"/>
      <w:r w:rsidRPr="00FE45A4">
        <w:rPr>
          <w:rFonts w:cstheme="minorHAnsi"/>
          <w:rtl/>
        </w:rPr>
        <w:t>מהמשב"ל</w:t>
      </w:r>
      <w:proofErr w:type="spellEnd"/>
      <w:r w:rsidRPr="00FE45A4">
        <w:rPr>
          <w:rFonts w:cstheme="minorHAnsi"/>
          <w:rtl/>
        </w:rPr>
        <w:t>, אך אם ההתחייבות לאמנה נעשתה בניגוד לכלל יסוד של הדין המדינתי, ההתחייבות אינה תקפה. הפשרה בדין הבינלאומי – ס' 46 שהוא חריג לס' 27.ס' 27 לאמנת וינה קובע שסתירה בין דין מדינתי לאמנה לא מהווה עילה להפרת האמנה. כלומר, מבחינת המשב"ל, המשב"ל עליון למשפט המדינתי. ס' 46 קובע שאם ההסדר באמנה הפר הפרה יסודית של חוק מדינתי מרכזי של אותה מדינה, המדינה תוכל לטעון שההתחייבות</w:t>
      </w:r>
      <w:r w:rsidR="00723F49" w:rsidRPr="00FE45A4">
        <w:rPr>
          <w:rFonts w:cstheme="minorHAnsi"/>
          <w:rtl/>
        </w:rPr>
        <w:t xml:space="preserve"> של הנציג שלה לאמנה אינה מחייבת (פשרה פורמלית).</w:t>
      </w:r>
    </w:p>
    <w:p w:rsidR="000F6B57" w:rsidRPr="00FE45A4" w:rsidRDefault="000F6B57" w:rsidP="004F4D03">
      <w:pPr>
        <w:shd w:val="clear" w:color="auto" w:fill="FFFFFF" w:themeFill="background1"/>
        <w:spacing w:line="240" w:lineRule="auto"/>
        <w:jc w:val="both"/>
        <w:rPr>
          <w:rFonts w:cstheme="minorHAnsi"/>
          <w:rtl/>
        </w:rPr>
      </w:pPr>
      <w:r w:rsidRPr="00FE45A4">
        <w:rPr>
          <w:rFonts w:cstheme="minorHAnsi"/>
          <w:u w:val="single"/>
          <w:rtl/>
        </w:rPr>
        <w:t>בדין המדינתי</w:t>
      </w:r>
      <w:r w:rsidRPr="00FE45A4">
        <w:rPr>
          <w:rFonts w:cstheme="minorHAnsi"/>
          <w:rtl/>
        </w:rPr>
        <w:t xml:space="preserve"> הפשרה באה לידי ביטוי </w:t>
      </w:r>
      <w:proofErr w:type="spellStart"/>
      <w:r w:rsidRPr="00FE45A4">
        <w:rPr>
          <w:rFonts w:cstheme="minorHAnsi"/>
          <w:rtl/>
        </w:rPr>
        <w:t>בהתמרכזות</w:t>
      </w:r>
      <w:proofErr w:type="spellEnd"/>
      <w:r w:rsidRPr="00FE45A4">
        <w:rPr>
          <w:rFonts w:cstheme="minorHAnsi"/>
          <w:rtl/>
        </w:rPr>
        <w:t xml:space="preserve"> בין הגישה המוניסטית לדואליסטית, שמתבטאת ביחס למנהג מול היחס להסכמים. הרבה מדינות מאמצות אוטומטית משפט מנהגי ודורשות פרוצדורה מסוימת ביחס לאימוץ משפט הסכמי. מנגנוני הפשרה מצמצמים את פוטנציאל החיכוך בפועל</w:t>
      </w:r>
      <w:r w:rsidR="00723F49" w:rsidRPr="00FE45A4">
        <w:rPr>
          <w:rFonts w:cstheme="minorHAnsi"/>
          <w:rtl/>
        </w:rPr>
        <w:t xml:space="preserve"> (פשרה פורמלית)</w:t>
      </w:r>
      <w:r w:rsidRPr="00FE45A4">
        <w:rPr>
          <w:rFonts w:cstheme="minorHAnsi"/>
          <w:rtl/>
        </w:rPr>
        <w:t>.</w:t>
      </w:r>
    </w:p>
    <w:p w:rsidR="000F6B57" w:rsidRPr="00FE45A4" w:rsidRDefault="00B42927" w:rsidP="004F4D03">
      <w:pPr>
        <w:shd w:val="clear" w:color="auto" w:fill="FFFFFF" w:themeFill="background1"/>
        <w:spacing w:line="240" w:lineRule="auto"/>
        <w:jc w:val="both"/>
        <w:rPr>
          <w:rFonts w:cstheme="minorHAnsi"/>
          <w:rtl/>
        </w:rPr>
      </w:pPr>
      <w:r w:rsidRPr="00FE45A4">
        <w:rPr>
          <w:rFonts w:cstheme="minorHAnsi"/>
          <w:rtl/>
        </w:rPr>
        <w:t>דוגמה נוספת היא חזקת ההתאמה הפרשנית, לפיה מצד אחד חובה לעשות ככל שניתן כדי לפרש את הדין המדינתי באופן שימנע סתירה בינו לבין הדין הבינלאומי שחל על אותה מדינה. אם נוסח החוק או תכליתו מעידים באופן ברור כי המחוקק המדינתי רצה אחרת, אזי ילכו ע"פ הדין המדינתי אע"פ שהוא מפר את דין המשב"ל</w:t>
      </w:r>
      <w:r w:rsidR="00723F49" w:rsidRPr="00FE45A4">
        <w:rPr>
          <w:rFonts w:cstheme="minorHAnsi"/>
          <w:rtl/>
        </w:rPr>
        <w:t xml:space="preserve"> (פשרה פורמלית)</w:t>
      </w:r>
      <w:r w:rsidRPr="00FE45A4">
        <w:rPr>
          <w:rFonts w:cstheme="minorHAnsi"/>
          <w:rtl/>
        </w:rPr>
        <w:t xml:space="preserve">. </w:t>
      </w:r>
    </w:p>
    <w:p w:rsidR="00723F49" w:rsidRPr="00FE45A4" w:rsidRDefault="00723F49" w:rsidP="004F4D03">
      <w:pPr>
        <w:shd w:val="clear" w:color="auto" w:fill="FFFFFF" w:themeFill="background1"/>
        <w:spacing w:line="240" w:lineRule="auto"/>
        <w:jc w:val="both"/>
        <w:rPr>
          <w:rFonts w:cstheme="minorHAnsi"/>
          <w:rtl/>
        </w:rPr>
      </w:pPr>
      <w:r w:rsidRPr="00FE45A4">
        <w:rPr>
          <w:rFonts w:cstheme="minorHAnsi"/>
          <w:rtl/>
        </w:rPr>
        <w:t xml:space="preserve">מנגנון פשרה א פורמלי, הוא פסיקות ה"כל עוד": מקור פסיקות אלו הוא ביחסים בין ביה"ד האירופאי לביה"ד הגרמני. האירופאי אמרו לגרמני כי כל עוד לא יכבדו כל הקשור לזכויות אדם, ביה"ד הכללי לא יכבד את כלליהם המדינתיים. במידה ויכבדו </w:t>
      </w:r>
      <w:proofErr w:type="spellStart"/>
      <w:r w:rsidRPr="00FE45A4">
        <w:rPr>
          <w:rFonts w:cstheme="minorHAnsi"/>
          <w:rtl/>
        </w:rPr>
        <w:t>זכוית</w:t>
      </w:r>
      <w:proofErr w:type="spellEnd"/>
      <w:r w:rsidRPr="00FE45A4">
        <w:rPr>
          <w:rFonts w:cstheme="minorHAnsi"/>
          <w:rtl/>
        </w:rPr>
        <w:t xml:space="preserve"> אדם, ביה"ד האירופאי יכבד את פסיקותיו המדינתיות של ביה"ד הגרמני גם אם אינו מסכים </w:t>
      </w:r>
      <w:proofErr w:type="spellStart"/>
      <w:r w:rsidRPr="00FE45A4">
        <w:rPr>
          <w:rFonts w:cstheme="minorHAnsi"/>
          <w:rtl/>
        </w:rPr>
        <w:t>עימו</w:t>
      </w:r>
      <w:proofErr w:type="spellEnd"/>
      <w:r w:rsidRPr="00FE45A4">
        <w:rPr>
          <w:rFonts w:cstheme="minorHAnsi"/>
          <w:rtl/>
        </w:rPr>
        <w:t>.</w:t>
      </w:r>
    </w:p>
    <w:p w:rsidR="00DF152E" w:rsidRPr="00FE45A4" w:rsidRDefault="00DF152E" w:rsidP="004F4D03">
      <w:pPr>
        <w:pStyle w:val="a7"/>
        <w:numPr>
          <w:ilvl w:val="0"/>
          <w:numId w:val="20"/>
        </w:numPr>
        <w:shd w:val="clear" w:color="auto" w:fill="FFFFFF" w:themeFill="background1"/>
        <w:spacing w:line="240" w:lineRule="auto"/>
        <w:jc w:val="both"/>
        <w:rPr>
          <w:rFonts w:cstheme="minorHAnsi"/>
          <w:rtl/>
        </w:rPr>
      </w:pPr>
      <w:r w:rsidRPr="00FE45A4">
        <w:rPr>
          <w:rFonts w:cstheme="minorHAnsi"/>
          <w:b/>
          <w:bCs/>
          <w:rtl/>
        </w:rPr>
        <w:lastRenderedPageBreak/>
        <w:t xml:space="preserve">הדגמה מס' 1: ארה"ב </w:t>
      </w:r>
      <w:proofErr w:type="spellStart"/>
      <w:r w:rsidRPr="00FE45A4">
        <w:rPr>
          <w:rFonts w:cstheme="minorHAnsi"/>
          <w:b/>
          <w:bCs/>
          <w:rtl/>
        </w:rPr>
        <w:t>והמשב"ל</w:t>
      </w:r>
      <w:proofErr w:type="spellEnd"/>
    </w:p>
    <w:p w:rsidR="00723F49" w:rsidRPr="00FE45A4" w:rsidRDefault="00723F49" w:rsidP="004F4D03">
      <w:pPr>
        <w:shd w:val="clear" w:color="auto" w:fill="FFFFFF" w:themeFill="background1"/>
        <w:spacing w:line="240" w:lineRule="auto"/>
        <w:jc w:val="both"/>
        <w:rPr>
          <w:rFonts w:cstheme="minorHAnsi"/>
          <w:rtl/>
        </w:rPr>
      </w:pPr>
      <w:r w:rsidRPr="00FE45A4">
        <w:rPr>
          <w:rFonts w:cstheme="minorHAnsi"/>
          <w:rtl/>
        </w:rPr>
        <w:t xml:space="preserve">במשפט האמריקאי ישנו מאבק בין שתי עמדות בנוגע ליחס </w:t>
      </w:r>
      <w:proofErr w:type="spellStart"/>
      <w:r w:rsidRPr="00FE45A4">
        <w:rPr>
          <w:rFonts w:cstheme="minorHAnsi"/>
          <w:rtl/>
        </w:rPr>
        <w:t>למשב"ל</w:t>
      </w:r>
      <w:proofErr w:type="spellEnd"/>
      <w:r w:rsidRPr="00FE45A4">
        <w:rPr>
          <w:rFonts w:cstheme="minorHAnsi"/>
          <w:rtl/>
        </w:rPr>
        <w:t>:</w:t>
      </w:r>
    </w:p>
    <w:p w:rsidR="00723F49" w:rsidRPr="00FE45A4" w:rsidRDefault="00723F49" w:rsidP="004F4D03">
      <w:pPr>
        <w:shd w:val="clear" w:color="auto" w:fill="FFFFFF" w:themeFill="background1"/>
        <w:spacing w:line="240" w:lineRule="auto"/>
        <w:jc w:val="both"/>
        <w:rPr>
          <w:rFonts w:cstheme="minorHAnsi"/>
          <w:u w:val="single"/>
        </w:rPr>
      </w:pPr>
      <w:r w:rsidRPr="00FE45A4">
        <w:rPr>
          <w:rFonts w:cstheme="minorHAnsi"/>
          <w:u w:val="single"/>
          <w:rtl/>
        </w:rPr>
        <w:t xml:space="preserve">התנגדות </w:t>
      </w:r>
      <w:proofErr w:type="spellStart"/>
      <w:r w:rsidRPr="00FE45A4">
        <w:rPr>
          <w:rFonts w:cstheme="minorHAnsi"/>
          <w:u w:val="single"/>
          <w:rtl/>
        </w:rPr>
        <w:t>למשב"ל</w:t>
      </w:r>
      <w:proofErr w:type="spellEnd"/>
      <w:r w:rsidRPr="00FE45A4">
        <w:rPr>
          <w:rFonts w:cstheme="minorHAnsi"/>
          <w:u w:val="single"/>
          <w:rtl/>
        </w:rPr>
        <w:t xml:space="preserve"> ללא רתיעה מעימות</w:t>
      </w:r>
    </w:p>
    <w:p w:rsidR="00723F49" w:rsidRPr="00FE45A4" w:rsidRDefault="00723F49" w:rsidP="004F4D03">
      <w:pPr>
        <w:shd w:val="clear" w:color="auto" w:fill="FFFFFF" w:themeFill="background1"/>
        <w:spacing w:line="240" w:lineRule="auto"/>
        <w:jc w:val="both"/>
        <w:rPr>
          <w:rFonts w:cstheme="minorHAnsi"/>
          <w:rtl/>
        </w:rPr>
      </w:pPr>
      <w:r w:rsidRPr="00FE45A4">
        <w:rPr>
          <w:rFonts w:cstheme="minorHAnsi"/>
          <w:rtl/>
        </w:rPr>
        <w:t xml:space="preserve">הטענה של המצדדים בעמדה זו הן כי המשב"ל אינו דמוקרטי, בשוני מהמשפט האמריקאי שהוא דמוקרטי – ועל כן לא ניתן לו חשיבות. הטענה הנסתרת מאחורי טענה זו היא ההשקפה לפיה ארה"ב הינה מעצמה ולכן היא אינה מחויבת לייחס חשיבות לנורמות המשב"ל. </w:t>
      </w:r>
    </w:p>
    <w:p w:rsidR="00723F49" w:rsidRPr="00FE45A4" w:rsidRDefault="00723F49" w:rsidP="004F4D03">
      <w:pPr>
        <w:shd w:val="clear" w:color="auto" w:fill="FFFFFF" w:themeFill="background1"/>
        <w:spacing w:line="240" w:lineRule="auto"/>
        <w:jc w:val="both"/>
        <w:rPr>
          <w:rFonts w:cstheme="minorHAnsi"/>
          <w:rtl/>
        </w:rPr>
      </w:pPr>
      <w:r w:rsidRPr="00FE45A4">
        <w:rPr>
          <w:rFonts w:cstheme="minorHAnsi"/>
          <w:rtl/>
        </w:rPr>
        <w:t xml:space="preserve">בסרטון של ג'ון </w:t>
      </w:r>
      <w:proofErr w:type="spellStart"/>
      <w:r w:rsidRPr="00FE45A4">
        <w:rPr>
          <w:rFonts w:cstheme="minorHAnsi"/>
          <w:rtl/>
        </w:rPr>
        <w:t>בולטון</w:t>
      </w:r>
      <w:proofErr w:type="spellEnd"/>
      <w:r w:rsidRPr="00FE45A4">
        <w:rPr>
          <w:rFonts w:cstheme="minorHAnsi"/>
          <w:rtl/>
        </w:rPr>
        <w:t xml:space="preserve"> נאמר במפורש כי כל מה שחשוב להם אלו האינטרסים של ארה"ב, ולכן הציות </w:t>
      </w:r>
      <w:proofErr w:type="spellStart"/>
      <w:r w:rsidRPr="00FE45A4">
        <w:rPr>
          <w:rFonts w:cstheme="minorHAnsi"/>
          <w:rtl/>
        </w:rPr>
        <w:t>למשב"ל</w:t>
      </w:r>
      <w:proofErr w:type="spellEnd"/>
      <w:r w:rsidRPr="00FE45A4">
        <w:rPr>
          <w:rFonts w:cstheme="minorHAnsi"/>
          <w:rtl/>
        </w:rPr>
        <w:t xml:space="preserve"> ייעשה רק במקרים בהם הציות משרת את האינטרסים.</w:t>
      </w:r>
    </w:p>
    <w:p w:rsidR="00723F49" w:rsidRPr="00FE45A4" w:rsidRDefault="00257F67" w:rsidP="004F4D03">
      <w:pPr>
        <w:shd w:val="clear" w:color="auto" w:fill="FFFFFF" w:themeFill="background1"/>
        <w:spacing w:line="240" w:lineRule="auto"/>
        <w:jc w:val="both"/>
        <w:rPr>
          <w:rFonts w:cstheme="minorHAnsi"/>
          <w:u w:val="single"/>
        </w:rPr>
      </w:pPr>
      <w:r w:rsidRPr="00FE45A4">
        <w:rPr>
          <w:rFonts w:cstheme="minorHAnsi"/>
          <w:u w:val="single"/>
          <w:rtl/>
        </w:rPr>
        <w:t xml:space="preserve">התחשבות </w:t>
      </w:r>
      <w:proofErr w:type="spellStart"/>
      <w:r w:rsidRPr="00FE45A4">
        <w:rPr>
          <w:rFonts w:cstheme="minorHAnsi"/>
          <w:u w:val="single"/>
          <w:rtl/>
        </w:rPr>
        <w:t>במשב"ל</w:t>
      </w:r>
      <w:proofErr w:type="spellEnd"/>
      <w:r w:rsidRPr="00FE45A4">
        <w:rPr>
          <w:rFonts w:cstheme="minorHAnsi"/>
          <w:u w:val="single"/>
          <w:rtl/>
        </w:rPr>
        <w:t xml:space="preserve"> (לפשרה)</w:t>
      </w:r>
    </w:p>
    <w:p w:rsidR="00DF152E" w:rsidRPr="00FE45A4" w:rsidRDefault="00DF152E" w:rsidP="004F4D03">
      <w:pPr>
        <w:shd w:val="clear" w:color="auto" w:fill="FFFFFF" w:themeFill="background1"/>
        <w:spacing w:line="240" w:lineRule="auto"/>
        <w:jc w:val="both"/>
        <w:rPr>
          <w:rFonts w:cstheme="minorHAnsi"/>
          <w:rtl/>
        </w:rPr>
      </w:pPr>
      <w:r w:rsidRPr="00FE45A4">
        <w:rPr>
          <w:rFonts w:cstheme="minorHAnsi"/>
          <w:rtl/>
        </w:rPr>
        <w:t xml:space="preserve">גם מעצמה צריכה להתחשב </w:t>
      </w:r>
      <w:proofErr w:type="spellStart"/>
      <w:r w:rsidRPr="00FE45A4">
        <w:rPr>
          <w:rFonts w:cstheme="minorHAnsi"/>
          <w:rtl/>
        </w:rPr>
        <w:t>במשב"ל</w:t>
      </w:r>
      <w:proofErr w:type="spellEnd"/>
      <w:r w:rsidRPr="00FE45A4">
        <w:rPr>
          <w:rFonts w:cstheme="minorHAnsi"/>
          <w:rtl/>
        </w:rPr>
        <w:t>, היא אינה מתקיימת בוואקום משל עצמה. חלק מהטיעונים התומכים בעמדה זו הינם טיעונים ערכיים כדוג' שותפות הערכים בין המשב"ל למשפט האמריקאי / בין המשפט האמריקאי לבין מדינות אחרות. בנוסף, ישנו הטיעון המעשי לפיו מעצמה לא חיה לבד.</w:t>
      </w:r>
    </w:p>
    <w:p w:rsidR="00DF152E" w:rsidRPr="00FE45A4" w:rsidRDefault="00DF152E" w:rsidP="004F4D03">
      <w:pPr>
        <w:shd w:val="clear" w:color="auto" w:fill="FFFFFF" w:themeFill="background1"/>
        <w:spacing w:line="240" w:lineRule="auto"/>
        <w:jc w:val="both"/>
        <w:rPr>
          <w:rFonts w:cstheme="minorHAnsi"/>
          <w:u w:val="single"/>
          <w:rtl/>
        </w:rPr>
      </w:pPr>
      <w:r w:rsidRPr="00FE45A4">
        <w:rPr>
          <w:rFonts w:cstheme="minorHAnsi"/>
          <w:u w:val="single"/>
          <w:rtl/>
        </w:rPr>
        <w:t xml:space="preserve">המחירים להתנגדות </w:t>
      </w:r>
      <w:proofErr w:type="spellStart"/>
      <w:r w:rsidRPr="00FE45A4">
        <w:rPr>
          <w:rFonts w:cstheme="minorHAnsi"/>
          <w:u w:val="single"/>
          <w:rtl/>
        </w:rPr>
        <w:t>למשב"ל</w:t>
      </w:r>
      <w:proofErr w:type="spellEnd"/>
      <w:r w:rsidRPr="00FE45A4">
        <w:rPr>
          <w:rFonts w:cstheme="minorHAnsi"/>
          <w:u w:val="single"/>
          <w:rtl/>
        </w:rPr>
        <w:t xml:space="preserve"> מצד ארה"ב:</w:t>
      </w:r>
    </w:p>
    <w:p w:rsidR="00DF152E" w:rsidRPr="00FE45A4" w:rsidRDefault="00DF152E" w:rsidP="004F4D03">
      <w:pPr>
        <w:pStyle w:val="a7"/>
        <w:numPr>
          <w:ilvl w:val="0"/>
          <w:numId w:val="45"/>
        </w:numPr>
        <w:shd w:val="clear" w:color="auto" w:fill="FFFFFF" w:themeFill="background1"/>
        <w:spacing w:line="240" w:lineRule="auto"/>
        <w:jc w:val="both"/>
        <w:rPr>
          <w:rFonts w:cstheme="minorHAnsi"/>
        </w:rPr>
      </w:pPr>
      <w:r w:rsidRPr="00FE45A4">
        <w:rPr>
          <w:rFonts w:cstheme="minorHAnsi"/>
          <w:rtl/>
        </w:rPr>
        <w:t>יהיה לארה"ב קשה יותר להשיג אמון משאר העולם ומכך, קושי בהשגת חברים למטרות מסוימות</w:t>
      </w:r>
    </w:p>
    <w:p w:rsidR="00DF152E" w:rsidRPr="00FE45A4" w:rsidRDefault="00DF152E" w:rsidP="004F4D03">
      <w:pPr>
        <w:pStyle w:val="a7"/>
        <w:numPr>
          <w:ilvl w:val="0"/>
          <w:numId w:val="45"/>
        </w:numPr>
        <w:shd w:val="clear" w:color="auto" w:fill="FFFFFF" w:themeFill="background1"/>
        <w:spacing w:line="240" w:lineRule="auto"/>
        <w:jc w:val="both"/>
        <w:rPr>
          <w:rFonts w:cstheme="minorHAnsi"/>
        </w:rPr>
      </w:pPr>
      <w:r w:rsidRPr="00FE45A4">
        <w:rPr>
          <w:rFonts w:cstheme="minorHAnsi"/>
          <w:rtl/>
        </w:rPr>
        <w:t xml:space="preserve">הפסד הדיפלומטיה הרכה, דיפלומט שמתנגד </w:t>
      </w:r>
      <w:proofErr w:type="spellStart"/>
      <w:r w:rsidRPr="00FE45A4">
        <w:rPr>
          <w:rFonts w:cstheme="minorHAnsi"/>
          <w:rtl/>
        </w:rPr>
        <w:t>למשב"ל</w:t>
      </w:r>
      <w:proofErr w:type="spellEnd"/>
      <w:r w:rsidRPr="00FE45A4">
        <w:rPr>
          <w:rFonts w:cstheme="minorHAnsi"/>
          <w:rtl/>
        </w:rPr>
        <w:t xml:space="preserve"> מאבד את אמפתית הציבור העולמי כלפיו</w:t>
      </w:r>
    </w:p>
    <w:p w:rsidR="00DF152E" w:rsidRPr="00FE45A4" w:rsidRDefault="00DF152E" w:rsidP="004F4D03">
      <w:pPr>
        <w:shd w:val="clear" w:color="auto" w:fill="FFFFFF" w:themeFill="background1"/>
        <w:spacing w:line="240" w:lineRule="auto"/>
        <w:jc w:val="both"/>
        <w:rPr>
          <w:rFonts w:cstheme="minorHAnsi"/>
          <w:u w:val="single"/>
          <w:rtl/>
        </w:rPr>
      </w:pPr>
      <w:r w:rsidRPr="00FE45A4">
        <w:rPr>
          <w:rFonts w:cstheme="minorHAnsi"/>
          <w:u w:val="single"/>
          <w:rtl/>
        </w:rPr>
        <w:t>השינויים בארה"ב לאורך השנים:</w:t>
      </w:r>
    </w:p>
    <w:p w:rsidR="00DF152E" w:rsidRPr="00FE45A4" w:rsidRDefault="00DF152E" w:rsidP="004F4D03">
      <w:pPr>
        <w:shd w:val="clear" w:color="auto" w:fill="FFFFFF" w:themeFill="background1"/>
        <w:spacing w:line="240" w:lineRule="auto"/>
        <w:jc w:val="both"/>
        <w:rPr>
          <w:rFonts w:cstheme="minorHAnsi"/>
          <w:rtl/>
        </w:rPr>
      </w:pPr>
      <w:r w:rsidRPr="00FE45A4">
        <w:rPr>
          <w:rFonts w:cstheme="minorHAnsi"/>
          <w:noProof/>
        </w:rPr>
        <w:drawing>
          <wp:anchor distT="0" distB="0" distL="114300" distR="114300" simplePos="0" relativeHeight="251659264" behindDoc="0" locked="0" layoutInCell="1" allowOverlap="1" wp14:anchorId="3B7D81FB" wp14:editId="58F04CC1">
            <wp:simplePos x="0" y="0"/>
            <wp:positionH relativeFrom="margin">
              <wp:align>center</wp:align>
            </wp:positionH>
            <wp:positionV relativeFrom="paragraph">
              <wp:posOffset>6985</wp:posOffset>
            </wp:positionV>
            <wp:extent cx="4960620" cy="2889250"/>
            <wp:effectExtent l="0" t="0" r="0" b="6350"/>
            <wp:wrapSquare wrapText="bothSides"/>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31218" r="50176" b="19370"/>
                    <a:stretch/>
                  </pic:blipFill>
                  <pic:spPr bwMode="auto">
                    <a:xfrm>
                      <a:off x="0" y="0"/>
                      <a:ext cx="4960620" cy="288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152E" w:rsidRPr="00FE45A4" w:rsidRDefault="00DF152E" w:rsidP="004F4D03">
      <w:pPr>
        <w:shd w:val="clear" w:color="auto" w:fill="FFFFFF" w:themeFill="background1"/>
        <w:spacing w:line="240" w:lineRule="auto"/>
        <w:jc w:val="both"/>
        <w:rPr>
          <w:rFonts w:cstheme="minorHAnsi"/>
        </w:rPr>
      </w:pPr>
    </w:p>
    <w:p w:rsidR="00DF152E" w:rsidRPr="00FE45A4" w:rsidRDefault="00DF152E" w:rsidP="004F4D03">
      <w:pPr>
        <w:spacing w:line="240" w:lineRule="auto"/>
        <w:jc w:val="both"/>
        <w:rPr>
          <w:rFonts w:cstheme="minorHAnsi"/>
        </w:rPr>
      </w:pPr>
    </w:p>
    <w:p w:rsidR="00DF152E" w:rsidRPr="00FE45A4" w:rsidRDefault="00DF152E" w:rsidP="004F4D03">
      <w:pPr>
        <w:spacing w:line="240" w:lineRule="auto"/>
        <w:jc w:val="both"/>
        <w:rPr>
          <w:rFonts w:cstheme="minorHAnsi"/>
        </w:rPr>
      </w:pPr>
    </w:p>
    <w:p w:rsidR="00DF152E" w:rsidRPr="00FE45A4" w:rsidRDefault="00DF152E" w:rsidP="004F4D03">
      <w:pPr>
        <w:spacing w:line="240" w:lineRule="auto"/>
        <w:jc w:val="both"/>
        <w:rPr>
          <w:rFonts w:cstheme="minorHAnsi"/>
        </w:rPr>
      </w:pPr>
    </w:p>
    <w:p w:rsidR="00DF152E" w:rsidRPr="00FE45A4" w:rsidRDefault="00DF152E" w:rsidP="004F4D03">
      <w:pPr>
        <w:spacing w:line="240" w:lineRule="auto"/>
        <w:jc w:val="both"/>
        <w:rPr>
          <w:rFonts w:cstheme="minorHAnsi"/>
        </w:rPr>
      </w:pPr>
    </w:p>
    <w:p w:rsidR="00DF152E" w:rsidRPr="00FE45A4" w:rsidRDefault="00DF152E" w:rsidP="004F4D03">
      <w:pPr>
        <w:spacing w:line="240" w:lineRule="auto"/>
        <w:jc w:val="both"/>
        <w:rPr>
          <w:rFonts w:cstheme="minorHAnsi"/>
        </w:rPr>
      </w:pPr>
    </w:p>
    <w:p w:rsidR="00DF152E" w:rsidRPr="00FE45A4" w:rsidRDefault="00DF152E" w:rsidP="004F4D03">
      <w:pPr>
        <w:spacing w:line="240" w:lineRule="auto"/>
        <w:jc w:val="both"/>
        <w:rPr>
          <w:rFonts w:cstheme="minorHAnsi"/>
        </w:rPr>
      </w:pPr>
    </w:p>
    <w:p w:rsidR="00DF152E" w:rsidRPr="00FE45A4" w:rsidRDefault="00DF152E" w:rsidP="004F4D03">
      <w:pPr>
        <w:spacing w:line="240" w:lineRule="auto"/>
        <w:jc w:val="both"/>
        <w:rPr>
          <w:rFonts w:cstheme="minorHAnsi"/>
        </w:rPr>
      </w:pPr>
    </w:p>
    <w:p w:rsidR="00DF152E" w:rsidRPr="00FE45A4" w:rsidRDefault="00DF152E" w:rsidP="004F4D03">
      <w:pPr>
        <w:spacing w:line="240" w:lineRule="auto"/>
        <w:jc w:val="both"/>
        <w:rPr>
          <w:rFonts w:cstheme="minorHAnsi"/>
        </w:rPr>
      </w:pPr>
    </w:p>
    <w:p w:rsidR="005477F6" w:rsidRPr="00FE45A4" w:rsidRDefault="005477F6" w:rsidP="004F4D03">
      <w:pPr>
        <w:spacing w:line="240" w:lineRule="auto"/>
        <w:jc w:val="both"/>
        <w:rPr>
          <w:rFonts w:cstheme="minorHAnsi"/>
          <w:rtl/>
        </w:rPr>
      </w:pPr>
    </w:p>
    <w:p w:rsidR="005477F6" w:rsidRPr="00FE45A4" w:rsidRDefault="005477F6" w:rsidP="004F4D03">
      <w:pPr>
        <w:pStyle w:val="a7"/>
        <w:numPr>
          <w:ilvl w:val="0"/>
          <w:numId w:val="29"/>
        </w:numPr>
        <w:spacing w:line="240" w:lineRule="auto"/>
        <w:jc w:val="both"/>
        <w:rPr>
          <w:rFonts w:cstheme="minorHAnsi"/>
          <w:rtl/>
        </w:rPr>
      </w:pPr>
      <w:r w:rsidRPr="00FE45A4">
        <w:rPr>
          <w:rFonts w:cstheme="minorHAnsi"/>
          <w:u w:val="single"/>
          <w:rtl/>
        </w:rPr>
        <w:t>שנות ה-90</w:t>
      </w:r>
      <w:r w:rsidRPr="00FE45A4">
        <w:rPr>
          <w:rFonts w:cstheme="minorHAnsi"/>
          <w:rtl/>
        </w:rPr>
        <w:t xml:space="preserve">: רוב הרשות הפוליטית תומכת בעמדת ההתחשבות </w:t>
      </w:r>
      <w:proofErr w:type="spellStart"/>
      <w:r w:rsidRPr="00FE45A4">
        <w:rPr>
          <w:rFonts w:cstheme="minorHAnsi"/>
          <w:rtl/>
        </w:rPr>
        <w:t>במשב"ל</w:t>
      </w:r>
      <w:proofErr w:type="spellEnd"/>
      <w:r w:rsidRPr="00FE45A4">
        <w:rPr>
          <w:rFonts w:cstheme="minorHAnsi"/>
          <w:rtl/>
        </w:rPr>
        <w:t>.</w:t>
      </w:r>
    </w:p>
    <w:p w:rsidR="005477F6" w:rsidRPr="00FE45A4" w:rsidRDefault="005477F6" w:rsidP="004F4D03">
      <w:pPr>
        <w:pStyle w:val="a7"/>
        <w:numPr>
          <w:ilvl w:val="0"/>
          <w:numId w:val="29"/>
        </w:numPr>
        <w:spacing w:line="240" w:lineRule="auto"/>
        <w:jc w:val="both"/>
        <w:rPr>
          <w:rFonts w:cstheme="minorHAnsi"/>
        </w:rPr>
      </w:pPr>
      <w:r w:rsidRPr="00FE45A4">
        <w:rPr>
          <w:rFonts w:cstheme="minorHAnsi"/>
          <w:u w:val="single"/>
          <w:rtl/>
        </w:rPr>
        <w:t>אירועי 11/9</w:t>
      </w:r>
      <w:r w:rsidRPr="00FE45A4">
        <w:rPr>
          <w:rFonts w:cstheme="minorHAnsi"/>
          <w:rtl/>
        </w:rPr>
        <w:t xml:space="preserve">: עמדה 1 הופכת למרכזית: התכנסות ללאומיות כהתגוננות. (1) נחקק חוק שמאפשר התערבות צבאית נגד האג במקרה של מעצר חייל אמריקאי (2) פרישה מאמנות שמעניקות סמכות ל </w:t>
      </w:r>
      <w:r w:rsidRPr="00FE45A4">
        <w:rPr>
          <w:rFonts w:cstheme="minorHAnsi"/>
        </w:rPr>
        <w:t>ICJ</w:t>
      </w:r>
      <w:r w:rsidRPr="00FE45A4">
        <w:rPr>
          <w:rFonts w:cstheme="minorHAnsi"/>
          <w:rtl/>
        </w:rPr>
        <w:t>. הייתה אמנה שממשל בוש לא פרש ממנה – אמנת יחסי הידידות בין ארה"ב לאיראן בשלטון השאה. במקום להילחם כל פעם באיראן (אחרי המהפכה), ארה"ב הייתה משתמשת באמנה כדי 'לשחרר לחצים' ולתבוע את איראן במקום להתערב צבאית.</w:t>
      </w:r>
    </w:p>
    <w:p w:rsidR="005477F6" w:rsidRPr="00FE45A4" w:rsidRDefault="005477F6" w:rsidP="004F4D03">
      <w:pPr>
        <w:pStyle w:val="a7"/>
        <w:numPr>
          <w:ilvl w:val="0"/>
          <w:numId w:val="29"/>
        </w:numPr>
        <w:spacing w:line="240" w:lineRule="auto"/>
        <w:jc w:val="both"/>
        <w:rPr>
          <w:rFonts w:cstheme="minorHAnsi"/>
        </w:rPr>
      </w:pPr>
      <w:r w:rsidRPr="00FE45A4">
        <w:rPr>
          <w:rFonts w:cstheme="minorHAnsi"/>
          <w:u w:val="single"/>
          <w:rtl/>
        </w:rPr>
        <w:t xml:space="preserve">שלהי ממשל </w:t>
      </w:r>
      <w:proofErr w:type="spellStart"/>
      <w:r w:rsidRPr="00FE45A4">
        <w:rPr>
          <w:rFonts w:cstheme="minorHAnsi"/>
          <w:u w:val="single"/>
          <w:rtl/>
        </w:rPr>
        <w:t>בוש+אובמה</w:t>
      </w:r>
      <w:proofErr w:type="spellEnd"/>
      <w:r w:rsidRPr="00FE45A4">
        <w:rPr>
          <w:rFonts w:cstheme="minorHAnsi"/>
          <w:rtl/>
        </w:rPr>
        <w:t xml:space="preserve">: התחזקות מחודשת של עמדה 2. ארה"ב מתחילה לשלם מחירים על מדיניותה הלעומתית כלפי המשב"ל. בנות בריתה מאירופה נפגעו פוליטית בגלל עיראק ומבטאות את אי-שביעות רצונן מארה"ב. בנוסף, ממשל אובמה יותר אוניברסלי (המפלגה הדמוקרטית). (3) שימוש בנשק כימי של סוריה כלפי אזרחיה. אובמה רוצה לנהל מתקפה משולבת עם צרפת ובריטניה. הן מסרבות. לא סומכות על ארה"ב. ארה"ב לא תוקפת. </w:t>
      </w:r>
    </w:p>
    <w:p w:rsidR="005477F6" w:rsidRPr="00FE45A4" w:rsidRDefault="005477F6" w:rsidP="004F4D03">
      <w:pPr>
        <w:pStyle w:val="a7"/>
        <w:numPr>
          <w:ilvl w:val="0"/>
          <w:numId w:val="29"/>
        </w:numPr>
        <w:spacing w:line="240" w:lineRule="auto"/>
        <w:jc w:val="both"/>
        <w:rPr>
          <w:rFonts w:cstheme="minorHAnsi"/>
        </w:rPr>
      </w:pPr>
      <w:r w:rsidRPr="00FE45A4">
        <w:rPr>
          <w:rFonts w:cstheme="minorHAnsi"/>
          <w:u w:val="single"/>
          <w:rtl/>
        </w:rPr>
        <w:t xml:space="preserve">ממשל </w:t>
      </w:r>
      <w:proofErr w:type="spellStart"/>
      <w:r w:rsidRPr="00FE45A4">
        <w:rPr>
          <w:rFonts w:cstheme="minorHAnsi"/>
          <w:u w:val="single"/>
          <w:rtl/>
        </w:rPr>
        <w:t>טראמפ</w:t>
      </w:r>
      <w:proofErr w:type="spellEnd"/>
      <w:r w:rsidRPr="00FE45A4">
        <w:rPr>
          <w:rFonts w:cstheme="minorHAnsi"/>
          <w:rtl/>
        </w:rPr>
        <w:t xml:space="preserve">: התחזקות עמדה 1. הפגנת גישה לעומתית באופן יוצא דופן (2) איום היועץ לביטחון לאומי לשלוח כוחות צבאיים להאג (3) פרישה מאמנות שהעניקו סמכות ל </w:t>
      </w:r>
      <w:r w:rsidRPr="00FE45A4">
        <w:rPr>
          <w:rFonts w:cstheme="minorHAnsi"/>
        </w:rPr>
        <w:t>ICJ</w:t>
      </w:r>
      <w:r w:rsidRPr="00FE45A4">
        <w:rPr>
          <w:rFonts w:cstheme="minorHAnsi"/>
          <w:rtl/>
        </w:rPr>
        <w:t>. פרישה מאמנות הדואר, ועוד. מחירי הגישה הלעומתית: אי שיתוף פעולה בין ארה"ב למדינות אחרות.</w:t>
      </w:r>
    </w:p>
    <w:p w:rsidR="005477F6" w:rsidRPr="00FE45A4" w:rsidRDefault="005477F6" w:rsidP="004F4D03">
      <w:pPr>
        <w:pStyle w:val="a7"/>
        <w:spacing w:line="240" w:lineRule="auto"/>
        <w:ind w:left="360"/>
        <w:jc w:val="both"/>
        <w:rPr>
          <w:rFonts w:cstheme="minorHAnsi"/>
        </w:rPr>
      </w:pPr>
    </w:p>
    <w:p w:rsidR="00DF152E" w:rsidRPr="00FE45A4" w:rsidRDefault="00DF152E" w:rsidP="004F4D03">
      <w:pPr>
        <w:pStyle w:val="a7"/>
        <w:numPr>
          <w:ilvl w:val="0"/>
          <w:numId w:val="20"/>
        </w:numPr>
        <w:spacing w:line="240" w:lineRule="auto"/>
        <w:jc w:val="both"/>
        <w:rPr>
          <w:rFonts w:cstheme="minorHAnsi"/>
        </w:rPr>
      </w:pPr>
      <w:r w:rsidRPr="00FE45A4">
        <w:rPr>
          <w:rFonts w:cstheme="minorHAnsi"/>
          <w:b/>
          <w:bCs/>
          <w:rtl/>
        </w:rPr>
        <w:t xml:space="preserve">הדגמה מס' 2: ישראל </w:t>
      </w:r>
      <w:proofErr w:type="spellStart"/>
      <w:r w:rsidRPr="00FE45A4">
        <w:rPr>
          <w:rFonts w:cstheme="minorHAnsi"/>
          <w:b/>
          <w:bCs/>
          <w:rtl/>
        </w:rPr>
        <w:t>והמשב"ל</w:t>
      </w:r>
      <w:proofErr w:type="spellEnd"/>
      <w:r w:rsidRPr="00FE45A4">
        <w:rPr>
          <w:rFonts w:cstheme="minorHAnsi"/>
          <w:b/>
          <w:bCs/>
          <w:rtl/>
        </w:rPr>
        <w:t xml:space="preserve"> (גדר ההפרדה)</w:t>
      </w:r>
    </w:p>
    <w:p w:rsidR="00DF152E" w:rsidRPr="00FE45A4" w:rsidRDefault="00DF152E" w:rsidP="004F4D03">
      <w:pPr>
        <w:spacing w:line="240" w:lineRule="auto"/>
        <w:jc w:val="both"/>
        <w:rPr>
          <w:rFonts w:cstheme="minorHAnsi"/>
          <w:rtl/>
        </w:rPr>
      </w:pPr>
      <w:r w:rsidRPr="00FE45A4">
        <w:rPr>
          <w:rFonts w:cstheme="minorHAnsi"/>
          <w:rtl/>
        </w:rPr>
        <w:t>הפלסטינאים פונים לעצרת האום שמבקשת חוות דעת מה</w:t>
      </w:r>
      <w:r w:rsidRPr="00FE45A4">
        <w:rPr>
          <w:rFonts w:cstheme="minorHAnsi"/>
        </w:rPr>
        <w:t>ICJ-</w:t>
      </w:r>
      <w:r w:rsidRPr="00FE45A4">
        <w:rPr>
          <w:rFonts w:cstheme="minorHAnsi"/>
          <w:rtl/>
        </w:rPr>
        <w:t xml:space="preserve">, ביה"ד הבינלאומי הכי נחשב בעולם. הוא יכול לתת חוות דעת משפטיות או פסיקות. לכאורה לחוות דעת מייעצת שלו אין שום מעמד מחייב, אבל יחד עם זאת הוא הכי נחשב בעולם ולכן יש לזה ברמה המעשית השפעה למרות שפורמלית אם זה </w:t>
      </w:r>
      <w:proofErr w:type="spellStart"/>
      <w:r w:rsidRPr="00FE45A4">
        <w:rPr>
          <w:rFonts w:cstheme="minorHAnsi"/>
          <w:rtl/>
        </w:rPr>
        <w:t>חוו"ד</w:t>
      </w:r>
      <w:proofErr w:type="spellEnd"/>
      <w:r w:rsidRPr="00FE45A4">
        <w:rPr>
          <w:rFonts w:cstheme="minorHAnsi"/>
          <w:rtl/>
        </w:rPr>
        <w:t xml:space="preserve"> זה לא מחייב בכלל, ואם זה פס"ד, הדבר מחייב רק את המדינות שהיו צד להליך. מדינת ישראל בוחרת שלא להופיע ב</w:t>
      </w:r>
      <w:r w:rsidRPr="00FE45A4">
        <w:rPr>
          <w:rFonts w:cstheme="minorHAnsi"/>
        </w:rPr>
        <w:t xml:space="preserve">ICJ </w:t>
      </w:r>
      <w:r w:rsidRPr="00FE45A4">
        <w:rPr>
          <w:rFonts w:cstheme="minorHAnsi"/>
          <w:rtl/>
        </w:rPr>
        <w:t>, בגלל שהיה ברור שהוא יצטרך להכריע בחוקיות ההתנחלויות ולכן הייתה לגיטימציה שהם לא יתנו לגיטימציה להתנחלויות.</w:t>
      </w:r>
    </w:p>
    <w:p w:rsidR="00E90FD5" w:rsidRPr="00FE45A4" w:rsidRDefault="00E90FD5" w:rsidP="004F4D03">
      <w:pPr>
        <w:spacing w:line="240" w:lineRule="auto"/>
        <w:jc w:val="both"/>
        <w:rPr>
          <w:rFonts w:cstheme="minorHAnsi"/>
          <w:rtl/>
        </w:rPr>
      </w:pPr>
      <w:r w:rsidRPr="00FE45A4">
        <w:rPr>
          <w:rFonts w:cstheme="minorHAnsi"/>
          <w:rtl/>
        </w:rPr>
        <w:t xml:space="preserve">ה </w:t>
      </w:r>
      <w:r w:rsidRPr="00FE45A4">
        <w:rPr>
          <w:rFonts w:cstheme="minorHAnsi"/>
        </w:rPr>
        <w:t>ICJ</w:t>
      </w:r>
      <w:r w:rsidRPr="00FE45A4">
        <w:rPr>
          <w:rFonts w:cstheme="minorHAnsi"/>
          <w:rtl/>
        </w:rPr>
        <w:t xml:space="preserve"> קבע כי גדר ההפרדה אינה חוקית מאחר והיא מפרה את עקרון המדינתיות של דיני המלחמה של המשב"ל, זאת ללא התייחסות כלשהי לטרור הפלסטיני. המשמעות הפוטנציאלית של ההחלטה היא חרם על ישראל בגין אי ציות וירידה במעמדה של ישראל.</w:t>
      </w:r>
    </w:p>
    <w:p w:rsidR="00E90FD5" w:rsidRPr="00FE45A4" w:rsidRDefault="00E90FD5" w:rsidP="004F4D03">
      <w:pPr>
        <w:spacing w:line="240" w:lineRule="auto"/>
        <w:jc w:val="both"/>
        <w:rPr>
          <w:rFonts w:cstheme="minorHAnsi"/>
          <w:u w:val="single"/>
          <w:rtl/>
        </w:rPr>
      </w:pPr>
      <w:r w:rsidRPr="00FE45A4">
        <w:rPr>
          <w:rFonts w:cstheme="minorHAnsi"/>
          <w:u w:val="single"/>
          <w:rtl/>
        </w:rPr>
        <w:t xml:space="preserve">התמודדותה של ישראל עם חוות הדעת של ה </w:t>
      </w:r>
      <w:r w:rsidRPr="00FE45A4">
        <w:rPr>
          <w:rFonts w:cstheme="minorHAnsi"/>
          <w:u w:val="single"/>
        </w:rPr>
        <w:t>ICJ</w:t>
      </w:r>
      <w:r w:rsidRPr="00FE45A4">
        <w:rPr>
          <w:rFonts w:cstheme="minorHAnsi"/>
          <w:u w:val="single"/>
          <w:rtl/>
        </w:rPr>
        <w:t xml:space="preserve">: </w:t>
      </w:r>
    </w:p>
    <w:p w:rsidR="00E90FD5" w:rsidRPr="00FE45A4" w:rsidRDefault="00E90FD5" w:rsidP="004F4D03">
      <w:pPr>
        <w:spacing w:line="240" w:lineRule="auto"/>
        <w:jc w:val="both"/>
        <w:rPr>
          <w:rFonts w:cstheme="minorHAnsi"/>
          <w:rtl/>
        </w:rPr>
      </w:pPr>
      <w:r w:rsidRPr="00FE45A4">
        <w:rPr>
          <w:rFonts w:cstheme="minorHAnsi"/>
          <w:rtl/>
        </w:rPr>
        <w:t xml:space="preserve">בג"ץ </w:t>
      </w:r>
      <w:r w:rsidRPr="00FE45A4">
        <w:rPr>
          <w:rFonts w:cstheme="minorHAnsi"/>
          <w:b/>
          <w:bCs/>
          <w:highlight w:val="lightGray"/>
          <w:rtl/>
        </w:rPr>
        <w:t xml:space="preserve">בית </w:t>
      </w:r>
      <w:proofErr w:type="spellStart"/>
      <w:r w:rsidRPr="00FE45A4">
        <w:rPr>
          <w:rFonts w:cstheme="minorHAnsi"/>
          <w:b/>
          <w:bCs/>
          <w:highlight w:val="lightGray"/>
          <w:rtl/>
        </w:rPr>
        <w:t>סוריק</w:t>
      </w:r>
      <w:proofErr w:type="spellEnd"/>
      <w:r w:rsidRPr="00FE45A4">
        <w:rPr>
          <w:rFonts w:cstheme="minorHAnsi"/>
          <w:rtl/>
        </w:rPr>
        <w:t>: עסק בתוואי גדר הביטחון לאחר החלטת ה-</w:t>
      </w:r>
      <w:r w:rsidRPr="00FE45A4">
        <w:rPr>
          <w:rFonts w:cstheme="minorHAnsi"/>
        </w:rPr>
        <w:t>ICJ</w:t>
      </w:r>
      <w:r w:rsidRPr="00FE45A4">
        <w:rPr>
          <w:rFonts w:cstheme="minorHAnsi"/>
          <w:rtl/>
        </w:rPr>
        <w:t xml:space="preserve"> בנושא (שגדר הביטחון אינה חוקית כי היא מפרה את עיקרון המידתיות של דיני המלחמה. כלומר, הנזק שנגרם לאוכלוסייה גדול בצורה לא מידתית ביחס לתועלת הצבאית של ישראל מהגדר).</w:t>
      </w:r>
    </w:p>
    <w:p w:rsidR="00E90FD5" w:rsidRPr="00FE45A4" w:rsidRDefault="00E90FD5" w:rsidP="004F4D03">
      <w:pPr>
        <w:spacing w:line="240" w:lineRule="auto"/>
        <w:jc w:val="both"/>
        <w:rPr>
          <w:rFonts w:cstheme="minorHAnsi"/>
          <w:rtl/>
        </w:rPr>
      </w:pPr>
      <w:r w:rsidRPr="00FE45A4">
        <w:rPr>
          <w:rFonts w:cstheme="minorHAnsi"/>
          <w:u w:val="single"/>
          <w:rtl/>
        </w:rPr>
        <w:t>חשין</w:t>
      </w:r>
      <w:r w:rsidRPr="00FE45A4">
        <w:rPr>
          <w:rFonts w:cstheme="minorHAnsi"/>
          <w:rtl/>
        </w:rPr>
        <w:t>:  גישה לעומתית – השופט חשין אמר בצורה ברורה שה-</w:t>
      </w:r>
      <w:r w:rsidRPr="00FE45A4">
        <w:rPr>
          <w:rFonts w:cstheme="minorHAnsi"/>
        </w:rPr>
        <w:t>ICJ</w:t>
      </w:r>
      <w:r w:rsidRPr="00FE45A4">
        <w:rPr>
          <w:rFonts w:cstheme="minorHAnsi"/>
          <w:rtl/>
        </w:rPr>
        <w:t xml:space="preserve"> התבסס על תמונה חלקית בלבד ולכן החלטת ביה"ד הבינ"ל אינה לגיטימית וחסרת משקל. אם דעת חשין הייתה מתקבלת, הייתה זו קריאה נגד ה-</w:t>
      </w:r>
      <w:r w:rsidRPr="00FE45A4">
        <w:rPr>
          <w:rFonts w:cstheme="minorHAnsi"/>
        </w:rPr>
        <w:t>ICJ</w:t>
      </w:r>
      <w:r w:rsidRPr="00FE45A4">
        <w:rPr>
          <w:rFonts w:cstheme="minorHAnsi"/>
          <w:rtl/>
        </w:rPr>
        <w:t xml:space="preserve"> שהייתה פוגעת בלגיטימציה הבינ"ל של ישראל ופותחת דלת לתביעות פליליות נגד ישראלים בחו"ל תחת סמכות אוניברסלית. התנגשות בעימות: ה-</w:t>
      </w:r>
      <w:r w:rsidRPr="00FE45A4">
        <w:rPr>
          <w:rFonts w:cstheme="minorHAnsi"/>
        </w:rPr>
        <w:t>ICJ</w:t>
      </w:r>
      <w:r w:rsidRPr="00FE45A4">
        <w:rPr>
          <w:rFonts w:cstheme="minorHAnsi"/>
          <w:rtl/>
        </w:rPr>
        <w:t xml:space="preserve"> שרלטנים. 'משפח' ולא 'משפט'. עמדת בית הדין לא לגיטימית כי הציג תמונה חלקית.</w:t>
      </w:r>
    </w:p>
    <w:p w:rsidR="00942366" w:rsidRPr="00FE45A4" w:rsidRDefault="00E90FD5" w:rsidP="004F4D03">
      <w:pPr>
        <w:spacing w:line="240" w:lineRule="auto"/>
        <w:jc w:val="both"/>
        <w:rPr>
          <w:rFonts w:cstheme="minorHAnsi"/>
          <w:rtl/>
        </w:rPr>
      </w:pPr>
      <w:r w:rsidRPr="00FE45A4">
        <w:rPr>
          <w:rFonts w:cstheme="minorHAnsi"/>
          <w:u w:val="single"/>
          <w:rtl/>
        </w:rPr>
        <w:t>ברק (רוב)</w:t>
      </w:r>
      <w:r w:rsidRPr="00FE45A4">
        <w:rPr>
          <w:rFonts w:cstheme="minorHAnsi"/>
          <w:rtl/>
        </w:rPr>
        <w:t>:</w:t>
      </w:r>
      <w:r w:rsidR="00942366" w:rsidRPr="00FE45A4">
        <w:rPr>
          <w:rFonts w:cstheme="minorHAnsi"/>
          <w:rtl/>
        </w:rPr>
        <w:t xml:space="preserve"> ברק פוסק בצורה מלאה בחשיבה משפטית, ולכן בוחר לפתוח כמה שפחות חזיתות ומתמקד בנושא מסוים – כל עניין המידתיות בפגיעה בדיני הלחימה. את דיון בעניין חוקיות ההתנחלויות הוא משאיר מחוץ לדיון.</w:t>
      </w:r>
      <w:r w:rsidRPr="00FE45A4">
        <w:rPr>
          <w:rFonts w:cstheme="minorHAnsi"/>
          <w:rtl/>
        </w:rPr>
        <w:t xml:space="preserve"> </w:t>
      </w:r>
    </w:p>
    <w:p w:rsidR="00942366" w:rsidRPr="00FE45A4" w:rsidRDefault="00942366" w:rsidP="004F4D03">
      <w:pPr>
        <w:spacing w:line="240" w:lineRule="auto"/>
        <w:jc w:val="both"/>
        <w:rPr>
          <w:rFonts w:cstheme="minorHAnsi"/>
          <w:rtl/>
        </w:rPr>
      </w:pPr>
      <w:r w:rsidRPr="00FE45A4">
        <w:rPr>
          <w:rFonts w:cstheme="minorHAnsi"/>
          <w:rtl/>
        </w:rPr>
        <w:t xml:space="preserve">ברק מציג </w:t>
      </w:r>
      <w:r w:rsidR="00E90FD5" w:rsidRPr="00FE45A4">
        <w:rPr>
          <w:rFonts w:cstheme="minorHAnsi"/>
          <w:rtl/>
        </w:rPr>
        <w:t>גישת פשרה: מעמד השטחים או נוש</w:t>
      </w:r>
      <w:r w:rsidRPr="00FE45A4">
        <w:rPr>
          <w:rFonts w:cstheme="minorHAnsi"/>
          <w:rtl/>
        </w:rPr>
        <w:t xml:space="preserve">אים אחרים אינם רלוונטיים לדיון, </w:t>
      </w:r>
      <w:r w:rsidR="00E90FD5" w:rsidRPr="00FE45A4">
        <w:rPr>
          <w:rFonts w:cstheme="minorHAnsi"/>
          <w:rtl/>
        </w:rPr>
        <w:t>כמו חוקיות ההתנחלויות. דעת הרוב של השופט ב</w:t>
      </w:r>
      <w:r w:rsidR="00B72532" w:rsidRPr="00FE45A4">
        <w:rPr>
          <w:rFonts w:cstheme="minorHAnsi"/>
          <w:rtl/>
        </w:rPr>
        <w:t xml:space="preserve">רק עשתה טריק יפה - הוא קיבל את </w:t>
      </w:r>
      <w:r w:rsidR="00E90FD5" w:rsidRPr="00FE45A4">
        <w:rPr>
          <w:rFonts w:cstheme="minorHAnsi"/>
          <w:rtl/>
        </w:rPr>
        <w:t>הנחת ה-</w:t>
      </w:r>
      <w:r w:rsidR="00E90FD5" w:rsidRPr="00FE45A4">
        <w:rPr>
          <w:rFonts w:cstheme="minorHAnsi"/>
        </w:rPr>
        <w:t>ICJ</w:t>
      </w:r>
      <w:r w:rsidR="00E90FD5" w:rsidRPr="00FE45A4">
        <w:rPr>
          <w:rFonts w:cstheme="minorHAnsi"/>
          <w:rtl/>
        </w:rPr>
        <w:t xml:space="preserve"> שמדובר בשאלה של מידתיות, אבל קבעה שלשופטים הישראלים יש יותר מידע מל</w:t>
      </w:r>
      <w:r w:rsidRPr="00FE45A4">
        <w:rPr>
          <w:rFonts w:cstheme="minorHAnsi"/>
          <w:rtl/>
        </w:rPr>
        <w:t xml:space="preserve"> </w:t>
      </w:r>
      <w:r w:rsidRPr="00FE45A4">
        <w:rPr>
          <w:rFonts w:cstheme="minorHAnsi"/>
        </w:rPr>
        <w:t>ICJ</w:t>
      </w:r>
      <w:r w:rsidRPr="00FE45A4">
        <w:rPr>
          <w:rFonts w:cstheme="minorHAnsi"/>
          <w:rtl/>
        </w:rPr>
        <w:t>.</w:t>
      </w:r>
      <w:r w:rsidR="00E90FD5" w:rsidRPr="00FE45A4">
        <w:rPr>
          <w:rFonts w:cstheme="minorHAnsi"/>
        </w:rPr>
        <w:t xml:space="preserve"> </w:t>
      </w:r>
      <w:r w:rsidR="00E90FD5" w:rsidRPr="00FE45A4">
        <w:rPr>
          <w:rFonts w:cstheme="minorHAnsi"/>
          <w:rtl/>
        </w:rPr>
        <w:t xml:space="preserve">הוא אומר כי בית הדין </w:t>
      </w:r>
      <w:r w:rsidRPr="00FE45A4">
        <w:rPr>
          <w:rFonts w:cstheme="minorHAnsi"/>
          <w:rtl/>
        </w:rPr>
        <w:t>(</w:t>
      </w:r>
      <w:r w:rsidRPr="00FE45A4">
        <w:rPr>
          <w:rFonts w:cstheme="minorHAnsi"/>
        </w:rPr>
        <w:t>ICJ</w:t>
      </w:r>
      <w:r w:rsidRPr="00FE45A4">
        <w:rPr>
          <w:rFonts w:cstheme="minorHAnsi"/>
          <w:rtl/>
        </w:rPr>
        <w:t>)</w:t>
      </w:r>
      <w:r w:rsidR="00E90FD5" w:rsidRPr="00FE45A4">
        <w:rPr>
          <w:rFonts w:cstheme="minorHAnsi"/>
        </w:rPr>
        <w:t xml:space="preserve"> </w:t>
      </w:r>
      <w:r w:rsidR="00E90FD5" w:rsidRPr="00FE45A4">
        <w:rPr>
          <w:rFonts w:cstheme="minorHAnsi"/>
          <w:rtl/>
        </w:rPr>
        <w:t>לא החזיק בכל האינפורמציה. בג"ץ יבדוק בעצמו כל מטר כדי לבחון את המידתיות וליישם את עמדת ה</w:t>
      </w:r>
      <w:r w:rsidRPr="00FE45A4">
        <w:rPr>
          <w:rFonts w:cstheme="minorHAnsi"/>
        </w:rPr>
        <w:t xml:space="preserve"> ICJ</w:t>
      </w:r>
      <w:r w:rsidRPr="00FE45A4">
        <w:rPr>
          <w:rFonts w:cstheme="minorHAnsi"/>
          <w:rtl/>
        </w:rPr>
        <w:t>.</w:t>
      </w:r>
      <w:r w:rsidR="00E90FD5" w:rsidRPr="00FE45A4">
        <w:rPr>
          <w:rFonts w:cstheme="minorHAnsi"/>
        </w:rPr>
        <w:t xml:space="preserve"> </w:t>
      </w:r>
      <w:r w:rsidRPr="00FE45A4">
        <w:rPr>
          <w:rFonts w:cstheme="minorHAnsi"/>
          <w:rtl/>
        </w:rPr>
        <w:t xml:space="preserve">בעקבות </w:t>
      </w:r>
      <w:r w:rsidR="00E90FD5" w:rsidRPr="00FE45A4">
        <w:rPr>
          <w:rFonts w:cstheme="minorHAnsi"/>
          <w:rtl/>
        </w:rPr>
        <w:t xml:space="preserve">בג"ץ </w:t>
      </w:r>
      <w:r w:rsidRPr="00FE45A4">
        <w:rPr>
          <w:rFonts w:cstheme="minorHAnsi"/>
          <w:rtl/>
        </w:rPr>
        <w:t xml:space="preserve">זה יש סדרה של פסקי דין, </w:t>
      </w:r>
      <w:r w:rsidR="00E90FD5" w:rsidRPr="00FE45A4">
        <w:rPr>
          <w:rFonts w:cstheme="minorHAnsi"/>
          <w:rtl/>
        </w:rPr>
        <w:t>חלקם מבטלים וחלקם מאשרים חלקים בגדר. בשורה</w:t>
      </w:r>
      <w:r w:rsidRPr="00FE45A4">
        <w:rPr>
          <w:rFonts w:cstheme="minorHAnsi"/>
          <w:rtl/>
        </w:rPr>
        <w:t xml:space="preserve"> התחתונה- בעקבות הביקורת השתנה ת</w:t>
      </w:r>
      <w:r w:rsidR="00E90FD5" w:rsidRPr="00FE45A4">
        <w:rPr>
          <w:rFonts w:cstheme="minorHAnsi"/>
          <w:rtl/>
        </w:rPr>
        <w:t>וואי הגדר כך שתוואי הגדר שעליו ה</w:t>
      </w:r>
      <w:r w:rsidR="00E90FD5" w:rsidRPr="00FE45A4">
        <w:rPr>
          <w:rFonts w:cstheme="minorHAnsi"/>
        </w:rPr>
        <w:t>ICJ</w:t>
      </w:r>
      <w:r w:rsidR="00E90FD5" w:rsidRPr="00FE45A4">
        <w:rPr>
          <w:rFonts w:cstheme="minorHAnsi"/>
          <w:rtl/>
        </w:rPr>
        <w:t xml:space="preserve"> נתן חוות דעת- אינו רלוונטי יותר.  </w:t>
      </w:r>
      <w:r w:rsidRPr="00FE45A4">
        <w:rPr>
          <w:rFonts w:cstheme="minorHAnsi"/>
          <w:rtl/>
        </w:rPr>
        <w:t xml:space="preserve">ההשלכה היא שהוצא העוקץ שהיה קיים </w:t>
      </w:r>
      <w:proofErr w:type="spellStart"/>
      <w:r w:rsidRPr="00FE45A4">
        <w:rPr>
          <w:rFonts w:cstheme="minorHAnsi"/>
          <w:rtl/>
        </w:rPr>
        <w:t>בחוו"ד</w:t>
      </w:r>
      <w:proofErr w:type="spellEnd"/>
      <w:r w:rsidRPr="00FE45A4">
        <w:rPr>
          <w:rFonts w:cstheme="minorHAnsi"/>
          <w:rtl/>
        </w:rPr>
        <w:t xml:space="preserve"> של ה </w:t>
      </w:r>
      <w:r w:rsidRPr="00FE45A4">
        <w:rPr>
          <w:rFonts w:cstheme="minorHAnsi"/>
        </w:rPr>
        <w:t>ICJ</w:t>
      </w:r>
      <w:r w:rsidRPr="00FE45A4">
        <w:rPr>
          <w:rFonts w:cstheme="minorHAnsi"/>
          <w:rtl/>
        </w:rPr>
        <w:t xml:space="preserve">. </w:t>
      </w:r>
    </w:p>
    <w:p w:rsidR="00E90FD5" w:rsidRPr="00FE45A4" w:rsidRDefault="00E90FD5" w:rsidP="004F4D03">
      <w:pPr>
        <w:spacing w:line="240" w:lineRule="auto"/>
        <w:jc w:val="both"/>
        <w:rPr>
          <w:rFonts w:cstheme="minorHAnsi"/>
          <w:rtl/>
        </w:rPr>
      </w:pPr>
      <w:r w:rsidRPr="00FE45A4">
        <w:rPr>
          <w:rFonts w:cstheme="minorHAnsi"/>
          <w:rtl/>
        </w:rPr>
        <w:t xml:space="preserve">בכך </w:t>
      </w:r>
      <w:r w:rsidR="00B72532" w:rsidRPr="00FE45A4">
        <w:rPr>
          <w:rFonts w:cstheme="minorHAnsi"/>
          <w:rtl/>
        </w:rPr>
        <w:t xml:space="preserve">השופט ברק מצא דרך להגיע לפשרה – </w:t>
      </w:r>
      <w:r w:rsidRPr="00FE45A4">
        <w:rPr>
          <w:rFonts w:cstheme="minorHAnsi"/>
          <w:rtl/>
        </w:rPr>
        <w:t>לשמור על הלגיטימציה של המשב"ל מבחינת המדינה, על הלגיטימציה של המדינה מבחינת המשב"ל, לאכוף את כל הכללים ועדיין להגיע לתוצאה מתקבלת ופרקטית. גישה מוניסטית הייתה רואה את החלטת ה-</w:t>
      </w:r>
      <w:r w:rsidRPr="00FE45A4">
        <w:rPr>
          <w:rFonts w:cstheme="minorHAnsi"/>
        </w:rPr>
        <w:t>ICJ</w:t>
      </w:r>
      <w:r w:rsidRPr="00FE45A4">
        <w:rPr>
          <w:rFonts w:cstheme="minorHAnsi"/>
          <w:rtl/>
        </w:rPr>
        <w:t xml:space="preserve"> כסופית.</w:t>
      </w:r>
      <w:r w:rsidR="00B72532" w:rsidRPr="00FE45A4">
        <w:rPr>
          <w:rFonts w:cstheme="minorHAnsi"/>
          <w:rtl/>
        </w:rPr>
        <w:t xml:space="preserve"> הדואליזם היה פועל בשתי דרכים – </w:t>
      </w:r>
      <w:r w:rsidRPr="00FE45A4">
        <w:rPr>
          <w:rFonts w:cstheme="minorHAnsi"/>
          <w:rtl/>
        </w:rPr>
        <w:t>דחייה מוחלטת  ועימות של החלטת</w:t>
      </w:r>
      <w:r w:rsidR="00B72532" w:rsidRPr="00FE45A4">
        <w:rPr>
          <w:rFonts w:cstheme="minorHAnsi"/>
          <w:rtl/>
        </w:rPr>
        <w:t xml:space="preserve"> ה </w:t>
      </w:r>
      <w:r w:rsidR="00B72532" w:rsidRPr="00FE45A4">
        <w:rPr>
          <w:rFonts w:cstheme="minorHAnsi"/>
        </w:rPr>
        <w:t>ICJ</w:t>
      </w:r>
      <w:r w:rsidR="00B72532" w:rsidRPr="00FE45A4">
        <w:rPr>
          <w:rFonts w:cstheme="minorHAnsi"/>
          <w:rtl/>
        </w:rPr>
        <w:t xml:space="preserve">, כפי שעשה חשין, או חתירה לפשרה כפי שעשה ברק. </w:t>
      </w:r>
    </w:p>
    <w:p w:rsidR="00086D51" w:rsidRPr="00FE45A4" w:rsidRDefault="00086D51" w:rsidP="004F4D03">
      <w:pPr>
        <w:spacing w:line="240" w:lineRule="auto"/>
        <w:jc w:val="both"/>
        <w:rPr>
          <w:rFonts w:cstheme="minorHAnsi"/>
          <w:rtl/>
        </w:rPr>
      </w:pPr>
      <w:r w:rsidRPr="00FE45A4">
        <w:rPr>
          <w:rFonts w:cstheme="minorHAnsi"/>
          <w:rtl/>
        </w:rPr>
        <w:t xml:space="preserve">ההצדקה לעמדה של ברק היא עקרון המשלימות / השיוריות, זאת כולל הפירות שהושגו מפסיקתו. </w:t>
      </w:r>
    </w:p>
    <w:p w:rsidR="00436F1D" w:rsidRPr="00FE45A4" w:rsidRDefault="00436F1D" w:rsidP="004F4D03">
      <w:pPr>
        <w:spacing w:line="240" w:lineRule="auto"/>
        <w:jc w:val="both"/>
        <w:rPr>
          <w:rFonts w:cstheme="minorHAnsi"/>
          <w:rtl/>
        </w:rPr>
      </w:pPr>
      <w:r w:rsidRPr="00FE45A4">
        <w:rPr>
          <w:rFonts w:cstheme="minorHAnsi"/>
          <w:noProof/>
        </w:rPr>
        <w:lastRenderedPageBreak/>
        <w:drawing>
          <wp:anchor distT="0" distB="0" distL="114300" distR="114300" simplePos="0" relativeHeight="251660288" behindDoc="0" locked="0" layoutInCell="1" allowOverlap="1" wp14:anchorId="2DAFEE3F" wp14:editId="5153B3D6">
            <wp:simplePos x="0" y="0"/>
            <wp:positionH relativeFrom="margin">
              <wp:align>center</wp:align>
            </wp:positionH>
            <wp:positionV relativeFrom="paragraph">
              <wp:posOffset>276225</wp:posOffset>
            </wp:positionV>
            <wp:extent cx="5494020" cy="2949575"/>
            <wp:effectExtent l="0" t="0" r="0" b="3175"/>
            <wp:wrapSquare wrapText="bothSides"/>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31380" r="50895" b="18948"/>
                    <a:stretch/>
                  </pic:blipFill>
                  <pic:spPr bwMode="auto">
                    <a:xfrm>
                      <a:off x="0" y="0"/>
                      <a:ext cx="5494020" cy="294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45A4">
        <w:rPr>
          <w:rFonts w:cstheme="minorHAnsi"/>
          <w:rtl/>
        </w:rPr>
        <w:t xml:space="preserve">בהמשך, קובע השופט </w:t>
      </w:r>
      <w:proofErr w:type="spellStart"/>
      <w:r w:rsidRPr="00FE45A4">
        <w:rPr>
          <w:rFonts w:cstheme="minorHAnsi"/>
          <w:rtl/>
        </w:rPr>
        <w:t>סולברג</w:t>
      </w:r>
      <w:proofErr w:type="spellEnd"/>
      <w:r w:rsidRPr="00FE45A4">
        <w:rPr>
          <w:rFonts w:cstheme="minorHAnsi"/>
          <w:rtl/>
        </w:rPr>
        <w:t xml:space="preserve"> (בג"ץ 6828/20) כי "חפצי חיים אנחנו ולא נמות על קידוש אמנת ז'נבה". </w:t>
      </w:r>
    </w:p>
    <w:p w:rsidR="001A4616" w:rsidRPr="00FE45A4" w:rsidRDefault="001A4616" w:rsidP="004F4D03">
      <w:pPr>
        <w:spacing w:line="240" w:lineRule="auto"/>
        <w:jc w:val="both"/>
        <w:rPr>
          <w:rFonts w:cstheme="minorHAnsi"/>
          <w:rtl/>
        </w:rPr>
      </w:pPr>
    </w:p>
    <w:p w:rsidR="001A4616" w:rsidRPr="00FE45A4" w:rsidRDefault="001A4616" w:rsidP="004F4D03">
      <w:pPr>
        <w:spacing w:line="240" w:lineRule="auto"/>
        <w:jc w:val="both"/>
        <w:rPr>
          <w:rFonts w:cstheme="minorHAnsi"/>
          <w:rtl/>
        </w:rPr>
      </w:pPr>
    </w:p>
    <w:p w:rsidR="001A4616" w:rsidRPr="00FE45A4" w:rsidRDefault="001A4616" w:rsidP="004F4D03">
      <w:pPr>
        <w:spacing w:line="240" w:lineRule="auto"/>
        <w:jc w:val="both"/>
        <w:rPr>
          <w:rFonts w:cstheme="minorHAnsi"/>
          <w:rtl/>
        </w:rPr>
      </w:pPr>
    </w:p>
    <w:p w:rsidR="001A4616" w:rsidRPr="00FE45A4" w:rsidRDefault="001A4616" w:rsidP="004F4D03">
      <w:pPr>
        <w:spacing w:line="240" w:lineRule="auto"/>
        <w:jc w:val="both"/>
        <w:rPr>
          <w:rFonts w:cstheme="minorHAnsi"/>
          <w:rtl/>
        </w:rPr>
      </w:pPr>
    </w:p>
    <w:p w:rsidR="001A4616" w:rsidRPr="00FE45A4" w:rsidRDefault="001A4616" w:rsidP="004F4D03">
      <w:pPr>
        <w:spacing w:line="240" w:lineRule="auto"/>
        <w:jc w:val="both"/>
        <w:rPr>
          <w:rFonts w:cstheme="minorHAnsi"/>
          <w:rtl/>
        </w:rPr>
      </w:pPr>
    </w:p>
    <w:p w:rsidR="001A4616" w:rsidRPr="00FE45A4" w:rsidRDefault="001A4616" w:rsidP="004F4D03">
      <w:pPr>
        <w:spacing w:line="240" w:lineRule="auto"/>
        <w:jc w:val="both"/>
        <w:rPr>
          <w:rFonts w:cstheme="minorHAnsi"/>
          <w:rtl/>
        </w:rPr>
      </w:pPr>
    </w:p>
    <w:p w:rsidR="001A4616" w:rsidRPr="00FE45A4" w:rsidRDefault="001A4616" w:rsidP="004F4D03">
      <w:pPr>
        <w:spacing w:line="240" w:lineRule="auto"/>
        <w:jc w:val="both"/>
        <w:rPr>
          <w:rFonts w:cstheme="minorHAnsi"/>
          <w:rtl/>
        </w:rPr>
      </w:pPr>
    </w:p>
    <w:p w:rsidR="001A4616" w:rsidRPr="00FE45A4" w:rsidRDefault="001A4616" w:rsidP="004F4D03">
      <w:pPr>
        <w:spacing w:line="240" w:lineRule="auto"/>
        <w:jc w:val="both"/>
        <w:rPr>
          <w:rFonts w:cstheme="minorHAnsi"/>
          <w:rtl/>
        </w:rPr>
      </w:pPr>
    </w:p>
    <w:p w:rsidR="001A4616" w:rsidRPr="00FE45A4" w:rsidRDefault="001A4616" w:rsidP="004F4D03">
      <w:pPr>
        <w:spacing w:line="240" w:lineRule="auto"/>
        <w:jc w:val="both"/>
        <w:rPr>
          <w:rFonts w:cstheme="minorHAnsi"/>
          <w:rtl/>
        </w:rPr>
      </w:pPr>
    </w:p>
    <w:p w:rsidR="001A4616" w:rsidRPr="00FE45A4" w:rsidRDefault="001A4616" w:rsidP="004F4D03">
      <w:pPr>
        <w:spacing w:line="240" w:lineRule="auto"/>
        <w:jc w:val="both"/>
        <w:rPr>
          <w:rFonts w:cstheme="minorHAnsi"/>
          <w:rtl/>
        </w:rPr>
      </w:pPr>
    </w:p>
    <w:p w:rsidR="00436F1D" w:rsidRPr="00FE45A4" w:rsidRDefault="001A4616" w:rsidP="004F4D03">
      <w:pPr>
        <w:spacing w:line="240" w:lineRule="auto"/>
        <w:jc w:val="both"/>
        <w:rPr>
          <w:rFonts w:cstheme="minorHAnsi"/>
          <w:rtl/>
        </w:rPr>
      </w:pPr>
      <w:r w:rsidRPr="00FE45A4">
        <w:rPr>
          <w:rFonts w:cstheme="minorHAnsi"/>
          <w:highlight w:val="yellow"/>
          <w:rtl/>
        </w:rPr>
        <w:t>שיעור מס' 9, 10.11.2021</w:t>
      </w:r>
    </w:p>
    <w:p w:rsidR="001A4616" w:rsidRPr="00FE45A4" w:rsidRDefault="00C25C4C" w:rsidP="004F4D03">
      <w:pPr>
        <w:shd w:val="clear" w:color="auto" w:fill="E2EFD9" w:themeFill="accent6" w:themeFillTint="33"/>
        <w:spacing w:line="240" w:lineRule="auto"/>
        <w:jc w:val="both"/>
        <w:rPr>
          <w:rFonts w:cstheme="minorHAnsi"/>
          <w:b/>
          <w:bCs/>
          <w:rtl/>
        </w:rPr>
      </w:pPr>
      <w:r w:rsidRPr="00FE45A4">
        <w:rPr>
          <w:rFonts w:cstheme="minorHAnsi"/>
          <w:b/>
          <w:bCs/>
          <w:rtl/>
        </w:rPr>
        <w:t>היחס בין המשפט הבינלאומי לדין בישראל – ניתוח פורמלי</w:t>
      </w:r>
    </w:p>
    <w:p w:rsidR="00C25C4C" w:rsidRPr="00FE45A4" w:rsidRDefault="00343271" w:rsidP="004F4D03">
      <w:pPr>
        <w:spacing w:line="240" w:lineRule="auto"/>
        <w:jc w:val="both"/>
        <w:rPr>
          <w:rFonts w:cstheme="minorHAnsi"/>
          <w:rtl/>
        </w:rPr>
      </w:pPr>
      <w:r w:rsidRPr="00FE45A4">
        <w:rPr>
          <w:rFonts w:cstheme="minorHAnsi"/>
          <w:rtl/>
        </w:rPr>
        <w:t>הדיון ביחס בין המשב"ל לבין הדין הישראלי עוסק ב3 שאלות:</w:t>
      </w:r>
    </w:p>
    <w:p w:rsidR="00343271" w:rsidRPr="00FE45A4" w:rsidRDefault="00343271" w:rsidP="004F4D03">
      <w:pPr>
        <w:pStyle w:val="a7"/>
        <w:numPr>
          <w:ilvl w:val="0"/>
          <w:numId w:val="46"/>
        </w:numPr>
        <w:spacing w:line="240" w:lineRule="auto"/>
        <w:jc w:val="both"/>
        <w:rPr>
          <w:rFonts w:cstheme="minorHAnsi"/>
        </w:rPr>
      </w:pPr>
      <w:r w:rsidRPr="00FE45A4">
        <w:rPr>
          <w:rFonts w:cstheme="minorHAnsi"/>
          <w:rtl/>
        </w:rPr>
        <w:t xml:space="preserve">מהי השפעה פרשנית – במקרה ויש דין בינלאומי חל על ישראל, האם הוא משפיע על הדרך בה נפרש נורמות ישראליות. אין הבדל בין דין בינלאומי מנהגי לבין דין בינלאומי הסכמי. </w:t>
      </w:r>
    </w:p>
    <w:p w:rsidR="00343271" w:rsidRPr="00FE45A4" w:rsidRDefault="00343271" w:rsidP="004F4D03">
      <w:pPr>
        <w:pStyle w:val="a7"/>
        <w:numPr>
          <w:ilvl w:val="0"/>
          <w:numId w:val="46"/>
        </w:numPr>
        <w:spacing w:line="240" w:lineRule="auto"/>
        <w:jc w:val="both"/>
        <w:rPr>
          <w:rFonts w:cstheme="minorHAnsi"/>
        </w:rPr>
      </w:pPr>
      <w:r w:rsidRPr="00FE45A4">
        <w:rPr>
          <w:rFonts w:cstheme="minorHAnsi"/>
          <w:rtl/>
        </w:rPr>
        <w:t>דרך ומידת הקליטה של הנורמות במשפט הישראלי. קיים הבדל בין דין בינלאומי מנהגי לדין בינלאומי הסכמי.</w:t>
      </w:r>
    </w:p>
    <w:p w:rsidR="00343271" w:rsidRPr="00FE45A4" w:rsidRDefault="00343271" w:rsidP="004F4D03">
      <w:pPr>
        <w:pStyle w:val="a7"/>
        <w:numPr>
          <w:ilvl w:val="0"/>
          <w:numId w:val="46"/>
        </w:numPr>
        <w:spacing w:line="240" w:lineRule="auto"/>
        <w:jc w:val="both"/>
        <w:rPr>
          <w:rFonts w:cstheme="minorHAnsi"/>
        </w:rPr>
      </w:pPr>
      <w:r w:rsidRPr="00FE45A4">
        <w:rPr>
          <w:rFonts w:cstheme="minorHAnsi"/>
          <w:rtl/>
        </w:rPr>
        <w:t>מהו המעמד הנורמטיבי של הדין הבינלאומי במערכת המשפט הישראלית, היכן הוא נכנס בפירמידת הנורמות. קיים הבדל בין דין בינלאומי מנהגי לדין בינלאומי הסכמי.</w:t>
      </w:r>
    </w:p>
    <w:p w:rsidR="00343271" w:rsidRPr="00FE45A4" w:rsidRDefault="00343271" w:rsidP="004F4D03">
      <w:pPr>
        <w:spacing w:line="240" w:lineRule="auto"/>
        <w:jc w:val="both"/>
        <w:rPr>
          <w:rFonts w:cstheme="minorHAnsi"/>
        </w:rPr>
      </w:pPr>
      <w:r w:rsidRPr="00FE45A4">
        <w:rPr>
          <w:rFonts w:cstheme="minorHAnsi"/>
          <w:rtl/>
        </w:rPr>
        <w:t>כעת נדון בכל אחת מהשאלות הללו ובהשפעתה על היחס בין המשב"ל לבין הדין בישראל.</w:t>
      </w:r>
    </w:p>
    <w:p w:rsidR="00343271" w:rsidRPr="00FE45A4" w:rsidRDefault="00343271" w:rsidP="004F4D03">
      <w:pPr>
        <w:pStyle w:val="a7"/>
        <w:numPr>
          <w:ilvl w:val="0"/>
          <w:numId w:val="20"/>
        </w:numPr>
        <w:spacing w:line="240" w:lineRule="auto"/>
        <w:jc w:val="both"/>
        <w:rPr>
          <w:rFonts w:cstheme="minorHAnsi"/>
          <w:b/>
          <w:bCs/>
          <w:rtl/>
        </w:rPr>
      </w:pPr>
      <w:r w:rsidRPr="00FE45A4">
        <w:rPr>
          <w:rFonts w:cstheme="minorHAnsi"/>
          <w:b/>
          <w:bCs/>
          <w:rtl/>
        </w:rPr>
        <w:t>ההשפעה הפרשנית – חזקת ההתאמה הפרשנית</w:t>
      </w:r>
    </w:p>
    <w:p w:rsidR="006C2DFD" w:rsidRPr="00FE45A4" w:rsidRDefault="00343271" w:rsidP="004F4D03">
      <w:pPr>
        <w:spacing w:line="240" w:lineRule="auto"/>
        <w:jc w:val="both"/>
        <w:rPr>
          <w:rFonts w:cstheme="minorHAnsi"/>
          <w:rtl/>
        </w:rPr>
      </w:pPr>
      <w:r w:rsidRPr="00FE45A4">
        <w:rPr>
          <w:rFonts w:cstheme="minorHAnsi"/>
          <w:rtl/>
        </w:rPr>
        <w:t xml:space="preserve">ע"פ הדין הישראלי, חזקת ההתאמה הפרשנית חלה בין אם מדובר בדין בינלאומי מנהגי ובין אם מדובר בדין בינלאומי הסכמי. </w:t>
      </w:r>
      <w:r w:rsidR="006C2DFD" w:rsidRPr="00FE45A4">
        <w:rPr>
          <w:rFonts w:cstheme="minorHAnsi"/>
          <w:rtl/>
        </w:rPr>
        <w:t>חזקת ההתאמה הפרשנית אומרת ש</w:t>
      </w:r>
      <w:r w:rsidR="006C2DFD" w:rsidRPr="00FE45A4">
        <w:rPr>
          <w:rFonts w:cstheme="minorHAnsi"/>
          <w:b/>
          <w:bCs/>
          <w:rtl/>
        </w:rPr>
        <w:t>חזקה על המחוקק הישראלי (לרבות מחוקק משנה) שלא התכוון לסתור נורמה של המשב"ל שמדינת ישראל מחויבת לה</w:t>
      </w:r>
      <w:r w:rsidR="006C2DFD" w:rsidRPr="00FE45A4">
        <w:rPr>
          <w:rFonts w:cstheme="minorHAnsi"/>
          <w:rtl/>
        </w:rPr>
        <w:t>. לכן על ביהמ"ש יש לפרש את דיני מדינת ישראל ככל הניתן באופן התואם את דיני המשפט הבינלאומי החל על מדינת ישראל. כלומר – דין בינלאומי מנהגי שישראל אינה מתנגד עקבי לו, או דין בינלאומי שנמצא באמנות שישראל צד להן, זאת במטרה לצמצום החיכוך בין המשב"ל לדין המדינתי.</w:t>
      </w:r>
    </w:p>
    <w:p w:rsidR="00343271" w:rsidRPr="00FE45A4" w:rsidRDefault="00343271" w:rsidP="004F4D03">
      <w:pPr>
        <w:spacing w:line="240" w:lineRule="auto"/>
        <w:jc w:val="both"/>
        <w:rPr>
          <w:rFonts w:cstheme="minorHAnsi"/>
          <w:rtl/>
        </w:rPr>
      </w:pPr>
      <w:r w:rsidRPr="00FE45A4">
        <w:rPr>
          <w:rFonts w:cstheme="minorHAnsi"/>
          <w:rtl/>
        </w:rPr>
        <w:t>דוגמא לכך ניתן לראות ב</w:t>
      </w:r>
      <w:r w:rsidRPr="00FE45A4">
        <w:rPr>
          <w:rFonts w:cstheme="minorHAnsi"/>
          <w:b/>
          <w:bCs/>
          <w:highlight w:val="lightGray"/>
          <w:rtl/>
        </w:rPr>
        <w:t xml:space="preserve">פס"ד </w:t>
      </w:r>
      <w:proofErr w:type="spellStart"/>
      <w:r w:rsidRPr="00FE45A4">
        <w:rPr>
          <w:rFonts w:cstheme="minorHAnsi"/>
          <w:b/>
          <w:bCs/>
          <w:highlight w:val="lightGray"/>
          <w:rtl/>
        </w:rPr>
        <w:t>להיס</w:t>
      </w:r>
      <w:proofErr w:type="spellEnd"/>
      <w:r w:rsidR="006C2DFD" w:rsidRPr="00FE45A4">
        <w:rPr>
          <w:rFonts w:cstheme="minorHAnsi"/>
          <w:b/>
          <w:bCs/>
          <w:highlight w:val="lightGray"/>
          <w:rtl/>
        </w:rPr>
        <w:t xml:space="preserve"> </w:t>
      </w:r>
      <w:r w:rsidR="006C2DFD" w:rsidRPr="00FE45A4">
        <w:rPr>
          <w:rFonts w:cstheme="minorHAnsi"/>
          <w:highlight w:val="lightGray"/>
          <w:rtl/>
        </w:rPr>
        <w:t>(טבח של איש אחד)</w:t>
      </w:r>
      <w:r w:rsidRPr="00FE45A4">
        <w:rPr>
          <w:rFonts w:cstheme="minorHAnsi"/>
          <w:highlight w:val="lightGray"/>
          <w:rtl/>
        </w:rPr>
        <w:t>:</w:t>
      </w:r>
      <w:r w:rsidRPr="00FE45A4">
        <w:rPr>
          <w:rFonts w:cstheme="minorHAnsi"/>
          <w:rtl/>
        </w:rPr>
        <w:t xml:space="preserve"> </w:t>
      </w:r>
      <w:r w:rsidR="005E5BC8" w:rsidRPr="00FE45A4">
        <w:rPr>
          <w:rFonts w:cstheme="minorHAnsi"/>
          <w:rtl/>
        </w:rPr>
        <w:t xml:space="preserve">חייל בשני אירועים שונים בדיעבד הוכרע שהוא רצח שם כל ערב כמה אנשים בכפר והוא טען שזה היה אקט של צורך צבאי ואמר שאמור להיות לו סייג בדין הפלילי על הדבר הזה. היה דיון על האם זה עומד בתנאי הדין הבינלאומי או לא. </w:t>
      </w:r>
      <w:r w:rsidRPr="00FE45A4">
        <w:rPr>
          <w:rFonts w:cstheme="minorHAnsi"/>
          <w:rtl/>
        </w:rPr>
        <w:t xml:space="preserve">בית המשפט מפרש את תקנות האג (שהפכו </w:t>
      </w:r>
      <w:proofErr w:type="spellStart"/>
      <w:r w:rsidRPr="00FE45A4">
        <w:rPr>
          <w:rFonts w:cstheme="minorHAnsi"/>
          <w:rtl/>
        </w:rPr>
        <w:t>למנהגיות</w:t>
      </w:r>
      <w:proofErr w:type="spellEnd"/>
      <w:r w:rsidRPr="00FE45A4">
        <w:rPr>
          <w:rFonts w:cstheme="minorHAnsi"/>
          <w:rtl/>
        </w:rPr>
        <w:t>) וסעיפים רלוונטיים של אמנת ז'נבה של 1929- דין הסכמי. ניתן לראות שבית המשפט נסמך כאמור גם על דין מנהגי וגם על דין אמנתי.</w:t>
      </w:r>
      <w:r w:rsidR="006C2DFD" w:rsidRPr="00FE45A4">
        <w:rPr>
          <w:rFonts w:cstheme="minorHAnsi"/>
          <w:rtl/>
        </w:rPr>
        <w:t xml:space="preserve"> בנוסף ניתן לראות כי</w:t>
      </w:r>
      <w:r w:rsidRPr="00FE45A4">
        <w:rPr>
          <w:rFonts w:cstheme="minorHAnsi"/>
          <w:rtl/>
        </w:rPr>
        <w:t xml:space="preserve"> </w:t>
      </w:r>
      <w:r w:rsidR="006C2DFD" w:rsidRPr="00FE45A4">
        <w:rPr>
          <w:rFonts w:cstheme="minorHAnsi"/>
          <w:rtl/>
        </w:rPr>
        <w:t xml:space="preserve">חזקת ההתאמה הפרשנית היא הלכה ותיקה. </w:t>
      </w:r>
    </w:p>
    <w:p w:rsidR="0072789B" w:rsidRPr="00FE45A4" w:rsidRDefault="0035228F" w:rsidP="004F4D03">
      <w:pPr>
        <w:spacing w:line="240" w:lineRule="auto"/>
        <w:jc w:val="both"/>
        <w:rPr>
          <w:rFonts w:cstheme="minorHAnsi"/>
          <w:u w:val="single"/>
          <w:rtl/>
        </w:rPr>
      </w:pPr>
      <w:r w:rsidRPr="00FE45A4">
        <w:rPr>
          <w:rFonts w:cstheme="minorHAnsi"/>
          <w:u w:val="single"/>
          <w:rtl/>
        </w:rPr>
        <w:t>חזקת ההתאמה הפרשנית וחוקי היסוד</w:t>
      </w:r>
    </w:p>
    <w:p w:rsidR="0072789B" w:rsidRPr="00FE45A4" w:rsidRDefault="005E5BC8" w:rsidP="004F4D03">
      <w:pPr>
        <w:spacing w:line="240" w:lineRule="auto"/>
        <w:jc w:val="both"/>
        <w:rPr>
          <w:rFonts w:cstheme="minorHAnsi"/>
          <w:rtl/>
        </w:rPr>
      </w:pPr>
      <w:r w:rsidRPr="00FE45A4">
        <w:rPr>
          <w:rFonts w:cstheme="minorHAnsi"/>
          <w:rtl/>
        </w:rPr>
        <w:t xml:space="preserve">מגמת הפסיקה עד לשנים האחרונות היא לכיוון ההכרה בתחולה, זאת מאחר והרציונל של הקטנת החיכוך מתקיים גם כאן. העקרונות החוקתיים בישראל שאבו השראה </w:t>
      </w:r>
      <w:proofErr w:type="spellStart"/>
      <w:r w:rsidRPr="00FE45A4">
        <w:rPr>
          <w:rFonts w:cstheme="minorHAnsi"/>
          <w:rtl/>
        </w:rPr>
        <w:t>מהמשב"ל</w:t>
      </w:r>
      <w:proofErr w:type="spellEnd"/>
      <w:r w:rsidRPr="00FE45A4">
        <w:rPr>
          <w:rFonts w:cstheme="minorHAnsi"/>
          <w:rtl/>
        </w:rPr>
        <w:t xml:space="preserve">, בפרט בכל הקשור לזכויות אדם, ולכן יש לשאוב </w:t>
      </w:r>
      <w:proofErr w:type="spellStart"/>
      <w:r w:rsidRPr="00FE45A4">
        <w:rPr>
          <w:rFonts w:cstheme="minorHAnsi"/>
          <w:rtl/>
        </w:rPr>
        <w:t>מה</w:t>
      </w:r>
      <w:r w:rsidR="00235038" w:rsidRPr="00FE45A4">
        <w:rPr>
          <w:rFonts w:cstheme="minorHAnsi"/>
          <w:rtl/>
        </w:rPr>
        <w:t>משב"ל</w:t>
      </w:r>
      <w:proofErr w:type="spellEnd"/>
      <w:r w:rsidR="00235038" w:rsidRPr="00FE45A4">
        <w:rPr>
          <w:rFonts w:cstheme="minorHAnsi"/>
          <w:rtl/>
        </w:rPr>
        <w:t xml:space="preserve"> השראה פרשנית. הכנסת והממשלה הציגו עמדה נגדית (בהשפעת ארגון קהלת), לפיה אין להחיל את חזקת ההתאמה הפרשנית, בין היתר כי דבר זה יהווה מתן פתח להעתקה של ערכים זרים לתוך החוקה הישראלית. בין השאר נטען כי </w:t>
      </w:r>
    </w:p>
    <w:p w:rsidR="0035228F" w:rsidRPr="00FE45A4" w:rsidRDefault="0035228F" w:rsidP="004F4D03">
      <w:pPr>
        <w:spacing w:line="240" w:lineRule="auto"/>
        <w:jc w:val="both"/>
        <w:rPr>
          <w:rFonts w:cstheme="minorHAnsi"/>
          <w:rtl/>
        </w:rPr>
      </w:pPr>
      <w:r w:rsidRPr="00FE45A4">
        <w:rPr>
          <w:rFonts w:cstheme="minorHAnsi"/>
          <w:b/>
          <w:bCs/>
          <w:highlight w:val="lightGray"/>
          <w:rtl/>
        </w:rPr>
        <w:t xml:space="preserve">פס"ד </w:t>
      </w:r>
      <w:proofErr w:type="spellStart"/>
      <w:r w:rsidRPr="00FE45A4">
        <w:rPr>
          <w:rFonts w:cstheme="minorHAnsi"/>
          <w:b/>
          <w:bCs/>
          <w:highlight w:val="lightGray"/>
          <w:rtl/>
        </w:rPr>
        <w:t>סילוואד</w:t>
      </w:r>
      <w:proofErr w:type="spellEnd"/>
      <w:r w:rsidRPr="00FE45A4">
        <w:rPr>
          <w:rFonts w:cstheme="minorHAnsi"/>
          <w:b/>
          <w:bCs/>
          <w:highlight w:val="lightGray"/>
          <w:rtl/>
        </w:rPr>
        <w:t>:</w:t>
      </w:r>
      <w:r w:rsidRPr="00FE45A4">
        <w:rPr>
          <w:rFonts w:cstheme="minorHAnsi"/>
          <w:rtl/>
        </w:rPr>
        <w:t xml:space="preserve"> דיון על תחולת חזקת ההתאמה על חוקי היסוד. ד"ר בורר</w:t>
      </w:r>
      <w:r w:rsidRPr="00FE45A4">
        <w:rPr>
          <w:rFonts w:cstheme="minorHAnsi"/>
          <w:b/>
          <w:bCs/>
          <w:rtl/>
        </w:rPr>
        <w:t xml:space="preserve"> </w:t>
      </w:r>
      <w:r w:rsidRPr="00FE45A4">
        <w:rPr>
          <w:rFonts w:cstheme="minorHAnsi"/>
          <w:rtl/>
        </w:rPr>
        <w:t xml:space="preserve">מראה שפורום קהלת פשוט לקחו את גישת השופט </w:t>
      </w:r>
      <w:proofErr w:type="spellStart"/>
      <w:r w:rsidRPr="00FE45A4">
        <w:rPr>
          <w:rFonts w:cstheme="minorHAnsi"/>
          <w:rtl/>
        </w:rPr>
        <w:t>סקאליה</w:t>
      </w:r>
      <w:proofErr w:type="spellEnd"/>
      <w:r w:rsidRPr="00FE45A4">
        <w:rPr>
          <w:rFonts w:cstheme="minorHAnsi"/>
          <w:rtl/>
        </w:rPr>
        <w:t xml:space="preserve"> האמריקאית בהעתקה גסה, זאת מבלי להתאים אותה למקרה הישראלי. קהלת אומרים שאי אפשר להחיל את חזקת </w:t>
      </w:r>
      <w:r w:rsidRPr="00FE45A4">
        <w:rPr>
          <w:rFonts w:cstheme="minorHAnsi"/>
          <w:rtl/>
        </w:rPr>
        <w:lastRenderedPageBreak/>
        <w:t xml:space="preserve">ההתאמה על חוקי היסוד, זאת אם אין הסמכה מפורשת לכך בחוקי היסוד – "יש להישמר </w:t>
      </w:r>
      <w:proofErr w:type="spellStart"/>
      <w:r w:rsidRPr="00FE45A4">
        <w:rPr>
          <w:rFonts w:cstheme="minorHAnsi"/>
          <w:rtl/>
        </w:rPr>
        <w:t>מליתן</w:t>
      </w:r>
      <w:proofErr w:type="spellEnd"/>
      <w:r w:rsidRPr="00FE45A4">
        <w:rPr>
          <w:rFonts w:cstheme="minorHAnsi"/>
          <w:rtl/>
        </w:rPr>
        <w:t xml:space="preserve"> למקור חיצוני למשטרנו החוקתי מעמד מחייב בפרשנותה. מתן מעמד כזה, בלא שהחוקה קבעה זאת במפורש, כמוהו כאימוץ חוקה אחרת זו שניסח הריבון ע"י נציגיו". לדעת בורר זה אבסורד כי פורום קהלת לקחו את הגישה ממחנה מסוים אמריקאי, אשר בכלל מתנגד להעתקת גישות זרות. </w:t>
      </w:r>
    </w:p>
    <w:p w:rsidR="0035228F" w:rsidRPr="00FE45A4" w:rsidRDefault="0035228F" w:rsidP="004F4D03">
      <w:pPr>
        <w:spacing w:line="240" w:lineRule="auto"/>
        <w:jc w:val="both"/>
        <w:rPr>
          <w:rFonts w:cstheme="minorHAnsi"/>
          <w:rtl/>
        </w:rPr>
      </w:pPr>
      <w:r w:rsidRPr="00FE45A4">
        <w:rPr>
          <w:rFonts w:cstheme="minorHAnsi"/>
          <w:rtl/>
        </w:rPr>
        <w:t>ד"ר בורר מסביר כי ישנה הנחה בחוקי היסוד בדבר זכויות האדם כי יש לפרשם על סמך עקרונות מגילת העצמאות, ואחת מעקרונות מגילת העצמאות היא נאמנות לאו"ם. עקרונות אמנת האו"ם ס'2 ובאופן עקיף ס'1 הם רשימה ארוכה של נורמות של המשב"ל – זאת לרבות נורמה של שקידה על שאיפה לפעול בהתאם לנורמות המשב"ל. לפיכך, חזקת ההתאמה הפרשנית צריכה לחול גם על חוקי היסוד, ועל כן יש לפרשם באופן שיתאים ויקטין את החיכוך בינם לבין דיני המשב"ל (</w:t>
      </w:r>
      <w:proofErr w:type="spellStart"/>
      <w:r w:rsidRPr="00FE45A4">
        <w:rPr>
          <w:rFonts w:cstheme="minorHAnsi"/>
          <w:rtl/>
        </w:rPr>
        <w:t>המנהגי</w:t>
      </w:r>
      <w:proofErr w:type="spellEnd"/>
      <w:r w:rsidRPr="00FE45A4">
        <w:rPr>
          <w:rFonts w:cstheme="minorHAnsi"/>
          <w:rtl/>
        </w:rPr>
        <w:t xml:space="preserve"> וההסכמי).</w:t>
      </w:r>
    </w:p>
    <w:p w:rsidR="00C26D82" w:rsidRPr="00FE45A4" w:rsidRDefault="00C26D82" w:rsidP="004F4D03">
      <w:pPr>
        <w:spacing w:line="240" w:lineRule="auto"/>
        <w:jc w:val="both"/>
        <w:rPr>
          <w:rFonts w:cstheme="minorHAnsi"/>
        </w:rPr>
      </w:pPr>
      <w:r w:rsidRPr="00FE45A4">
        <w:rPr>
          <w:rFonts w:cstheme="minorHAnsi"/>
          <w:noProof/>
          <w:u w:val="single"/>
        </w:rPr>
        <w:drawing>
          <wp:anchor distT="0" distB="0" distL="114300" distR="114300" simplePos="0" relativeHeight="251663360" behindDoc="0" locked="0" layoutInCell="1" allowOverlap="1" wp14:anchorId="433C9C4F" wp14:editId="07455DBE">
            <wp:simplePos x="0" y="0"/>
            <wp:positionH relativeFrom="margin">
              <wp:align>center</wp:align>
            </wp:positionH>
            <wp:positionV relativeFrom="paragraph">
              <wp:posOffset>5080</wp:posOffset>
            </wp:positionV>
            <wp:extent cx="3860800" cy="2953385"/>
            <wp:effectExtent l="0" t="0" r="6350" b="0"/>
            <wp:wrapSquare wrapText="bothSides"/>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5539" t="27324" r="50585" b="23846"/>
                    <a:stretch/>
                  </pic:blipFill>
                  <pic:spPr bwMode="auto">
                    <a:xfrm>
                      <a:off x="0" y="0"/>
                      <a:ext cx="3860800" cy="295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6D82" w:rsidRPr="00FE45A4" w:rsidRDefault="00C26D82" w:rsidP="004F4D03">
      <w:pPr>
        <w:spacing w:line="240" w:lineRule="auto"/>
        <w:jc w:val="both"/>
        <w:rPr>
          <w:rFonts w:cstheme="minorHAnsi"/>
        </w:rPr>
      </w:pPr>
    </w:p>
    <w:p w:rsidR="00C26D82" w:rsidRPr="00FE45A4" w:rsidRDefault="00C26D82" w:rsidP="004F4D03">
      <w:pPr>
        <w:spacing w:line="240" w:lineRule="auto"/>
        <w:jc w:val="both"/>
        <w:rPr>
          <w:rFonts w:cstheme="minorHAnsi"/>
        </w:rPr>
      </w:pPr>
    </w:p>
    <w:p w:rsidR="00C26D82" w:rsidRPr="00FE45A4" w:rsidRDefault="00C26D82" w:rsidP="004F4D03">
      <w:pPr>
        <w:spacing w:line="240" w:lineRule="auto"/>
        <w:jc w:val="both"/>
        <w:rPr>
          <w:rFonts w:cstheme="minorHAnsi"/>
        </w:rPr>
      </w:pPr>
    </w:p>
    <w:p w:rsidR="00C26D82" w:rsidRPr="00FE45A4" w:rsidRDefault="00C26D82" w:rsidP="004F4D03">
      <w:pPr>
        <w:spacing w:line="240" w:lineRule="auto"/>
        <w:jc w:val="both"/>
        <w:rPr>
          <w:rFonts w:cstheme="minorHAnsi"/>
          <w:rtl/>
        </w:rPr>
      </w:pPr>
    </w:p>
    <w:p w:rsidR="00C26D82" w:rsidRPr="00FE45A4" w:rsidRDefault="00C26D82" w:rsidP="004F4D03">
      <w:pPr>
        <w:spacing w:line="240" w:lineRule="auto"/>
        <w:jc w:val="both"/>
        <w:rPr>
          <w:rFonts w:cstheme="minorHAnsi"/>
          <w:rtl/>
        </w:rPr>
      </w:pPr>
    </w:p>
    <w:p w:rsidR="00C26D82" w:rsidRPr="00FE45A4" w:rsidRDefault="00C26D82" w:rsidP="004F4D03">
      <w:pPr>
        <w:spacing w:line="240" w:lineRule="auto"/>
        <w:jc w:val="both"/>
        <w:rPr>
          <w:rFonts w:cstheme="minorHAnsi"/>
          <w:rtl/>
        </w:rPr>
      </w:pPr>
    </w:p>
    <w:p w:rsidR="00C26D82" w:rsidRPr="00FE45A4" w:rsidRDefault="00C26D82" w:rsidP="004F4D03">
      <w:pPr>
        <w:spacing w:line="240" w:lineRule="auto"/>
        <w:jc w:val="both"/>
        <w:rPr>
          <w:rFonts w:cstheme="minorHAnsi"/>
          <w:rtl/>
        </w:rPr>
      </w:pPr>
    </w:p>
    <w:p w:rsidR="00C26D82" w:rsidRPr="00FE45A4" w:rsidRDefault="00C26D82" w:rsidP="004F4D03">
      <w:pPr>
        <w:spacing w:line="240" w:lineRule="auto"/>
        <w:jc w:val="both"/>
        <w:rPr>
          <w:rFonts w:cstheme="minorHAnsi"/>
          <w:rtl/>
        </w:rPr>
      </w:pPr>
    </w:p>
    <w:p w:rsidR="00C26D82" w:rsidRPr="00FE45A4" w:rsidRDefault="00C26D82" w:rsidP="004F4D03">
      <w:pPr>
        <w:spacing w:line="240" w:lineRule="auto"/>
        <w:jc w:val="both"/>
        <w:rPr>
          <w:rFonts w:cstheme="minorHAnsi"/>
          <w:rtl/>
        </w:rPr>
      </w:pPr>
    </w:p>
    <w:p w:rsidR="00C26D82" w:rsidRPr="00FE45A4" w:rsidRDefault="00C26D82" w:rsidP="004F4D03">
      <w:pPr>
        <w:spacing w:line="240" w:lineRule="auto"/>
        <w:jc w:val="both"/>
        <w:rPr>
          <w:rFonts w:cstheme="minorHAnsi"/>
          <w:rtl/>
        </w:rPr>
      </w:pPr>
    </w:p>
    <w:p w:rsidR="00C26D82" w:rsidRPr="00FE45A4" w:rsidRDefault="00C26D82" w:rsidP="004F4D03">
      <w:pPr>
        <w:spacing w:line="240" w:lineRule="auto"/>
        <w:jc w:val="both"/>
        <w:rPr>
          <w:rFonts w:cstheme="minorHAnsi"/>
          <w:rtl/>
        </w:rPr>
      </w:pPr>
    </w:p>
    <w:p w:rsidR="00F75A6D" w:rsidRPr="00FE45A4" w:rsidRDefault="00F75A6D" w:rsidP="004F4D03">
      <w:pPr>
        <w:spacing w:line="240" w:lineRule="auto"/>
        <w:jc w:val="both"/>
        <w:rPr>
          <w:rFonts w:cstheme="minorHAnsi"/>
          <w:b/>
          <w:bCs/>
          <w:u w:val="single"/>
          <w:rtl/>
        </w:rPr>
      </w:pPr>
      <w:r w:rsidRPr="00FE45A4">
        <w:rPr>
          <w:rFonts w:cstheme="minorHAnsi"/>
          <w:b/>
          <w:bCs/>
          <w:u w:val="single"/>
          <w:rtl/>
        </w:rPr>
        <w:t>קליטת דין בינלאומי מנהגי</w:t>
      </w:r>
    </w:p>
    <w:p w:rsidR="003A1C31" w:rsidRPr="00FE45A4" w:rsidRDefault="003A1C31" w:rsidP="004F4D03">
      <w:pPr>
        <w:spacing w:line="240" w:lineRule="auto"/>
        <w:jc w:val="both"/>
        <w:rPr>
          <w:rFonts w:cstheme="minorHAnsi"/>
        </w:rPr>
      </w:pPr>
      <w:r w:rsidRPr="00FE45A4">
        <w:rPr>
          <w:rFonts w:cstheme="minorHAnsi"/>
          <w:rtl/>
        </w:rPr>
        <w:t xml:space="preserve">הדין הבינ"ל </w:t>
      </w:r>
      <w:proofErr w:type="spellStart"/>
      <w:r w:rsidRPr="00FE45A4">
        <w:rPr>
          <w:rFonts w:cstheme="minorHAnsi"/>
          <w:rtl/>
        </w:rPr>
        <w:t>המנהגי</w:t>
      </w:r>
      <w:proofErr w:type="spellEnd"/>
      <w:r w:rsidRPr="00FE45A4">
        <w:rPr>
          <w:rFonts w:cstheme="minorHAnsi"/>
          <w:rtl/>
        </w:rPr>
        <w:t xml:space="preserve"> </w:t>
      </w:r>
      <w:r w:rsidRPr="00FE45A4">
        <w:rPr>
          <w:rFonts w:cstheme="minorHAnsi"/>
          <w:b/>
          <w:bCs/>
          <w:rtl/>
        </w:rPr>
        <w:t>נקלט אוטומטית</w:t>
      </w:r>
      <w:r w:rsidRPr="00FE45A4">
        <w:rPr>
          <w:rFonts w:cstheme="minorHAnsi"/>
          <w:rtl/>
        </w:rPr>
        <w:t xml:space="preserve"> – 'קליטה ישירה' בישראל, ו</w:t>
      </w:r>
      <w:r w:rsidRPr="00FE45A4">
        <w:rPr>
          <w:rFonts w:cstheme="minorHAnsi"/>
          <w:b/>
          <w:bCs/>
          <w:rtl/>
        </w:rPr>
        <w:t>יגבר</w:t>
      </w:r>
      <w:r w:rsidRPr="00FE45A4">
        <w:rPr>
          <w:rFonts w:cstheme="minorHAnsi"/>
          <w:rtl/>
        </w:rPr>
        <w:t xml:space="preserve"> על חקיקת משנה שסותרת אותו.</w:t>
      </w:r>
    </w:p>
    <w:p w:rsidR="0035228F" w:rsidRPr="00FE45A4" w:rsidRDefault="0035228F" w:rsidP="004F4D03">
      <w:pPr>
        <w:spacing w:line="240" w:lineRule="auto"/>
        <w:jc w:val="both"/>
        <w:rPr>
          <w:rFonts w:cstheme="minorHAnsi"/>
          <w:u w:val="single"/>
          <w:rtl/>
        </w:rPr>
      </w:pPr>
      <w:r w:rsidRPr="00FE45A4">
        <w:rPr>
          <w:rFonts w:cstheme="minorHAnsi"/>
          <w:u w:val="single"/>
          <w:rtl/>
        </w:rPr>
        <w:t>ההשלכות לנורמה הנקלטת באופן ישיר ונמצאת במעמד עליון לחקיקת משנה ונמוך מחקיקת יסוד:</w:t>
      </w:r>
    </w:p>
    <w:p w:rsidR="00C26D82" w:rsidRPr="00FE45A4" w:rsidRDefault="00C26D82" w:rsidP="004F4D03">
      <w:pPr>
        <w:pStyle w:val="a7"/>
        <w:numPr>
          <w:ilvl w:val="0"/>
          <w:numId w:val="47"/>
        </w:numPr>
        <w:spacing w:line="240" w:lineRule="auto"/>
        <w:jc w:val="both"/>
        <w:rPr>
          <w:rFonts w:cstheme="minorHAnsi"/>
        </w:rPr>
      </w:pPr>
      <w:r w:rsidRPr="00FE45A4">
        <w:rPr>
          <w:rFonts w:cstheme="minorHAnsi"/>
          <w:u w:val="single"/>
          <w:rtl/>
        </w:rPr>
        <w:t>מקור להענקת זכויות וסמכויות</w:t>
      </w:r>
    </w:p>
    <w:p w:rsidR="00C26D82" w:rsidRPr="00FE45A4" w:rsidRDefault="00C26D82" w:rsidP="004F4D03">
      <w:pPr>
        <w:pStyle w:val="a7"/>
        <w:numPr>
          <w:ilvl w:val="0"/>
          <w:numId w:val="48"/>
        </w:numPr>
        <w:spacing w:line="240" w:lineRule="auto"/>
        <w:jc w:val="both"/>
        <w:rPr>
          <w:rFonts w:cstheme="minorHAnsi"/>
        </w:rPr>
      </w:pPr>
      <w:proofErr w:type="spellStart"/>
      <w:r w:rsidRPr="00FE45A4">
        <w:rPr>
          <w:rFonts w:cstheme="minorHAnsi"/>
          <w:rtl/>
        </w:rPr>
        <w:t>דוגמאת</w:t>
      </w:r>
      <w:proofErr w:type="spellEnd"/>
      <w:r w:rsidRPr="00FE45A4">
        <w:rPr>
          <w:rFonts w:cstheme="minorHAnsi"/>
          <w:rtl/>
        </w:rPr>
        <w:t xml:space="preserve"> חסינות דיפלומטית אזרחית ופלילית: </w:t>
      </w:r>
      <w:r w:rsidRPr="00FE45A4">
        <w:rPr>
          <w:rFonts w:cstheme="minorHAnsi"/>
          <w:b/>
          <w:bCs/>
          <w:highlight w:val="lightGray"/>
          <w:rtl/>
        </w:rPr>
        <w:t xml:space="preserve">פרשת </w:t>
      </w:r>
      <w:proofErr w:type="spellStart"/>
      <w:r w:rsidRPr="00FE45A4">
        <w:rPr>
          <w:rFonts w:cstheme="minorHAnsi"/>
          <w:b/>
          <w:bCs/>
          <w:highlight w:val="lightGray"/>
          <w:rtl/>
        </w:rPr>
        <w:t>בסיוני</w:t>
      </w:r>
      <w:proofErr w:type="spellEnd"/>
      <w:r w:rsidRPr="00FE45A4">
        <w:rPr>
          <w:rFonts w:cstheme="minorHAnsi"/>
          <w:rtl/>
        </w:rPr>
        <w:t xml:space="preserve"> (קיום חסינות דיפלומטית פלילית ואזרחית): לא קיים חיקוק ישראלי המעניק חסינות דיפלומטית ביהמ"ש פוסק שקיימת חסינות דיפלומטית במשפט הישראלי שמקורה בדין בינלאומי מנהגי. </w:t>
      </w:r>
    </w:p>
    <w:p w:rsidR="00C26D82" w:rsidRPr="00FE45A4" w:rsidRDefault="00C26D82" w:rsidP="004F4D03">
      <w:pPr>
        <w:pStyle w:val="a7"/>
        <w:numPr>
          <w:ilvl w:val="0"/>
          <w:numId w:val="48"/>
        </w:numPr>
        <w:spacing w:line="240" w:lineRule="auto"/>
        <w:jc w:val="both"/>
        <w:rPr>
          <w:rFonts w:cstheme="minorHAnsi"/>
        </w:rPr>
      </w:pPr>
      <w:r w:rsidRPr="00FE45A4">
        <w:rPr>
          <w:rFonts w:cstheme="minorHAnsi"/>
          <w:b/>
          <w:bCs/>
          <w:highlight w:val="lightGray"/>
          <w:rtl/>
        </w:rPr>
        <w:t>בג"ץ הסיכול הממוקד:</w:t>
      </w:r>
      <w:r w:rsidRPr="00FE45A4">
        <w:rPr>
          <w:rFonts w:cstheme="minorHAnsi"/>
          <w:rtl/>
        </w:rPr>
        <w:t xml:space="preserve"> טענת העותרים היא שאין חוק המתיר לחיילים להרוג (למעט בהגנה עצמית), ולכן זו גרימת מוות בכוונה תחילה. סעיף 34יג – צידוק: "לא יישא אדם באחריות פלילית למעשה שעשה באחד מאלה: הוא היה חייב או מוסמך לפי דין, לעשותו". </w:t>
      </w:r>
      <w:r w:rsidRPr="00FE45A4">
        <w:rPr>
          <w:rFonts w:cstheme="minorHAnsi"/>
          <w:u w:val="single"/>
          <w:rtl/>
        </w:rPr>
        <w:t>ברק</w:t>
      </w:r>
      <w:r w:rsidRPr="00FE45A4">
        <w:rPr>
          <w:rFonts w:cstheme="minorHAnsi"/>
          <w:rtl/>
        </w:rPr>
        <w:t xml:space="preserve"> אומר כי חיילים מוסמכים</w:t>
      </w:r>
      <w:r w:rsidR="00851D90" w:rsidRPr="00FE45A4">
        <w:rPr>
          <w:rFonts w:cstheme="minorHAnsi"/>
          <w:rtl/>
        </w:rPr>
        <w:t xml:space="preserve"> להרוג לפי המשפט הבינ"ל </w:t>
      </w:r>
      <w:proofErr w:type="spellStart"/>
      <w:r w:rsidR="00851D90" w:rsidRPr="00FE45A4">
        <w:rPr>
          <w:rFonts w:cstheme="minorHAnsi"/>
          <w:rtl/>
        </w:rPr>
        <w:t>המנהגי</w:t>
      </w:r>
      <w:proofErr w:type="spellEnd"/>
      <w:r w:rsidR="00851D90" w:rsidRPr="00FE45A4">
        <w:rPr>
          <w:rFonts w:cstheme="minorHAnsi"/>
          <w:rtl/>
        </w:rPr>
        <w:t xml:space="preserve">, </w:t>
      </w:r>
      <w:r w:rsidRPr="00FE45A4">
        <w:rPr>
          <w:rFonts w:cstheme="minorHAnsi"/>
          <w:rtl/>
        </w:rPr>
        <w:t xml:space="preserve">שהוא נורמה מחייבת בדין הישראלי. המשפט </w:t>
      </w:r>
      <w:proofErr w:type="spellStart"/>
      <w:r w:rsidRPr="00FE45A4">
        <w:rPr>
          <w:rFonts w:cstheme="minorHAnsi"/>
          <w:rtl/>
        </w:rPr>
        <w:t>המנהגי</w:t>
      </w:r>
      <w:proofErr w:type="spellEnd"/>
      <w:r w:rsidRPr="00FE45A4">
        <w:rPr>
          <w:rFonts w:cstheme="minorHAnsi"/>
          <w:rtl/>
        </w:rPr>
        <w:t xml:space="preserve"> מהווה את הדין המסמיך אותם לכך לשם הגנת הצידוק.</w:t>
      </w:r>
    </w:p>
    <w:p w:rsidR="00C26D82" w:rsidRPr="00FE45A4" w:rsidRDefault="00C26D82" w:rsidP="004F4D03">
      <w:pPr>
        <w:pStyle w:val="a7"/>
        <w:spacing w:line="240" w:lineRule="auto"/>
        <w:ind w:left="1080"/>
        <w:jc w:val="both"/>
        <w:rPr>
          <w:rFonts w:cstheme="minorHAnsi"/>
          <w:rtl/>
        </w:rPr>
      </w:pPr>
      <w:r w:rsidRPr="00FE45A4">
        <w:rPr>
          <w:rFonts w:cstheme="minorHAnsi"/>
          <w:u w:val="single"/>
          <w:rtl/>
        </w:rPr>
        <w:t>הערה</w:t>
      </w:r>
      <w:r w:rsidRPr="00FE45A4">
        <w:rPr>
          <w:rFonts w:cstheme="minorHAnsi"/>
          <w:rtl/>
        </w:rPr>
        <w:t xml:space="preserve">: יש אינדיקציה לכך שביהמ"ש נותן מעמד מיוחד </w:t>
      </w:r>
      <w:proofErr w:type="spellStart"/>
      <w:r w:rsidRPr="00FE45A4">
        <w:rPr>
          <w:rFonts w:cstheme="minorHAnsi"/>
          <w:rtl/>
        </w:rPr>
        <w:t>למשב"ל</w:t>
      </w:r>
      <w:proofErr w:type="spellEnd"/>
      <w:r w:rsidRPr="00FE45A4">
        <w:rPr>
          <w:rFonts w:cstheme="minorHAnsi"/>
          <w:rtl/>
        </w:rPr>
        <w:t xml:space="preserve"> </w:t>
      </w:r>
      <w:proofErr w:type="spellStart"/>
      <w:r w:rsidRPr="00FE45A4">
        <w:rPr>
          <w:rFonts w:cstheme="minorHAnsi"/>
          <w:rtl/>
        </w:rPr>
        <w:t>המנהגי</w:t>
      </w:r>
      <w:proofErr w:type="spellEnd"/>
      <w:r w:rsidRPr="00FE45A4">
        <w:rPr>
          <w:rFonts w:cstheme="minorHAnsi"/>
          <w:rtl/>
        </w:rPr>
        <w:t xml:space="preserve"> בדיני מלחמה, זאת מאחר (1) דיני המלחמה אלו תחומים שבאופן מסורתי הושארו להסדרת המשב"ל. (2) דיני מלחמה הם תחום בו יש סיכון מוגבר להעמדה לדין בעולם.</w:t>
      </w:r>
    </w:p>
    <w:p w:rsidR="00ED37A8" w:rsidRPr="00FE45A4" w:rsidRDefault="00851D90" w:rsidP="004F4D03">
      <w:pPr>
        <w:pStyle w:val="a7"/>
        <w:numPr>
          <w:ilvl w:val="0"/>
          <w:numId w:val="47"/>
        </w:numPr>
        <w:spacing w:line="240" w:lineRule="auto"/>
        <w:jc w:val="both"/>
        <w:rPr>
          <w:rFonts w:cstheme="minorHAnsi"/>
        </w:rPr>
      </w:pPr>
      <w:r w:rsidRPr="00FE45A4">
        <w:rPr>
          <w:rFonts w:cstheme="minorHAnsi"/>
          <w:u w:val="single"/>
          <w:rtl/>
        </w:rPr>
        <w:t>המנהג גובר בהתנגשות עם חקיקת משנה או החלטת מנהל</w:t>
      </w:r>
    </w:p>
    <w:p w:rsidR="00851D90" w:rsidRPr="00FE45A4" w:rsidRDefault="00851D90" w:rsidP="004F4D03">
      <w:pPr>
        <w:pStyle w:val="a7"/>
        <w:spacing w:line="240" w:lineRule="auto"/>
        <w:jc w:val="both"/>
        <w:rPr>
          <w:rFonts w:cstheme="minorHAnsi"/>
          <w:b/>
          <w:bCs/>
        </w:rPr>
      </w:pPr>
      <w:r w:rsidRPr="00FE45A4">
        <w:rPr>
          <w:rFonts w:cstheme="minorHAnsi"/>
          <w:rtl/>
        </w:rPr>
        <w:t>הדוגמא לכך היא נוהל שכן – פקודה צה"לית לפיה כאשר מבוקש מתבצר בבית, פונים לשכן של אותו אדם שיתחנן אל אותו אדם שייכנע מבלי להילחם. צה"ל טען כי אנשים אלו הם מתנדבים וכי בפועל דבר זה חוסך חיי אדם. עם זאת, במציאות נראה כי הרבה מהאנשים התנדבו כאשר כוון אליהם רובה. עקרון בסיסי של דיני הלחימה הוא עקרון ההבחנה – הבחנה בין אזרחים ללוחמים, אין לערב בלחימה אזרחים אשר אינם מעורבים.</w:t>
      </w:r>
      <w:r w:rsidR="00ED37A8" w:rsidRPr="00FE45A4">
        <w:rPr>
          <w:rFonts w:cstheme="minorHAnsi"/>
          <w:rtl/>
        </w:rPr>
        <w:t xml:space="preserve"> ביהמ"ש העליון קבע כי יש סתירה בין נוהל שכן (שקבוע בחקיקת משנה ישראלית) לבין המשב"ל </w:t>
      </w:r>
      <w:proofErr w:type="spellStart"/>
      <w:r w:rsidR="00ED37A8" w:rsidRPr="00FE45A4">
        <w:rPr>
          <w:rFonts w:cstheme="minorHAnsi"/>
          <w:rtl/>
        </w:rPr>
        <w:t>המנהגי</w:t>
      </w:r>
      <w:proofErr w:type="spellEnd"/>
      <w:r w:rsidR="00ED37A8" w:rsidRPr="00FE45A4">
        <w:rPr>
          <w:rFonts w:cstheme="minorHAnsi"/>
          <w:rtl/>
        </w:rPr>
        <w:t xml:space="preserve"> (עקרון ההבחנה של דיני הלחימה) ולכן נוהל שכן מבוטל. </w:t>
      </w:r>
    </w:p>
    <w:p w:rsidR="00ED37A8" w:rsidRPr="00FE45A4" w:rsidRDefault="00ED37A8" w:rsidP="004F4D03">
      <w:pPr>
        <w:pStyle w:val="a7"/>
        <w:numPr>
          <w:ilvl w:val="0"/>
          <w:numId w:val="47"/>
        </w:numPr>
        <w:spacing w:line="240" w:lineRule="auto"/>
        <w:jc w:val="both"/>
        <w:rPr>
          <w:rFonts w:cstheme="minorHAnsi"/>
          <w:u w:val="single"/>
        </w:rPr>
      </w:pPr>
      <w:r w:rsidRPr="00FE45A4">
        <w:rPr>
          <w:rFonts w:cstheme="minorHAnsi"/>
          <w:u w:val="single"/>
          <w:rtl/>
        </w:rPr>
        <w:lastRenderedPageBreak/>
        <w:t xml:space="preserve">מעמדו הנורמטיבי של הדין </w:t>
      </w:r>
      <w:proofErr w:type="spellStart"/>
      <w:r w:rsidRPr="00FE45A4">
        <w:rPr>
          <w:rFonts w:cstheme="minorHAnsi"/>
          <w:u w:val="single"/>
          <w:rtl/>
        </w:rPr>
        <w:t>המנהגי</w:t>
      </w:r>
      <w:proofErr w:type="spellEnd"/>
      <w:r w:rsidRPr="00FE45A4">
        <w:rPr>
          <w:rFonts w:cstheme="minorHAnsi"/>
          <w:u w:val="single"/>
          <w:rtl/>
        </w:rPr>
        <w:t xml:space="preserve"> – בהתנגשות בין מנהג לחוק (חקיקה ראשית) החוק יגבר</w:t>
      </w:r>
    </w:p>
    <w:p w:rsidR="00ED37A8" w:rsidRPr="00FE45A4" w:rsidRDefault="00ED37A8" w:rsidP="004F4D03">
      <w:pPr>
        <w:pStyle w:val="a7"/>
        <w:spacing w:line="240" w:lineRule="auto"/>
        <w:jc w:val="both"/>
        <w:rPr>
          <w:rFonts w:cstheme="minorHAnsi"/>
          <w:rtl/>
        </w:rPr>
      </w:pPr>
      <w:r w:rsidRPr="00FE45A4">
        <w:rPr>
          <w:rFonts w:cstheme="minorHAnsi"/>
          <w:b/>
          <w:bCs/>
          <w:highlight w:val="lightGray"/>
          <w:rtl/>
        </w:rPr>
        <w:t>פרשת עפו (גירוש מחבלים):</w:t>
      </w:r>
      <w:r w:rsidRPr="00FE45A4">
        <w:rPr>
          <w:rFonts w:cstheme="minorHAnsi"/>
          <w:b/>
          <w:bCs/>
          <w:rtl/>
        </w:rPr>
        <w:t xml:space="preserve"> </w:t>
      </w:r>
      <w:r w:rsidRPr="00FE45A4">
        <w:rPr>
          <w:rFonts w:cstheme="minorHAnsi"/>
          <w:rtl/>
        </w:rPr>
        <w:t xml:space="preserve">בסעיף 49 לאמנת ז'נבה (אושררה אך לא נקלטה) קבוע כלל שאומר שאסור להוציא בכפייה אזרחים משטח כבוש. עד לסוף שנות ה-90 ישראל השתמשה בפרקטיקה של גירוש מחבלים. בעתירה נגד הפרקטיקה הזו שמגר אמר כי בניגוד למה שכתוב באמנה, הדין </w:t>
      </w:r>
      <w:proofErr w:type="spellStart"/>
      <w:r w:rsidRPr="00FE45A4">
        <w:rPr>
          <w:rFonts w:cstheme="minorHAnsi"/>
          <w:rtl/>
        </w:rPr>
        <w:t>המנהגי</w:t>
      </w:r>
      <w:proofErr w:type="spellEnd"/>
      <w:r w:rsidRPr="00FE45A4">
        <w:rPr>
          <w:rFonts w:cstheme="minorHAnsi"/>
          <w:rtl/>
        </w:rPr>
        <w:t xml:space="preserve"> אוסר רק גירוש קולקטיבי, ואף הוסיף כי גם אם הדין </w:t>
      </w:r>
      <w:proofErr w:type="spellStart"/>
      <w:r w:rsidRPr="00FE45A4">
        <w:rPr>
          <w:rFonts w:cstheme="minorHAnsi"/>
          <w:rtl/>
        </w:rPr>
        <w:t>המנהגי</w:t>
      </w:r>
      <w:proofErr w:type="spellEnd"/>
      <w:r w:rsidRPr="00FE45A4">
        <w:rPr>
          <w:rFonts w:cstheme="minorHAnsi"/>
          <w:rtl/>
        </w:rPr>
        <w:t xml:space="preserve"> אוסר גירוש אינדיבידואלי (יחידני), הרי שהחקיקה הראשית הישראלית גוברת. בך אומר כי כנראה שהדין </w:t>
      </w:r>
      <w:proofErr w:type="spellStart"/>
      <w:r w:rsidRPr="00FE45A4">
        <w:rPr>
          <w:rFonts w:cstheme="minorHAnsi"/>
          <w:rtl/>
        </w:rPr>
        <w:t>המנהגי</w:t>
      </w:r>
      <w:proofErr w:type="spellEnd"/>
      <w:r w:rsidRPr="00FE45A4">
        <w:rPr>
          <w:rFonts w:cstheme="minorHAnsi"/>
          <w:rtl/>
        </w:rPr>
        <w:t xml:space="preserve"> אכן אוסר על גירוש אינדיבידואלי, אך עדיין – חקיקה ראשית גוברת. </w:t>
      </w:r>
    </w:p>
    <w:p w:rsidR="00ED37A8" w:rsidRPr="00FE45A4" w:rsidRDefault="00ED37A8" w:rsidP="004F4D03">
      <w:pPr>
        <w:pStyle w:val="a7"/>
        <w:spacing w:line="240" w:lineRule="auto"/>
        <w:jc w:val="both"/>
        <w:rPr>
          <w:rFonts w:cstheme="minorHAnsi"/>
          <w:rtl/>
        </w:rPr>
      </w:pPr>
      <w:r w:rsidRPr="00FE45A4">
        <w:rPr>
          <w:rFonts w:cstheme="minorHAnsi"/>
          <w:rtl/>
        </w:rPr>
        <w:t xml:space="preserve">יש לפרש את תקנות ההגנה לאור המשב"ל, ולכן יש לפרשן כלא מאפשרות גירושים קולקטיביים. השופט בך אמר שאי אפשר לפרש את הסעיף של אמנת ז'נבה ככזה שמתיר גירושים אינדיבידואליים (של יחידים), אך עדיין החקיקה בישראל גוברת. </w:t>
      </w:r>
    </w:p>
    <w:p w:rsidR="00ED37A8" w:rsidRPr="00FE45A4" w:rsidRDefault="00F75A6D" w:rsidP="004F4D03">
      <w:pPr>
        <w:spacing w:line="240" w:lineRule="auto"/>
        <w:jc w:val="both"/>
        <w:rPr>
          <w:rFonts w:cstheme="minorHAnsi"/>
          <w:b/>
          <w:bCs/>
          <w:u w:val="single"/>
          <w:rtl/>
        </w:rPr>
      </w:pPr>
      <w:r w:rsidRPr="00FE45A4">
        <w:rPr>
          <w:rFonts w:cstheme="minorHAnsi"/>
          <w:b/>
          <w:bCs/>
          <w:u w:val="single"/>
          <w:rtl/>
        </w:rPr>
        <w:t>קליטת</w:t>
      </w:r>
      <w:r w:rsidR="00ED37A8" w:rsidRPr="00FE45A4">
        <w:rPr>
          <w:rFonts w:cstheme="minorHAnsi"/>
          <w:b/>
          <w:bCs/>
          <w:u w:val="single"/>
          <w:rtl/>
        </w:rPr>
        <w:t xml:space="preserve"> דין בינלאומי הסכמי בישראל</w:t>
      </w:r>
    </w:p>
    <w:p w:rsidR="00ED37A8" w:rsidRPr="00FE45A4" w:rsidRDefault="00ED37A8" w:rsidP="004F4D03">
      <w:pPr>
        <w:spacing w:line="240" w:lineRule="auto"/>
        <w:jc w:val="both"/>
        <w:rPr>
          <w:rFonts w:cstheme="minorHAnsi"/>
          <w:rtl/>
        </w:rPr>
      </w:pPr>
      <w:r w:rsidRPr="00FE45A4">
        <w:rPr>
          <w:rFonts w:cstheme="minorHAnsi"/>
          <w:rtl/>
        </w:rPr>
        <w:t>אמנה בינלאומית, אף עם מדינת ישראל צד לה, לא הופכת להיות חלק מהדין במדינה – אין קליטה ישירה, נדרשת פעולה של קליטה מפורשת. הקליטה המפורשת הינה אימוץ של נו</w:t>
      </w:r>
      <w:r w:rsidR="00F75A6D" w:rsidRPr="00FE45A4">
        <w:rPr>
          <w:rFonts w:cstheme="minorHAnsi"/>
          <w:rtl/>
        </w:rPr>
        <w:t>רמות האמנה אל תוך חיקוק ישראלי (אין לבלבל את הפעולות הפנימיות ההופכות את ישראל כצד לאמנה).</w:t>
      </w:r>
    </w:p>
    <w:p w:rsidR="00F75A6D" w:rsidRPr="00FE45A4" w:rsidRDefault="00F75A6D" w:rsidP="004F4D03">
      <w:pPr>
        <w:spacing w:line="240" w:lineRule="auto"/>
        <w:jc w:val="both"/>
        <w:rPr>
          <w:rFonts w:cstheme="minorHAnsi"/>
          <w:rtl/>
        </w:rPr>
      </w:pPr>
      <w:r w:rsidRPr="00FE45A4">
        <w:rPr>
          <w:rFonts w:cstheme="minorHAnsi"/>
          <w:rtl/>
        </w:rPr>
        <w:t>המעמד הנורמטיבי לאחר הקליטה:</w:t>
      </w:r>
    </w:p>
    <w:p w:rsidR="00F75A6D" w:rsidRPr="00FE45A4" w:rsidRDefault="00F75A6D" w:rsidP="004F4D03">
      <w:pPr>
        <w:pStyle w:val="a7"/>
        <w:numPr>
          <w:ilvl w:val="0"/>
          <w:numId w:val="29"/>
        </w:numPr>
        <w:spacing w:line="240" w:lineRule="auto"/>
        <w:jc w:val="both"/>
        <w:rPr>
          <w:rFonts w:cstheme="minorHAnsi"/>
        </w:rPr>
      </w:pPr>
      <w:r w:rsidRPr="00FE45A4">
        <w:rPr>
          <w:rFonts w:cstheme="minorHAnsi"/>
          <w:rtl/>
        </w:rPr>
        <w:t>מעשית ככלל, היא בעלת מעמד של החיקוק הקולט (נקלטה בתקנה, מעמדה כתקנה. נקלטה בחוק, מעמד כחוק)</w:t>
      </w:r>
    </w:p>
    <w:p w:rsidR="00F75A6D" w:rsidRPr="00FE45A4" w:rsidRDefault="00F75A6D" w:rsidP="004F4D03">
      <w:pPr>
        <w:pStyle w:val="a7"/>
        <w:numPr>
          <w:ilvl w:val="0"/>
          <w:numId w:val="29"/>
        </w:numPr>
        <w:spacing w:line="240" w:lineRule="auto"/>
        <w:jc w:val="both"/>
        <w:rPr>
          <w:rFonts w:cstheme="minorHAnsi"/>
        </w:rPr>
      </w:pPr>
      <w:r w:rsidRPr="00FE45A4">
        <w:rPr>
          <w:rFonts w:cstheme="minorHAnsi"/>
          <w:rtl/>
        </w:rPr>
        <w:t>פורמלית אין לה שום מעמד במדינת ישראל</w:t>
      </w:r>
    </w:p>
    <w:p w:rsidR="00F75A6D" w:rsidRPr="00FE45A4" w:rsidRDefault="00144D26" w:rsidP="004F4D03">
      <w:pPr>
        <w:spacing w:line="240" w:lineRule="auto"/>
        <w:jc w:val="both"/>
        <w:rPr>
          <w:rFonts w:cstheme="minorHAnsi"/>
          <w:rtl/>
        </w:rPr>
      </w:pPr>
      <w:r w:rsidRPr="00FE45A4">
        <w:rPr>
          <w:rFonts w:cstheme="minorHAnsi"/>
          <w:b/>
          <w:bCs/>
          <w:highlight w:val="lightGray"/>
          <w:rtl/>
        </w:rPr>
        <w:t>ע"א 25/55</w:t>
      </w:r>
      <w:r w:rsidR="00F75A6D" w:rsidRPr="00FE45A4">
        <w:rPr>
          <w:rFonts w:cstheme="minorHAnsi"/>
          <w:b/>
          <w:bCs/>
          <w:highlight w:val="lightGray"/>
          <w:rtl/>
        </w:rPr>
        <w:t xml:space="preserve"> סמרה:</w:t>
      </w:r>
      <w:r w:rsidR="00F75A6D" w:rsidRPr="00FE45A4">
        <w:rPr>
          <w:rFonts w:cstheme="minorHAnsi"/>
          <w:rtl/>
        </w:rPr>
        <w:t xml:space="preserve"> במלחמת השחרור שרטטו את הקו הירוק שקבע גבול בין ישראל לירדן. נוצר מצב שכפריים מצאו את עצמם רגל אחת בישראל ורגל שניה בירדן. לגבי אותם כפריים נקבעו (במסגרת הסכמי הפסקת האש) הסדרים שנועדו להגן על זכויותיהם. ישראל לא קיימה את ההסדרים שנקבעו ואותם תושבים עתרו לבג"ץ. </w:t>
      </w:r>
      <w:r w:rsidR="00F75A6D" w:rsidRPr="00FE45A4">
        <w:rPr>
          <w:rFonts w:cstheme="minorHAnsi"/>
          <w:u w:val="single"/>
          <w:rtl/>
        </w:rPr>
        <w:t>בג"ץ קבע</w:t>
      </w:r>
      <w:r w:rsidR="00F75A6D" w:rsidRPr="00FE45A4">
        <w:rPr>
          <w:rFonts w:cstheme="minorHAnsi"/>
          <w:rtl/>
        </w:rPr>
        <w:t xml:space="preserve"> כי מדובר באמנה (הסכם הפסקת אש) שלא נקלטה בנורמה ישראלית, ולכן אין לה מעמד בדין ואי אפשר לחייב את המדינה לקיים אותה.</w:t>
      </w:r>
    </w:p>
    <w:p w:rsidR="00DE1658" w:rsidRPr="00FE45A4" w:rsidRDefault="00DE1658" w:rsidP="004F4D03">
      <w:pPr>
        <w:spacing w:line="240" w:lineRule="auto"/>
        <w:jc w:val="both"/>
        <w:rPr>
          <w:rFonts w:cstheme="minorHAnsi"/>
          <w:rtl/>
        </w:rPr>
      </w:pPr>
      <w:r w:rsidRPr="00FE45A4">
        <w:rPr>
          <w:rFonts w:cstheme="minorHAnsi"/>
          <w:rtl/>
        </w:rPr>
        <w:t xml:space="preserve">בכל הנוגע לאמנה שישראל צד לה אך היא לא נקלטה, פורמלית היא חסרת כל מעמד נורמטיבי. </w:t>
      </w:r>
      <w:r w:rsidR="002F5000" w:rsidRPr="00FE45A4">
        <w:rPr>
          <w:rFonts w:cstheme="minorHAnsi"/>
          <w:rtl/>
        </w:rPr>
        <w:t xml:space="preserve">על כן, במקרה של סתירה בין אמנה כזו לבין חוק – החוק יגבר. דוגמא לכך היא </w:t>
      </w:r>
      <w:r w:rsidR="002F5000" w:rsidRPr="00FE45A4">
        <w:rPr>
          <w:rFonts w:cstheme="minorHAnsi"/>
          <w:b/>
          <w:bCs/>
          <w:highlight w:val="lightGray"/>
          <w:rtl/>
        </w:rPr>
        <w:t>פרשת עפו:</w:t>
      </w:r>
      <w:r w:rsidR="002F5000" w:rsidRPr="00FE45A4">
        <w:rPr>
          <w:rFonts w:cstheme="minorHAnsi"/>
          <w:rtl/>
        </w:rPr>
        <w:t xml:space="preserve"> אמנת ז'נבה לא נקלטה בישראל, ועל כן הכלל הישראלי בתחום גבר. דוגמא נוספת היא </w:t>
      </w:r>
      <w:r w:rsidR="002F5000" w:rsidRPr="00FE45A4">
        <w:rPr>
          <w:rFonts w:cstheme="minorHAnsi"/>
          <w:b/>
          <w:bCs/>
          <w:highlight w:val="lightGray"/>
          <w:rtl/>
        </w:rPr>
        <w:t xml:space="preserve">בג"ץ </w:t>
      </w:r>
      <w:proofErr w:type="spellStart"/>
      <w:r w:rsidR="002F5000" w:rsidRPr="00FE45A4">
        <w:rPr>
          <w:rFonts w:cstheme="minorHAnsi"/>
          <w:b/>
          <w:bCs/>
          <w:highlight w:val="lightGray"/>
          <w:rtl/>
        </w:rPr>
        <w:t>וופא</w:t>
      </w:r>
      <w:proofErr w:type="spellEnd"/>
      <w:r w:rsidR="002F5000" w:rsidRPr="00FE45A4">
        <w:rPr>
          <w:rFonts w:cstheme="minorHAnsi"/>
          <w:b/>
          <w:bCs/>
          <w:highlight w:val="lightGray"/>
          <w:rtl/>
        </w:rPr>
        <w:t xml:space="preserve"> עלי</w:t>
      </w:r>
      <w:r w:rsidR="002F5000" w:rsidRPr="00FE45A4">
        <w:rPr>
          <w:rFonts w:cstheme="minorHAnsi"/>
          <w:rtl/>
        </w:rPr>
        <w:t xml:space="preserve"> (דיון צד בנוגע לעניין הגירוש):</w:t>
      </w:r>
      <w:r w:rsidR="00065D4E" w:rsidRPr="00FE45A4">
        <w:rPr>
          <w:rFonts w:cstheme="minorHAnsi"/>
          <w:rtl/>
        </w:rPr>
        <w:t xml:space="preserve"> </w:t>
      </w:r>
      <w:r w:rsidR="001B545F" w:rsidRPr="00FE45A4">
        <w:rPr>
          <w:rFonts w:cstheme="minorHAnsi"/>
          <w:u w:val="single"/>
          <w:rtl/>
        </w:rPr>
        <w:t>ביניש</w:t>
      </w:r>
      <w:r w:rsidR="001B545F" w:rsidRPr="00FE45A4">
        <w:rPr>
          <w:rFonts w:cstheme="minorHAnsi"/>
          <w:rtl/>
        </w:rPr>
        <w:t xml:space="preserve"> ציינה את פסיקת עפו, ומוסיפה כי לעשות פרשנות תכליתית לאמנה, ומאחר ובפועל תנאי הקריאה והנגישות של המשפחות לכלואים לא נפגעות</w:t>
      </w:r>
      <w:r w:rsidR="00DB7B1F" w:rsidRPr="00FE45A4">
        <w:rPr>
          <w:rFonts w:cstheme="minorHAnsi"/>
          <w:rtl/>
        </w:rPr>
        <w:t xml:space="preserve">, ועל כן פרשנות תכליתית של הסעיף מביאה למסקנה כי הוא לא הופר. </w:t>
      </w:r>
    </w:p>
    <w:p w:rsidR="00E819B4" w:rsidRPr="00FE45A4" w:rsidRDefault="00E819B4" w:rsidP="004F4D03">
      <w:pPr>
        <w:spacing w:line="240" w:lineRule="auto"/>
        <w:jc w:val="both"/>
        <w:rPr>
          <w:rFonts w:cstheme="minorHAnsi"/>
          <w:u w:val="single"/>
          <w:rtl/>
        </w:rPr>
      </w:pPr>
      <w:r w:rsidRPr="00FE45A4">
        <w:rPr>
          <w:rFonts w:cstheme="minorHAnsi"/>
          <w:u w:val="single"/>
          <w:rtl/>
        </w:rPr>
        <w:t>סתירה בין אמנה שלא נקלטה לבין נורמה / מעשה של הרשות המבצעת</w:t>
      </w:r>
    </w:p>
    <w:p w:rsidR="0009218E" w:rsidRPr="00FE45A4" w:rsidRDefault="00E819B4" w:rsidP="004F4D03">
      <w:pPr>
        <w:spacing w:line="240" w:lineRule="auto"/>
        <w:jc w:val="both"/>
        <w:rPr>
          <w:rFonts w:cstheme="minorHAnsi"/>
          <w:rtl/>
        </w:rPr>
      </w:pPr>
      <w:r w:rsidRPr="00FE45A4">
        <w:rPr>
          <w:rFonts w:cstheme="minorHAnsi"/>
          <w:b/>
          <w:bCs/>
          <w:rtl/>
        </w:rPr>
        <w:t>ע"א 25/55 סמרה:</w:t>
      </w:r>
      <w:r w:rsidRPr="00FE45A4">
        <w:rPr>
          <w:rFonts w:cstheme="minorHAnsi"/>
          <w:rtl/>
        </w:rPr>
        <w:t xml:space="preserve"> </w:t>
      </w:r>
      <w:proofErr w:type="spellStart"/>
      <w:r w:rsidRPr="00FE45A4">
        <w:rPr>
          <w:rFonts w:cstheme="minorHAnsi"/>
          <w:u w:val="single"/>
          <w:rtl/>
        </w:rPr>
        <w:t>ברנזון</w:t>
      </w:r>
      <w:proofErr w:type="spellEnd"/>
      <w:r w:rsidRPr="00FE45A4">
        <w:rPr>
          <w:rFonts w:cstheme="minorHAnsi"/>
          <w:u w:val="single"/>
          <w:rtl/>
        </w:rPr>
        <w:t xml:space="preserve"> קובע</w:t>
      </w:r>
      <w:r w:rsidRPr="00FE45A4">
        <w:rPr>
          <w:rFonts w:cstheme="minorHAnsi"/>
          <w:rtl/>
        </w:rPr>
        <w:t xml:space="preserve"> </w:t>
      </w:r>
      <w:r w:rsidR="0009218E" w:rsidRPr="00FE45A4">
        <w:rPr>
          <w:rFonts w:cstheme="minorHAnsi"/>
          <w:rtl/>
        </w:rPr>
        <w:t>כי מדובר באמנה (הסכם הפסקת אש) שלא נקלטה בנורמה ישראלית, ולכן אין לה מעמד בדין ואי אפשר לחייב את המדינה לקיים אותה.</w:t>
      </w:r>
    </w:p>
    <w:p w:rsidR="00011AFF" w:rsidRPr="00FE45A4" w:rsidRDefault="00011AFF" w:rsidP="00044D38">
      <w:pPr>
        <w:spacing w:line="240" w:lineRule="auto"/>
        <w:jc w:val="right"/>
        <w:rPr>
          <w:rFonts w:cstheme="minorHAnsi"/>
          <w:i/>
          <w:iCs/>
          <w:rtl/>
        </w:rPr>
      </w:pPr>
      <w:r w:rsidRPr="00FE45A4">
        <w:rPr>
          <w:rFonts w:cstheme="minorHAnsi"/>
          <w:i/>
          <w:iCs/>
          <w:rtl/>
        </w:rPr>
        <w:t>"אני יותר חכם עכשיו. פחות שיער, יותר חוכמה"</w:t>
      </w:r>
    </w:p>
    <w:p w:rsidR="00011AFF" w:rsidRPr="00FE45A4" w:rsidRDefault="00011AFF" w:rsidP="004F4D03">
      <w:pPr>
        <w:spacing w:line="240" w:lineRule="auto"/>
        <w:jc w:val="both"/>
        <w:rPr>
          <w:rFonts w:cstheme="minorHAnsi"/>
          <w:rtl/>
        </w:rPr>
      </w:pPr>
      <w:r w:rsidRPr="00FE45A4">
        <w:rPr>
          <w:rFonts w:cstheme="minorHAnsi"/>
          <w:rtl/>
        </w:rPr>
        <w:t xml:space="preserve">לסיכום, </w:t>
      </w:r>
      <w:r w:rsidRPr="00FE45A4">
        <w:rPr>
          <w:rFonts w:cstheme="minorHAnsi"/>
          <w:u w:val="single"/>
          <w:rtl/>
        </w:rPr>
        <w:t>השוואה</w:t>
      </w:r>
      <w:r w:rsidRPr="00FE45A4">
        <w:rPr>
          <w:rFonts w:cstheme="minorHAnsi"/>
          <w:rtl/>
        </w:rPr>
        <w:t xml:space="preserve"> בין אופן הקליטה והמעמד של דין בינלאומי מנהגי לאופן הקליטה והמעמד של דין בינלאומי הסכמי:</w:t>
      </w:r>
    </w:p>
    <w:tbl>
      <w:tblPr>
        <w:tblStyle w:val="a8"/>
        <w:bidiVisual/>
        <w:tblW w:w="9864" w:type="dxa"/>
        <w:tblInd w:w="-124" w:type="dxa"/>
        <w:tblLook w:val="04A0" w:firstRow="1" w:lastRow="0" w:firstColumn="1" w:lastColumn="0" w:noHBand="0" w:noVBand="1"/>
      </w:tblPr>
      <w:tblGrid>
        <w:gridCol w:w="5043"/>
        <w:gridCol w:w="4821"/>
      </w:tblGrid>
      <w:tr w:rsidR="00FB43B1" w:rsidRPr="00FE45A4" w:rsidTr="00FB43B1">
        <w:trPr>
          <w:trHeight w:val="92"/>
        </w:trPr>
        <w:tc>
          <w:tcPr>
            <w:tcW w:w="5043" w:type="dxa"/>
          </w:tcPr>
          <w:p w:rsidR="00FB43B1" w:rsidRPr="00FE45A4" w:rsidRDefault="00FB43B1" w:rsidP="004F4D03">
            <w:pPr>
              <w:spacing w:after="160"/>
              <w:jc w:val="both"/>
              <w:rPr>
                <w:rFonts w:cstheme="minorHAnsi"/>
                <w:b/>
                <w:bCs/>
                <w:rtl/>
              </w:rPr>
            </w:pPr>
            <w:r w:rsidRPr="00FE45A4">
              <w:rPr>
                <w:rFonts w:cstheme="minorHAnsi"/>
                <w:b/>
                <w:bCs/>
                <w:rtl/>
              </w:rPr>
              <w:t>דין מנהגי</w:t>
            </w:r>
          </w:p>
        </w:tc>
        <w:tc>
          <w:tcPr>
            <w:tcW w:w="4821" w:type="dxa"/>
          </w:tcPr>
          <w:p w:rsidR="00FB43B1" w:rsidRPr="00FE45A4" w:rsidRDefault="00FB43B1" w:rsidP="004F4D03">
            <w:pPr>
              <w:spacing w:after="160"/>
              <w:jc w:val="both"/>
              <w:rPr>
                <w:rFonts w:cstheme="minorHAnsi"/>
                <w:b/>
                <w:bCs/>
                <w:rtl/>
              </w:rPr>
            </w:pPr>
            <w:r w:rsidRPr="00FE45A4">
              <w:rPr>
                <w:rFonts w:cstheme="minorHAnsi"/>
                <w:b/>
                <w:bCs/>
                <w:rtl/>
              </w:rPr>
              <w:t>דין הסכמי</w:t>
            </w:r>
          </w:p>
        </w:tc>
      </w:tr>
      <w:tr w:rsidR="00FB43B1" w:rsidRPr="00FE45A4" w:rsidTr="00FB43B1">
        <w:trPr>
          <w:trHeight w:val="49"/>
        </w:trPr>
        <w:tc>
          <w:tcPr>
            <w:tcW w:w="5043" w:type="dxa"/>
          </w:tcPr>
          <w:p w:rsidR="00FB43B1" w:rsidRPr="00FE45A4" w:rsidRDefault="00FB43B1" w:rsidP="004F4D03">
            <w:pPr>
              <w:spacing w:after="160"/>
              <w:jc w:val="both"/>
              <w:rPr>
                <w:rFonts w:cstheme="minorHAnsi"/>
                <w:rtl/>
              </w:rPr>
            </w:pPr>
            <w:r w:rsidRPr="00FE45A4">
              <w:rPr>
                <w:rFonts w:cstheme="minorHAnsi"/>
                <w:rtl/>
              </w:rPr>
              <w:t xml:space="preserve">נקלט אוטומטית </w:t>
            </w:r>
          </w:p>
        </w:tc>
        <w:tc>
          <w:tcPr>
            <w:tcW w:w="4821" w:type="dxa"/>
          </w:tcPr>
          <w:p w:rsidR="00FB43B1" w:rsidRPr="00FE45A4" w:rsidRDefault="00FB43B1" w:rsidP="004F4D03">
            <w:pPr>
              <w:spacing w:after="160"/>
              <w:jc w:val="both"/>
              <w:rPr>
                <w:rFonts w:cstheme="minorHAnsi"/>
                <w:rtl/>
              </w:rPr>
            </w:pPr>
            <w:r w:rsidRPr="00FE45A4">
              <w:rPr>
                <w:rFonts w:cstheme="minorHAnsi"/>
                <w:rtl/>
              </w:rPr>
              <w:t>ניתן לקלוט רק באמצעות חקיקה (תוקף מכוח חוק)</w:t>
            </w:r>
          </w:p>
        </w:tc>
      </w:tr>
      <w:tr w:rsidR="00FB43B1" w:rsidRPr="00FE45A4" w:rsidTr="00FB43B1">
        <w:trPr>
          <w:trHeight w:val="688"/>
        </w:trPr>
        <w:tc>
          <w:tcPr>
            <w:tcW w:w="5043" w:type="dxa"/>
          </w:tcPr>
          <w:p w:rsidR="00FB43B1" w:rsidRPr="00FE45A4" w:rsidRDefault="00FB43B1" w:rsidP="004F4D03">
            <w:pPr>
              <w:spacing w:after="160"/>
              <w:jc w:val="both"/>
              <w:rPr>
                <w:rFonts w:cstheme="minorHAnsi"/>
                <w:rtl/>
              </w:rPr>
            </w:pPr>
            <w:r w:rsidRPr="00FE45A4">
              <w:rPr>
                <w:rFonts w:cstheme="minorHAnsi"/>
                <w:rtl/>
              </w:rPr>
              <w:t>מעמד נורמטיבי כשל כללי המשפט הציבורי המקובל (יציר הפסיקה)- הרשות השופטת מאתרת אותו.</w:t>
            </w:r>
          </w:p>
        </w:tc>
        <w:tc>
          <w:tcPr>
            <w:tcW w:w="4821" w:type="dxa"/>
          </w:tcPr>
          <w:p w:rsidR="00FB43B1" w:rsidRPr="00FE45A4" w:rsidRDefault="00FB43B1" w:rsidP="004F4D03">
            <w:pPr>
              <w:spacing w:after="160"/>
              <w:jc w:val="both"/>
              <w:rPr>
                <w:rFonts w:cstheme="minorHAnsi"/>
                <w:rtl/>
              </w:rPr>
            </w:pPr>
            <w:r w:rsidRPr="00FE45A4">
              <w:rPr>
                <w:rFonts w:cstheme="minorHAnsi"/>
                <w:rtl/>
              </w:rPr>
              <w:t>חסר מעמד נורמטיבי פורמלי בדין הישראלי</w:t>
            </w:r>
          </w:p>
        </w:tc>
      </w:tr>
      <w:tr w:rsidR="00FB43B1" w:rsidRPr="00FE45A4" w:rsidTr="00FB43B1">
        <w:trPr>
          <w:trHeight w:val="422"/>
        </w:trPr>
        <w:tc>
          <w:tcPr>
            <w:tcW w:w="5043" w:type="dxa"/>
          </w:tcPr>
          <w:p w:rsidR="00FB43B1" w:rsidRPr="00FE45A4" w:rsidRDefault="00FB43B1" w:rsidP="004F4D03">
            <w:pPr>
              <w:spacing w:after="160"/>
              <w:jc w:val="both"/>
              <w:rPr>
                <w:rFonts w:cstheme="minorHAnsi"/>
                <w:rtl/>
              </w:rPr>
            </w:pPr>
            <w:r w:rsidRPr="00FE45A4">
              <w:rPr>
                <w:rFonts w:cstheme="minorHAnsi"/>
                <w:rtl/>
              </w:rPr>
              <w:t>חוק גובר על מנהג</w:t>
            </w:r>
          </w:p>
        </w:tc>
        <w:tc>
          <w:tcPr>
            <w:tcW w:w="4821" w:type="dxa"/>
          </w:tcPr>
          <w:p w:rsidR="00FB43B1" w:rsidRPr="00FE45A4" w:rsidRDefault="00FB43B1" w:rsidP="004F4D03">
            <w:pPr>
              <w:spacing w:after="160"/>
              <w:jc w:val="both"/>
              <w:rPr>
                <w:rFonts w:cstheme="minorHAnsi"/>
                <w:rtl/>
              </w:rPr>
            </w:pPr>
            <w:r w:rsidRPr="00FE45A4">
              <w:rPr>
                <w:rFonts w:cstheme="minorHAnsi"/>
                <w:rtl/>
              </w:rPr>
              <w:t>רציונל: שהרשות המבצעת לא תעקוף את הרשות המחוקקת</w:t>
            </w:r>
          </w:p>
        </w:tc>
      </w:tr>
      <w:tr w:rsidR="00FB43B1" w:rsidRPr="00FE45A4" w:rsidTr="00FB43B1">
        <w:trPr>
          <w:trHeight w:val="411"/>
        </w:trPr>
        <w:tc>
          <w:tcPr>
            <w:tcW w:w="5043" w:type="dxa"/>
          </w:tcPr>
          <w:p w:rsidR="00FB43B1" w:rsidRPr="00FE45A4" w:rsidRDefault="00FB43B1" w:rsidP="004F4D03">
            <w:pPr>
              <w:spacing w:after="160"/>
              <w:jc w:val="both"/>
              <w:rPr>
                <w:rFonts w:cstheme="minorHAnsi"/>
                <w:rtl/>
              </w:rPr>
            </w:pPr>
            <w:r w:rsidRPr="00FE45A4">
              <w:rPr>
                <w:rFonts w:cstheme="minorHAnsi"/>
                <w:rtl/>
              </w:rPr>
              <w:t>מנהג גובר על תקנה/החלטת מנהל</w:t>
            </w:r>
          </w:p>
        </w:tc>
        <w:tc>
          <w:tcPr>
            <w:tcW w:w="4821" w:type="dxa"/>
          </w:tcPr>
          <w:p w:rsidR="00FB43B1" w:rsidRPr="00FE45A4" w:rsidRDefault="00FB43B1" w:rsidP="004F4D03">
            <w:pPr>
              <w:spacing w:after="160"/>
              <w:jc w:val="both"/>
              <w:rPr>
                <w:rFonts w:cstheme="minorHAnsi"/>
                <w:rtl/>
              </w:rPr>
            </w:pPr>
            <w:r w:rsidRPr="00FE45A4">
              <w:rPr>
                <w:rFonts w:cstheme="minorHAnsi"/>
                <w:rtl/>
              </w:rPr>
              <w:t>מגמה חדשה: התגברות כוח האמנות והקטנת החיכוך</w:t>
            </w:r>
          </w:p>
        </w:tc>
      </w:tr>
      <w:tr w:rsidR="00FB43B1" w:rsidRPr="00FE45A4" w:rsidTr="00FB43B1">
        <w:trPr>
          <w:trHeight w:val="112"/>
        </w:trPr>
        <w:tc>
          <w:tcPr>
            <w:tcW w:w="5043" w:type="dxa"/>
          </w:tcPr>
          <w:p w:rsidR="00FB43B1" w:rsidRPr="00FE45A4" w:rsidRDefault="00FB43B1" w:rsidP="004F4D03">
            <w:pPr>
              <w:spacing w:after="160"/>
              <w:jc w:val="both"/>
              <w:rPr>
                <w:rFonts w:cstheme="minorHAnsi"/>
                <w:rtl/>
              </w:rPr>
            </w:pPr>
            <w:r w:rsidRPr="00FE45A4">
              <w:rPr>
                <w:rFonts w:cstheme="minorHAnsi"/>
                <w:rtl/>
              </w:rPr>
              <w:t>רציונל: הגבלת פעולת יתר של הרשות המבצעת</w:t>
            </w:r>
          </w:p>
        </w:tc>
        <w:tc>
          <w:tcPr>
            <w:tcW w:w="4821" w:type="dxa"/>
          </w:tcPr>
          <w:p w:rsidR="00FB43B1" w:rsidRPr="00FE45A4" w:rsidRDefault="00FB43B1" w:rsidP="004F4D03">
            <w:pPr>
              <w:spacing w:after="160"/>
              <w:jc w:val="both"/>
              <w:rPr>
                <w:rFonts w:cstheme="minorHAnsi"/>
                <w:rtl/>
              </w:rPr>
            </w:pPr>
          </w:p>
        </w:tc>
      </w:tr>
    </w:tbl>
    <w:p w:rsidR="00FB43B1" w:rsidRPr="00FE45A4" w:rsidRDefault="00FB43B1" w:rsidP="004F4D03">
      <w:pPr>
        <w:spacing w:line="240" w:lineRule="auto"/>
        <w:jc w:val="both"/>
        <w:rPr>
          <w:rFonts w:cstheme="minorHAnsi"/>
          <w:b/>
          <w:bCs/>
          <w:rtl/>
        </w:rPr>
      </w:pPr>
    </w:p>
    <w:p w:rsidR="00011AFF" w:rsidRPr="00FE45A4" w:rsidRDefault="00011AFF" w:rsidP="004F4D03">
      <w:pPr>
        <w:spacing w:line="240" w:lineRule="auto"/>
        <w:jc w:val="both"/>
        <w:rPr>
          <w:rFonts w:cstheme="minorHAnsi"/>
          <w:rtl/>
        </w:rPr>
      </w:pPr>
      <w:r w:rsidRPr="00FE45A4">
        <w:rPr>
          <w:rFonts w:cstheme="minorHAnsi"/>
          <w:b/>
          <w:bCs/>
          <w:rtl/>
        </w:rPr>
        <w:t>דין מנהגי:</w:t>
      </w:r>
    </w:p>
    <w:p w:rsidR="00011AFF" w:rsidRPr="00FE45A4" w:rsidRDefault="00011AFF" w:rsidP="004F4D03">
      <w:pPr>
        <w:spacing w:line="240" w:lineRule="auto"/>
        <w:jc w:val="both"/>
        <w:rPr>
          <w:rFonts w:cstheme="minorHAnsi"/>
          <w:rtl/>
        </w:rPr>
      </w:pPr>
      <w:r w:rsidRPr="00FE45A4">
        <w:rPr>
          <w:rFonts w:cstheme="minorHAnsi"/>
          <w:rtl/>
        </w:rPr>
        <w:lastRenderedPageBreak/>
        <w:t>נקלט אוטומטית, בעל מעמד נורמטיבי כשל כללי המשפט הציבורי המקובל (יציר הפסיקה). חוק גובר על מנהג, מנהג גובר על חקיקת משנה.</w:t>
      </w:r>
      <w:r w:rsidRPr="00FE45A4">
        <w:rPr>
          <w:rFonts w:cstheme="minorHAnsi"/>
        </w:rPr>
        <w:t xml:space="preserve"> </w:t>
      </w:r>
      <w:r w:rsidRPr="00FE45A4">
        <w:rPr>
          <w:rFonts w:cstheme="minorHAnsi"/>
          <w:u w:val="single"/>
          <w:rtl/>
        </w:rPr>
        <w:t>הרציונל</w:t>
      </w:r>
      <w:r w:rsidRPr="00FE45A4">
        <w:rPr>
          <w:rFonts w:cstheme="minorHAnsi"/>
          <w:rtl/>
        </w:rPr>
        <w:t xml:space="preserve"> הוא הגבלת פעולת יתר של הרשות המבצעת</w:t>
      </w:r>
    </w:p>
    <w:p w:rsidR="00011AFF" w:rsidRPr="00FE45A4" w:rsidRDefault="00011AFF" w:rsidP="004F4D03">
      <w:pPr>
        <w:spacing w:line="240" w:lineRule="auto"/>
        <w:jc w:val="both"/>
        <w:rPr>
          <w:rFonts w:cstheme="minorHAnsi"/>
          <w:rtl/>
        </w:rPr>
      </w:pPr>
      <w:r w:rsidRPr="00FE45A4">
        <w:rPr>
          <w:rFonts w:cstheme="minorHAnsi"/>
          <w:b/>
          <w:bCs/>
          <w:rtl/>
        </w:rPr>
        <w:t>דין הסכמי:</w:t>
      </w:r>
    </w:p>
    <w:p w:rsidR="00011AFF" w:rsidRPr="00FE45A4" w:rsidRDefault="00011AFF" w:rsidP="004F4D03">
      <w:pPr>
        <w:spacing w:line="240" w:lineRule="auto"/>
        <w:jc w:val="both"/>
        <w:rPr>
          <w:rFonts w:cstheme="minorHAnsi"/>
          <w:rtl/>
        </w:rPr>
      </w:pPr>
      <w:r w:rsidRPr="00FE45A4">
        <w:rPr>
          <w:rFonts w:cstheme="minorHAnsi"/>
          <w:rtl/>
        </w:rPr>
        <w:t xml:space="preserve">חסר מעמד נורמטיבי פורמאלי בדין המדינתי. ניתן לקלוט באמצעות חקיקה (תוקף מכוח החוק). </w:t>
      </w:r>
      <w:r w:rsidRPr="00FE45A4">
        <w:rPr>
          <w:rFonts w:cstheme="minorHAnsi"/>
          <w:u w:val="single"/>
          <w:rtl/>
        </w:rPr>
        <w:t>הרציונל</w:t>
      </w:r>
      <w:r w:rsidRPr="00FE45A4">
        <w:rPr>
          <w:rFonts w:cstheme="minorHAnsi"/>
          <w:rtl/>
        </w:rPr>
        <w:t xml:space="preserve"> הוא שהרשות המבצעת לא תעקוף את המחוקק. </w:t>
      </w:r>
      <w:r w:rsidRPr="00FE45A4">
        <w:rPr>
          <w:rFonts w:cstheme="minorHAnsi"/>
          <w:u w:val="single"/>
          <w:rtl/>
        </w:rPr>
        <w:t>המגמה</w:t>
      </w:r>
      <w:r w:rsidRPr="00FE45A4">
        <w:rPr>
          <w:rFonts w:cstheme="minorHAnsi"/>
          <w:rtl/>
        </w:rPr>
        <w:t xml:space="preserve"> היא התגברות כוח האמנות והקטנת החיכוך.</w:t>
      </w:r>
    </w:p>
    <w:p w:rsidR="00011AFF" w:rsidRPr="00FE45A4" w:rsidRDefault="00011AFF" w:rsidP="004F4D03">
      <w:pPr>
        <w:pStyle w:val="a7"/>
        <w:numPr>
          <w:ilvl w:val="0"/>
          <w:numId w:val="29"/>
        </w:numPr>
        <w:spacing w:line="240" w:lineRule="auto"/>
        <w:jc w:val="both"/>
        <w:rPr>
          <w:rFonts w:cstheme="minorHAnsi"/>
          <w:rtl/>
        </w:rPr>
      </w:pPr>
      <w:r w:rsidRPr="00FE45A4">
        <w:rPr>
          <w:rFonts w:cstheme="minorHAnsi"/>
          <w:rtl/>
        </w:rPr>
        <w:t>קיים רציונל דמוקרטי להבדל הקליטה בין שני סוגי הדינים של המשב"ל.</w:t>
      </w:r>
      <w:r w:rsidR="0037286B" w:rsidRPr="00FE45A4">
        <w:rPr>
          <w:rFonts w:cstheme="minorHAnsi"/>
          <w:rtl/>
        </w:rPr>
        <w:t xml:space="preserve"> התוצאה של הפסיקה היא הגברת ההשפעה בפועל של דין מנהגי הסכמי שלא נקלטו. בפועל יש לאמנות האלה השפעה משמעותית, לא זהה לזו של דין בינלאומי מנהגי אך די קרובה לכך. </w:t>
      </w:r>
    </w:p>
    <w:p w:rsidR="0037286B" w:rsidRPr="00FE45A4" w:rsidRDefault="0037286B" w:rsidP="004F4D03">
      <w:pPr>
        <w:spacing w:line="240" w:lineRule="auto"/>
        <w:jc w:val="both"/>
        <w:rPr>
          <w:rFonts w:cstheme="minorHAnsi"/>
          <w:rtl/>
        </w:rPr>
      </w:pPr>
      <w:r w:rsidRPr="00FE45A4">
        <w:rPr>
          <w:rFonts w:cstheme="minorHAnsi"/>
          <w:rtl/>
        </w:rPr>
        <w:t>עם השנים התחזק מעמדן של האמנות ובפועל יש להן השפעה חזקה על הדין הישראלי (על אף שלא נקלטו רשמית). אחת הסיבות לכך הוא דוקטרינות התפתחו, והן קשורות זו לזו:</w:t>
      </w:r>
    </w:p>
    <w:p w:rsidR="0037286B" w:rsidRPr="00FE45A4" w:rsidRDefault="0037286B" w:rsidP="004F4D03">
      <w:pPr>
        <w:pStyle w:val="a7"/>
        <w:numPr>
          <w:ilvl w:val="0"/>
          <w:numId w:val="49"/>
        </w:numPr>
        <w:spacing w:line="240" w:lineRule="auto"/>
        <w:jc w:val="both"/>
        <w:rPr>
          <w:rFonts w:cstheme="minorHAnsi"/>
          <w:u w:val="single"/>
        </w:rPr>
      </w:pPr>
      <w:r w:rsidRPr="00FE45A4">
        <w:rPr>
          <w:rFonts w:cstheme="minorHAnsi"/>
          <w:u w:val="single"/>
          <w:rtl/>
        </w:rPr>
        <w:t xml:space="preserve">חזקת ההתאמה הפרשנית בהקשר לאמנות (רלוונטית גם </w:t>
      </w:r>
      <w:proofErr w:type="spellStart"/>
      <w:r w:rsidRPr="00FE45A4">
        <w:rPr>
          <w:rFonts w:cstheme="minorHAnsi"/>
          <w:u w:val="single"/>
          <w:rtl/>
        </w:rPr>
        <w:t>למשב"ל</w:t>
      </w:r>
      <w:proofErr w:type="spellEnd"/>
      <w:r w:rsidRPr="00FE45A4">
        <w:rPr>
          <w:rFonts w:cstheme="minorHAnsi"/>
          <w:u w:val="single"/>
          <w:rtl/>
        </w:rPr>
        <w:t xml:space="preserve"> מנהגי) </w:t>
      </w:r>
    </w:p>
    <w:p w:rsidR="0037286B" w:rsidRPr="00FE45A4" w:rsidRDefault="0037286B" w:rsidP="004F4D03">
      <w:pPr>
        <w:spacing w:line="240" w:lineRule="auto"/>
        <w:jc w:val="both"/>
        <w:rPr>
          <w:rFonts w:cstheme="minorHAnsi"/>
          <w:rtl/>
        </w:rPr>
      </w:pPr>
      <w:r w:rsidRPr="00FE45A4">
        <w:rPr>
          <w:rFonts w:cstheme="minorHAnsi"/>
          <w:rtl/>
        </w:rPr>
        <w:t xml:space="preserve">בהקשר של אמנות, דוקטרינה זו קובעת שעל ביהמ"ש </w:t>
      </w:r>
      <w:r w:rsidRPr="00FE45A4">
        <w:rPr>
          <w:rFonts w:cstheme="minorHAnsi"/>
          <w:b/>
          <w:bCs/>
          <w:rtl/>
        </w:rPr>
        <w:t>לעשות ככל שניתן כדי לפרש את הדין הישראלי באופן שלא יהווה סתירה בין הדין הישראלי לאמנה שישראל חברה בה (אך לא קלטה).</w:t>
      </w:r>
      <w:r w:rsidRPr="00FE45A4">
        <w:rPr>
          <w:rFonts w:cstheme="minorHAnsi"/>
          <w:rtl/>
        </w:rPr>
        <w:t xml:space="preserve"> המשמעות הפרקטית של דוקטרינה זו היא שלעיתים ביהמ"ש יפרש את החוק באופן שונה ממה שהיה עושה אלמלא האמנה. כלומר, יהיו מקרים שבהם, בעקבות חזקת ההתאמה הפרשנית, ביהמ"ש יצמצם את היקף הסמכות שתהיה לגורמים הישראליים הרלוונטיים. </w:t>
      </w:r>
    </w:p>
    <w:p w:rsidR="0037286B" w:rsidRPr="00FE45A4" w:rsidRDefault="0037286B" w:rsidP="004F4D03">
      <w:pPr>
        <w:spacing w:line="240" w:lineRule="auto"/>
        <w:jc w:val="both"/>
        <w:rPr>
          <w:rFonts w:cstheme="minorHAnsi"/>
          <w:rtl/>
        </w:rPr>
      </w:pPr>
      <w:r w:rsidRPr="00FE45A4">
        <w:rPr>
          <w:rFonts w:cstheme="minorHAnsi"/>
          <w:b/>
          <w:bCs/>
          <w:highlight w:val="lightGray"/>
          <w:rtl/>
        </w:rPr>
        <w:t>בג"ץ קלפי המיקוח:</w:t>
      </w:r>
      <w:r w:rsidRPr="00FE45A4">
        <w:rPr>
          <w:rFonts w:cstheme="minorHAnsi"/>
          <w:rtl/>
        </w:rPr>
        <w:t xml:space="preserve"> אנשי חיזבאללה </w:t>
      </w:r>
      <w:proofErr w:type="spellStart"/>
      <w:r w:rsidRPr="00FE45A4">
        <w:rPr>
          <w:rFonts w:cstheme="minorHAnsi"/>
          <w:rtl/>
        </w:rPr>
        <w:t>הואחזקו</w:t>
      </w:r>
      <w:proofErr w:type="spellEnd"/>
      <w:r w:rsidRPr="00FE45A4">
        <w:rPr>
          <w:rFonts w:cstheme="minorHAnsi"/>
          <w:rtl/>
        </w:rPr>
        <w:t xml:space="preserve"> כקלפי מיקוח לקבלת מידע על רון ארד. ע"פ דיני המשב"ל, קיים איסור על החזקת אדם המעצר אלא אם יש בו סיכון אישי (+חריגים). סעיף ' לחוק חירום מעצרים אומר כי אם "היה לשר הביטחון יסוד סביר להניח שטעמי ביטחון המדינה / הציבור מחייבים שאדם פלוני יוחזק במעצר, רשאי הוא להורות על מעצר (מנהלי) של אדם לתקופה שתצוין בצו ולא תעלה על 6 חודשים. ברק פסק כי חזקה כי תכלית חוק היא להגשים את המשב"ל ולא לסתור אותו, בין אם מנהגי ובין אם הסכמי. לפיכך, אין להחזיק באותם אנשי חיזבאללה. </w:t>
      </w:r>
    </w:p>
    <w:p w:rsidR="00B73C40" w:rsidRPr="00FE45A4" w:rsidRDefault="00B73C40" w:rsidP="004F4D03">
      <w:pPr>
        <w:spacing w:line="240" w:lineRule="auto"/>
        <w:jc w:val="both"/>
        <w:rPr>
          <w:rFonts w:cstheme="minorHAnsi"/>
          <w:rtl/>
        </w:rPr>
      </w:pPr>
      <w:r w:rsidRPr="00FE45A4">
        <w:rPr>
          <w:rFonts w:cstheme="minorHAnsi"/>
          <w:b/>
          <w:bCs/>
          <w:rtl/>
        </w:rPr>
        <w:t>יהיו מקרים שבהם חזקת ההתאמה הפרשנית תביא לפרשנות שדווקא תרחיב את סמכות הגורם השלטוני הישראלי</w:t>
      </w:r>
      <w:r w:rsidRPr="00FE45A4">
        <w:rPr>
          <w:rFonts w:cstheme="minorHAnsi"/>
          <w:rtl/>
        </w:rPr>
        <w:t xml:space="preserve"> (למשל, יכולת להחרים יהלומים בזכות כללי קימברלי). </w:t>
      </w:r>
    </w:p>
    <w:p w:rsidR="00AD7F8A" w:rsidRPr="00FE45A4" w:rsidRDefault="00B73C40" w:rsidP="004F4D03">
      <w:pPr>
        <w:pStyle w:val="a7"/>
        <w:numPr>
          <w:ilvl w:val="0"/>
          <w:numId w:val="49"/>
        </w:numPr>
        <w:spacing w:line="240" w:lineRule="auto"/>
        <w:jc w:val="both"/>
        <w:rPr>
          <w:rFonts w:cstheme="minorHAnsi"/>
          <w:u w:val="single"/>
          <w:rtl/>
        </w:rPr>
      </w:pPr>
      <w:r w:rsidRPr="00FE45A4">
        <w:rPr>
          <w:rFonts w:cstheme="minorHAnsi"/>
          <w:u w:val="single"/>
          <w:rtl/>
        </w:rPr>
        <w:t xml:space="preserve">צמצום בפועל של פער המעמד בין אמנה </w:t>
      </w:r>
      <w:r w:rsidRPr="00FE45A4">
        <w:rPr>
          <w:rFonts w:cstheme="minorHAnsi"/>
          <w:rtl/>
        </w:rPr>
        <w:t>ומנהג (</w:t>
      </w:r>
      <w:r w:rsidR="00AD7F8A" w:rsidRPr="00FE45A4">
        <w:rPr>
          <w:rFonts w:cstheme="minorHAnsi"/>
          <w:rtl/>
        </w:rPr>
        <w:t>החלת חזקת ההתאמה הפרשנית על נורמת הסבירות של המשפט הציבורי המקובל</w:t>
      </w:r>
      <w:r w:rsidRPr="00FE45A4">
        <w:rPr>
          <w:rFonts w:cstheme="minorHAnsi"/>
          <w:u w:val="single"/>
          <w:rtl/>
        </w:rPr>
        <w:t>)</w:t>
      </w:r>
    </w:p>
    <w:p w:rsidR="00AD7F8A" w:rsidRPr="00FE45A4" w:rsidRDefault="00AD7F8A" w:rsidP="004F4D03">
      <w:pPr>
        <w:spacing w:line="240" w:lineRule="auto"/>
        <w:jc w:val="both"/>
        <w:rPr>
          <w:rFonts w:cstheme="minorHAnsi"/>
          <w:rtl/>
        </w:rPr>
      </w:pPr>
      <w:r w:rsidRPr="00FE45A4">
        <w:rPr>
          <w:rFonts w:cstheme="minorHAnsi"/>
          <w:rtl/>
        </w:rPr>
        <w:t>הפסיקה הקובעת</w:t>
      </w:r>
      <w:r w:rsidR="00FB43B1" w:rsidRPr="00FE45A4">
        <w:rPr>
          <w:rFonts w:cstheme="minorHAnsi"/>
          <w:rtl/>
        </w:rPr>
        <w:t xml:space="preserve"> בעניין החלת חזרת ההתאמה הפרשנית </w:t>
      </w:r>
      <w:r w:rsidRPr="00FE45A4">
        <w:rPr>
          <w:rFonts w:cstheme="minorHAnsi"/>
          <w:rtl/>
        </w:rPr>
        <w:t xml:space="preserve">ניתנה בשנות ה50. יחד עם זאת, בעשורים האחרונים הפסיקה הזו מקבלת כוח ומחזקת מאוד את ההשפעה בפועל של אמנות שישראל צד להן (אף אם לא נקלטו), וזאת מכיוון שמכוח הלכה זו הוחלה חזקת ההתאמה הפרשנית על נורמת הסבירות – חזקת ההתאמה הפרשנית תשפיע על ההכרעה האם פעולה מסוימת של הרשות מנהלית היא סבירה או לא. </w:t>
      </w:r>
      <w:r w:rsidR="000E13E8" w:rsidRPr="00FE45A4">
        <w:rPr>
          <w:rFonts w:cstheme="minorHAnsi"/>
          <w:rtl/>
        </w:rPr>
        <w:t xml:space="preserve">משמע, יהיו מקרים בהם לולא קיומה של אמנה שישראל צד לה – היה נקבע כי אותה הפעולה אינה סבירה ולאחר מכן היה נקבע כי היא סבירה, או שהיה נקבע כי היא כן סבירה ובהמשך היו מפריכים זאת. </w:t>
      </w:r>
    </w:p>
    <w:p w:rsidR="0037286B" w:rsidRPr="00FE45A4" w:rsidRDefault="00B73C40" w:rsidP="004F4D03">
      <w:pPr>
        <w:spacing w:line="240" w:lineRule="auto"/>
        <w:jc w:val="both"/>
        <w:rPr>
          <w:rFonts w:cstheme="minorHAnsi"/>
          <w:rtl/>
        </w:rPr>
      </w:pPr>
      <w:r w:rsidRPr="00FE45A4">
        <w:rPr>
          <w:rFonts w:cstheme="minorHAnsi"/>
          <w:b/>
          <w:bCs/>
          <w:highlight w:val="lightGray"/>
          <w:rtl/>
        </w:rPr>
        <w:t xml:space="preserve">רע"א </w:t>
      </w:r>
      <w:proofErr w:type="spellStart"/>
      <w:r w:rsidRPr="00FE45A4">
        <w:rPr>
          <w:rFonts w:cstheme="minorHAnsi"/>
          <w:b/>
          <w:bCs/>
          <w:highlight w:val="lightGray"/>
          <w:rtl/>
        </w:rPr>
        <w:t>דרזנק</w:t>
      </w:r>
      <w:proofErr w:type="spellEnd"/>
      <w:r w:rsidRPr="00FE45A4">
        <w:rPr>
          <w:rFonts w:cstheme="minorHAnsi"/>
          <w:b/>
          <w:bCs/>
          <w:highlight w:val="lightGray"/>
          <w:rtl/>
        </w:rPr>
        <w:t xml:space="preserve"> נ' גיל:</w:t>
      </w:r>
      <w:r w:rsidRPr="00FE45A4">
        <w:rPr>
          <w:rFonts w:cstheme="minorHAnsi"/>
          <w:rtl/>
        </w:rPr>
        <w:t xml:space="preserve"> </w:t>
      </w:r>
      <w:r w:rsidR="00BF06E3" w:rsidRPr="00FE45A4">
        <w:rPr>
          <w:rFonts w:cstheme="minorHAnsi"/>
          <w:rtl/>
        </w:rPr>
        <w:t xml:space="preserve">רוצים להסגיר את גיל לשוויץ. המשמעות שאם יסגירו אותו לשוויץ זה שהנושים שלו בארץ, הסיכוי שלו להשיג את הכסף שלו קטן. זכות הקניין שלהם נפגעת באופן משמעותי. ולכן יש סיבות טובות לעכב אותו בארץ ולא לאפשר לו לצאת. יחד עם זאת, יש אמנת הסגרה עם שוויץ ואי הסגרתו לשוויץ מהווה הפרה של האמנה עם שוויץ. לכן, ביהמ"ש מגיע למסקנה שההחלטה לאפשר לו לצאת מהארץ ולא להוציא צו עיכוב יציאה מהארץ היא סבירה לאור העובדה שמשרתת את ההתחייבות של מדי באמנה שהיא צד לה. לאור העובדה שהחלטה הפוכה הייתה מפרה התחייבות של </w:t>
      </w:r>
      <w:proofErr w:type="spellStart"/>
      <w:r w:rsidR="00BF06E3" w:rsidRPr="00FE45A4">
        <w:rPr>
          <w:rFonts w:cstheme="minorHAnsi"/>
          <w:rtl/>
        </w:rPr>
        <w:t>מד"י</w:t>
      </w:r>
      <w:proofErr w:type="spellEnd"/>
      <w:r w:rsidR="00BF06E3" w:rsidRPr="00FE45A4">
        <w:rPr>
          <w:rFonts w:cstheme="minorHAnsi"/>
          <w:rtl/>
        </w:rPr>
        <w:t xml:space="preserve"> באמנת ההסגרה עם שוויץ. </w:t>
      </w:r>
      <w:r w:rsidRPr="00FE45A4">
        <w:rPr>
          <w:rFonts w:cstheme="minorHAnsi"/>
          <w:rtl/>
        </w:rPr>
        <w:t xml:space="preserve">מילוי מחויבות בינלאומית היא שיקול להפיכת פעולה לא סבירה לסבירה. </w:t>
      </w:r>
    </w:p>
    <w:p w:rsidR="003C2B5C" w:rsidRPr="00FE45A4" w:rsidRDefault="003C2B5C" w:rsidP="004F4D03">
      <w:pPr>
        <w:spacing w:line="240" w:lineRule="auto"/>
        <w:jc w:val="both"/>
        <w:rPr>
          <w:rFonts w:cstheme="minorHAnsi"/>
          <w:rtl/>
        </w:rPr>
      </w:pPr>
      <w:r w:rsidRPr="00FE45A4">
        <w:rPr>
          <w:rFonts w:cstheme="minorHAnsi"/>
          <w:rtl/>
        </w:rPr>
        <w:t xml:space="preserve">הדין הישראלי הוא מערכת שהתחילה במקום דואליסטי יחסית, ואימצה מנגנונים שחיזקו במידה מסוימת (לא מוחלטת) את המשב"ל. זוהי מגמה כללית המשקפת רציונל של פשרה בין מערכות המשפט. </w:t>
      </w:r>
    </w:p>
    <w:p w:rsidR="00D451FE" w:rsidRPr="00FE45A4" w:rsidRDefault="00D451FE" w:rsidP="004F4D03">
      <w:pPr>
        <w:spacing w:line="240" w:lineRule="auto"/>
        <w:jc w:val="both"/>
        <w:rPr>
          <w:rFonts w:cstheme="minorHAnsi"/>
          <w:rtl/>
        </w:rPr>
      </w:pPr>
      <w:r w:rsidRPr="00FE45A4">
        <w:rPr>
          <w:rFonts w:cstheme="minorHAnsi"/>
          <w:b/>
          <w:bCs/>
          <w:highlight w:val="lightGray"/>
          <w:rtl/>
        </w:rPr>
        <w:t>בג"ץ עיריית בית לחם</w:t>
      </w:r>
      <w:r w:rsidR="00FB43B1" w:rsidRPr="00FE45A4">
        <w:rPr>
          <w:rFonts w:cstheme="minorHAnsi"/>
          <w:b/>
          <w:bCs/>
          <w:highlight w:val="lightGray"/>
          <w:rtl/>
        </w:rPr>
        <w:t>:</w:t>
      </w:r>
      <w:r w:rsidR="00FB43B1" w:rsidRPr="00FE45A4">
        <w:rPr>
          <w:rFonts w:cstheme="minorHAnsi"/>
          <w:rtl/>
        </w:rPr>
        <w:t xml:space="preserve"> מדובר בשאלה של תחולת האמנות בדבר זכויות אדם שישראל חתומה עליהם בשטחים. יש סתירה בין הדין ההסכמי להחלטה המנהלית. הסתירה מהווה שיקול חזק לכך שההחלטה המנהלית לא סבירה. ביהמ"ש מתחמק מהשאלה האם האמנות מחייבות את ישראל גם בשטחים כי הצדדים מסכימים שאפשר לצאת מנקודת הנחה שהן כן חלות. </w:t>
      </w:r>
    </w:p>
    <w:p w:rsidR="00D451FE" w:rsidRPr="00FE45A4" w:rsidRDefault="00D451FE" w:rsidP="004F4D03">
      <w:pPr>
        <w:spacing w:line="240" w:lineRule="auto"/>
        <w:jc w:val="both"/>
        <w:rPr>
          <w:rFonts w:cstheme="minorHAnsi"/>
          <w:u w:val="single"/>
          <w:rtl/>
        </w:rPr>
      </w:pPr>
      <w:r w:rsidRPr="00FE45A4">
        <w:rPr>
          <w:rFonts w:cstheme="minorHAnsi"/>
          <w:u w:val="single"/>
          <w:rtl/>
        </w:rPr>
        <w:t>הדין הרצוי ביחס לקליטת אמנות: האם כדאי שתהיה קליטה ישירה של אמנות?</w:t>
      </w:r>
    </w:p>
    <w:p w:rsidR="00D451FE" w:rsidRPr="00FE45A4" w:rsidRDefault="00D451FE" w:rsidP="004F4D03">
      <w:pPr>
        <w:spacing w:line="240" w:lineRule="auto"/>
        <w:jc w:val="both"/>
        <w:rPr>
          <w:rFonts w:cstheme="minorHAnsi"/>
          <w:rtl/>
        </w:rPr>
      </w:pPr>
      <w:r w:rsidRPr="00FE45A4">
        <w:rPr>
          <w:rFonts w:cstheme="minorHAnsi"/>
          <w:rtl/>
        </w:rPr>
        <w:t xml:space="preserve">טיעונים בעד קליטה ישירה: </w:t>
      </w:r>
    </w:p>
    <w:p w:rsidR="00D451FE" w:rsidRPr="00FE45A4" w:rsidRDefault="00D451FE" w:rsidP="004F4D03">
      <w:pPr>
        <w:pStyle w:val="a7"/>
        <w:numPr>
          <w:ilvl w:val="0"/>
          <w:numId w:val="29"/>
        </w:numPr>
        <w:spacing w:line="240" w:lineRule="auto"/>
        <w:jc w:val="both"/>
        <w:rPr>
          <w:rFonts w:cstheme="minorHAnsi"/>
        </w:rPr>
      </w:pPr>
      <w:r w:rsidRPr="00FE45A4">
        <w:rPr>
          <w:rFonts w:cstheme="minorHAnsi"/>
          <w:rtl/>
        </w:rPr>
        <w:lastRenderedPageBreak/>
        <w:t>בזירה הבינלאומית, הטיעון האינסטרומנטלי: קליטה ישירה תקטין את הסיכוי להתנגשות</w:t>
      </w:r>
    </w:p>
    <w:p w:rsidR="00D451FE" w:rsidRPr="00FE45A4" w:rsidRDefault="00D451FE" w:rsidP="004F4D03">
      <w:pPr>
        <w:pStyle w:val="a7"/>
        <w:numPr>
          <w:ilvl w:val="0"/>
          <w:numId w:val="29"/>
        </w:numPr>
        <w:spacing w:line="240" w:lineRule="auto"/>
        <w:jc w:val="both"/>
        <w:rPr>
          <w:rFonts w:cstheme="minorHAnsi"/>
        </w:rPr>
      </w:pPr>
      <w:r w:rsidRPr="00FE45A4">
        <w:rPr>
          <w:rFonts w:cstheme="minorHAnsi"/>
          <w:rtl/>
        </w:rPr>
        <w:t>הטיעון הערכי: יש לקיים התחייבויות,</w:t>
      </w:r>
      <w:r w:rsidR="0009218E" w:rsidRPr="00FE45A4">
        <w:rPr>
          <w:rFonts w:cstheme="minorHAnsi"/>
          <w:rtl/>
        </w:rPr>
        <w:t xml:space="preserve"> בזירה הפ</w:t>
      </w:r>
      <w:r w:rsidRPr="00FE45A4">
        <w:rPr>
          <w:rFonts w:cstheme="minorHAnsi"/>
          <w:rtl/>
        </w:rPr>
        <w:t>נימית, עידוד לקליטת ערכים</w:t>
      </w:r>
    </w:p>
    <w:p w:rsidR="00D451FE" w:rsidRPr="00FE45A4" w:rsidRDefault="00D451FE" w:rsidP="004F4D03">
      <w:pPr>
        <w:spacing w:line="240" w:lineRule="auto"/>
        <w:jc w:val="both"/>
        <w:rPr>
          <w:rFonts w:cstheme="minorHAnsi"/>
          <w:rtl/>
        </w:rPr>
      </w:pPr>
      <w:r w:rsidRPr="00FE45A4">
        <w:rPr>
          <w:rFonts w:cstheme="minorHAnsi"/>
          <w:rtl/>
        </w:rPr>
        <w:t>טיעונים נגד קליטה ישירה:</w:t>
      </w:r>
    </w:p>
    <w:p w:rsidR="00D451FE" w:rsidRPr="00FE45A4" w:rsidRDefault="00D451FE" w:rsidP="004F4D03">
      <w:pPr>
        <w:pStyle w:val="a7"/>
        <w:numPr>
          <w:ilvl w:val="0"/>
          <w:numId w:val="29"/>
        </w:numPr>
        <w:spacing w:line="240" w:lineRule="auto"/>
        <w:jc w:val="both"/>
        <w:rPr>
          <w:rFonts w:cstheme="minorHAnsi"/>
        </w:rPr>
      </w:pPr>
      <w:r w:rsidRPr="00FE45A4">
        <w:rPr>
          <w:rFonts w:cstheme="minorHAnsi"/>
          <w:rtl/>
        </w:rPr>
        <w:t>הפרדת רשויות, טיעון דמוקרטי: הכנסת ככלל אינה מעורבת בהצטרפות לאמנות (מלבד חריגים)</w:t>
      </w:r>
    </w:p>
    <w:p w:rsidR="00804D8C" w:rsidRPr="00FE45A4" w:rsidRDefault="00804D8C" w:rsidP="004F4D03">
      <w:pPr>
        <w:pStyle w:val="a7"/>
        <w:numPr>
          <w:ilvl w:val="0"/>
          <w:numId w:val="29"/>
        </w:numPr>
        <w:spacing w:line="240" w:lineRule="auto"/>
        <w:jc w:val="both"/>
        <w:rPr>
          <w:rFonts w:cstheme="minorHAnsi"/>
        </w:rPr>
      </w:pPr>
      <w:r w:rsidRPr="00FE45A4">
        <w:rPr>
          <w:rFonts w:cstheme="minorHAnsi"/>
          <w:rtl/>
        </w:rPr>
        <w:t>טיעון מהותי: האמנה מפסיקה להיות מתאימה בשלב מסוים. הפתרון הוא התגברות בחוק או לחלופין פרישה מאמנה, הבעייתיות בפתרון הוא שהם מהווים התרסה ועידוד הפרה.</w:t>
      </w:r>
    </w:p>
    <w:p w:rsidR="00EC3051" w:rsidRPr="00FE45A4" w:rsidRDefault="00EC3051" w:rsidP="004F4D03">
      <w:pPr>
        <w:spacing w:line="240" w:lineRule="auto"/>
        <w:jc w:val="both"/>
        <w:rPr>
          <w:rFonts w:cstheme="minorHAnsi"/>
          <w:rtl/>
        </w:rPr>
      </w:pPr>
      <w:r w:rsidRPr="00FE45A4">
        <w:rPr>
          <w:rFonts w:cstheme="minorHAnsi"/>
          <w:highlight w:val="yellow"/>
          <w:rtl/>
        </w:rPr>
        <w:t>שיעור מס' 10, 11.11.2021</w:t>
      </w:r>
    </w:p>
    <w:p w:rsidR="00EC3051" w:rsidRPr="00FE45A4" w:rsidRDefault="005F0FFC" w:rsidP="004F4D03">
      <w:pPr>
        <w:shd w:val="clear" w:color="auto" w:fill="D9E2F3" w:themeFill="accent5" w:themeFillTint="33"/>
        <w:spacing w:line="240" w:lineRule="auto"/>
        <w:jc w:val="both"/>
        <w:rPr>
          <w:rFonts w:cstheme="minorHAnsi"/>
          <w:b/>
          <w:bCs/>
          <w:rtl/>
        </w:rPr>
      </w:pPr>
      <w:r w:rsidRPr="00FE45A4">
        <w:rPr>
          <w:rFonts w:cstheme="minorHAnsi"/>
          <w:b/>
          <w:bCs/>
          <w:rtl/>
        </w:rPr>
        <w:t>המדינה</w:t>
      </w:r>
    </w:p>
    <w:p w:rsidR="005F0FFC" w:rsidRPr="00FE45A4" w:rsidRDefault="005F0FFC" w:rsidP="004F4D03">
      <w:pPr>
        <w:spacing w:line="240" w:lineRule="auto"/>
        <w:jc w:val="both"/>
        <w:rPr>
          <w:rFonts w:cstheme="minorHAnsi"/>
          <w:rtl/>
        </w:rPr>
      </w:pPr>
      <w:r w:rsidRPr="00FE45A4">
        <w:rPr>
          <w:rFonts w:cstheme="minorHAnsi"/>
          <w:rtl/>
        </w:rPr>
        <w:t xml:space="preserve">המדינה היא השחקן המרכזי בזירה הבינלאומית, לפיכך היא זכרית לסדרת זכויות מטעם המשב"ל: </w:t>
      </w:r>
    </w:p>
    <w:p w:rsidR="005F0FFC" w:rsidRPr="00FE45A4" w:rsidRDefault="005F0FFC" w:rsidP="004F4D03">
      <w:pPr>
        <w:pStyle w:val="a7"/>
        <w:numPr>
          <w:ilvl w:val="0"/>
          <w:numId w:val="50"/>
        </w:numPr>
        <w:spacing w:line="240" w:lineRule="auto"/>
        <w:jc w:val="both"/>
        <w:rPr>
          <w:rFonts w:cstheme="minorHAnsi"/>
        </w:rPr>
      </w:pPr>
      <w:r w:rsidRPr="00FE45A4">
        <w:rPr>
          <w:rFonts w:cstheme="minorHAnsi"/>
          <w:rtl/>
        </w:rPr>
        <w:t>שוויון בין מדינות: מבחינה משפטית, כל המדינות שוות זו לזו והן בעלות אותו מעמד</w:t>
      </w:r>
    </w:p>
    <w:p w:rsidR="005F0FFC" w:rsidRPr="00FE45A4" w:rsidRDefault="005F0FFC" w:rsidP="004F4D03">
      <w:pPr>
        <w:pStyle w:val="a7"/>
        <w:numPr>
          <w:ilvl w:val="0"/>
          <w:numId w:val="50"/>
        </w:numPr>
        <w:spacing w:line="240" w:lineRule="auto"/>
        <w:jc w:val="both"/>
        <w:rPr>
          <w:rFonts w:cstheme="minorHAnsi"/>
        </w:rPr>
      </w:pPr>
      <w:r w:rsidRPr="00FE45A4">
        <w:rPr>
          <w:rFonts w:cstheme="minorHAnsi"/>
          <w:rtl/>
        </w:rPr>
        <w:t xml:space="preserve">חופש פעולה: כל מדינה רשאית לפעול בכל אופן אשר אינו נאסר מפורשת בדיני המשב"ל (כפי שנקבע ע"פ </w:t>
      </w:r>
      <w:r w:rsidRPr="00FE45A4">
        <w:rPr>
          <w:rFonts w:cstheme="minorHAnsi"/>
          <w:b/>
          <w:bCs/>
          <w:rtl/>
        </w:rPr>
        <w:t>עקרון לוטוס</w:t>
      </w:r>
      <w:r w:rsidRPr="00FE45A4">
        <w:rPr>
          <w:rFonts w:cstheme="minorHAnsi"/>
          <w:rtl/>
        </w:rPr>
        <w:t xml:space="preserve">) </w:t>
      </w:r>
    </w:p>
    <w:p w:rsidR="005F0FFC" w:rsidRPr="00FE45A4" w:rsidRDefault="005F0FFC" w:rsidP="004F4D03">
      <w:pPr>
        <w:pStyle w:val="a7"/>
        <w:numPr>
          <w:ilvl w:val="0"/>
          <w:numId w:val="50"/>
        </w:numPr>
        <w:spacing w:line="240" w:lineRule="auto"/>
        <w:jc w:val="both"/>
        <w:rPr>
          <w:rFonts w:cstheme="minorHAnsi"/>
        </w:rPr>
      </w:pPr>
      <w:r w:rsidRPr="00FE45A4">
        <w:rPr>
          <w:rFonts w:cstheme="minorHAnsi"/>
          <w:rtl/>
        </w:rPr>
        <w:t>חסינות מדינות ונציגיהן</w:t>
      </w:r>
    </w:p>
    <w:p w:rsidR="005F0FFC" w:rsidRPr="00FE45A4" w:rsidRDefault="005F0FFC" w:rsidP="004F4D03">
      <w:pPr>
        <w:pStyle w:val="a7"/>
        <w:numPr>
          <w:ilvl w:val="0"/>
          <w:numId w:val="50"/>
        </w:numPr>
        <w:spacing w:line="240" w:lineRule="auto"/>
        <w:jc w:val="both"/>
        <w:rPr>
          <w:rFonts w:cstheme="minorHAnsi"/>
        </w:rPr>
      </w:pPr>
      <w:r w:rsidRPr="00FE45A4">
        <w:rPr>
          <w:rFonts w:cstheme="minorHAnsi"/>
          <w:rtl/>
        </w:rPr>
        <w:t>אי התערבות בענייניה</w:t>
      </w:r>
      <w:r w:rsidR="00732EC5" w:rsidRPr="00FE45A4">
        <w:rPr>
          <w:rFonts w:cstheme="minorHAnsi"/>
          <w:rtl/>
        </w:rPr>
        <w:t xml:space="preserve"> הפנימיים של המדינה (כפי שנקבע ב</w:t>
      </w:r>
      <w:r w:rsidRPr="00FE45A4">
        <w:rPr>
          <w:rFonts w:cstheme="minorHAnsi"/>
          <w:b/>
          <w:bCs/>
          <w:highlight w:val="lightGray"/>
          <w:rtl/>
        </w:rPr>
        <w:t xml:space="preserve">פס"ד איי </w:t>
      </w:r>
      <w:proofErr w:type="spellStart"/>
      <w:r w:rsidRPr="00FE45A4">
        <w:rPr>
          <w:rFonts w:cstheme="minorHAnsi"/>
          <w:b/>
          <w:bCs/>
          <w:highlight w:val="lightGray"/>
          <w:rtl/>
        </w:rPr>
        <w:t>פלמאס</w:t>
      </w:r>
      <w:proofErr w:type="spellEnd"/>
      <w:r w:rsidRPr="00FE45A4">
        <w:rPr>
          <w:rFonts w:cstheme="minorHAnsi"/>
          <w:rtl/>
        </w:rPr>
        <w:t>)</w:t>
      </w:r>
    </w:p>
    <w:p w:rsidR="005F0FFC" w:rsidRPr="00FE45A4" w:rsidRDefault="005F0FFC" w:rsidP="004F4D03">
      <w:pPr>
        <w:spacing w:line="240" w:lineRule="auto"/>
        <w:jc w:val="both"/>
        <w:rPr>
          <w:rFonts w:cstheme="minorHAnsi"/>
          <w:rtl/>
        </w:rPr>
      </w:pPr>
      <w:r w:rsidRPr="00FE45A4">
        <w:rPr>
          <w:rFonts w:cstheme="minorHAnsi"/>
          <w:u w:val="single"/>
          <w:rtl/>
        </w:rPr>
        <w:t>מהי מדינה?</w:t>
      </w:r>
    </w:p>
    <w:p w:rsidR="005F0FFC" w:rsidRPr="00FE45A4" w:rsidRDefault="005F0FFC" w:rsidP="004F4D03">
      <w:pPr>
        <w:spacing w:line="240" w:lineRule="auto"/>
        <w:jc w:val="both"/>
        <w:rPr>
          <w:rFonts w:cstheme="minorHAnsi"/>
          <w:rtl/>
        </w:rPr>
      </w:pPr>
      <w:r w:rsidRPr="00FE45A4">
        <w:rPr>
          <w:rFonts w:cstheme="minorHAnsi"/>
          <w:rtl/>
        </w:rPr>
        <w:t xml:space="preserve">ע"פ </w:t>
      </w:r>
      <w:r w:rsidRPr="00FE45A4">
        <w:rPr>
          <w:rFonts w:cstheme="minorHAnsi"/>
          <w:b/>
          <w:bCs/>
          <w:rtl/>
        </w:rPr>
        <w:t>תנאי מונטווידאו</w:t>
      </w:r>
      <w:r w:rsidR="00677A75" w:rsidRPr="00FE45A4">
        <w:rPr>
          <w:rFonts w:cstheme="minorHAnsi"/>
          <w:rtl/>
        </w:rPr>
        <w:t>, על מנת שמדינה תוגדר כמדינה</w:t>
      </w:r>
      <w:r w:rsidRPr="00FE45A4">
        <w:rPr>
          <w:rFonts w:cstheme="minorHAnsi"/>
          <w:rtl/>
        </w:rPr>
        <w:t xml:space="preserve"> ישנם ארבעה תנאים שעליה לקיים:</w:t>
      </w:r>
    </w:p>
    <w:p w:rsidR="00677A75" w:rsidRPr="00FE45A4" w:rsidRDefault="00732EC5" w:rsidP="004F4D03">
      <w:pPr>
        <w:pStyle w:val="a7"/>
        <w:numPr>
          <w:ilvl w:val="0"/>
          <w:numId w:val="51"/>
        </w:numPr>
        <w:spacing w:line="240" w:lineRule="auto"/>
        <w:jc w:val="both"/>
        <w:rPr>
          <w:rFonts w:cstheme="minorHAnsi"/>
        </w:rPr>
      </w:pPr>
      <w:r w:rsidRPr="00FE45A4">
        <w:rPr>
          <w:rFonts w:cstheme="minorHAnsi"/>
          <w:u w:val="single"/>
          <w:rtl/>
        </w:rPr>
        <w:t>טריטוריה</w:t>
      </w:r>
      <w:r w:rsidRPr="00FE45A4">
        <w:rPr>
          <w:rFonts w:cstheme="minorHAnsi"/>
          <w:rtl/>
        </w:rPr>
        <w:t xml:space="preserve">: </w:t>
      </w:r>
      <w:r w:rsidR="00261F05" w:rsidRPr="00FE45A4">
        <w:rPr>
          <w:rFonts w:cstheme="minorHAnsi"/>
          <w:rtl/>
        </w:rPr>
        <w:t>צריך שתהיה יבשתית</w:t>
      </w:r>
      <w:r w:rsidR="0005570E" w:rsidRPr="00FE45A4">
        <w:rPr>
          <w:rFonts w:cstheme="minorHAnsi"/>
          <w:rtl/>
        </w:rPr>
        <w:t xml:space="preserve"> (</w:t>
      </w:r>
      <w:proofErr w:type="spellStart"/>
      <w:r w:rsidR="0005570E" w:rsidRPr="00FE45A4">
        <w:rPr>
          <w:rFonts w:cstheme="minorHAnsi"/>
          <w:b/>
          <w:bCs/>
          <w:rtl/>
        </w:rPr>
        <w:t>סילנד</w:t>
      </w:r>
      <w:proofErr w:type="spellEnd"/>
      <w:r w:rsidR="0005570E" w:rsidRPr="00FE45A4">
        <w:rPr>
          <w:rFonts w:cstheme="minorHAnsi"/>
          <w:rtl/>
        </w:rPr>
        <w:t>)</w:t>
      </w:r>
      <w:r w:rsidR="0005332C" w:rsidRPr="00FE45A4">
        <w:rPr>
          <w:rFonts w:cstheme="minorHAnsi"/>
          <w:rtl/>
        </w:rPr>
        <w:t xml:space="preserve">. אין מגבלת גודל, </w:t>
      </w:r>
      <w:r w:rsidR="00067372" w:rsidRPr="00FE45A4">
        <w:rPr>
          <w:rFonts w:cstheme="minorHAnsi"/>
          <w:rtl/>
        </w:rPr>
        <w:t>אין הכרח לטריטוריה רציפה והגבולות יכולים להיות שנויים במחלוקת.</w:t>
      </w:r>
      <w:r w:rsidR="00BF48E2" w:rsidRPr="00FE45A4">
        <w:rPr>
          <w:rFonts w:cstheme="minorHAnsi"/>
          <w:rtl/>
        </w:rPr>
        <w:t xml:space="preserve"> בנוסף, אין צורך בשליטה מלאה על השטח.</w:t>
      </w:r>
      <w:r w:rsidR="00067372" w:rsidRPr="00FE45A4">
        <w:rPr>
          <w:rFonts w:cstheme="minorHAnsi"/>
          <w:rtl/>
        </w:rPr>
        <w:t xml:space="preserve"> </w:t>
      </w:r>
      <w:r w:rsidRPr="00FE45A4">
        <w:rPr>
          <w:rFonts w:cstheme="minorHAnsi"/>
          <w:b/>
          <w:bCs/>
          <w:highlight w:val="lightGray"/>
          <w:rtl/>
        </w:rPr>
        <w:t xml:space="preserve">פס"ד </w:t>
      </w:r>
      <w:proofErr w:type="spellStart"/>
      <w:r w:rsidRPr="00FE45A4">
        <w:rPr>
          <w:rFonts w:cstheme="minorHAnsi"/>
          <w:b/>
          <w:bCs/>
          <w:highlight w:val="lightGray"/>
          <w:rtl/>
        </w:rPr>
        <w:t>סילנד</w:t>
      </w:r>
      <w:proofErr w:type="spellEnd"/>
      <w:r w:rsidRPr="00FE45A4">
        <w:rPr>
          <w:rFonts w:cstheme="minorHAnsi"/>
          <w:b/>
          <w:bCs/>
          <w:highlight w:val="lightGray"/>
          <w:rtl/>
        </w:rPr>
        <w:t>:</w:t>
      </w:r>
      <w:r w:rsidRPr="00FE45A4">
        <w:rPr>
          <w:rFonts w:cstheme="minorHAnsi"/>
          <w:b/>
          <w:bCs/>
          <w:rtl/>
        </w:rPr>
        <w:t xml:space="preserve"> </w:t>
      </w:r>
      <w:r w:rsidRPr="00FE45A4">
        <w:rPr>
          <w:rFonts w:cstheme="minorHAnsi"/>
          <w:rtl/>
        </w:rPr>
        <w:t xml:space="preserve">קבוצות אנשים שהתיישבו על בסיס צבאי בריטי נטוש שקם על </w:t>
      </w:r>
      <w:r w:rsidR="00261F05" w:rsidRPr="00FE45A4">
        <w:rPr>
          <w:rFonts w:cstheme="minorHAnsi"/>
          <w:rtl/>
        </w:rPr>
        <w:t>רפסודות מעל שטח ימי</w:t>
      </w:r>
      <w:r w:rsidRPr="00FE45A4">
        <w:rPr>
          <w:rFonts w:cstheme="minorHAnsi"/>
          <w:rtl/>
        </w:rPr>
        <w:t>,</w:t>
      </w:r>
      <w:r w:rsidR="00096110" w:rsidRPr="00FE45A4">
        <w:rPr>
          <w:rFonts w:cstheme="minorHAnsi"/>
          <w:rtl/>
        </w:rPr>
        <w:t xml:space="preserve"> והכריזו על הקמת מדינה בשטח זה. מקור ההכנסה של המדינה היה </w:t>
      </w:r>
      <w:r w:rsidRPr="00FE45A4">
        <w:rPr>
          <w:rFonts w:cstheme="minorHAnsi"/>
          <w:rtl/>
        </w:rPr>
        <w:t xml:space="preserve">מכירת אזרחות. </w:t>
      </w:r>
      <w:r w:rsidR="00261F05" w:rsidRPr="00FE45A4">
        <w:rPr>
          <w:rFonts w:cstheme="minorHAnsi"/>
          <w:rtl/>
        </w:rPr>
        <w:t xml:space="preserve">נקבע כי </w:t>
      </w:r>
      <w:proofErr w:type="spellStart"/>
      <w:r w:rsidR="00261F05" w:rsidRPr="00FE45A4">
        <w:rPr>
          <w:rFonts w:cstheme="minorHAnsi"/>
          <w:rtl/>
        </w:rPr>
        <w:t>סילנד</w:t>
      </w:r>
      <w:proofErr w:type="spellEnd"/>
      <w:r w:rsidR="00261F05" w:rsidRPr="00FE45A4">
        <w:rPr>
          <w:rFonts w:cstheme="minorHAnsi"/>
          <w:rtl/>
        </w:rPr>
        <w:t xml:space="preserve"> אינה נחשבת מדינה מאחר והיא חסרת טריטוריה יבשתית.</w:t>
      </w:r>
      <w:r w:rsidR="007D3F69" w:rsidRPr="00FE45A4">
        <w:rPr>
          <w:rFonts w:cstheme="minorHAnsi"/>
          <w:rtl/>
        </w:rPr>
        <w:t xml:space="preserve"> </w:t>
      </w:r>
    </w:p>
    <w:p w:rsidR="001D7F60" w:rsidRPr="00FE45A4" w:rsidRDefault="001D7F60" w:rsidP="004F4D03">
      <w:pPr>
        <w:pStyle w:val="a7"/>
        <w:numPr>
          <w:ilvl w:val="0"/>
          <w:numId w:val="51"/>
        </w:numPr>
        <w:spacing w:line="240" w:lineRule="auto"/>
        <w:jc w:val="both"/>
        <w:rPr>
          <w:rFonts w:cstheme="minorHAnsi"/>
        </w:rPr>
      </w:pPr>
      <w:r w:rsidRPr="00FE45A4">
        <w:rPr>
          <w:rFonts w:cstheme="minorHAnsi"/>
          <w:u w:val="single"/>
          <w:rtl/>
        </w:rPr>
        <w:t>אוכלוסייה</w:t>
      </w:r>
      <w:r w:rsidRPr="00FE45A4">
        <w:rPr>
          <w:rFonts w:cstheme="minorHAnsi"/>
          <w:rtl/>
        </w:rPr>
        <w:t xml:space="preserve">: אוכלוסייה קבועה בעלת מבנה חברתי מסודר. </w:t>
      </w:r>
      <w:r w:rsidR="003A6799" w:rsidRPr="00FE45A4">
        <w:rPr>
          <w:rFonts w:cstheme="minorHAnsi"/>
          <w:rtl/>
        </w:rPr>
        <w:t>מדינה שמותחת את הגבול הנוכחי היא הוותיקן.</w:t>
      </w:r>
    </w:p>
    <w:p w:rsidR="003A6799" w:rsidRPr="00FE45A4" w:rsidRDefault="003A6799" w:rsidP="004F4D03">
      <w:pPr>
        <w:pStyle w:val="a7"/>
        <w:numPr>
          <w:ilvl w:val="0"/>
          <w:numId w:val="51"/>
        </w:numPr>
        <w:spacing w:line="240" w:lineRule="auto"/>
        <w:jc w:val="both"/>
        <w:rPr>
          <w:rFonts w:cstheme="minorHAnsi"/>
        </w:rPr>
      </w:pPr>
      <w:r w:rsidRPr="00FE45A4">
        <w:rPr>
          <w:rFonts w:cstheme="minorHAnsi"/>
          <w:u w:val="single"/>
          <w:rtl/>
        </w:rPr>
        <w:t>שלטון</w:t>
      </w:r>
      <w:r w:rsidRPr="00FE45A4">
        <w:rPr>
          <w:rFonts w:cstheme="minorHAnsi"/>
          <w:rtl/>
        </w:rPr>
        <w:t xml:space="preserve">: היכולת להפעיל מרות על השטח ועל האוכלוסייה המצויה בו. </w:t>
      </w:r>
      <w:r w:rsidR="00B3357A" w:rsidRPr="00FE45A4">
        <w:rPr>
          <w:rFonts w:cstheme="minorHAnsi"/>
          <w:rtl/>
        </w:rPr>
        <w:t>גם בתנאי זה, ה</w:t>
      </w:r>
      <w:r w:rsidR="00E943D5" w:rsidRPr="00FE45A4">
        <w:rPr>
          <w:rFonts w:cstheme="minorHAnsi"/>
          <w:rtl/>
        </w:rPr>
        <w:t>וא אינו חייב להתקיים בצורה מלאה, מדינות רבות לא ממשו תנאי זה באופן מוחלט בעת הקמתן. בנוסף, גם בשלב בו מוסדות השלטון מתפרקים, הישות עדיין תיחשב כמדינה.</w:t>
      </w:r>
      <w:r w:rsidR="00B3357A" w:rsidRPr="00FE45A4">
        <w:rPr>
          <w:rFonts w:cstheme="minorHAnsi"/>
          <w:rtl/>
        </w:rPr>
        <w:t xml:space="preserve"> דוגמאות לכך ניתן לראות בישראל, יוגוסלביה ואלטלנה. </w:t>
      </w:r>
    </w:p>
    <w:p w:rsidR="00E943D5" w:rsidRPr="00FE45A4" w:rsidRDefault="00E943D5" w:rsidP="004F4D03">
      <w:pPr>
        <w:pStyle w:val="a7"/>
        <w:numPr>
          <w:ilvl w:val="0"/>
          <w:numId w:val="51"/>
        </w:numPr>
        <w:spacing w:line="240" w:lineRule="auto"/>
        <w:jc w:val="both"/>
        <w:rPr>
          <w:rFonts w:cstheme="minorHAnsi"/>
        </w:rPr>
      </w:pPr>
      <w:r w:rsidRPr="00FE45A4">
        <w:rPr>
          <w:rFonts w:cstheme="minorHAnsi"/>
          <w:u w:val="single"/>
          <w:rtl/>
        </w:rPr>
        <w:t>עצמאות</w:t>
      </w:r>
      <w:r w:rsidRPr="00FE45A4">
        <w:rPr>
          <w:rFonts w:cstheme="minorHAnsi"/>
          <w:rtl/>
        </w:rPr>
        <w:t xml:space="preserve">: כושר לקיים יחסים בינלאומיים מבלי שיוכתבו ע"י גורם אחר. </w:t>
      </w:r>
      <w:r w:rsidR="007A74E3" w:rsidRPr="00FE45A4">
        <w:rPr>
          <w:rFonts w:cstheme="minorHAnsi"/>
          <w:rtl/>
        </w:rPr>
        <w:t xml:space="preserve">עמדה מסוימת סוברת כי גם תנאי זה אינו חייב להתקיים בצורה מוחלטת. דוגמא לכך ניתן לראות באיי קוק, אשר קיבלה את הסכם עצמאותה מנו זילנד, וחתמה </w:t>
      </w:r>
      <w:proofErr w:type="spellStart"/>
      <w:r w:rsidR="007A74E3" w:rsidRPr="00FE45A4">
        <w:rPr>
          <w:rFonts w:cstheme="minorHAnsi"/>
          <w:rtl/>
        </w:rPr>
        <w:t>איתה</w:t>
      </w:r>
      <w:proofErr w:type="spellEnd"/>
      <w:r w:rsidR="007A74E3" w:rsidRPr="00FE45A4">
        <w:rPr>
          <w:rFonts w:cstheme="minorHAnsi"/>
          <w:rtl/>
        </w:rPr>
        <w:t xml:space="preserve"> על אמנה כי ניהול מרבית יחסי החוץ של איי קוק ינוהלו ע"י ניו זילנד. על כן, איי קוק אינם חברים באו"ם. עם זאת, לאור העובדה כי יש להם יחסי חוץ עצמאיים (הצטרפו לאמנת רומא), העמדה הרווחת מכירה באיי קוק כמדינה. עמדה אחרת סוברת כי איי קוק אינה נחשבת מדינה אך היא ישות מספיק קרובה למדינה על מנת שתוכל לחתום על אמנות בינ"ל.</w:t>
      </w:r>
    </w:p>
    <w:p w:rsidR="007A74E3" w:rsidRPr="00FE45A4" w:rsidRDefault="007A74E3" w:rsidP="004F4D03">
      <w:pPr>
        <w:spacing w:line="240" w:lineRule="auto"/>
        <w:jc w:val="both"/>
        <w:rPr>
          <w:rFonts w:cstheme="minorHAnsi"/>
        </w:rPr>
      </w:pPr>
      <w:r w:rsidRPr="00FE45A4">
        <w:rPr>
          <w:rFonts w:cstheme="minorHAnsi"/>
          <w:rtl/>
        </w:rPr>
        <w:t xml:space="preserve">רוב המדינות בעולם אינם מקיימים את תנאי מונטווידאו באופן מוחלט, זהו לא מצב של הכל או כלום. לעיתים, יש פעמים בהן ישויות שנויות במחלוקת. לשם כך, ישנם </w:t>
      </w:r>
      <w:r w:rsidRPr="00FE45A4">
        <w:rPr>
          <w:rFonts w:cstheme="minorHAnsi"/>
          <w:b/>
          <w:bCs/>
          <w:u w:val="single"/>
          <w:rtl/>
        </w:rPr>
        <w:t>פרמטרים נוספים</w:t>
      </w:r>
      <w:r w:rsidRPr="00FE45A4">
        <w:rPr>
          <w:rFonts w:cstheme="minorHAnsi"/>
          <w:rtl/>
        </w:rPr>
        <w:t xml:space="preserve"> בעלי חשיבות פוטנציאלית לצורך זיהוי ישות כמדינה:</w:t>
      </w:r>
    </w:p>
    <w:p w:rsidR="007A74E3" w:rsidRPr="00FE45A4" w:rsidRDefault="007A74E3" w:rsidP="004F4D03">
      <w:pPr>
        <w:pStyle w:val="a7"/>
        <w:numPr>
          <w:ilvl w:val="0"/>
          <w:numId w:val="20"/>
        </w:numPr>
        <w:spacing w:line="240" w:lineRule="auto"/>
        <w:jc w:val="both"/>
        <w:rPr>
          <w:rFonts w:cstheme="minorHAnsi"/>
          <w:rtl/>
        </w:rPr>
      </w:pPr>
      <w:r w:rsidRPr="00FE45A4">
        <w:rPr>
          <w:rFonts w:cstheme="minorHAnsi"/>
          <w:b/>
          <w:bCs/>
          <w:rtl/>
        </w:rPr>
        <w:t>מידת ההשפעה של הכרה מצד מדינות אחרות</w:t>
      </w:r>
    </w:p>
    <w:p w:rsidR="007A74E3" w:rsidRPr="00FE45A4" w:rsidRDefault="007A74E3" w:rsidP="004F4D03">
      <w:pPr>
        <w:spacing w:line="240" w:lineRule="auto"/>
        <w:jc w:val="both"/>
        <w:rPr>
          <w:rFonts w:cstheme="minorHAnsi"/>
          <w:rtl/>
        </w:rPr>
      </w:pPr>
      <w:r w:rsidRPr="00FE45A4">
        <w:rPr>
          <w:rFonts w:cstheme="minorHAnsi"/>
          <w:u w:val="single"/>
          <w:rtl/>
        </w:rPr>
        <w:t>הגישה הקונסטיטוטיבית</w:t>
      </w:r>
      <w:r w:rsidRPr="00FE45A4">
        <w:rPr>
          <w:rFonts w:cstheme="minorHAnsi"/>
          <w:rtl/>
        </w:rPr>
        <w:t xml:space="preserve">: </w:t>
      </w:r>
      <w:r w:rsidR="008A1AE8" w:rsidRPr="00FE45A4">
        <w:rPr>
          <w:rFonts w:cstheme="minorHAnsi"/>
          <w:rtl/>
        </w:rPr>
        <w:t>נדרשת הכרה רחבה מצד מדינות אחרות על מנת שישות תיחשב למדינה. כאשר מדינה מכירה במדינה שקמה, היא מכריזה כי היא מזהה את מילוי תנאי אמנת מונטווידאו אצל המדינה שקמה. ללא הכרה, אין מדינה. כיום כמעט אף אחד לא מצדד בעמדה זו, הסיבה לכך היא סיבה היסטורית: בעבר היו 5 מדינות בלבד ("הקונצרט של אירופה") אשר הכירו במדינות, ופעמים רבות הן לא הסכימו להכיר במדינה אחרת מסיבות כאלו ואחרות. התנהלות זו יצרה חוסר צדק ולכן עברו לגישה הדקלרטיבית.</w:t>
      </w:r>
    </w:p>
    <w:p w:rsidR="003059F0" w:rsidRPr="00FE45A4" w:rsidRDefault="007A74E3" w:rsidP="004F4D03">
      <w:pPr>
        <w:spacing w:line="240" w:lineRule="auto"/>
        <w:jc w:val="both"/>
        <w:rPr>
          <w:rFonts w:cstheme="minorHAnsi"/>
          <w:rtl/>
        </w:rPr>
      </w:pPr>
      <w:r w:rsidRPr="00FE45A4">
        <w:rPr>
          <w:rFonts w:cstheme="minorHAnsi"/>
          <w:u w:val="single"/>
          <w:rtl/>
        </w:rPr>
        <w:t>הגישה הדקלרטיבית (הגישה המקובלת כיום)</w:t>
      </w:r>
      <w:r w:rsidRPr="00FE45A4">
        <w:rPr>
          <w:rFonts w:cstheme="minorHAnsi"/>
          <w:rtl/>
        </w:rPr>
        <w:t xml:space="preserve">: הכרה של מדינות אחרות אינה תנאי נדרש לצורך קיומה של מדינה. הכרה של מדינות במדינה היא הצהרה על עובדה קיימת. </w:t>
      </w:r>
      <w:r w:rsidR="008A1AE8" w:rsidRPr="00FE45A4">
        <w:rPr>
          <w:rFonts w:cstheme="minorHAnsi"/>
          <w:rtl/>
        </w:rPr>
        <w:t xml:space="preserve">הבעיה בגישה זו היא שהיא מייצרת חילוקי דעות. </w:t>
      </w:r>
    </w:p>
    <w:p w:rsidR="007A74E3" w:rsidRPr="00FE45A4" w:rsidRDefault="003059F0" w:rsidP="004F4D03">
      <w:pPr>
        <w:spacing w:line="240" w:lineRule="auto"/>
        <w:jc w:val="both"/>
        <w:rPr>
          <w:rFonts w:cstheme="minorHAnsi"/>
          <w:rtl/>
        </w:rPr>
      </w:pPr>
      <w:r w:rsidRPr="00FE45A4">
        <w:rPr>
          <w:rFonts w:cstheme="minorHAnsi"/>
          <w:rtl/>
        </w:rPr>
        <w:t xml:space="preserve">רוב המדינות באופן אינן מקיימות את תנאי מונטווידאו באופן מוחלט. על כן, כאשר יש הכרה רחבה יותר, תהיה התגמשות רחבה יותר ולסלחנות רבה יותר בכל הקשור למילוי תנאי מונטווידאו (דוג', </w:t>
      </w:r>
      <w:proofErr w:type="spellStart"/>
      <w:r w:rsidRPr="00FE45A4">
        <w:rPr>
          <w:rFonts w:cstheme="minorHAnsi"/>
          <w:rtl/>
        </w:rPr>
        <w:t>בוסגניה</w:t>
      </w:r>
      <w:proofErr w:type="spellEnd"/>
      <w:r w:rsidRPr="00FE45A4">
        <w:rPr>
          <w:rFonts w:cstheme="minorHAnsi"/>
          <w:rtl/>
        </w:rPr>
        <w:t xml:space="preserve"> </w:t>
      </w:r>
      <w:proofErr w:type="spellStart"/>
      <w:r w:rsidRPr="00FE45A4">
        <w:rPr>
          <w:rFonts w:cstheme="minorHAnsi"/>
          <w:rtl/>
        </w:rPr>
        <w:t>הרצוגובניה</w:t>
      </w:r>
      <w:proofErr w:type="spellEnd"/>
      <w:r w:rsidRPr="00FE45A4">
        <w:rPr>
          <w:rFonts w:cstheme="minorHAnsi"/>
          <w:rtl/>
        </w:rPr>
        <w:t xml:space="preserve">). </w:t>
      </w:r>
    </w:p>
    <w:p w:rsidR="003059F0" w:rsidRPr="00FE45A4" w:rsidRDefault="003059F0" w:rsidP="004F4D03">
      <w:pPr>
        <w:spacing w:line="240" w:lineRule="auto"/>
        <w:jc w:val="both"/>
        <w:rPr>
          <w:rFonts w:cstheme="minorHAnsi"/>
          <w:rtl/>
        </w:rPr>
      </w:pPr>
      <w:r w:rsidRPr="00FE45A4">
        <w:rPr>
          <w:rFonts w:cstheme="minorHAnsi"/>
          <w:u w:val="single"/>
          <w:rtl/>
        </w:rPr>
        <w:t>המשמעות של הכרה מצד מדינות אחרות</w:t>
      </w:r>
      <w:r w:rsidRPr="00FE45A4">
        <w:rPr>
          <w:rFonts w:cstheme="minorHAnsi"/>
          <w:rtl/>
        </w:rPr>
        <w:t>:</w:t>
      </w:r>
    </w:p>
    <w:p w:rsidR="003059F0" w:rsidRPr="00FE45A4" w:rsidRDefault="003059F0" w:rsidP="004F4D03">
      <w:pPr>
        <w:pStyle w:val="a7"/>
        <w:numPr>
          <w:ilvl w:val="0"/>
          <w:numId w:val="52"/>
        </w:numPr>
        <w:spacing w:line="240" w:lineRule="auto"/>
        <w:jc w:val="both"/>
        <w:rPr>
          <w:rFonts w:cstheme="minorHAnsi"/>
        </w:rPr>
      </w:pPr>
      <w:r w:rsidRPr="00FE45A4">
        <w:rPr>
          <w:rFonts w:cstheme="minorHAnsi"/>
          <w:rtl/>
        </w:rPr>
        <w:lastRenderedPageBreak/>
        <w:t>תמיכה בטענה כי מדובר במדינה</w:t>
      </w:r>
    </w:p>
    <w:p w:rsidR="003059F0" w:rsidRPr="00FE45A4" w:rsidRDefault="003059F0" w:rsidP="004F4D03">
      <w:pPr>
        <w:pStyle w:val="a7"/>
        <w:numPr>
          <w:ilvl w:val="0"/>
          <w:numId w:val="52"/>
        </w:numPr>
        <w:spacing w:line="240" w:lineRule="auto"/>
        <w:jc w:val="both"/>
        <w:rPr>
          <w:rFonts w:cstheme="minorHAnsi"/>
        </w:rPr>
      </w:pPr>
      <w:r w:rsidRPr="00FE45A4">
        <w:rPr>
          <w:rFonts w:cstheme="minorHAnsi"/>
          <w:rtl/>
        </w:rPr>
        <w:t>מסייע לקבלת זכויות של מדינה מצד המדינות המכירות</w:t>
      </w:r>
    </w:p>
    <w:p w:rsidR="003059F0" w:rsidRPr="00FE45A4" w:rsidRDefault="003059F0" w:rsidP="004F4D03">
      <w:pPr>
        <w:pStyle w:val="a7"/>
        <w:numPr>
          <w:ilvl w:val="0"/>
          <w:numId w:val="52"/>
        </w:numPr>
        <w:spacing w:line="240" w:lineRule="auto"/>
        <w:jc w:val="both"/>
        <w:rPr>
          <w:rFonts w:cstheme="minorHAnsi"/>
        </w:rPr>
      </w:pPr>
      <w:r w:rsidRPr="00FE45A4">
        <w:rPr>
          <w:rFonts w:cstheme="minorHAnsi"/>
          <w:rtl/>
        </w:rPr>
        <w:t>יכול לאפשר הצטרפות לארגונים בינ"ל</w:t>
      </w:r>
    </w:p>
    <w:p w:rsidR="003059F0" w:rsidRPr="00FE45A4" w:rsidRDefault="003059F0" w:rsidP="004F4D03">
      <w:pPr>
        <w:pStyle w:val="a7"/>
        <w:numPr>
          <w:ilvl w:val="0"/>
          <w:numId w:val="52"/>
        </w:numPr>
        <w:spacing w:line="240" w:lineRule="auto"/>
        <w:jc w:val="both"/>
        <w:rPr>
          <w:rFonts w:cstheme="minorHAnsi"/>
        </w:rPr>
      </w:pPr>
      <w:r w:rsidRPr="00FE45A4">
        <w:rPr>
          <w:rFonts w:cstheme="minorHAnsi"/>
          <w:rtl/>
        </w:rPr>
        <w:t>יכול לאפשר קיום יחסים דיפלומטיים (לא בהכרח)</w:t>
      </w:r>
    </w:p>
    <w:p w:rsidR="003059F0" w:rsidRPr="00FE45A4" w:rsidRDefault="003059F0" w:rsidP="004F4D03">
      <w:pPr>
        <w:pStyle w:val="a7"/>
        <w:numPr>
          <w:ilvl w:val="0"/>
          <w:numId w:val="52"/>
        </w:numPr>
        <w:spacing w:line="240" w:lineRule="auto"/>
        <w:jc w:val="both"/>
        <w:rPr>
          <w:rFonts w:cstheme="minorHAnsi"/>
        </w:rPr>
      </w:pPr>
      <w:r w:rsidRPr="00FE45A4">
        <w:rPr>
          <w:rFonts w:cstheme="minorHAnsi"/>
          <w:rtl/>
        </w:rPr>
        <w:t xml:space="preserve">תורם להכרה בעיקרון השלמות הטריטוריאלית (ברגע שמדינה מוכרת, יש הכרה בגבולות שלה. ניתן לראות זאת במקרה קוסובו: </w:t>
      </w:r>
      <w:r w:rsidR="007B598E" w:rsidRPr="00FE45A4">
        <w:rPr>
          <w:rFonts w:cstheme="minorHAnsi"/>
          <w:rtl/>
        </w:rPr>
        <w:t xml:space="preserve">התפצלות מסרביה – </w:t>
      </w:r>
      <w:r w:rsidRPr="00FE45A4">
        <w:rPr>
          <w:rFonts w:cstheme="minorHAnsi"/>
          <w:rtl/>
        </w:rPr>
        <w:t>שטח אוטונומי בתוך סרביה, כ</w:t>
      </w:r>
      <w:r w:rsidR="007B598E" w:rsidRPr="00FE45A4">
        <w:rPr>
          <w:rFonts w:cstheme="minorHAnsi"/>
          <w:rtl/>
        </w:rPr>
        <w:t>אשר הרוב האתני בשטח זה הוא אלבני</w:t>
      </w:r>
      <w:r w:rsidRPr="00FE45A4">
        <w:rPr>
          <w:rFonts w:cstheme="minorHAnsi"/>
          <w:rtl/>
        </w:rPr>
        <w:t xml:space="preserve">. </w:t>
      </w:r>
      <w:r w:rsidR="007B598E" w:rsidRPr="00FE45A4">
        <w:rPr>
          <w:rFonts w:cstheme="minorHAnsi"/>
          <w:rtl/>
        </w:rPr>
        <w:t>עד היום צפון קוסובו נשלט ע"י סרביה, כך שלפי העמדה המקובלת בעולם – מרגע שקוסובו הפכה למדינה עצמאית, מעמדה של צפון קוסובו הוא שטח כבוש. מדינה שלא מכירה בקוסובו כמדינה לא רואה בצפון קוסובו כשטח המוחזק בכיבוש סרבי).</w:t>
      </w:r>
    </w:p>
    <w:p w:rsidR="007B598E" w:rsidRPr="00FE45A4" w:rsidRDefault="007B598E" w:rsidP="004F4D03">
      <w:pPr>
        <w:pStyle w:val="a7"/>
        <w:numPr>
          <w:ilvl w:val="0"/>
          <w:numId w:val="20"/>
        </w:numPr>
        <w:spacing w:line="240" w:lineRule="auto"/>
        <w:jc w:val="both"/>
        <w:rPr>
          <w:rFonts w:cstheme="minorHAnsi"/>
        </w:rPr>
      </w:pPr>
      <w:r w:rsidRPr="00FE45A4">
        <w:rPr>
          <w:rFonts w:cstheme="minorHAnsi"/>
          <w:b/>
          <w:bCs/>
          <w:rtl/>
        </w:rPr>
        <w:t>מקרים בהם ישות המקיימת את תנאי מונטווידאו לא תוכר כמדינה</w:t>
      </w:r>
    </w:p>
    <w:p w:rsidR="007B598E" w:rsidRPr="00FE45A4" w:rsidRDefault="007B598E" w:rsidP="004F4D03">
      <w:pPr>
        <w:spacing w:line="240" w:lineRule="auto"/>
        <w:jc w:val="both"/>
        <w:rPr>
          <w:rFonts w:cstheme="minorHAnsi"/>
          <w:rtl/>
        </w:rPr>
      </w:pPr>
      <w:r w:rsidRPr="00FE45A4">
        <w:rPr>
          <w:rFonts w:cstheme="minorHAnsi"/>
          <w:rtl/>
        </w:rPr>
        <w:t xml:space="preserve">ישנם שלושה פרמטרים, כאשר בקיום של אחד מהם – אף אם הישות מקיימת באופן מושלם את תנאי מונטווידאו, לא נכיר בה כמדינה. </w:t>
      </w:r>
    </w:p>
    <w:p w:rsidR="007B598E" w:rsidRPr="00FE45A4" w:rsidRDefault="007B598E" w:rsidP="004F4D03">
      <w:pPr>
        <w:pStyle w:val="a7"/>
        <w:numPr>
          <w:ilvl w:val="0"/>
          <w:numId w:val="53"/>
        </w:numPr>
        <w:spacing w:line="240" w:lineRule="auto"/>
        <w:jc w:val="both"/>
        <w:rPr>
          <w:rFonts w:cstheme="minorHAnsi"/>
        </w:rPr>
      </w:pPr>
      <w:r w:rsidRPr="00FE45A4">
        <w:rPr>
          <w:rFonts w:cstheme="minorHAnsi"/>
          <w:u w:val="single"/>
          <w:rtl/>
        </w:rPr>
        <w:t>מדינות אפרטהייד</w:t>
      </w:r>
      <w:r w:rsidRPr="00FE45A4">
        <w:rPr>
          <w:rFonts w:cstheme="minorHAnsi"/>
          <w:rtl/>
        </w:rPr>
        <w:t>: ישות שייעודה המרכזית היא תמיכה בהפרדה גזעית</w:t>
      </w:r>
      <w:r w:rsidR="008665A3" w:rsidRPr="00FE45A4">
        <w:rPr>
          <w:rFonts w:cstheme="minorHAnsi"/>
          <w:rtl/>
        </w:rPr>
        <w:t xml:space="preserve"> לא תוכר כמדינה גם אם תקיים את כל תנאי מונטווידאו</w:t>
      </w:r>
      <w:r w:rsidRPr="00FE45A4">
        <w:rPr>
          <w:rFonts w:cstheme="minorHAnsi"/>
          <w:rtl/>
        </w:rPr>
        <w:t xml:space="preserve">. </w:t>
      </w:r>
      <w:r w:rsidR="00E463F5" w:rsidRPr="00FE45A4">
        <w:rPr>
          <w:rFonts w:cstheme="minorHAnsi"/>
          <w:rtl/>
        </w:rPr>
        <w:t xml:space="preserve">תנאי זה פותח בעקבות הקמת </w:t>
      </w:r>
      <w:proofErr w:type="spellStart"/>
      <w:r w:rsidR="00E463F5" w:rsidRPr="00FE45A4">
        <w:rPr>
          <w:rFonts w:cstheme="minorHAnsi"/>
          <w:rtl/>
        </w:rPr>
        <w:t>בנטוסטן</w:t>
      </w:r>
      <w:proofErr w:type="spellEnd"/>
      <w:r w:rsidR="00E463F5" w:rsidRPr="00FE45A4">
        <w:rPr>
          <w:rFonts w:cstheme="minorHAnsi"/>
          <w:rtl/>
        </w:rPr>
        <w:t xml:space="preserve">, ניסיון של דרום אפריקה להתמודד עם הביקורת נגדה ע"י העברת שחורים לשטח מגודר שיהווה מדינה. </w:t>
      </w:r>
    </w:p>
    <w:p w:rsidR="00251CED" w:rsidRPr="00FE45A4" w:rsidRDefault="00251CED" w:rsidP="004F4D03">
      <w:pPr>
        <w:pStyle w:val="a7"/>
        <w:numPr>
          <w:ilvl w:val="0"/>
          <w:numId w:val="53"/>
        </w:numPr>
        <w:spacing w:line="240" w:lineRule="auto"/>
        <w:jc w:val="both"/>
        <w:rPr>
          <w:rFonts w:cstheme="minorHAnsi"/>
        </w:rPr>
      </w:pPr>
      <w:r w:rsidRPr="00FE45A4">
        <w:rPr>
          <w:rFonts w:cstheme="minorHAnsi"/>
          <w:u w:val="single"/>
          <w:rtl/>
        </w:rPr>
        <w:t>הקמת המדינה נעשית תוך כיבוש לא חוקי של שטח</w:t>
      </w:r>
      <w:r w:rsidRPr="00FE45A4">
        <w:rPr>
          <w:rFonts w:cstheme="minorHAnsi"/>
          <w:rtl/>
        </w:rPr>
        <w:t xml:space="preserve">: כיבוש שנעשה תוך הפרה של נורמה אחרת של המשב"ל (דיני ה </w:t>
      </w:r>
      <w:r w:rsidRPr="00FE45A4">
        <w:rPr>
          <w:rFonts w:cstheme="minorHAnsi"/>
        </w:rPr>
        <w:t>JAB</w:t>
      </w:r>
      <w:r w:rsidRPr="00FE45A4">
        <w:rPr>
          <w:rFonts w:cstheme="minorHAnsi"/>
          <w:rtl/>
        </w:rPr>
        <w:t xml:space="preserve">). דוגמא לכך ניתן לראות במקרה של קפריסין: מדינת אי בה מצוי רוב אתני יווני ומיעוט אתני תורכי. </w:t>
      </w:r>
      <w:r w:rsidR="00F4198D" w:rsidRPr="00FE45A4">
        <w:rPr>
          <w:rFonts w:cstheme="minorHAnsi"/>
          <w:rtl/>
        </w:rPr>
        <w:t xml:space="preserve">כאשר פרצה מלחמת אזרחים (בשנות ה70) צבא תורכיה התערב לטובת המיעוט והשתלט על השטח בצפון קפריסין. המיעוט האתני התורכי מכריז על מדינה בשטח זה, ולכאורה מקיים את כל תנאי מונטווידאו. למרות זאת, נקבע כי הכיבוש נעשה בצורה שאינה חוקית ועל כן לא היה ניתן להכיר בצפון קפריסין כמדינה. </w:t>
      </w:r>
    </w:p>
    <w:p w:rsidR="00AF2F26" w:rsidRPr="00FE45A4" w:rsidRDefault="00AF2F26" w:rsidP="004F4D03">
      <w:pPr>
        <w:pStyle w:val="a7"/>
        <w:numPr>
          <w:ilvl w:val="0"/>
          <w:numId w:val="53"/>
        </w:numPr>
        <w:spacing w:line="240" w:lineRule="auto"/>
        <w:jc w:val="both"/>
        <w:rPr>
          <w:rFonts w:cstheme="minorHAnsi"/>
        </w:rPr>
      </w:pPr>
      <w:r w:rsidRPr="00FE45A4">
        <w:rPr>
          <w:rFonts w:cstheme="minorHAnsi"/>
          <w:u w:val="single"/>
          <w:rtl/>
        </w:rPr>
        <w:t>מדינה שהליך הקמתה היה כרוך בביצוע רצח עם, טיהור אתני או אלימות רחבה</w:t>
      </w:r>
      <w:r w:rsidRPr="00FE45A4">
        <w:rPr>
          <w:rFonts w:cstheme="minorHAnsi"/>
          <w:rtl/>
        </w:rPr>
        <w:t>.</w:t>
      </w:r>
    </w:p>
    <w:p w:rsidR="00640DFD" w:rsidRPr="00FE45A4" w:rsidRDefault="00640DFD" w:rsidP="00044D38">
      <w:pPr>
        <w:spacing w:line="240" w:lineRule="auto"/>
        <w:jc w:val="right"/>
        <w:rPr>
          <w:rFonts w:cstheme="minorHAnsi"/>
          <w:i/>
          <w:iCs/>
          <w:rtl/>
        </w:rPr>
      </w:pPr>
      <w:r w:rsidRPr="00FE45A4">
        <w:rPr>
          <w:rFonts w:cstheme="minorHAnsi"/>
          <w:i/>
          <w:iCs/>
          <w:rtl/>
        </w:rPr>
        <w:t xml:space="preserve">"ילדים של אחרים זה די </w:t>
      </w:r>
      <w:proofErr w:type="spellStart"/>
      <w:r w:rsidRPr="00FE45A4">
        <w:rPr>
          <w:rFonts w:cstheme="minorHAnsi"/>
          <w:i/>
          <w:iCs/>
          <w:rtl/>
        </w:rPr>
        <w:t>פיכסה</w:t>
      </w:r>
      <w:proofErr w:type="spellEnd"/>
      <w:r w:rsidRPr="00FE45A4">
        <w:rPr>
          <w:rFonts w:cstheme="minorHAnsi"/>
          <w:i/>
          <w:iCs/>
          <w:rtl/>
        </w:rPr>
        <w:t>, ושלי זה מעייף"</w:t>
      </w:r>
    </w:p>
    <w:p w:rsidR="00640DFD" w:rsidRPr="00FE45A4" w:rsidRDefault="00640DFD" w:rsidP="004F4D03">
      <w:pPr>
        <w:pStyle w:val="a7"/>
        <w:numPr>
          <w:ilvl w:val="0"/>
          <w:numId w:val="20"/>
        </w:numPr>
        <w:spacing w:line="240" w:lineRule="auto"/>
        <w:jc w:val="both"/>
        <w:rPr>
          <w:rFonts w:cstheme="minorHAnsi"/>
        </w:rPr>
      </w:pPr>
      <w:r w:rsidRPr="00FE45A4">
        <w:rPr>
          <w:rFonts w:cstheme="minorHAnsi"/>
          <w:b/>
          <w:bCs/>
          <w:rtl/>
        </w:rPr>
        <w:t>עקרון ההגדרה העצמית</w:t>
      </w:r>
    </w:p>
    <w:p w:rsidR="00640DFD" w:rsidRPr="00FE45A4" w:rsidRDefault="00640DFD" w:rsidP="004F4D03">
      <w:pPr>
        <w:spacing w:line="240" w:lineRule="auto"/>
        <w:jc w:val="both"/>
        <w:rPr>
          <w:rFonts w:cstheme="minorHAnsi"/>
          <w:rtl/>
        </w:rPr>
      </w:pPr>
      <w:r w:rsidRPr="00FE45A4">
        <w:rPr>
          <w:rFonts w:cstheme="minorHAnsi"/>
          <w:rtl/>
        </w:rPr>
        <w:t xml:space="preserve">ההשקפה הרווחת כיום רואה בזכות ההגדרה העצמית משום </w:t>
      </w:r>
      <w:proofErr w:type="spellStart"/>
      <w:r w:rsidRPr="00FE45A4">
        <w:rPr>
          <w:rFonts w:cstheme="minorHAnsi"/>
        </w:rPr>
        <w:t>erga</w:t>
      </w:r>
      <w:proofErr w:type="spellEnd"/>
      <w:r w:rsidRPr="00FE45A4">
        <w:rPr>
          <w:rFonts w:cstheme="minorHAnsi"/>
        </w:rPr>
        <w:t xml:space="preserve"> </w:t>
      </w:r>
      <w:proofErr w:type="spellStart"/>
      <w:r w:rsidRPr="00FE45A4">
        <w:rPr>
          <w:rFonts w:cstheme="minorHAnsi"/>
        </w:rPr>
        <w:t>omnis</w:t>
      </w:r>
      <w:proofErr w:type="spellEnd"/>
      <w:r w:rsidRPr="00FE45A4">
        <w:rPr>
          <w:rFonts w:cstheme="minorHAnsi"/>
          <w:rtl/>
        </w:rPr>
        <w:t xml:space="preserve">, פגיעה בזכות הגדרה עצמית של עם מהווה גרימת נזק כלפי כל מדינות העולם). רבים, אם לא הרוב, סבורים כי מדובר </w:t>
      </w:r>
      <w:proofErr w:type="spellStart"/>
      <w:r w:rsidRPr="00FE45A4">
        <w:rPr>
          <w:rFonts w:cstheme="minorHAnsi"/>
          <w:rtl/>
        </w:rPr>
        <w:t>ביוס</w:t>
      </w:r>
      <w:proofErr w:type="spellEnd"/>
      <w:r w:rsidRPr="00FE45A4">
        <w:rPr>
          <w:rFonts w:cstheme="minorHAnsi"/>
          <w:rtl/>
        </w:rPr>
        <w:t xml:space="preserve"> </w:t>
      </w:r>
      <w:proofErr w:type="spellStart"/>
      <w:r w:rsidRPr="00FE45A4">
        <w:rPr>
          <w:rFonts w:cstheme="minorHAnsi"/>
          <w:rtl/>
        </w:rPr>
        <w:t>קוגנס</w:t>
      </w:r>
      <w:proofErr w:type="spellEnd"/>
      <w:r w:rsidRPr="00FE45A4">
        <w:rPr>
          <w:rFonts w:cstheme="minorHAnsi"/>
          <w:rtl/>
        </w:rPr>
        <w:t xml:space="preserve">. </w:t>
      </w:r>
    </w:p>
    <w:p w:rsidR="00640DFD" w:rsidRPr="00FE45A4" w:rsidRDefault="00640DFD" w:rsidP="004F4D03">
      <w:pPr>
        <w:spacing w:line="240" w:lineRule="auto"/>
        <w:jc w:val="both"/>
        <w:rPr>
          <w:rFonts w:cstheme="minorHAnsi"/>
          <w:rtl/>
        </w:rPr>
      </w:pPr>
      <w:r w:rsidRPr="00FE45A4">
        <w:rPr>
          <w:rFonts w:cstheme="minorHAnsi"/>
          <w:rtl/>
        </w:rPr>
        <w:t>הזכות להגדרה עצמית אומרת כי כל עם זכאי למדינה, ברמת העיקרון. עם: קבוצה גדולה, בעלת תרבות משותפת שככלל נולדים לתוכה ומתים בה. עם זאת, ל ניתן לממש תנאי זה באופן  מוחלט ואף לא באופן חזק מאוד – זאת לנוכח ריבוי המדינות והעמים בעולם. במידה וכל עם יקבל מדינה, ייווצרו מלחמות אינסופיות, זאת לאור העובדה כי לרוב עמים מעורבבים אחד בתוך השני. על כן, עקרון זה לא יכול לקבל השפעה אבסולוטית, והוא דורש איזון עם פרמטרים אחרים. עקרון זה יהיה בעל השפעה מסוימת בנוגע לסלחנות בדרישת תנאי מונטווידאו. עם זאת, מידת הסלחנות משתנה בין שתי נסיבות:</w:t>
      </w:r>
    </w:p>
    <w:p w:rsidR="00640DFD" w:rsidRPr="00FE45A4" w:rsidRDefault="00640DFD" w:rsidP="004F4D03">
      <w:pPr>
        <w:pStyle w:val="a7"/>
        <w:numPr>
          <w:ilvl w:val="0"/>
          <w:numId w:val="54"/>
        </w:numPr>
        <w:spacing w:line="240" w:lineRule="auto"/>
        <w:jc w:val="both"/>
        <w:rPr>
          <w:rFonts w:cstheme="minorHAnsi"/>
        </w:rPr>
      </w:pPr>
      <w:r w:rsidRPr="00FE45A4">
        <w:rPr>
          <w:rFonts w:cstheme="minorHAnsi"/>
          <w:u w:val="single"/>
          <w:rtl/>
        </w:rPr>
        <w:t>סיטואציה בה אין ריבון חוקי קודם על השטח</w:t>
      </w:r>
      <w:r w:rsidRPr="00FE45A4">
        <w:rPr>
          <w:rFonts w:cstheme="minorHAnsi"/>
          <w:rtl/>
        </w:rPr>
        <w:t xml:space="preserve"> (בעלת סלחנות גדולה יותר): שני מצבים עיקריים בהם ישות מכריזה על עצמה כמדינה, בהן אין ריבון קודם:</w:t>
      </w:r>
    </w:p>
    <w:p w:rsidR="00640DFD" w:rsidRPr="00FE45A4" w:rsidRDefault="00640DFD" w:rsidP="004F4D03">
      <w:pPr>
        <w:pStyle w:val="a7"/>
        <w:numPr>
          <w:ilvl w:val="0"/>
          <w:numId w:val="55"/>
        </w:numPr>
        <w:spacing w:line="240" w:lineRule="auto"/>
        <w:jc w:val="both"/>
        <w:rPr>
          <w:rFonts w:cstheme="minorHAnsi"/>
        </w:rPr>
      </w:pPr>
      <w:r w:rsidRPr="00FE45A4">
        <w:rPr>
          <w:rFonts w:cstheme="minorHAnsi"/>
          <w:rtl/>
        </w:rPr>
        <w:t>מקרה בו הריבון הקודם היה שלטון קולוניאליסטי והוא נסוג</w:t>
      </w:r>
    </w:p>
    <w:p w:rsidR="00640DFD" w:rsidRPr="00FE45A4" w:rsidRDefault="00640DFD" w:rsidP="004F4D03">
      <w:pPr>
        <w:pStyle w:val="a7"/>
        <w:numPr>
          <w:ilvl w:val="0"/>
          <w:numId w:val="55"/>
        </w:numPr>
        <w:spacing w:line="240" w:lineRule="auto"/>
        <w:jc w:val="both"/>
        <w:rPr>
          <w:rFonts w:cstheme="minorHAnsi"/>
        </w:rPr>
      </w:pPr>
      <w:r w:rsidRPr="00FE45A4">
        <w:rPr>
          <w:rFonts w:cstheme="minorHAnsi"/>
          <w:rtl/>
        </w:rPr>
        <w:t>סיטואציה בה מדינה פדרטיבית מתפרקת (כדוג' ברית המועצות) – אין ריבון קודם מאחר והמדינה שהתפרקה לא קיימת יותר</w:t>
      </w:r>
    </w:p>
    <w:p w:rsidR="002902D9" w:rsidRDefault="00640DFD" w:rsidP="004F4D03">
      <w:pPr>
        <w:spacing w:line="240" w:lineRule="auto"/>
        <w:ind w:left="720"/>
        <w:jc w:val="both"/>
        <w:rPr>
          <w:rFonts w:cstheme="minorHAnsi"/>
          <w:rtl/>
        </w:rPr>
      </w:pPr>
      <w:r w:rsidRPr="00FE45A4">
        <w:rPr>
          <w:rFonts w:cstheme="minorHAnsi"/>
          <w:rtl/>
        </w:rPr>
        <w:t xml:space="preserve">כאשר אין ריבון קודם על השטח, המשקל שנייחס לעקרון ההגדרה העצמית יהיה גדול יותר, הסלחנות כלפי תנאי מונטווידאו תהיה גדולה יותר. עקרון </w:t>
      </w:r>
      <w:proofErr w:type="spellStart"/>
      <w:r w:rsidRPr="00FE45A4">
        <w:rPr>
          <w:rFonts w:cstheme="minorHAnsi"/>
        </w:rPr>
        <w:t>Uti</w:t>
      </w:r>
      <w:proofErr w:type="spellEnd"/>
      <w:r w:rsidRPr="00FE45A4">
        <w:rPr>
          <w:rFonts w:cstheme="minorHAnsi"/>
        </w:rPr>
        <w:t xml:space="preserve"> </w:t>
      </w:r>
      <w:proofErr w:type="spellStart"/>
      <w:r w:rsidRPr="00FE45A4">
        <w:rPr>
          <w:rFonts w:cstheme="minorHAnsi"/>
        </w:rPr>
        <w:t>Possidetis</w:t>
      </w:r>
      <w:proofErr w:type="spellEnd"/>
      <w:r w:rsidR="00FA5029">
        <w:rPr>
          <w:rFonts w:cstheme="minorHAnsi"/>
          <w:rtl/>
        </w:rPr>
        <w:t>: עקרון שימ</w:t>
      </w:r>
      <w:r w:rsidR="00FA5029">
        <w:rPr>
          <w:rFonts w:cstheme="minorHAnsi" w:hint="cs"/>
          <w:rtl/>
        </w:rPr>
        <w:t>ור</w:t>
      </w:r>
      <w:r w:rsidRPr="00FE45A4">
        <w:rPr>
          <w:rFonts w:cstheme="minorHAnsi"/>
          <w:rtl/>
        </w:rPr>
        <w:t xml:space="preserve"> הגבולות, קובע כי גבולות המדינה החדשה שהוכרה יהיו זהים לגבולות שהיו קיימים קודם. </w:t>
      </w:r>
      <w:r w:rsidR="00073B16" w:rsidRPr="00FE45A4">
        <w:rPr>
          <w:rFonts w:cstheme="minorHAnsi"/>
          <w:rtl/>
        </w:rPr>
        <w:t>במדינה פדרטיבית מתפרקת, גבולות המדינה יהיו גבולות ה</w:t>
      </w:r>
      <w:r w:rsidR="00073B16" w:rsidRPr="00FE45A4">
        <w:rPr>
          <w:rFonts w:cstheme="minorHAnsi"/>
        </w:rPr>
        <w:t>state</w:t>
      </w:r>
      <w:r w:rsidR="00073B16" w:rsidRPr="00FE45A4">
        <w:rPr>
          <w:rFonts w:cstheme="minorHAnsi"/>
          <w:rtl/>
        </w:rPr>
        <w:t>. החיסרון של עקרון זה הוא יצירת מדינות הומוגניות פחות</w:t>
      </w:r>
      <w:r w:rsidR="006C10C1" w:rsidRPr="00FE45A4">
        <w:rPr>
          <w:rFonts w:cstheme="minorHAnsi"/>
          <w:rtl/>
        </w:rPr>
        <w:t>, לאור העובדה כי לעיתים קרובות הקולוניאליסטים חצו קבוצה אתנית / עם באמצע</w:t>
      </w:r>
      <w:r w:rsidR="00073B16" w:rsidRPr="00FE45A4">
        <w:rPr>
          <w:rFonts w:cstheme="minorHAnsi"/>
          <w:rtl/>
        </w:rPr>
        <w:t xml:space="preserve">. היתרון של עקרון זה הוא קידום יציבות. </w:t>
      </w:r>
      <w:r w:rsidR="006C10C1" w:rsidRPr="00FE45A4">
        <w:rPr>
          <w:rFonts w:cstheme="minorHAnsi"/>
          <w:rtl/>
        </w:rPr>
        <w:t xml:space="preserve">הניסיון מראה כי ללא נקודת התחלה לציור הגבולות, יהיו יותר מלחמות בעולם. במצב זה, עקרון ההגדרה העצמית מקל על תנאי מונטווידאו אך לא זוכה למימוש מלא אלא למימוש מאוזן וכפוף לעקרון שימור הגבולות. </w:t>
      </w:r>
    </w:p>
    <w:p w:rsidR="00A239BD" w:rsidRDefault="00A239BD" w:rsidP="004F4D03">
      <w:pPr>
        <w:spacing w:line="240" w:lineRule="auto"/>
        <w:jc w:val="both"/>
        <w:rPr>
          <w:rFonts w:cstheme="minorHAnsi"/>
          <w:rtl/>
        </w:rPr>
      </w:pPr>
      <w:r w:rsidRPr="00FE45A4">
        <w:rPr>
          <w:rFonts w:cstheme="minorHAnsi"/>
          <w:highlight w:val="yellow"/>
          <w:rtl/>
        </w:rPr>
        <w:t>שיעור מס' 11, 17.11.2021</w:t>
      </w:r>
    </w:p>
    <w:p w:rsidR="00A239BD" w:rsidRDefault="00A239BD" w:rsidP="004F4D03">
      <w:pPr>
        <w:spacing w:line="240" w:lineRule="auto"/>
        <w:ind w:left="720"/>
        <w:jc w:val="both"/>
        <w:rPr>
          <w:rFonts w:cstheme="minorHAnsi"/>
          <w:rtl/>
        </w:rPr>
      </w:pPr>
      <w:r>
        <w:rPr>
          <w:rFonts w:cstheme="minorHAnsi" w:hint="cs"/>
          <w:rtl/>
        </w:rPr>
        <w:t>ההשלכות של עקרון</w:t>
      </w:r>
      <w:r w:rsidR="006B7F59">
        <w:rPr>
          <w:rFonts w:cstheme="minorHAnsi" w:hint="cs"/>
          <w:rtl/>
        </w:rPr>
        <w:t xml:space="preserve"> שימור הגבולות: חלקים מהקבוצה האתנית יהפכו למיעוט ולקבוצות לאומיות מסוימות יהיו פחות סיכויים להכרה כמדינה, לאור העובדה כי ההכרה בהן אינה תואמת את עקרון שימור הגבולות.</w:t>
      </w:r>
    </w:p>
    <w:p w:rsidR="006B7F59" w:rsidRDefault="006B7F59" w:rsidP="004F4D03">
      <w:pPr>
        <w:pStyle w:val="a7"/>
        <w:numPr>
          <w:ilvl w:val="0"/>
          <w:numId w:val="54"/>
        </w:numPr>
        <w:spacing w:line="240" w:lineRule="auto"/>
        <w:jc w:val="both"/>
        <w:rPr>
          <w:rFonts w:cstheme="minorHAnsi"/>
        </w:rPr>
      </w:pPr>
      <w:r w:rsidRPr="006B7F59">
        <w:rPr>
          <w:rFonts w:cstheme="minorHAnsi" w:hint="cs"/>
          <w:u w:val="single"/>
          <w:rtl/>
        </w:rPr>
        <w:lastRenderedPageBreak/>
        <w:t>סיטואציה בה קיים ריבון חוקי עכשווי על הטריטוריה הרלוונטית</w:t>
      </w:r>
      <w:r>
        <w:rPr>
          <w:rFonts w:cstheme="minorHAnsi" w:hint="cs"/>
          <w:rtl/>
        </w:rPr>
        <w:t>: מצב בו קבוצה אתנית רוצה לפרוש ממדינה קיימת. מתחלק לשני סוגי עמדות:</w:t>
      </w:r>
    </w:p>
    <w:p w:rsidR="00796E3A" w:rsidRPr="004E1317" w:rsidRDefault="0033606C" w:rsidP="004F4D03">
      <w:pPr>
        <w:pStyle w:val="a7"/>
        <w:numPr>
          <w:ilvl w:val="0"/>
          <w:numId w:val="56"/>
        </w:numPr>
        <w:spacing w:line="240" w:lineRule="auto"/>
        <w:jc w:val="both"/>
        <w:rPr>
          <w:rFonts w:cstheme="minorHAnsi"/>
          <w:b/>
          <w:bCs/>
        </w:rPr>
      </w:pPr>
      <w:r w:rsidRPr="00A00C43">
        <w:rPr>
          <w:rFonts w:cstheme="minorHAnsi" w:hint="cs"/>
          <w:rtl/>
        </w:rPr>
        <w:t xml:space="preserve">גישת ביהמ"ש העליון הקנדי: </w:t>
      </w:r>
      <w:r w:rsidR="00796E3A" w:rsidRPr="004E1317">
        <w:rPr>
          <w:rFonts w:cstheme="minorHAnsi" w:hint="cs"/>
          <w:b/>
          <w:bCs/>
          <w:rtl/>
        </w:rPr>
        <w:t>אין הכרה בפרישה חד צדדית של מיעוט ללא הסכמת הרוב, אלא כמוצא אחרון של מיעוט תחת דיכוי.</w:t>
      </w:r>
    </w:p>
    <w:p w:rsidR="00545131" w:rsidRDefault="00796E3A" w:rsidP="004F4D03">
      <w:pPr>
        <w:pStyle w:val="a7"/>
        <w:spacing w:line="240" w:lineRule="auto"/>
        <w:ind w:left="1080"/>
        <w:jc w:val="both"/>
        <w:rPr>
          <w:rFonts w:cstheme="minorHAnsi"/>
          <w:rtl/>
        </w:rPr>
      </w:pPr>
      <w:r>
        <w:rPr>
          <w:rFonts w:cstheme="minorHAnsi" w:hint="cs"/>
          <w:rtl/>
        </w:rPr>
        <w:t>קנדה</w:t>
      </w:r>
      <w:r w:rsidR="0033606C" w:rsidRPr="00A00C43">
        <w:rPr>
          <w:rFonts w:cstheme="minorHAnsi" w:hint="cs"/>
          <w:rtl/>
        </w:rPr>
        <w:t xml:space="preserve"> מורכבת ממספר קבוצות אתניות, כאשר החלוקה הגסה בין אלו שהגיעו מאירופה היא בין </w:t>
      </w:r>
      <w:proofErr w:type="spellStart"/>
      <w:r w:rsidR="0033606C" w:rsidRPr="00A00C43">
        <w:rPr>
          <w:rFonts w:cstheme="minorHAnsi" w:hint="cs"/>
          <w:rtl/>
        </w:rPr>
        <w:t>האנגלופונים</w:t>
      </w:r>
      <w:proofErr w:type="spellEnd"/>
      <w:r w:rsidR="0033606C" w:rsidRPr="00A00C43">
        <w:rPr>
          <w:rFonts w:cstheme="minorHAnsi" w:hint="cs"/>
          <w:rtl/>
        </w:rPr>
        <w:t xml:space="preserve"> (אנגליה) לפרנקופונים (צרפת). בכל המקומות הפרנקופונים מהווים מיעו</w:t>
      </w:r>
      <w:r w:rsidR="000A1D1A" w:rsidRPr="00A00C43">
        <w:rPr>
          <w:rFonts w:cstheme="minorHAnsi" w:hint="cs"/>
          <w:rtl/>
        </w:rPr>
        <w:t xml:space="preserve">ט, חוץ מאשר בקוויבק. ברוב השנים </w:t>
      </w:r>
      <w:proofErr w:type="spellStart"/>
      <w:r w:rsidR="000A1D1A" w:rsidRPr="00A00C43">
        <w:rPr>
          <w:rFonts w:cstheme="minorHAnsi" w:hint="cs"/>
          <w:rtl/>
        </w:rPr>
        <w:t>האנגלופונים</w:t>
      </w:r>
      <w:proofErr w:type="spellEnd"/>
      <w:r w:rsidR="000A1D1A" w:rsidRPr="00A00C43">
        <w:rPr>
          <w:rFonts w:cstheme="minorHAnsi" w:hint="cs"/>
          <w:rtl/>
        </w:rPr>
        <w:t xml:space="preserve"> לא התייחסו יפה לפרנקופונים, ועל כן בבחירות המקומיות מקוויבק עולה מפלגה לאומנית</w:t>
      </w:r>
      <w:r w:rsidR="00DF1CDD" w:rsidRPr="00A00C43">
        <w:rPr>
          <w:rFonts w:cstheme="minorHAnsi" w:hint="cs"/>
          <w:rtl/>
        </w:rPr>
        <w:t xml:space="preserve"> אשר עשתה משאל עם לפרישה מקנדה. התוצאות היו 50.58% בעד פרישה ו49.42% נגד הפרישה. ממשלת קנדה (</w:t>
      </w:r>
      <w:proofErr w:type="spellStart"/>
      <w:r w:rsidR="00DF1CDD" w:rsidRPr="00A00C43">
        <w:rPr>
          <w:rFonts w:cstheme="minorHAnsi" w:hint="cs"/>
          <w:rtl/>
        </w:rPr>
        <w:t>האנגלופונים</w:t>
      </w:r>
      <w:proofErr w:type="spellEnd"/>
      <w:r w:rsidR="00DF1CDD" w:rsidRPr="00A00C43">
        <w:rPr>
          <w:rFonts w:cstheme="minorHAnsi" w:hint="cs"/>
          <w:rtl/>
        </w:rPr>
        <w:t>) פונים לביהמ"ש העליון להכרעה בשאלה האם מבחינה חוקית רשאים אותם האנשים בקוויבק לפרוש. ביהמ"ש העליון אומר כי ישנן</w:t>
      </w:r>
      <w:r w:rsidR="00DF1CDD" w:rsidRPr="00A00C43">
        <w:rPr>
          <w:rFonts w:cstheme="minorHAnsi" w:hint="cs"/>
          <w:b/>
          <w:bCs/>
          <w:rtl/>
        </w:rPr>
        <w:t xml:space="preserve"> 2 סיטואציות בהן זכאי מיעוט לפרוש ולהקים מדינה</w:t>
      </w:r>
      <w:r w:rsidR="00DF1CDD" w:rsidRPr="00A00C43">
        <w:rPr>
          <w:rFonts w:cstheme="minorHAnsi" w:hint="cs"/>
          <w:rtl/>
        </w:rPr>
        <w:t xml:space="preserve">: </w:t>
      </w:r>
    </w:p>
    <w:p w:rsidR="00DF1CDD" w:rsidRPr="00545131" w:rsidRDefault="00DF1CDD" w:rsidP="004F4D03">
      <w:pPr>
        <w:pStyle w:val="a7"/>
        <w:numPr>
          <w:ilvl w:val="0"/>
          <w:numId w:val="57"/>
        </w:numPr>
        <w:spacing w:line="240" w:lineRule="auto"/>
        <w:jc w:val="both"/>
        <w:rPr>
          <w:rFonts w:cstheme="minorHAnsi"/>
        </w:rPr>
      </w:pPr>
      <w:r w:rsidRPr="00545131">
        <w:rPr>
          <w:rFonts w:cstheme="minorHAnsi" w:hint="cs"/>
          <w:rtl/>
        </w:rPr>
        <w:t>מדובר במיעוט נרדף שלא זוכה למימוש זכויותיו בתוך המדינה הקיימת, ופוסק כי במקרה זה אין הדבר רלוונטי, אין אפליה כיום כנגד הפרנקופונים.</w:t>
      </w:r>
    </w:p>
    <w:p w:rsidR="00E345B8" w:rsidRDefault="00DF1CDD" w:rsidP="004F4D03">
      <w:pPr>
        <w:pStyle w:val="a7"/>
        <w:numPr>
          <w:ilvl w:val="0"/>
          <w:numId w:val="57"/>
        </w:numPr>
        <w:spacing w:line="240" w:lineRule="auto"/>
        <w:jc w:val="both"/>
        <w:rPr>
          <w:rFonts w:cstheme="minorHAnsi"/>
        </w:rPr>
      </w:pPr>
      <w:r>
        <w:rPr>
          <w:rFonts w:cstheme="minorHAnsi" w:hint="cs"/>
          <w:rtl/>
        </w:rPr>
        <w:t xml:space="preserve">קבלת הסכמה כפולה (שני רכיבים) </w:t>
      </w:r>
      <w:r>
        <w:rPr>
          <w:rFonts w:cstheme="minorHAnsi"/>
          <w:rtl/>
        </w:rPr>
        <w:t>–</w:t>
      </w:r>
      <w:r>
        <w:rPr>
          <w:rFonts w:cstheme="minorHAnsi" w:hint="cs"/>
          <w:rtl/>
        </w:rPr>
        <w:t xml:space="preserve"> </w:t>
      </w:r>
      <w:r w:rsidRPr="00DF1CDD">
        <w:rPr>
          <w:rFonts w:cstheme="minorHAnsi" w:hint="cs"/>
          <w:b/>
          <w:bCs/>
          <w:rtl/>
        </w:rPr>
        <w:t>רוב במשאל עם</w:t>
      </w:r>
      <w:r>
        <w:rPr>
          <w:rFonts w:cstheme="minorHAnsi" w:hint="cs"/>
          <w:rtl/>
        </w:rPr>
        <w:t xml:space="preserve"> בתוך הטריטוריה המעוניינת לפרוש ו</w:t>
      </w:r>
      <w:r w:rsidRPr="00DF1CDD">
        <w:rPr>
          <w:rFonts w:cstheme="minorHAnsi" w:hint="cs"/>
          <w:b/>
          <w:bCs/>
          <w:rtl/>
        </w:rPr>
        <w:t>הסכמה</w:t>
      </w:r>
      <w:r>
        <w:rPr>
          <w:rFonts w:cstheme="minorHAnsi" w:hint="cs"/>
          <w:rtl/>
        </w:rPr>
        <w:t xml:space="preserve"> של המדינה הקיימת בכללותה (ניתנת להשגה ע"י משאל עם של כל האוכלוסייה,</w:t>
      </w:r>
      <w:r w:rsidR="00335A55">
        <w:rPr>
          <w:rFonts w:cstheme="minorHAnsi" w:hint="cs"/>
          <w:rtl/>
        </w:rPr>
        <w:t xml:space="preserve"> או ע"</w:t>
      </w:r>
      <w:r>
        <w:rPr>
          <w:rFonts w:cstheme="minorHAnsi" w:hint="cs"/>
          <w:rtl/>
        </w:rPr>
        <w:t xml:space="preserve">י הסכמת הממשלה הנבחרת הכללית). </w:t>
      </w:r>
      <w:r w:rsidR="00335A55">
        <w:rPr>
          <w:rFonts w:cstheme="minorHAnsi" w:hint="cs"/>
          <w:rtl/>
        </w:rPr>
        <w:t>הטיעון לכך הוא כי גם זכויות האזרחי בחלק שאינו פורש עלול להיפגע מהפרישה.</w:t>
      </w:r>
    </w:p>
    <w:p w:rsidR="00A33D6F" w:rsidRDefault="00E345B8" w:rsidP="004F4D03">
      <w:pPr>
        <w:pStyle w:val="a7"/>
        <w:numPr>
          <w:ilvl w:val="0"/>
          <w:numId w:val="56"/>
        </w:numPr>
        <w:spacing w:line="240" w:lineRule="auto"/>
        <w:jc w:val="both"/>
        <w:rPr>
          <w:rFonts w:cstheme="minorHAnsi"/>
        </w:rPr>
      </w:pPr>
      <w:r>
        <w:rPr>
          <w:rFonts w:cstheme="minorHAnsi" w:hint="cs"/>
          <w:rtl/>
        </w:rPr>
        <w:t xml:space="preserve">גישת ה </w:t>
      </w:r>
      <w:r>
        <w:rPr>
          <w:rFonts w:cstheme="minorHAnsi" w:hint="cs"/>
        </w:rPr>
        <w:t>ICJ</w:t>
      </w:r>
      <w:r>
        <w:rPr>
          <w:rFonts w:cstheme="minorHAnsi" w:hint="cs"/>
          <w:rtl/>
        </w:rPr>
        <w:t xml:space="preserve"> שנקבעה בהקשר של קוסובו: </w:t>
      </w:r>
      <w:r w:rsidR="00C336DD">
        <w:rPr>
          <w:rFonts w:cstheme="minorHAnsi" w:hint="cs"/>
          <w:b/>
          <w:bCs/>
          <w:rtl/>
        </w:rPr>
        <w:t>אין פרקטיקה אחידה לגבי האופן בו מדינות נולדות.</w:t>
      </w:r>
    </w:p>
    <w:p w:rsidR="00E345B8" w:rsidRDefault="00E345B8" w:rsidP="004F4D03">
      <w:pPr>
        <w:pStyle w:val="a7"/>
        <w:spacing w:line="240" w:lineRule="auto"/>
        <w:ind w:left="1080"/>
        <w:jc w:val="both"/>
        <w:rPr>
          <w:rFonts w:cstheme="minorHAnsi"/>
          <w:rtl/>
        </w:rPr>
      </w:pPr>
      <w:r>
        <w:rPr>
          <w:rFonts w:cstheme="minorHAnsi" w:hint="cs"/>
          <w:rtl/>
        </w:rPr>
        <w:t>קוסובו הייתה במעמד של תת-פדרציה ביוגוסלביה שהייתה מדינה פדרטיבית. כשיוגוסלביה התפרקה, העולם לא הכי</w:t>
      </w:r>
      <w:r w:rsidR="00C336DD">
        <w:rPr>
          <w:rFonts w:cstheme="minorHAnsi" w:hint="cs"/>
          <w:rtl/>
        </w:rPr>
        <w:t>ר</w:t>
      </w:r>
      <w:r>
        <w:rPr>
          <w:rFonts w:cstheme="minorHAnsi" w:hint="cs"/>
          <w:rtl/>
        </w:rPr>
        <w:t xml:space="preserve"> בהם מתוך עקרון שימור הגבולות. עם זאת, רודן בשם </w:t>
      </w:r>
      <w:proofErr w:type="spellStart"/>
      <w:r>
        <w:rPr>
          <w:rFonts w:cstheme="minorHAnsi" w:hint="cs"/>
          <w:rtl/>
        </w:rPr>
        <w:t>מילוסוביץ</w:t>
      </w:r>
      <w:proofErr w:type="spellEnd"/>
      <w:r>
        <w:rPr>
          <w:rFonts w:cstheme="minorHAnsi" w:hint="cs"/>
          <w:rtl/>
        </w:rPr>
        <w:t xml:space="preserve">' מבצע שלבים בדרך לטיהור אתני, זאת בניסיון להרחיב את שטח סרביה. בתגובה להכרזת העצמאות של קוסובו, </w:t>
      </w:r>
      <w:proofErr w:type="spellStart"/>
      <w:r>
        <w:rPr>
          <w:rFonts w:cstheme="minorHAnsi" w:hint="cs"/>
          <w:rtl/>
        </w:rPr>
        <w:t>מילוסוביץ</w:t>
      </w:r>
      <w:proofErr w:type="spellEnd"/>
      <w:r>
        <w:rPr>
          <w:rFonts w:cstheme="minorHAnsi" w:hint="cs"/>
          <w:rtl/>
        </w:rPr>
        <w:t xml:space="preserve">' נכנס עם כוחותיו הצבאיים לקוסובו ושם נאט"ו תופסת את השליטה באזור. עברה החלטה </w:t>
      </w:r>
      <w:proofErr w:type="spellStart"/>
      <w:r>
        <w:rPr>
          <w:rFonts w:cstheme="minorHAnsi" w:hint="cs"/>
          <w:rtl/>
        </w:rPr>
        <w:t>במועבי"ט</w:t>
      </w:r>
      <w:proofErr w:type="spellEnd"/>
      <w:r>
        <w:rPr>
          <w:rFonts w:cstheme="minorHAnsi" w:hint="cs"/>
          <w:rtl/>
        </w:rPr>
        <w:t xml:space="preserve"> אשר העניקה תוקף לנוכחות נאט"ו בקוסובו, ובנוסף קבעה כי ע</w:t>
      </w:r>
      <w:r w:rsidRPr="00E345B8">
        <w:rPr>
          <w:rFonts w:cstheme="minorHAnsi" w:hint="cs"/>
          <w:rtl/>
        </w:rPr>
        <w:t>ל הצדדים לנהל משא ומתן ולהכריע בו על מעמדה הסופי של קוסובו.</w:t>
      </w:r>
      <w:r w:rsidR="004723EF">
        <w:rPr>
          <w:rFonts w:cstheme="minorHAnsi" w:hint="cs"/>
          <w:rtl/>
        </w:rPr>
        <w:t xml:space="preserve"> סרביה וקוסובו לא הגיעו להסכמות, ו2007 האיחוד האירופי מוציא הצהרה לפיה ראוי שתקום מדינת קוסובו עצמאית (במשא ומתן). ב2008 קוסובו מכריזה על עצמאות ו77 מדינות בעולם הכירו בהם. </w:t>
      </w:r>
      <w:r w:rsidR="00BC3680">
        <w:rPr>
          <w:rFonts w:cstheme="minorHAnsi" w:hint="cs"/>
          <w:rtl/>
        </w:rPr>
        <w:t xml:space="preserve">שאלה שהופנתה ל </w:t>
      </w:r>
      <w:r w:rsidR="00BC3680">
        <w:rPr>
          <w:rFonts w:cstheme="minorHAnsi" w:hint="cs"/>
        </w:rPr>
        <w:t>ICJ</w:t>
      </w:r>
      <w:r w:rsidR="00BC3680">
        <w:rPr>
          <w:rFonts w:cstheme="minorHAnsi" w:hint="cs"/>
          <w:rtl/>
        </w:rPr>
        <w:t xml:space="preserve"> היא האם מניתן לראות בקוסובו כמדינה ע"פ עקרון ההגדרה העצמית. סרביה טוענת את הטענה הבאה: קוסובו אינה מדינה, שכן קיומה כמדינה נקבע תוך הפרה של עקרון שלטון הטריטוריאלי. בנוסף, הכרזת העצמאות של קוסובו מהווה הפרה של החלטת </w:t>
      </w:r>
      <w:proofErr w:type="spellStart"/>
      <w:r w:rsidR="00BC3680">
        <w:rPr>
          <w:rFonts w:cstheme="minorHAnsi" w:hint="cs"/>
          <w:rtl/>
        </w:rPr>
        <w:t>מועבי"ט</w:t>
      </w:r>
      <w:proofErr w:type="spellEnd"/>
      <w:r w:rsidR="00BC3680">
        <w:rPr>
          <w:rFonts w:cstheme="minorHAnsi" w:hint="cs"/>
          <w:rtl/>
        </w:rPr>
        <w:t xml:space="preserve"> </w:t>
      </w:r>
      <w:r w:rsidR="00C336DD">
        <w:rPr>
          <w:rFonts w:cstheme="minorHAnsi" w:hint="cs"/>
          <w:rtl/>
        </w:rPr>
        <w:t xml:space="preserve">ושל הסמכת </w:t>
      </w:r>
      <w:proofErr w:type="spellStart"/>
      <w:r w:rsidR="00C336DD">
        <w:rPr>
          <w:rFonts w:cstheme="minorHAnsi" w:hint="cs"/>
          <w:rtl/>
        </w:rPr>
        <w:t>הקוסוברים</w:t>
      </w:r>
      <w:proofErr w:type="spellEnd"/>
      <w:r w:rsidR="00C336DD">
        <w:rPr>
          <w:rFonts w:cstheme="minorHAnsi" w:hint="cs"/>
          <w:rtl/>
        </w:rPr>
        <w:t xml:space="preserve"> לפיה </w:t>
      </w:r>
      <w:r w:rsidR="00BC3680">
        <w:rPr>
          <w:rFonts w:cstheme="minorHAnsi" w:hint="cs"/>
          <w:rtl/>
        </w:rPr>
        <w:t>הדבר יוכרע במשא ומתן ולא כהכרעה חד צדדית.</w:t>
      </w:r>
      <w:r w:rsidR="00C336DD">
        <w:rPr>
          <w:rFonts w:cstheme="minorHAnsi" w:hint="cs"/>
          <w:rtl/>
        </w:rPr>
        <w:t xml:space="preserve"> קוסובו טענה בתגובה כי היא מיעוט נרדף וכי סרביה לא יכולה לטעון לריבונות על השטח מאחר והיא לא נמצאת שם כבר עשור, וכי החלטת </w:t>
      </w:r>
      <w:proofErr w:type="spellStart"/>
      <w:r w:rsidR="00C336DD">
        <w:rPr>
          <w:rFonts w:cstheme="minorHAnsi" w:hint="cs"/>
          <w:rtl/>
        </w:rPr>
        <w:t>מועבי"ט</w:t>
      </w:r>
      <w:proofErr w:type="spellEnd"/>
      <w:r w:rsidR="00C336DD">
        <w:rPr>
          <w:rFonts w:cstheme="minorHAnsi" w:hint="cs"/>
          <w:rtl/>
        </w:rPr>
        <w:t xml:space="preserve"> לא רלוונטית מאחר והמו"מ הגיעה למבוי סתום.</w:t>
      </w:r>
    </w:p>
    <w:p w:rsidR="00C336DD" w:rsidRDefault="00C336DD" w:rsidP="004F4D03">
      <w:pPr>
        <w:pStyle w:val="a7"/>
        <w:spacing w:line="240" w:lineRule="auto"/>
        <w:ind w:left="1080"/>
        <w:jc w:val="both"/>
        <w:rPr>
          <w:rFonts w:cstheme="minorHAnsi"/>
          <w:rtl/>
        </w:rPr>
      </w:pPr>
      <w:r>
        <w:rPr>
          <w:rFonts w:cstheme="minorHAnsi" w:hint="cs"/>
          <w:rtl/>
        </w:rPr>
        <w:t xml:space="preserve">ה </w:t>
      </w:r>
      <w:r>
        <w:rPr>
          <w:rFonts w:cstheme="minorHAnsi" w:hint="cs"/>
        </w:rPr>
        <w:t>ICJ</w:t>
      </w:r>
      <w:r>
        <w:rPr>
          <w:rFonts w:cstheme="minorHAnsi" w:hint="cs"/>
          <w:rtl/>
        </w:rPr>
        <w:t xml:space="preserve"> אומר כי הדרישה לקיים את השלמות הטריטוריאלית לא חלה על ישות שאינה מוגדרת כמדינה. לפיכך, מיעוט אתני יכול לנסות להכריז עצמאות, לפעמים זה יצליח ולפעמים לא. בנוגע להחלטת </w:t>
      </w:r>
      <w:proofErr w:type="spellStart"/>
      <w:r>
        <w:rPr>
          <w:rFonts w:cstheme="minorHAnsi" w:hint="cs"/>
          <w:rtl/>
        </w:rPr>
        <w:t>מועבי"ט</w:t>
      </w:r>
      <w:proofErr w:type="spellEnd"/>
      <w:r>
        <w:rPr>
          <w:rFonts w:cstheme="minorHAnsi" w:hint="cs"/>
          <w:rtl/>
        </w:rPr>
        <w:t xml:space="preserve"> הסכמת </w:t>
      </w:r>
      <w:proofErr w:type="spellStart"/>
      <w:r>
        <w:rPr>
          <w:rFonts w:cstheme="minorHAnsi" w:hint="cs"/>
          <w:rtl/>
        </w:rPr>
        <w:t>הקוסוברים</w:t>
      </w:r>
      <w:proofErr w:type="spellEnd"/>
      <w:r>
        <w:rPr>
          <w:rFonts w:cstheme="minorHAnsi" w:hint="cs"/>
          <w:rtl/>
        </w:rPr>
        <w:t xml:space="preserve"> </w:t>
      </w:r>
      <w:r>
        <w:rPr>
          <w:rFonts w:cstheme="minorHAnsi"/>
          <w:rtl/>
        </w:rPr>
        <w:t>–</w:t>
      </w:r>
      <w:r>
        <w:rPr>
          <w:rFonts w:cstheme="minorHAnsi" w:hint="cs"/>
          <w:rtl/>
        </w:rPr>
        <w:t xml:space="preserve"> שניהם לא נועדו לייצר את התוצאה הסופית אלא אמצעי לשלב ביניים. על כן, ככל שמתרחק הזמן ממועד הסכמה הקבוע, ההסכמה הופכת ללא רלוונטית. </w:t>
      </w:r>
      <w:r w:rsidRPr="00C336DD">
        <w:rPr>
          <w:rFonts w:cstheme="minorHAnsi" w:hint="cs"/>
          <w:rtl/>
        </w:rPr>
        <w:t xml:space="preserve">בשורה התחתונה, ה </w:t>
      </w:r>
      <w:r w:rsidRPr="00C336DD">
        <w:rPr>
          <w:rFonts w:cstheme="minorHAnsi" w:hint="cs"/>
        </w:rPr>
        <w:t>ICJ</w:t>
      </w:r>
      <w:r w:rsidRPr="00C336DD">
        <w:rPr>
          <w:rFonts w:cstheme="minorHAnsi" w:hint="cs"/>
          <w:rtl/>
        </w:rPr>
        <w:t xml:space="preserve"> קובע כי עקרון ההגדרה עצמית הוא עקרון חשוב, והוא צריך להילקח בחשבון בהחלטה האם להכיר במדינה או לא </w:t>
      </w:r>
      <w:r w:rsidRPr="00C336DD">
        <w:rPr>
          <w:rFonts w:cstheme="minorHAnsi"/>
          <w:rtl/>
        </w:rPr>
        <w:t>–</w:t>
      </w:r>
      <w:r w:rsidRPr="00C336DD">
        <w:rPr>
          <w:rFonts w:cstheme="minorHAnsi" w:hint="cs"/>
          <w:rtl/>
        </w:rPr>
        <w:t xml:space="preserve"> גם במקרים של מיעוט פורש. </w:t>
      </w:r>
    </w:p>
    <w:p w:rsidR="00564ED0" w:rsidRPr="00564ED0" w:rsidRDefault="00564ED0" w:rsidP="004F4D03">
      <w:pPr>
        <w:spacing w:line="240" w:lineRule="auto"/>
        <w:jc w:val="both"/>
        <w:rPr>
          <w:rFonts w:cstheme="minorHAnsi"/>
          <w:b/>
          <w:bCs/>
          <w:u w:val="single"/>
          <w:rtl/>
        </w:rPr>
      </w:pPr>
      <w:r w:rsidRPr="00564ED0">
        <w:rPr>
          <w:rFonts w:cstheme="minorHAnsi" w:hint="cs"/>
          <w:b/>
          <w:bCs/>
          <w:u w:val="single"/>
          <w:rtl/>
        </w:rPr>
        <w:t xml:space="preserve">סיכום: השפעת עקרון ההגדרה העצמית </w:t>
      </w:r>
    </w:p>
    <w:p w:rsidR="00564ED0" w:rsidRDefault="00564ED0" w:rsidP="004F4D03">
      <w:pPr>
        <w:spacing w:line="240" w:lineRule="auto"/>
        <w:jc w:val="both"/>
        <w:rPr>
          <w:rFonts w:cstheme="minorHAnsi"/>
          <w:rtl/>
        </w:rPr>
      </w:pPr>
      <w:r>
        <w:rPr>
          <w:rFonts w:cstheme="minorHAnsi" w:hint="cs"/>
          <w:rtl/>
        </w:rPr>
        <w:t xml:space="preserve">בעל מידה מסוימת של השפעה תמידית, אך עוצמת ההשפעה משתנה בין שני סוגי מצבים: מצב בו לא קיים ריבון חוקי </w:t>
      </w:r>
      <w:r>
        <w:rPr>
          <w:rFonts w:cstheme="minorHAnsi"/>
          <w:rtl/>
        </w:rPr>
        <w:t>–</w:t>
      </w:r>
      <w:r>
        <w:rPr>
          <w:rFonts w:cstheme="minorHAnsi" w:hint="cs"/>
          <w:rtl/>
        </w:rPr>
        <w:t xml:space="preserve"> השפעה משמעותית תוך משקל נגד לעקרון שימור הגבולות, ומצב בו קיים ריבון חוקי </w:t>
      </w:r>
      <w:r>
        <w:rPr>
          <w:rFonts w:cstheme="minorHAnsi"/>
          <w:rtl/>
        </w:rPr>
        <w:t>–</w:t>
      </w:r>
      <w:r>
        <w:rPr>
          <w:rFonts w:cstheme="minorHAnsi" w:hint="cs"/>
          <w:rtl/>
        </w:rPr>
        <w:t xml:space="preserve"> בו יש שתי גישות: אין הכרה בפרישה ללא הסכמת הרוב אלא כמוצא אחרון והגישה לפיה אין פרקטיקה אחידה לגבי היווצרות מדינות (השפעה קטנה יותר על עקרון השלמות העצמית). </w:t>
      </w:r>
    </w:p>
    <w:p w:rsidR="006A7088" w:rsidRDefault="006A7088" w:rsidP="004F4D03">
      <w:pPr>
        <w:spacing w:line="240" w:lineRule="auto"/>
        <w:jc w:val="both"/>
        <w:rPr>
          <w:rFonts w:cstheme="minorHAnsi"/>
          <w:b/>
          <w:bCs/>
          <w:u w:val="single"/>
          <w:rtl/>
        </w:rPr>
      </w:pPr>
      <w:r w:rsidRPr="00564ED0">
        <w:rPr>
          <w:b/>
          <w:bCs/>
          <w:noProof/>
          <w:u w:val="single"/>
        </w:rPr>
        <w:drawing>
          <wp:anchor distT="0" distB="0" distL="114300" distR="114300" simplePos="0" relativeHeight="251664384" behindDoc="0" locked="0" layoutInCell="1" allowOverlap="1" wp14:anchorId="305058EE" wp14:editId="15707ABB">
            <wp:simplePos x="0" y="0"/>
            <wp:positionH relativeFrom="margin">
              <wp:posOffset>3131185</wp:posOffset>
            </wp:positionH>
            <wp:positionV relativeFrom="paragraph">
              <wp:posOffset>-119380</wp:posOffset>
            </wp:positionV>
            <wp:extent cx="1897380" cy="2194560"/>
            <wp:effectExtent l="0" t="0" r="7620" b="0"/>
            <wp:wrapSquare wrapText="bothSides"/>
            <wp:docPr id="69"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7208" t="23991" r="54365" b="17562"/>
                    <a:stretch/>
                  </pic:blipFill>
                  <pic:spPr bwMode="auto">
                    <a:xfrm>
                      <a:off x="0" y="0"/>
                      <a:ext cx="1897380" cy="219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7088">
        <w:rPr>
          <w:rFonts w:cstheme="minorHAnsi" w:hint="cs"/>
          <w:b/>
          <w:bCs/>
          <w:u w:val="single"/>
          <w:rtl/>
        </w:rPr>
        <w:t>סיכום, מהי מדינה:</w:t>
      </w:r>
    </w:p>
    <w:p w:rsidR="00200249" w:rsidRPr="00200249" w:rsidRDefault="00200249" w:rsidP="004F4D03">
      <w:pPr>
        <w:spacing w:line="240" w:lineRule="auto"/>
        <w:jc w:val="both"/>
        <w:rPr>
          <w:rFonts w:cstheme="minorHAnsi"/>
          <w:rtl/>
        </w:rPr>
      </w:pPr>
      <w:r>
        <w:rPr>
          <w:rFonts w:cstheme="minorHAnsi" w:hint="cs"/>
          <w:rtl/>
        </w:rPr>
        <w:t>(חריגים באדום)</w:t>
      </w:r>
    </w:p>
    <w:p w:rsidR="006A7088" w:rsidRDefault="006A7088" w:rsidP="004F4D03">
      <w:pPr>
        <w:spacing w:line="240" w:lineRule="auto"/>
        <w:jc w:val="both"/>
        <w:rPr>
          <w:rFonts w:cstheme="minorHAnsi"/>
          <w:rtl/>
        </w:rPr>
      </w:pPr>
    </w:p>
    <w:p w:rsidR="006A7088" w:rsidRDefault="006A7088" w:rsidP="004F4D03">
      <w:pPr>
        <w:bidi w:val="0"/>
        <w:spacing w:line="240" w:lineRule="auto"/>
        <w:rPr>
          <w:rFonts w:cstheme="minorHAnsi"/>
          <w:rtl/>
        </w:rPr>
      </w:pPr>
      <w:r>
        <w:rPr>
          <w:rFonts w:cstheme="minorHAnsi"/>
          <w:rtl/>
        </w:rPr>
        <w:br w:type="page"/>
      </w:r>
    </w:p>
    <w:p w:rsidR="00564ED0" w:rsidRPr="000F7163" w:rsidRDefault="000F7163" w:rsidP="004F4D03">
      <w:pPr>
        <w:shd w:val="clear" w:color="auto" w:fill="E2EFD9" w:themeFill="accent6" w:themeFillTint="33"/>
        <w:spacing w:line="240" w:lineRule="auto"/>
        <w:jc w:val="both"/>
        <w:rPr>
          <w:rFonts w:cstheme="minorHAnsi"/>
          <w:b/>
          <w:bCs/>
          <w:rtl/>
        </w:rPr>
      </w:pPr>
      <w:r w:rsidRPr="000F7163">
        <w:rPr>
          <w:rFonts w:cstheme="minorHAnsi" w:hint="cs"/>
          <w:b/>
          <w:bCs/>
          <w:rtl/>
        </w:rPr>
        <w:lastRenderedPageBreak/>
        <w:t>הרשות הפלסטינית</w:t>
      </w:r>
    </w:p>
    <w:p w:rsidR="00606E38" w:rsidRPr="007558DA" w:rsidRDefault="00606E38" w:rsidP="004F4D03">
      <w:pPr>
        <w:spacing w:line="240" w:lineRule="auto"/>
        <w:jc w:val="both"/>
        <w:rPr>
          <w:rFonts w:cstheme="minorHAnsi"/>
          <w:b/>
          <w:bCs/>
          <w:rtl/>
        </w:rPr>
      </w:pPr>
      <w:r w:rsidRPr="007558DA">
        <w:rPr>
          <w:rFonts w:cstheme="minorHAnsi" w:hint="cs"/>
          <w:b/>
          <w:bCs/>
          <w:u w:val="single"/>
          <w:rtl/>
        </w:rPr>
        <w:t>שלב א</w:t>
      </w:r>
      <w:r w:rsidRPr="007558DA">
        <w:rPr>
          <w:rFonts w:cstheme="minorHAnsi" w:hint="cs"/>
          <w:b/>
          <w:bCs/>
          <w:rtl/>
        </w:rPr>
        <w:t xml:space="preserve">: האם מתקיימים ברשות הפלסטינית תנאי אמנת מונטווידאו </w:t>
      </w:r>
      <w:r w:rsidRPr="007558DA">
        <w:rPr>
          <w:rFonts w:cstheme="minorHAnsi"/>
          <w:b/>
          <w:bCs/>
          <w:rtl/>
        </w:rPr>
        <w:t>–</w:t>
      </w:r>
      <w:r w:rsidRPr="007558DA">
        <w:rPr>
          <w:rFonts w:cstheme="minorHAnsi" w:hint="cs"/>
          <w:b/>
          <w:bCs/>
          <w:rtl/>
        </w:rPr>
        <w:t xml:space="preserve"> </w:t>
      </w:r>
    </w:p>
    <w:p w:rsidR="00606E38" w:rsidRPr="00556350" w:rsidRDefault="00556350" w:rsidP="004F4D03">
      <w:pPr>
        <w:pStyle w:val="a7"/>
        <w:numPr>
          <w:ilvl w:val="0"/>
          <w:numId w:val="58"/>
        </w:numPr>
        <w:spacing w:line="240" w:lineRule="auto"/>
        <w:jc w:val="both"/>
        <w:rPr>
          <w:rFonts w:cstheme="minorHAnsi"/>
          <w:rtl/>
        </w:rPr>
      </w:pPr>
      <w:r w:rsidRPr="00556350">
        <w:rPr>
          <w:rFonts w:cstheme="minorHAnsi" w:hint="cs"/>
          <w:rtl/>
        </w:rPr>
        <w:t>טריטוריה (2) אוכלוסייה קבועה (3) שלטון, יכולת להשליט מרות בשטח (4) עצמאות, כושר לקיים יחסים בינ"ל</w:t>
      </w:r>
    </w:p>
    <w:p w:rsidR="000F7163" w:rsidRPr="007558DA" w:rsidRDefault="00606E38" w:rsidP="004F4D03">
      <w:pPr>
        <w:spacing w:line="240" w:lineRule="auto"/>
        <w:jc w:val="both"/>
        <w:rPr>
          <w:rFonts w:cstheme="minorHAnsi"/>
          <w:u w:val="single"/>
          <w:rtl/>
        </w:rPr>
      </w:pPr>
      <w:r w:rsidRPr="007558DA">
        <w:rPr>
          <w:rFonts w:cstheme="minorHAnsi" w:hint="cs"/>
          <w:u w:val="single"/>
          <w:rtl/>
        </w:rPr>
        <w:t xml:space="preserve">עמדת היועמ"ש הישראלי מול עמדת התובעת של ה </w:t>
      </w:r>
      <w:r w:rsidRPr="007558DA">
        <w:rPr>
          <w:rFonts w:cstheme="minorHAnsi" w:hint="cs"/>
          <w:u w:val="single"/>
        </w:rPr>
        <w:t>ICC</w:t>
      </w:r>
      <w:r w:rsidRPr="007558DA">
        <w:rPr>
          <w:rFonts w:cstheme="minorHAnsi" w:hint="cs"/>
          <w:u w:val="single"/>
          <w:rtl/>
        </w:rPr>
        <w:t>:</w:t>
      </w:r>
    </w:p>
    <w:p w:rsidR="00606E38" w:rsidRDefault="00556350" w:rsidP="004F4D03">
      <w:pPr>
        <w:pStyle w:val="a7"/>
        <w:numPr>
          <w:ilvl w:val="0"/>
          <w:numId w:val="59"/>
        </w:numPr>
        <w:spacing w:line="240" w:lineRule="auto"/>
        <w:jc w:val="both"/>
        <w:rPr>
          <w:rFonts w:cstheme="minorHAnsi"/>
        </w:rPr>
      </w:pPr>
      <w:r w:rsidRPr="00422126">
        <w:rPr>
          <w:rFonts w:cstheme="minorHAnsi" w:hint="cs"/>
          <w:b/>
          <w:bCs/>
          <w:rtl/>
        </w:rPr>
        <w:t>עם:</w:t>
      </w:r>
      <w:r>
        <w:rPr>
          <w:rFonts w:cstheme="minorHAnsi" w:hint="cs"/>
          <w:rtl/>
        </w:rPr>
        <w:t xml:space="preserve"> אין מחלוקת על כך שיש אוכלוסייה קבועה.</w:t>
      </w:r>
    </w:p>
    <w:p w:rsidR="00556350" w:rsidRDefault="00556350" w:rsidP="004F4D03">
      <w:pPr>
        <w:pStyle w:val="a7"/>
        <w:numPr>
          <w:ilvl w:val="0"/>
          <w:numId w:val="59"/>
        </w:numPr>
        <w:spacing w:line="240" w:lineRule="auto"/>
        <w:jc w:val="both"/>
        <w:rPr>
          <w:rFonts w:cstheme="minorHAnsi"/>
        </w:rPr>
      </w:pPr>
      <w:r w:rsidRPr="00422126">
        <w:rPr>
          <w:rFonts w:cstheme="minorHAnsi" w:hint="cs"/>
          <w:b/>
          <w:bCs/>
          <w:rtl/>
        </w:rPr>
        <w:t>טריטוריה:</w:t>
      </w:r>
      <w:r>
        <w:rPr>
          <w:rFonts w:cstheme="minorHAnsi" w:hint="cs"/>
          <w:rtl/>
        </w:rPr>
        <w:t xml:space="preserve"> היועמ"ש הולך למספר כיוונים: (א) עניין ההחזקה בשטח. בהסתכלות בפועל, הגוף שהכריז על עצמו כשולט לא שולט ברוב השטח, צה"ל שולט בחלקים נכבדים ובעזה החמאס שולט. (ב) הפלסטינים מנסים להחזיק את המקל בשתי קצותיו: כדי שיהיה כיבוש צריך שצבא אחר יחזיק בשליטה אפקטיבית את השטח, בעוד שכדי שתהיה מדינה צריך שלטון שיחזיק בשליטה אפקטיבית בשטח </w:t>
      </w:r>
      <w:r>
        <w:rPr>
          <w:rFonts w:cstheme="minorHAnsi"/>
          <w:rtl/>
        </w:rPr>
        <w:t>–</w:t>
      </w:r>
      <w:r>
        <w:rPr>
          <w:rFonts w:cstheme="minorHAnsi" w:hint="cs"/>
          <w:rtl/>
        </w:rPr>
        <w:t xml:space="preserve"> אם </w:t>
      </w:r>
      <w:r w:rsidR="00A973A1">
        <w:rPr>
          <w:rFonts w:cstheme="minorHAnsi" w:hint="cs"/>
          <w:rtl/>
        </w:rPr>
        <w:t>הם מחזיקים בשטח</w:t>
      </w:r>
      <w:r>
        <w:rPr>
          <w:rFonts w:cstheme="minorHAnsi" w:hint="cs"/>
          <w:rtl/>
        </w:rPr>
        <w:t xml:space="preserve"> אין כיבוש</w:t>
      </w:r>
      <w:r w:rsidR="00A973A1">
        <w:rPr>
          <w:rFonts w:cstheme="minorHAnsi" w:hint="cs"/>
          <w:rtl/>
        </w:rPr>
        <w:t>, לא יכולים להיות שלטון וכיבוש בו זמנית</w:t>
      </w:r>
      <w:r>
        <w:rPr>
          <w:rFonts w:cstheme="minorHAnsi" w:hint="cs"/>
          <w:rtl/>
        </w:rPr>
        <w:t>. (ג) אין גבולות ברורים לטריטוריה המדוברת.</w:t>
      </w:r>
      <w:r w:rsidR="00A973A1">
        <w:rPr>
          <w:rFonts w:cstheme="minorHAnsi" w:hint="cs"/>
          <w:rtl/>
        </w:rPr>
        <w:t xml:space="preserve"> </w:t>
      </w:r>
      <w:r w:rsidR="00A973A1" w:rsidRPr="00A973A1">
        <w:rPr>
          <w:rFonts w:cstheme="minorHAnsi" w:hint="cs"/>
          <w:rtl/>
        </w:rPr>
        <w:t>בהסכמי הפסקת האש ב49 הצדדים הסכימו שהקו הי</w:t>
      </w:r>
      <w:r w:rsidR="00A973A1">
        <w:rPr>
          <w:rFonts w:cstheme="minorHAnsi" w:hint="cs"/>
          <w:rtl/>
        </w:rPr>
        <w:t xml:space="preserve">רוק לא הגבול המוסכם וגם בהסכמי </w:t>
      </w:r>
      <w:r w:rsidR="00A973A1" w:rsidRPr="00A973A1">
        <w:rPr>
          <w:rFonts w:cstheme="minorHAnsi" w:hint="cs"/>
          <w:rtl/>
        </w:rPr>
        <w:t>אוסלו הצדדים הסכימו להסכים על שאלת הגבולות רק בהסכם הקבע. בנוסף לענ</w:t>
      </w:r>
      <w:r w:rsidR="00A973A1">
        <w:rPr>
          <w:rFonts w:cstheme="minorHAnsi" w:hint="cs"/>
          <w:rtl/>
        </w:rPr>
        <w:t>י</w:t>
      </w:r>
      <w:r w:rsidR="00A973A1" w:rsidRPr="00A973A1">
        <w:rPr>
          <w:rFonts w:cstheme="minorHAnsi" w:hint="cs"/>
          <w:rtl/>
        </w:rPr>
        <w:t xml:space="preserve">ין הגבולות-העמדה המקובלת של </w:t>
      </w:r>
      <w:proofErr w:type="spellStart"/>
      <w:r w:rsidR="00A973A1" w:rsidRPr="00A973A1">
        <w:rPr>
          <w:rFonts w:cstheme="minorHAnsi" w:hint="cs"/>
          <w:rtl/>
        </w:rPr>
        <w:t>מד"י</w:t>
      </w:r>
      <w:proofErr w:type="spellEnd"/>
      <w:r w:rsidR="00A973A1" w:rsidRPr="00A973A1">
        <w:rPr>
          <w:rFonts w:cstheme="minorHAnsi" w:hint="cs"/>
          <w:rtl/>
        </w:rPr>
        <w:t xml:space="preserve"> בנוגע להחלטה 242- החלטה 242 היא החלטה שמועצת הב</w:t>
      </w:r>
      <w:r w:rsidR="00A973A1">
        <w:rPr>
          <w:rFonts w:cstheme="minorHAnsi" w:hint="cs"/>
          <w:rtl/>
        </w:rPr>
        <w:t>י</w:t>
      </w:r>
      <w:r w:rsidR="00A973A1" w:rsidRPr="00A973A1">
        <w:rPr>
          <w:rFonts w:cstheme="minorHAnsi" w:hint="cs"/>
          <w:rtl/>
        </w:rPr>
        <w:t>טחון של האו</w:t>
      </w:r>
      <w:r w:rsidR="00A973A1">
        <w:rPr>
          <w:rFonts w:cstheme="minorHAnsi" w:hint="cs"/>
          <w:rtl/>
        </w:rPr>
        <w:t>"</w:t>
      </w:r>
      <w:r w:rsidR="00A973A1" w:rsidRPr="00A973A1">
        <w:rPr>
          <w:rFonts w:cstheme="minorHAnsi" w:hint="cs"/>
          <w:rtl/>
        </w:rPr>
        <w:t>ם שהצדדים קיבלו אותה כבסיס למו"מ מבחינתם ולכן מחייבת את ישראל. בהחלטה זו יש הבדל בין האנגלית לניסוח בצרפתית-הניסוח הצרפתי מדבר על נסיגה מהשטחים (מכל השטחים)שנכבשו ב67 תמורת שלום, בעוד שהגרסה האנגלית מדברת על נסיגה משטחים(ולכן ישראל נתלית על הגרסה באנגלית כדי לטעון שאפילו החלטת מועצת הב</w:t>
      </w:r>
      <w:r w:rsidR="00470A40">
        <w:rPr>
          <w:rFonts w:cstheme="minorHAnsi" w:hint="cs"/>
          <w:rtl/>
        </w:rPr>
        <w:t>י</w:t>
      </w:r>
      <w:r w:rsidR="00A973A1" w:rsidRPr="00A973A1">
        <w:rPr>
          <w:rFonts w:cstheme="minorHAnsi" w:hint="cs"/>
          <w:rtl/>
        </w:rPr>
        <w:t>טחון מכירה בזכותה הפוטנציאלית לחלק מהשטחים) שנכבשו ב67 תמורת שלום.</w:t>
      </w:r>
      <w:r w:rsidR="00A973A1">
        <w:rPr>
          <w:rFonts w:cstheme="minorHAnsi" w:hint="cs"/>
          <w:rtl/>
        </w:rPr>
        <w:t xml:space="preserve"> הישראלים לא שמו לב להפרשי הניסוח.</w:t>
      </w:r>
    </w:p>
    <w:p w:rsidR="00422126" w:rsidRDefault="00422126" w:rsidP="004F4D03">
      <w:pPr>
        <w:pStyle w:val="a7"/>
        <w:numPr>
          <w:ilvl w:val="0"/>
          <w:numId w:val="59"/>
        </w:numPr>
        <w:spacing w:line="240" w:lineRule="auto"/>
        <w:jc w:val="both"/>
        <w:rPr>
          <w:rFonts w:cstheme="minorHAnsi"/>
        </w:rPr>
      </w:pPr>
      <w:r>
        <w:rPr>
          <w:rFonts w:cstheme="minorHAnsi" w:hint="cs"/>
          <w:b/>
          <w:bCs/>
          <w:rtl/>
        </w:rPr>
        <w:t>שלטון:</w:t>
      </w:r>
      <w:r>
        <w:rPr>
          <w:rFonts w:cstheme="minorHAnsi"/>
        </w:rPr>
        <w:t xml:space="preserve"> </w:t>
      </w:r>
      <w:r>
        <w:rPr>
          <w:rFonts w:cstheme="minorHAnsi" w:hint="cs"/>
          <w:rtl/>
        </w:rPr>
        <w:t xml:space="preserve">בדומה לעניין הטריטוריה, בפועל הפלסטינים לא שולטים בשטח, צה"ל ביו"ש וחמאס בעזה. גם מנקודת המבט של הפלסטינים אין שלטון בשטח מאחר והם טוענים שזו שטח כבוש. בנוסף, מבחינה משפטית הסכמי אוסלו הינם הסכם בין שלטון כובש לנציגות אוכלוסייה בשטח כבוש. לפיכך, מקורות הרשות הפלסטינית נובעות מהשלטון הכובש </w:t>
      </w:r>
      <w:r>
        <w:rPr>
          <w:rFonts w:cstheme="minorHAnsi"/>
          <w:rtl/>
        </w:rPr>
        <w:t>–</w:t>
      </w:r>
      <w:r>
        <w:rPr>
          <w:rFonts w:cstheme="minorHAnsi" w:hint="cs"/>
          <w:rtl/>
        </w:rPr>
        <w:t xml:space="preserve"> ישראל. על כן, מבחינה פורמלית בחתימת הסכמי אוסלו המקפד הישראלי האציל סמכויות לרשות הפלסטינאית. </w:t>
      </w:r>
    </w:p>
    <w:p w:rsidR="00422126" w:rsidRPr="00A973A1" w:rsidRDefault="00422126" w:rsidP="004F4D03">
      <w:pPr>
        <w:pStyle w:val="a7"/>
        <w:numPr>
          <w:ilvl w:val="0"/>
          <w:numId w:val="59"/>
        </w:numPr>
        <w:spacing w:line="240" w:lineRule="auto"/>
        <w:jc w:val="both"/>
        <w:rPr>
          <w:rFonts w:cstheme="minorHAnsi"/>
        </w:rPr>
      </w:pPr>
      <w:r>
        <w:rPr>
          <w:rFonts w:cstheme="minorHAnsi" w:hint="cs"/>
          <w:b/>
          <w:bCs/>
          <w:rtl/>
        </w:rPr>
        <w:t>עצמאות:</w:t>
      </w:r>
      <w:r>
        <w:rPr>
          <w:rFonts w:cstheme="minorHAnsi" w:hint="cs"/>
          <w:rtl/>
        </w:rPr>
        <w:t xml:space="preserve"> </w:t>
      </w:r>
      <w:r w:rsidR="007558DA">
        <w:rPr>
          <w:rFonts w:cstheme="minorHAnsi" w:hint="cs"/>
          <w:rtl/>
        </w:rPr>
        <w:t>הסכמי אוסלו אסרו על קיום יחסי חוץ בינ"ל.</w:t>
      </w:r>
    </w:p>
    <w:p w:rsidR="007558DA" w:rsidRPr="007558DA" w:rsidRDefault="007558DA" w:rsidP="004F4D03">
      <w:pPr>
        <w:spacing w:line="240" w:lineRule="auto"/>
        <w:jc w:val="both"/>
        <w:rPr>
          <w:rFonts w:cstheme="minorHAnsi"/>
          <w:rtl/>
        </w:rPr>
      </w:pPr>
      <w:r w:rsidRPr="007558DA">
        <w:rPr>
          <w:rFonts w:cstheme="minorHAnsi" w:hint="cs"/>
          <w:u w:val="single"/>
          <w:rtl/>
        </w:rPr>
        <w:t xml:space="preserve">עמדת </w:t>
      </w:r>
      <w:r w:rsidR="00A973A1" w:rsidRPr="007558DA">
        <w:rPr>
          <w:rFonts w:cstheme="minorHAnsi" w:hint="cs"/>
          <w:u w:val="single"/>
          <w:rtl/>
        </w:rPr>
        <w:t>התובעת</w:t>
      </w:r>
    </w:p>
    <w:p w:rsidR="007558DA" w:rsidRDefault="007558DA" w:rsidP="004F4D03">
      <w:pPr>
        <w:pStyle w:val="a7"/>
        <w:numPr>
          <w:ilvl w:val="0"/>
          <w:numId w:val="60"/>
        </w:numPr>
        <w:spacing w:line="240" w:lineRule="auto"/>
        <w:jc w:val="both"/>
        <w:rPr>
          <w:rFonts w:cstheme="minorHAnsi"/>
        </w:rPr>
      </w:pPr>
      <w:r>
        <w:rPr>
          <w:rFonts w:cstheme="minorHAnsi" w:hint="cs"/>
          <w:b/>
          <w:bCs/>
          <w:rtl/>
        </w:rPr>
        <w:t>עם:</w:t>
      </w:r>
      <w:r>
        <w:rPr>
          <w:rFonts w:cstheme="minorHAnsi" w:hint="cs"/>
          <w:rtl/>
        </w:rPr>
        <w:t xml:space="preserve"> אין מחלוקת.</w:t>
      </w:r>
    </w:p>
    <w:p w:rsidR="007558DA" w:rsidRDefault="007558DA" w:rsidP="004F4D03">
      <w:pPr>
        <w:pStyle w:val="a7"/>
        <w:numPr>
          <w:ilvl w:val="0"/>
          <w:numId w:val="60"/>
        </w:numPr>
        <w:spacing w:line="240" w:lineRule="auto"/>
        <w:jc w:val="both"/>
        <w:rPr>
          <w:rFonts w:cstheme="minorHAnsi"/>
        </w:rPr>
      </w:pPr>
      <w:r w:rsidRPr="007558DA">
        <w:rPr>
          <w:rFonts w:cstheme="minorHAnsi" w:hint="cs"/>
          <w:b/>
          <w:bCs/>
          <w:rtl/>
        </w:rPr>
        <w:t xml:space="preserve">טריטוריה: </w:t>
      </w:r>
      <w:r w:rsidR="00A973A1" w:rsidRPr="007558DA">
        <w:rPr>
          <w:rFonts w:cstheme="minorHAnsi" w:hint="cs"/>
          <w:rtl/>
        </w:rPr>
        <w:t xml:space="preserve">ייתכן מצב בו ישנה שליטה אפקטיבית לקיום אמנת מונטווידאו ובו זמנית ומספיק שליטה אפקטיבית לצה"ל על מנת לקבוע שמדובר בכיבוש. זוהי שאלה של יחס של דיכוטומיה לעומת ספקטרום. בנוגע לגבולות השנויים במחלוקת, הדבר שכיח גם במדינות אחרות. בנוסף, ישנה גרסה צרפתית (החלטה 242) המדברת על השטחים שנכבשו ב67, ועל כן לפיה ההכרזה הצרפתית על ישראל לסגת מכל השטחים. </w:t>
      </w:r>
      <w:r w:rsidR="00470A40" w:rsidRPr="007558DA">
        <w:rPr>
          <w:rFonts w:cstheme="minorHAnsi" w:hint="cs"/>
          <w:rtl/>
        </w:rPr>
        <w:t xml:space="preserve">זאת ועוד, העמדה המקובלת היא כי שטחים אלו נועדו לפלסטינאים. </w:t>
      </w:r>
    </w:p>
    <w:p w:rsidR="00422126" w:rsidRDefault="007558DA" w:rsidP="004F4D03">
      <w:pPr>
        <w:pStyle w:val="a7"/>
        <w:numPr>
          <w:ilvl w:val="0"/>
          <w:numId w:val="60"/>
        </w:numPr>
        <w:spacing w:line="240" w:lineRule="auto"/>
        <w:jc w:val="both"/>
        <w:rPr>
          <w:rFonts w:cstheme="minorHAnsi"/>
        </w:rPr>
      </w:pPr>
      <w:r w:rsidRPr="007558DA">
        <w:rPr>
          <w:rFonts w:cstheme="minorHAnsi" w:hint="cs"/>
          <w:b/>
          <w:bCs/>
          <w:rtl/>
        </w:rPr>
        <w:t xml:space="preserve">שלטון: </w:t>
      </w:r>
      <w:r w:rsidRPr="007558DA">
        <w:rPr>
          <w:rFonts w:cstheme="minorHAnsi" w:hint="cs"/>
          <w:rtl/>
        </w:rPr>
        <w:t>יש שליטה מסוימת משמעותית לפ</w:t>
      </w:r>
      <w:r w:rsidR="00422126" w:rsidRPr="007558DA">
        <w:rPr>
          <w:rFonts w:cstheme="minorHAnsi" w:hint="cs"/>
          <w:rtl/>
        </w:rPr>
        <w:t>חות בחלקים משמעותיים</w:t>
      </w:r>
      <w:r w:rsidRPr="007558DA">
        <w:rPr>
          <w:rFonts w:cstheme="minorHAnsi" w:hint="cs"/>
          <w:rtl/>
        </w:rPr>
        <w:t xml:space="preserve"> מהשטח, שוב תוך הנסיבות המקלות הקיימות בהקשר הפלסטיני.</w:t>
      </w:r>
    </w:p>
    <w:p w:rsidR="007558DA" w:rsidRDefault="007558DA" w:rsidP="004F4D03">
      <w:pPr>
        <w:pStyle w:val="a7"/>
        <w:numPr>
          <w:ilvl w:val="0"/>
          <w:numId w:val="60"/>
        </w:numPr>
        <w:spacing w:line="240" w:lineRule="auto"/>
        <w:jc w:val="both"/>
        <w:rPr>
          <w:rFonts w:cstheme="minorHAnsi"/>
        </w:rPr>
      </w:pPr>
      <w:r>
        <w:rPr>
          <w:rFonts w:cstheme="minorHAnsi" w:hint="cs"/>
          <w:b/>
          <w:bCs/>
          <w:rtl/>
        </w:rPr>
        <w:t xml:space="preserve">עצמאות: </w:t>
      </w:r>
      <w:r w:rsidRPr="007558DA">
        <w:rPr>
          <w:rFonts w:cstheme="minorHAnsi" w:hint="cs"/>
          <w:rtl/>
        </w:rPr>
        <w:t xml:space="preserve">בפועל יותר מ120 מדינות מקיימות יחסי חוץ עם הפלסטינים, נוסף על העובדה כי הם </w:t>
      </w:r>
      <w:proofErr w:type="spellStart"/>
      <w:r w:rsidRPr="007558DA">
        <w:rPr>
          <w:rFonts w:cstheme="minorHAnsi" w:hint="cs"/>
          <w:rtl/>
        </w:rPr>
        <w:t>חבירם</w:t>
      </w:r>
      <w:proofErr w:type="spellEnd"/>
      <w:r w:rsidRPr="007558DA">
        <w:rPr>
          <w:rFonts w:cstheme="minorHAnsi" w:hint="cs"/>
          <w:rtl/>
        </w:rPr>
        <w:t xml:space="preserve"> בארגונים בינלאומיים רבים. </w:t>
      </w:r>
    </w:p>
    <w:p w:rsidR="007558DA" w:rsidRPr="007558DA" w:rsidRDefault="007558DA" w:rsidP="004F4D03">
      <w:pPr>
        <w:spacing w:line="240" w:lineRule="auto"/>
        <w:jc w:val="both"/>
        <w:rPr>
          <w:rFonts w:cstheme="minorHAnsi"/>
          <w:b/>
          <w:bCs/>
          <w:rtl/>
        </w:rPr>
      </w:pPr>
      <w:r>
        <w:rPr>
          <w:rFonts w:cstheme="minorHAnsi" w:hint="cs"/>
          <w:b/>
          <w:bCs/>
          <w:u w:val="single"/>
          <w:rtl/>
        </w:rPr>
        <w:t>שלב ב</w:t>
      </w:r>
      <w:r>
        <w:rPr>
          <w:rFonts w:cstheme="minorHAnsi" w:hint="cs"/>
          <w:b/>
          <w:bCs/>
          <w:rtl/>
        </w:rPr>
        <w:t xml:space="preserve">: האם ניתן להקל בתנאי מונטווידאו </w:t>
      </w:r>
      <w:r>
        <w:rPr>
          <w:rFonts w:cstheme="minorHAnsi"/>
          <w:b/>
          <w:bCs/>
          <w:rtl/>
        </w:rPr>
        <w:t>–</w:t>
      </w:r>
      <w:r>
        <w:rPr>
          <w:rFonts w:cstheme="minorHAnsi" w:hint="cs"/>
          <w:b/>
          <w:bCs/>
          <w:rtl/>
        </w:rPr>
        <w:t xml:space="preserve"> </w:t>
      </w:r>
    </w:p>
    <w:p w:rsidR="007558DA" w:rsidRPr="00B76601" w:rsidRDefault="007558DA" w:rsidP="004F4D03">
      <w:pPr>
        <w:pStyle w:val="a7"/>
        <w:numPr>
          <w:ilvl w:val="0"/>
          <w:numId w:val="61"/>
        </w:numPr>
        <w:spacing w:line="240" w:lineRule="auto"/>
        <w:jc w:val="both"/>
        <w:rPr>
          <w:rFonts w:cstheme="minorHAnsi"/>
          <w:u w:val="single"/>
        </w:rPr>
      </w:pPr>
      <w:r w:rsidRPr="00B76601">
        <w:rPr>
          <w:rFonts w:cstheme="minorHAnsi" w:hint="cs"/>
          <w:u w:val="single"/>
          <w:rtl/>
        </w:rPr>
        <w:t>שאלת קיומו של ריבון אחר על השטח</w:t>
      </w:r>
    </w:p>
    <w:p w:rsidR="007558DA" w:rsidRDefault="007558DA" w:rsidP="004F4D03">
      <w:pPr>
        <w:pStyle w:val="a7"/>
        <w:spacing w:line="240" w:lineRule="auto"/>
        <w:jc w:val="both"/>
        <w:rPr>
          <w:rFonts w:cstheme="minorHAnsi"/>
          <w:rtl/>
        </w:rPr>
      </w:pPr>
      <w:r w:rsidRPr="00B76601">
        <w:rPr>
          <w:rFonts w:cstheme="minorHAnsi" w:hint="cs"/>
          <w:b/>
          <w:bCs/>
          <w:rtl/>
        </w:rPr>
        <w:t>עמדת מדינת ישראל</w:t>
      </w:r>
      <w:r w:rsidRPr="007558DA">
        <w:rPr>
          <w:rFonts w:cstheme="minorHAnsi" w:hint="cs"/>
          <w:rtl/>
        </w:rPr>
        <w:t xml:space="preserve"> הייתה כי יש לה טענה לריבונות על השטח, תוך הכרה כי טענה זו צריכה להיות מוכרעת במשא ומתן. מבחינה פורמלית, מעמד השטחים (נובע מדיני המשב"ל החלים על מנדטים) הריבונות היא בהקפאה. </w:t>
      </w:r>
      <w:r>
        <w:rPr>
          <w:rFonts w:cstheme="minorHAnsi" w:hint="cs"/>
          <w:rtl/>
        </w:rPr>
        <w:t>לישראל יש בסיס משפטי לטענה לריבונות על השטח הנובע מכתב המנדט</w:t>
      </w:r>
      <w:r w:rsidR="00151C17">
        <w:rPr>
          <w:rFonts w:cstheme="minorHAnsi" w:hint="cs"/>
          <w:rtl/>
        </w:rPr>
        <w:t>. בנוסף, הצדדים הסכימו לרגע זה לא להסכים על סוגית הריבונות על השטח וגבולותיו (הסכמי הפסקת אש והסכמי אוסלו).</w:t>
      </w:r>
    </w:p>
    <w:p w:rsidR="007558DA" w:rsidRDefault="00B76601" w:rsidP="004F4D03">
      <w:pPr>
        <w:pStyle w:val="a7"/>
        <w:spacing w:line="240" w:lineRule="auto"/>
        <w:jc w:val="both"/>
        <w:rPr>
          <w:rFonts w:cstheme="minorHAnsi"/>
          <w:rtl/>
        </w:rPr>
      </w:pPr>
      <w:r>
        <w:rPr>
          <w:rFonts w:cstheme="minorHAnsi" w:hint="cs"/>
          <w:b/>
          <w:bCs/>
          <w:rtl/>
        </w:rPr>
        <w:t xml:space="preserve">עמדת </w:t>
      </w:r>
      <w:r w:rsidRPr="00B76601">
        <w:rPr>
          <w:rFonts w:cstheme="minorHAnsi" w:hint="cs"/>
          <w:rtl/>
        </w:rPr>
        <w:t>התובעת</w:t>
      </w:r>
      <w:r>
        <w:rPr>
          <w:rFonts w:cstheme="minorHAnsi" w:hint="cs"/>
          <w:rtl/>
        </w:rPr>
        <w:t xml:space="preserve"> היא ש</w:t>
      </w:r>
      <w:r w:rsidR="007558DA" w:rsidRPr="00B76601">
        <w:rPr>
          <w:rFonts w:cstheme="minorHAnsi" w:hint="cs"/>
          <w:rtl/>
        </w:rPr>
        <w:t>אין</w:t>
      </w:r>
      <w:r w:rsidR="007558DA">
        <w:rPr>
          <w:rFonts w:cstheme="minorHAnsi" w:hint="cs"/>
          <w:rtl/>
        </w:rPr>
        <w:t xml:space="preserve"> ריבון חוקי קיים לשטח, </w:t>
      </w:r>
      <w:r w:rsidR="00151C17">
        <w:rPr>
          <w:rFonts w:cstheme="minorHAnsi" w:hint="cs"/>
          <w:rtl/>
        </w:rPr>
        <w:t>שכן מלבד מעט מירושלים. נוספת הפרשנות המקובלת של החלטה 242. בנוסף, מאז כתב המנדט קרו דברים: הנורמות הבינ"ל העכשוויות אינן מכירות בשטח שהוא חלק מהבית הלאומי של העם היהודי אלא כשטח שנועד (תוך תיקוני גבול קלים שאולי יושגו בהסכמה בין הצדדים)</w:t>
      </w:r>
      <w:r w:rsidR="00151C17" w:rsidRPr="00B76601">
        <w:rPr>
          <w:rFonts w:cstheme="minorHAnsi" w:hint="cs"/>
          <w:rtl/>
        </w:rPr>
        <w:t xml:space="preserve"> למימוש הזכות להגדרה עצמית של העם הפלסטיני. </w:t>
      </w:r>
    </w:p>
    <w:p w:rsidR="00B76601" w:rsidRDefault="00B76601" w:rsidP="004F4D03">
      <w:pPr>
        <w:pStyle w:val="a7"/>
        <w:numPr>
          <w:ilvl w:val="0"/>
          <w:numId w:val="61"/>
        </w:numPr>
        <w:spacing w:line="240" w:lineRule="auto"/>
        <w:jc w:val="both"/>
        <w:rPr>
          <w:rFonts w:cstheme="minorHAnsi"/>
          <w:u w:val="single"/>
        </w:rPr>
      </w:pPr>
      <w:r w:rsidRPr="00B76601">
        <w:rPr>
          <w:rFonts w:cstheme="minorHAnsi" w:hint="cs"/>
          <w:u w:val="single"/>
          <w:rtl/>
        </w:rPr>
        <w:t>אמצעי למימוש הזכות להגדרה עצמית</w:t>
      </w:r>
    </w:p>
    <w:p w:rsidR="00B76601" w:rsidRDefault="00B76601" w:rsidP="004F4D03">
      <w:pPr>
        <w:pStyle w:val="a7"/>
        <w:spacing w:line="240" w:lineRule="auto"/>
        <w:jc w:val="both"/>
        <w:rPr>
          <w:rFonts w:cstheme="minorHAnsi"/>
          <w:rtl/>
        </w:rPr>
      </w:pPr>
      <w:r>
        <w:rPr>
          <w:rFonts w:cstheme="minorHAnsi" w:hint="cs"/>
          <w:b/>
          <w:bCs/>
          <w:rtl/>
        </w:rPr>
        <w:t>ישראל</w:t>
      </w:r>
      <w:r>
        <w:rPr>
          <w:rFonts w:cstheme="minorHAnsi" w:hint="cs"/>
          <w:rtl/>
        </w:rPr>
        <w:t xml:space="preserve"> טוענת כי הזכות להגדרה עצמית אינה מחייבת מתן מדינה עצמאית. בנוסף, יש לשים את הגבול במתן הסלחנות כלפי ת</w:t>
      </w:r>
      <w:r w:rsidR="006C61DC">
        <w:rPr>
          <w:rFonts w:cstheme="minorHAnsi" w:hint="cs"/>
          <w:rtl/>
        </w:rPr>
        <w:t xml:space="preserve">נאי מונטווידאו </w:t>
      </w:r>
      <w:r w:rsidR="006C61DC">
        <w:rPr>
          <w:rFonts w:cstheme="minorHAnsi"/>
          <w:rtl/>
        </w:rPr>
        <w:t>–</w:t>
      </w:r>
      <w:r w:rsidR="006C61DC">
        <w:rPr>
          <w:rFonts w:cstheme="minorHAnsi" w:hint="cs"/>
          <w:rtl/>
        </w:rPr>
        <w:t xml:space="preserve"> תנאי השליטה שלהם קטנים מאוד, ועל כן הסלחנות אינה בהכרח נדרשת ומגיעה במקרה זה.</w:t>
      </w:r>
    </w:p>
    <w:p w:rsidR="006C61DC" w:rsidRDefault="006C61DC" w:rsidP="004F4D03">
      <w:pPr>
        <w:pStyle w:val="a7"/>
        <w:spacing w:line="240" w:lineRule="auto"/>
        <w:jc w:val="both"/>
        <w:rPr>
          <w:rFonts w:cstheme="minorHAnsi"/>
          <w:rtl/>
        </w:rPr>
      </w:pPr>
      <w:r>
        <w:rPr>
          <w:rFonts w:cstheme="minorHAnsi" w:hint="cs"/>
          <w:b/>
          <w:bCs/>
          <w:rtl/>
        </w:rPr>
        <w:t>התובעת</w:t>
      </w:r>
      <w:r>
        <w:rPr>
          <w:rFonts w:cstheme="minorHAnsi" w:hint="cs"/>
          <w:rtl/>
        </w:rPr>
        <w:t xml:space="preserve"> טענה כי הזכות להגדרה עצמית הינה </w:t>
      </w:r>
      <w:proofErr w:type="spellStart"/>
      <w:r>
        <w:rPr>
          <w:rFonts w:cstheme="minorHAnsi" w:hint="cs"/>
          <w:rtl/>
        </w:rPr>
        <w:t>יוס</w:t>
      </w:r>
      <w:proofErr w:type="spellEnd"/>
      <w:r>
        <w:rPr>
          <w:rFonts w:cstheme="minorHAnsi" w:hint="cs"/>
          <w:rtl/>
        </w:rPr>
        <w:t xml:space="preserve"> </w:t>
      </w:r>
      <w:proofErr w:type="spellStart"/>
      <w:r>
        <w:rPr>
          <w:rFonts w:cstheme="minorHAnsi" w:hint="cs"/>
          <w:rtl/>
        </w:rPr>
        <w:t>קוגנס</w:t>
      </w:r>
      <w:proofErr w:type="spellEnd"/>
      <w:r>
        <w:rPr>
          <w:rFonts w:cstheme="minorHAnsi" w:hint="cs"/>
          <w:rtl/>
        </w:rPr>
        <w:t xml:space="preserve">. זכותם של הפלסטינים להגדרה עצמית הוכרה ע"י הקהילה הבינ"ל ואף ע"י מדינת ישראל. בנוסף, הפלסטינים מקיימים את כל תנאי מונטווידאו במידה מסוימת, כך שניתן להקל </w:t>
      </w:r>
      <w:r>
        <w:rPr>
          <w:rFonts w:cstheme="minorHAnsi" w:hint="cs"/>
          <w:rtl/>
        </w:rPr>
        <w:lastRenderedPageBreak/>
        <w:t>בבחינה של תנאים אלו כאשר מדובר במקרה בו ההכרה בישות כמדינה תהווה מימוש של זכות ההגדרה העצמית, בטח כאשר מדובר בשטח ללא ריבון אחר.</w:t>
      </w:r>
    </w:p>
    <w:p w:rsidR="006C61DC" w:rsidRDefault="006C61DC" w:rsidP="004F4D03">
      <w:pPr>
        <w:pStyle w:val="a7"/>
        <w:numPr>
          <w:ilvl w:val="0"/>
          <w:numId w:val="61"/>
        </w:numPr>
        <w:spacing w:line="240" w:lineRule="auto"/>
        <w:jc w:val="both"/>
        <w:rPr>
          <w:rFonts w:cstheme="minorHAnsi"/>
        </w:rPr>
      </w:pPr>
      <w:r>
        <w:rPr>
          <w:rFonts w:cstheme="minorHAnsi" w:hint="cs"/>
          <w:u w:val="single"/>
          <w:rtl/>
        </w:rPr>
        <w:t>הכרה</w:t>
      </w:r>
    </w:p>
    <w:p w:rsidR="006C61DC" w:rsidRDefault="006C61DC" w:rsidP="004F4D03">
      <w:pPr>
        <w:pStyle w:val="a7"/>
        <w:spacing w:line="240" w:lineRule="auto"/>
        <w:jc w:val="both"/>
        <w:rPr>
          <w:rFonts w:cstheme="minorHAnsi"/>
          <w:rtl/>
        </w:rPr>
      </w:pPr>
      <w:r>
        <w:rPr>
          <w:rFonts w:cstheme="minorHAnsi" w:hint="cs"/>
          <w:b/>
          <w:bCs/>
          <w:rtl/>
        </w:rPr>
        <w:t>ישראל:</w:t>
      </w:r>
      <w:r>
        <w:rPr>
          <w:rFonts w:cstheme="minorHAnsi" w:hint="cs"/>
          <w:rtl/>
        </w:rPr>
        <w:t xml:space="preserve"> הכרה אינה קונסטיטוטיבית </w:t>
      </w:r>
      <w:r>
        <w:rPr>
          <w:rFonts w:cstheme="minorHAnsi"/>
          <w:rtl/>
        </w:rPr>
        <w:t>–</w:t>
      </w:r>
      <w:r>
        <w:rPr>
          <w:rFonts w:cstheme="minorHAnsi" w:hint="cs"/>
          <w:rtl/>
        </w:rPr>
        <w:t xml:space="preserve"> אינה יוצרת דין חדש למעמד אותה ישות, והאי אינה יכולה להחליף את הדרישות הפורמליות (ס'42 לעמדת היועמ"ש). </w:t>
      </w:r>
    </w:p>
    <w:p w:rsidR="006C61DC" w:rsidRDefault="006C61DC" w:rsidP="004F4D03">
      <w:pPr>
        <w:pStyle w:val="a7"/>
        <w:spacing w:line="240" w:lineRule="auto"/>
        <w:jc w:val="both"/>
        <w:rPr>
          <w:rFonts w:cstheme="minorHAnsi"/>
          <w:rtl/>
        </w:rPr>
      </w:pPr>
      <w:r>
        <w:rPr>
          <w:rFonts w:cstheme="minorHAnsi" w:hint="cs"/>
          <w:b/>
          <w:bCs/>
          <w:rtl/>
        </w:rPr>
        <w:t>התובעת:</w:t>
      </w:r>
      <w:r>
        <w:rPr>
          <w:rFonts w:cstheme="minorHAnsi" w:hint="cs"/>
          <w:rtl/>
        </w:rPr>
        <w:t xml:space="preserve"> הכרה מאפשרת הקלה באופן בו בוחנים את תנאי מונטווידאו, ויש הכרה רחבה במדינה פלסטינית. סיבה נוספת להקל בבחינת תנאי מונטווידאו היא מאחר ואין לתת </w:t>
      </w:r>
      <w:proofErr w:type="spellStart"/>
      <w:r>
        <w:rPr>
          <w:rFonts w:cstheme="minorHAnsi" w:hint="cs"/>
          <w:rtl/>
        </w:rPr>
        <w:t>למעוול</w:t>
      </w:r>
      <w:proofErr w:type="spellEnd"/>
      <w:r>
        <w:rPr>
          <w:rFonts w:cstheme="minorHAnsi" w:hint="cs"/>
          <w:rtl/>
        </w:rPr>
        <w:t xml:space="preserve"> לצאת נשכר</w:t>
      </w:r>
      <w:r w:rsidR="001B5162">
        <w:rPr>
          <w:rFonts w:cstheme="minorHAnsi" w:hint="cs"/>
          <w:rtl/>
        </w:rPr>
        <w:t>.</w:t>
      </w:r>
    </w:p>
    <w:p w:rsidR="001B5162" w:rsidRDefault="001B5162" w:rsidP="004F4D03">
      <w:pPr>
        <w:spacing w:line="240" w:lineRule="auto"/>
        <w:jc w:val="both"/>
        <w:rPr>
          <w:rFonts w:cstheme="minorHAnsi"/>
          <w:rtl/>
        </w:rPr>
      </w:pPr>
      <w:r>
        <w:rPr>
          <w:rFonts w:cstheme="minorHAnsi" w:hint="cs"/>
          <w:b/>
          <w:bCs/>
          <w:u w:val="single"/>
          <w:rtl/>
        </w:rPr>
        <w:t>שלב ג</w:t>
      </w:r>
      <w:r>
        <w:rPr>
          <w:rFonts w:cstheme="minorHAnsi" w:hint="cs"/>
          <w:b/>
          <w:bCs/>
          <w:rtl/>
        </w:rPr>
        <w:t>: האם מתקיים חריג קוסובו המונע הקלה בתנאי מונטווידאו</w:t>
      </w:r>
    </w:p>
    <w:p w:rsidR="001B5162" w:rsidRPr="00F244DE" w:rsidRDefault="001B5162" w:rsidP="004F4D03">
      <w:pPr>
        <w:pStyle w:val="a7"/>
        <w:numPr>
          <w:ilvl w:val="0"/>
          <w:numId w:val="29"/>
        </w:numPr>
        <w:spacing w:line="240" w:lineRule="auto"/>
        <w:jc w:val="both"/>
        <w:rPr>
          <w:rFonts w:cstheme="minorHAnsi"/>
          <w:rtl/>
        </w:rPr>
      </w:pPr>
      <w:r w:rsidRPr="00F244DE">
        <w:rPr>
          <w:rFonts w:cstheme="minorHAnsi" w:hint="cs"/>
          <w:b/>
          <w:bCs/>
          <w:rtl/>
        </w:rPr>
        <w:t>ישראל:</w:t>
      </w:r>
      <w:r w:rsidRPr="00F244DE">
        <w:rPr>
          <w:rFonts w:cstheme="minorHAnsi" w:hint="cs"/>
          <w:rtl/>
        </w:rPr>
        <w:t xml:space="preserve"> נקבע בהסכמים כי אסור לפלסטינים להקים מדינה באופן חד צדדי. המו"מ בין ישראל לפלסטינים טרם הסתיים.</w:t>
      </w:r>
    </w:p>
    <w:p w:rsidR="001B5162" w:rsidRDefault="001B5162" w:rsidP="004F4D03">
      <w:pPr>
        <w:pStyle w:val="a7"/>
        <w:numPr>
          <w:ilvl w:val="0"/>
          <w:numId w:val="29"/>
        </w:numPr>
        <w:spacing w:line="240" w:lineRule="auto"/>
        <w:jc w:val="both"/>
        <w:rPr>
          <w:rFonts w:cstheme="minorHAnsi"/>
        </w:rPr>
      </w:pPr>
      <w:r w:rsidRPr="00F244DE">
        <w:rPr>
          <w:rFonts w:cstheme="minorHAnsi" w:hint="cs"/>
          <w:b/>
          <w:bCs/>
          <w:rtl/>
        </w:rPr>
        <w:t>התובעת:</w:t>
      </w:r>
      <w:r w:rsidRPr="00F244DE">
        <w:rPr>
          <w:rFonts w:cstheme="minorHAnsi" w:hint="cs"/>
          <w:rtl/>
        </w:rPr>
        <w:t xml:space="preserve"> קידום סיפוח השטחים אינו עולה בקנה אחד עם מו"מ בין הצדדים. בפועל, כיום אין מו"מ. </w:t>
      </w:r>
    </w:p>
    <w:p w:rsidR="0026424B" w:rsidRDefault="0026424B" w:rsidP="004F4D03">
      <w:pPr>
        <w:spacing w:line="240" w:lineRule="auto"/>
        <w:jc w:val="both"/>
        <w:rPr>
          <w:rFonts w:cstheme="minorHAnsi"/>
          <w:rtl/>
        </w:rPr>
      </w:pPr>
      <w:r w:rsidRPr="0026424B">
        <w:rPr>
          <w:rFonts w:cstheme="minorHAnsi" w:hint="cs"/>
          <w:highlight w:val="yellow"/>
          <w:rtl/>
        </w:rPr>
        <w:t>שיעור מס' 12, 18.11.2021</w:t>
      </w:r>
    </w:p>
    <w:p w:rsidR="0026424B" w:rsidRPr="0026424B" w:rsidRDefault="0026424B" w:rsidP="004F4D03">
      <w:pPr>
        <w:shd w:val="clear" w:color="auto" w:fill="D9E2F3" w:themeFill="accent5" w:themeFillTint="33"/>
        <w:spacing w:line="240" w:lineRule="auto"/>
        <w:jc w:val="both"/>
        <w:rPr>
          <w:rFonts w:cstheme="minorHAnsi"/>
          <w:b/>
          <w:bCs/>
          <w:rtl/>
        </w:rPr>
      </w:pPr>
      <w:r w:rsidRPr="0026424B">
        <w:rPr>
          <w:rFonts w:cstheme="minorHAnsi" w:hint="cs"/>
          <w:b/>
          <w:bCs/>
          <w:rtl/>
        </w:rPr>
        <w:t>דיני אחריות בינ"ל של המדינה</w:t>
      </w:r>
    </w:p>
    <w:p w:rsidR="0026424B" w:rsidRDefault="0026424B" w:rsidP="004F4D03">
      <w:pPr>
        <w:spacing w:line="240" w:lineRule="auto"/>
        <w:jc w:val="both"/>
        <w:rPr>
          <w:rFonts w:cstheme="minorHAnsi"/>
          <w:rtl/>
        </w:rPr>
      </w:pPr>
      <w:r>
        <w:rPr>
          <w:rFonts w:cstheme="minorHAnsi" w:hint="cs"/>
          <w:rtl/>
        </w:rPr>
        <w:t>השחקן</w:t>
      </w:r>
      <w:r w:rsidR="00825FD5">
        <w:rPr>
          <w:rFonts w:cstheme="minorHAnsi" w:hint="cs"/>
          <w:rtl/>
        </w:rPr>
        <w:t xml:space="preserve"> הראשי בדיני המשב"ל הוא המדינה. </w:t>
      </w:r>
      <w:r>
        <w:rPr>
          <w:rFonts w:cstheme="minorHAnsi" w:hint="cs"/>
          <w:rtl/>
        </w:rPr>
        <w:t xml:space="preserve">מקורם של דיני אחריות המדינה הוא בדין </w:t>
      </w:r>
      <w:proofErr w:type="spellStart"/>
      <w:r>
        <w:rPr>
          <w:rFonts w:cstheme="minorHAnsi" w:hint="cs"/>
          <w:rtl/>
        </w:rPr>
        <w:t>המנהגי</w:t>
      </w:r>
      <w:proofErr w:type="spellEnd"/>
      <w:r>
        <w:rPr>
          <w:rFonts w:cstheme="minorHAnsi" w:hint="cs"/>
          <w:rtl/>
        </w:rPr>
        <w:t xml:space="preserve"> המשותף במסמך של ה </w:t>
      </w:r>
      <w:r>
        <w:rPr>
          <w:rFonts w:cstheme="minorHAnsi" w:hint="cs"/>
        </w:rPr>
        <w:t>ICC</w:t>
      </w:r>
      <w:r>
        <w:rPr>
          <w:rFonts w:cstheme="minorHAnsi" w:hint="cs"/>
          <w:rtl/>
        </w:rPr>
        <w:t xml:space="preserve"> מטעם האו"ם. העיקרון המנחה הוא כי המדינה אחראית להפרה של מחויבות בינלאומית מצידה (ס'1). לכללי אחריות מדינה אין מעמד מחייב אבל מקובל לראות אותם כמייצגים את המשב"ל </w:t>
      </w:r>
      <w:proofErr w:type="spellStart"/>
      <w:r>
        <w:rPr>
          <w:rFonts w:cstheme="minorHAnsi" w:hint="cs"/>
          <w:rtl/>
        </w:rPr>
        <w:t>המנהגי</w:t>
      </w:r>
      <w:proofErr w:type="spellEnd"/>
      <w:r>
        <w:rPr>
          <w:rFonts w:cstheme="minorHAnsi" w:hint="cs"/>
          <w:rtl/>
        </w:rPr>
        <w:t>.</w:t>
      </w:r>
    </w:p>
    <w:p w:rsidR="0026424B" w:rsidRDefault="0026424B" w:rsidP="004F4D03">
      <w:pPr>
        <w:spacing w:line="240" w:lineRule="auto"/>
        <w:jc w:val="both"/>
        <w:rPr>
          <w:rFonts w:cstheme="minorHAnsi"/>
          <w:rtl/>
        </w:rPr>
      </w:pPr>
      <w:r>
        <w:rPr>
          <w:rFonts w:cstheme="minorHAnsi" w:hint="cs"/>
          <w:rtl/>
        </w:rPr>
        <w:t xml:space="preserve">אחריות על הפרה מורכבת </w:t>
      </w:r>
      <w:r w:rsidRPr="00305FB3">
        <w:rPr>
          <w:rFonts w:cstheme="minorHAnsi" w:hint="cs"/>
          <w:u w:val="single"/>
          <w:rtl/>
        </w:rPr>
        <w:t>משני מרכיבים</w:t>
      </w:r>
      <w:r>
        <w:rPr>
          <w:rFonts w:cstheme="minorHAnsi" w:hint="cs"/>
          <w:rtl/>
        </w:rPr>
        <w:t>:</w:t>
      </w:r>
    </w:p>
    <w:p w:rsidR="0026424B" w:rsidRDefault="0026424B" w:rsidP="004F4D03">
      <w:pPr>
        <w:pStyle w:val="a7"/>
        <w:numPr>
          <w:ilvl w:val="0"/>
          <w:numId w:val="62"/>
        </w:numPr>
        <w:spacing w:line="240" w:lineRule="auto"/>
        <w:jc w:val="both"/>
        <w:rPr>
          <w:rFonts w:cstheme="minorHAnsi"/>
        </w:rPr>
      </w:pPr>
      <w:r>
        <w:rPr>
          <w:rFonts w:cstheme="minorHAnsi" w:hint="cs"/>
          <w:rtl/>
        </w:rPr>
        <w:t>מעשה / מחדל שניתן לשייך למדינה</w:t>
      </w:r>
    </w:p>
    <w:p w:rsidR="0026424B" w:rsidRDefault="0026424B" w:rsidP="004F4D03">
      <w:pPr>
        <w:pStyle w:val="a7"/>
        <w:numPr>
          <w:ilvl w:val="0"/>
          <w:numId w:val="62"/>
        </w:numPr>
        <w:spacing w:line="240" w:lineRule="auto"/>
        <w:jc w:val="both"/>
        <w:rPr>
          <w:rFonts w:cstheme="minorHAnsi"/>
        </w:rPr>
      </w:pPr>
      <w:r>
        <w:rPr>
          <w:rFonts w:cstheme="minorHAnsi" w:hint="cs"/>
          <w:rtl/>
        </w:rPr>
        <w:t>המעשה מהווה הפרה של דין בינלאומי (מנהגי / הסכמי) של המדינה שתקף במועד ההפרה.</w:t>
      </w:r>
    </w:p>
    <w:p w:rsidR="0026424B" w:rsidRPr="00825FD5" w:rsidRDefault="0026424B" w:rsidP="004F4D03">
      <w:pPr>
        <w:spacing w:line="240" w:lineRule="auto"/>
        <w:jc w:val="both"/>
        <w:rPr>
          <w:rFonts w:cstheme="minorHAnsi"/>
          <w:rtl/>
        </w:rPr>
      </w:pPr>
      <w:r>
        <w:rPr>
          <w:rFonts w:cstheme="minorHAnsi" w:hint="cs"/>
          <w:rtl/>
        </w:rPr>
        <w:t>יש לבדוק כיצד ניתן לייחס מ</w:t>
      </w:r>
      <w:r w:rsidR="00305FB3">
        <w:rPr>
          <w:rFonts w:cstheme="minorHAnsi" w:hint="cs"/>
          <w:rtl/>
        </w:rPr>
        <w:t>שהו למדינה והאם הוא היווה הפרה</w:t>
      </w:r>
      <w:r w:rsidR="00825FD5">
        <w:rPr>
          <w:rFonts w:cstheme="minorHAnsi" w:hint="cs"/>
          <w:rtl/>
        </w:rPr>
        <w:t xml:space="preserve">, הדבר תלוי בנורמה הספציפית </w:t>
      </w:r>
      <w:r w:rsidR="00825FD5">
        <w:rPr>
          <w:rFonts w:cs="Times New Roman"/>
          <w:rtl/>
        </w:rPr>
        <w:t>–</w:t>
      </w:r>
      <w:r w:rsidR="00825FD5">
        <w:rPr>
          <w:rFonts w:cstheme="minorHAnsi" w:hint="cs"/>
          <w:rtl/>
        </w:rPr>
        <w:t xml:space="preserve"> ישנן נורמות שגם אם לא </w:t>
      </w:r>
      <w:r w:rsidR="00825FD5" w:rsidRPr="00825FD5">
        <w:rPr>
          <w:rFonts w:cstheme="minorHAnsi"/>
          <w:rtl/>
        </w:rPr>
        <w:t xml:space="preserve">נגרם נזק מעצם הפרת הנורמה אנחנו נקבע כי המדינה אחראית. מנגד, ישנן נורמות שכדי שייקבע כי בוצעה הפרה </w:t>
      </w:r>
      <w:proofErr w:type="spellStart"/>
      <w:r w:rsidR="00825FD5" w:rsidRPr="00825FD5">
        <w:rPr>
          <w:rFonts w:cstheme="minorHAnsi"/>
          <w:rtl/>
        </w:rPr>
        <w:t>מצידן</w:t>
      </w:r>
      <w:proofErr w:type="spellEnd"/>
      <w:r w:rsidR="00825FD5" w:rsidRPr="00825FD5">
        <w:rPr>
          <w:rFonts w:cstheme="minorHAnsi"/>
          <w:rtl/>
        </w:rPr>
        <w:t xml:space="preserve"> צריך יהיה לבצע נזק</w:t>
      </w:r>
      <w:r w:rsidR="00305FB3" w:rsidRPr="00825FD5">
        <w:rPr>
          <w:rFonts w:cstheme="minorHAnsi"/>
          <w:rtl/>
        </w:rPr>
        <w:t xml:space="preserve">. </w:t>
      </w:r>
      <w:r w:rsidR="00825FD5" w:rsidRPr="00825FD5">
        <w:rPr>
          <w:rFonts w:cstheme="minorHAnsi"/>
          <w:rtl/>
        </w:rPr>
        <w:t xml:space="preserve">לפיכך, </w:t>
      </w:r>
      <w:r w:rsidRPr="00825FD5">
        <w:rPr>
          <w:rFonts w:cstheme="minorHAnsi"/>
          <w:b/>
          <w:bCs/>
          <w:rtl/>
        </w:rPr>
        <w:t>רכיבים של נזק + אשם (יסוד נפשי) נקבעים ע"פ הנורמה העיקרית</w:t>
      </w:r>
      <w:r w:rsidRPr="00825FD5">
        <w:rPr>
          <w:rFonts w:cstheme="minorHAnsi"/>
          <w:rtl/>
        </w:rPr>
        <w:t xml:space="preserve">. פעולה ע"פ הדין המדינתי לא תהווה הגנה (ס'3). </w:t>
      </w:r>
    </w:p>
    <w:p w:rsidR="00305FB3" w:rsidRPr="00825FD5" w:rsidRDefault="006209D2" w:rsidP="004F4D03">
      <w:pPr>
        <w:spacing w:line="240" w:lineRule="auto"/>
        <w:jc w:val="both"/>
        <w:rPr>
          <w:rFonts w:cstheme="minorHAnsi"/>
          <w:rtl/>
        </w:rPr>
      </w:pPr>
      <w:r w:rsidRPr="00825FD5">
        <w:rPr>
          <w:rFonts w:cstheme="minorHAnsi"/>
          <w:rtl/>
        </w:rPr>
        <w:t xml:space="preserve">האשם (המרכיב הנפשי) של מדינה לא קיים במסגרת כללי אחריות רחבים, יש לבדוק כל מקרה במסגרת הרלוונטית שלו. </w:t>
      </w:r>
      <w:r w:rsidR="00825FD5" w:rsidRPr="00825FD5">
        <w:rPr>
          <w:rFonts w:cstheme="minorHAnsi"/>
          <w:rtl/>
        </w:rPr>
        <w:t xml:space="preserve">יש להסתכל על הנורמה שנטען כי הפרו אותה ולאתר את היסוד הנפשי שנדרש בהקשרה. על מנת להכריע מהו היסוד הנפשי שנדרש על מנת לקבוע כי אכן נעשתה הפרה ע"י המדינה צריך להבין את הנורמה המהותית עצמה. </w:t>
      </w:r>
    </w:p>
    <w:p w:rsidR="00825FD5" w:rsidRPr="00825FD5" w:rsidRDefault="00825FD5" w:rsidP="004F4D03">
      <w:pPr>
        <w:spacing w:line="240" w:lineRule="auto"/>
        <w:jc w:val="both"/>
        <w:rPr>
          <w:rFonts w:cstheme="minorHAnsi"/>
          <w:rtl/>
        </w:rPr>
      </w:pPr>
      <w:r w:rsidRPr="00825FD5">
        <w:rPr>
          <w:rFonts w:cstheme="minorHAnsi"/>
          <w:rtl/>
        </w:rPr>
        <w:t xml:space="preserve">דיני אחריות המדינה מתייחסים גם </w:t>
      </w:r>
      <w:r w:rsidRPr="0034172B">
        <w:rPr>
          <w:rFonts w:cstheme="minorHAnsi"/>
          <w:rtl/>
        </w:rPr>
        <w:t>ליחס שבין דין המדינה לדין הבינ"ל. העובדה שהמדינה פעלה לפי חובה בדין המדינתי לא משנה לעניין הפרת האחריות המדינתית הבינ"ל. יש גם התייחסות ספציפית לכך שמדינה לא יכולה להתבסס על הוראות הדין הפנימי שלה כדי להצדיק את אי קיום החובות הנובעות מההפרה</w:t>
      </w:r>
      <w:r w:rsidRPr="00825FD5">
        <w:rPr>
          <w:rFonts w:cstheme="minorHAnsi"/>
          <w:rtl/>
        </w:rPr>
        <w:t xml:space="preserve"> (קיום, השבה וכו').</w:t>
      </w:r>
    </w:p>
    <w:p w:rsidR="0026424B" w:rsidRPr="00825FD5" w:rsidRDefault="006209D2" w:rsidP="004F4D03">
      <w:pPr>
        <w:spacing w:line="240" w:lineRule="auto"/>
        <w:jc w:val="both"/>
        <w:rPr>
          <w:rFonts w:cstheme="minorHAnsi"/>
          <w:rtl/>
        </w:rPr>
      </w:pPr>
      <w:r w:rsidRPr="00825FD5">
        <w:rPr>
          <w:rFonts w:cstheme="minorHAnsi"/>
          <w:b/>
          <w:bCs/>
          <w:u w:val="single"/>
          <w:rtl/>
        </w:rPr>
        <w:t>כלל הייחוס</w:t>
      </w:r>
    </w:p>
    <w:p w:rsidR="006209D2" w:rsidRPr="00825FD5" w:rsidRDefault="006209D2" w:rsidP="004F4D03">
      <w:pPr>
        <w:spacing w:line="240" w:lineRule="auto"/>
        <w:jc w:val="both"/>
        <w:rPr>
          <w:rFonts w:cstheme="minorHAnsi"/>
          <w:rtl/>
        </w:rPr>
      </w:pPr>
      <w:r w:rsidRPr="00825FD5">
        <w:rPr>
          <w:rFonts w:cstheme="minorHAnsi"/>
          <w:rtl/>
        </w:rPr>
        <w:t>ככלל, כדי שפעולה תיחשב פעולה של המדינה עליה להתבצע ע"י אורגן של המדינה. שני סוגים של אורגנים (כלל וחריג):</w:t>
      </w:r>
    </w:p>
    <w:p w:rsidR="006209D2" w:rsidRPr="00825FD5" w:rsidRDefault="006209D2" w:rsidP="004F4D03">
      <w:pPr>
        <w:pStyle w:val="a7"/>
        <w:numPr>
          <w:ilvl w:val="0"/>
          <w:numId w:val="29"/>
        </w:numPr>
        <w:spacing w:line="240" w:lineRule="auto"/>
        <w:jc w:val="both"/>
        <w:rPr>
          <w:rFonts w:cstheme="minorHAnsi"/>
        </w:rPr>
      </w:pPr>
      <w:r w:rsidRPr="00825FD5">
        <w:rPr>
          <w:rFonts w:cstheme="minorHAnsi"/>
          <w:rtl/>
        </w:rPr>
        <w:t xml:space="preserve">אורגן דה יורה (ס'4) הוא כל מיש המדינה קבעה שהוא אורגן בדין המדינתי. אין משמעות לדרגה בהיררכיה השלטונית. </w:t>
      </w:r>
    </w:p>
    <w:p w:rsidR="00825FD5" w:rsidRPr="00825FD5" w:rsidRDefault="00825FD5" w:rsidP="004F4D03">
      <w:pPr>
        <w:pStyle w:val="a7"/>
        <w:numPr>
          <w:ilvl w:val="0"/>
          <w:numId w:val="29"/>
        </w:numPr>
        <w:spacing w:line="240" w:lineRule="auto"/>
        <w:jc w:val="both"/>
        <w:rPr>
          <w:rFonts w:cstheme="minorHAnsi"/>
        </w:rPr>
      </w:pPr>
      <w:r w:rsidRPr="00825FD5">
        <w:rPr>
          <w:rFonts w:cstheme="minorHAnsi"/>
          <w:rtl/>
        </w:rPr>
        <w:t xml:space="preserve">חריג: אורגן דה פקטו הוא גורם שיש לו תלות מוחלטת במדינה כך שהוא נמצא בשליטתה. המבחן לזיהוי אורגן דה פקטו הוא מבחן מחמיר מאוד – נדרשת תלות מוחלטת של האורגן במדינה, הוכחת הקשר בין המדינה לאורגן. </w:t>
      </w:r>
    </w:p>
    <w:p w:rsidR="00825FD5" w:rsidRPr="00825FD5" w:rsidRDefault="00825FD5" w:rsidP="004F4D03">
      <w:pPr>
        <w:pStyle w:val="a7"/>
        <w:spacing w:line="240" w:lineRule="auto"/>
        <w:ind w:left="360"/>
        <w:jc w:val="both"/>
        <w:rPr>
          <w:rFonts w:cstheme="minorHAnsi"/>
          <w:rtl/>
        </w:rPr>
      </w:pPr>
      <w:r w:rsidRPr="00825FD5">
        <w:rPr>
          <w:rFonts w:cstheme="minorHAnsi"/>
          <w:rtl/>
        </w:rPr>
        <w:t>לדוג', המלחמה ביוגוסלביה הייתה בעצם מלחמת אזרחים בתוך בוסניה. ממשלת בוסניה נאבקה בארגון מורד בוסני-סרבי ובוסני-קרואטי, למעשה נתמך ע"י ממשלת סרביה. נקבע שהייתה שליטה ותלות מספיק גבוהה של ארגון המורדים בסרביה כדי לדון בשאלה האם יש לסרביה אחריות. ה-</w:t>
      </w:r>
      <w:r w:rsidRPr="00825FD5">
        <w:rPr>
          <w:rFonts w:cstheme="minorHAnsi"/>
        </w:rPr>
        <w:t>ICTY</w:t>
      </w:r>
      <w:r w:rsidRPr="00825FD5">
        <w:rPr>
          <w:rFonts w:cstheme="minorHAnsi"/>
          <w:rtl/>
        </w:rPr>
        <w:t xml:space="preserve"> קבע שהייתה מספיק אחריות כדי ליצור הקשר, אבל בתיק אחר (עם אותן נסיבות) ה-</w:t>
      </w:r>
      <w:r w:rsidRPr="00825FD5">
        <w:rPr>
          <w:rFonts w:cstheme="minorHAnsi"/>
        </w:rPr>
        <w:t>ICJ</w:t>
      </w:r>
      <w:r w:rsidRPr="00825FD5">
        <w:rPr>
          <w:rFonts w:cstheme="minorHAnsi"/>
          <w:rtl/>
        </w:rPr>
        <w:t xml:space="preserve"> קבע שלא. מבחן התלות הוא מבחן מורכב שיכול להעלות תוצאות שונות במקרים דומים.</w:t>
      </w:r>
    </w:p>
    <w:p w:rsidR="006209D2" w:rsidRPr="00825FD5" w:rsidRDefault="00825FD5" w:rsidP="004F4D03">
      <w:pPr>
        <w:spacing w:line="240" w:lineRule="auto"/>
        <w:jc w:val="both"/>
        <w:rPr>
          <w:rFonts w:cstheme="minorHAnsi"/>
          <w:u w:val="single"/>
          <w:rtl/>
        </w:rPr>
      </w:pPr>
      <w:r w:rsidRPr="00825FD5">
        <w:rPr>
          <w:rFonts w:cstheme="minorHAnsi" w:hint="cs"/>
          <w:u w:val="single"/>
          <w:rtl/>
        </w:rPr>
        <w:t xml:space="preserve">פעולה בחריגה מסמכות </w:t>
      </w:r>
    </w:p>
    <w:p w:rsidR="00825FD5" w:rsidRDefault="00825FD5" w:rsidP="004F4D03">
      <w:pPr>
        <w:spacing w:line="240" w:lineRule="auto"/>
        <w:jc w:val="both"/>
        <w:rPr>
          <w:rFonts w:cstheme="minorHAnsi"/>
          <w:rtl/>
        </w:rPr>
      </w:pPr>
      <w:r>
        <w:rPr>
          <w:rFonts w:cstheme="minorHAnsi" w:hint="cs"/>
          <w:rtl/>
        </w:rPr>
        <w:t>קיימים שני סוגים עיקריים של חריגה מסמכות:</w:t>
      </w:r>
    </w:p>
    <w:p w:rsidR="00825FD5" w:rsidRDefault="001F514F" w:rsidP="004F4D03">
      <w:pPr>
        <w:pStyle w:val="a7"/>
        <w:numPr>
          <w:ilvl w:val="0"/>
          <w:numId w:val="63"/>
        </w:numPr>
        <w:spacing w:line="240" w:lineRule="auto"/>
        <w:jc w:val="both"/>
        <w:rPr>
          <w:rFonts w:cstheme="minorHAnsi"/>
        </w:rPr>
      </w:pPr>
      <w:r>
        <w:rPr>
          <w:rFonts w:cstheme="minorHAnsi" w:hint="cs"/>
          <w:rtl/>
        </w:rPr>
        <w:t>פעולה בניגוד לחלוקת הסמכויות בדין המדינתי: כאשר גוף אחד, אורגן אחד של המדינה מבצע פעולה שהוא לא מוסמך לעשות אך גוף אחר של המדינה מוסמך לעשותו.</w:t>
      </w:r>
    </w:p>
    <w:p w:rsidR="0048442A" w:rsidRDefault="001F514F" w:rsidP="004F4D03">
      <w:pPr>
        <w:pStyle w:val="a7"/>
        <w:numPr>
          <w:ilvl w:val="0"/>
          <w:numId w:val="63"/>
        </w:numPr>
        <w:spacing w:line="240" w:lineRule="auto"/>
        <w:jc w:val="both"/>
        <w:rPr>
          <w:rFonts w:cstheme="minorHAnsi"/>
        </w:rPr>
      </w:pPr>
      <w:r>
        <w:rPr>
          <w:rFonts w:cstheme="minorHAnsi" w:hint="cs"/>
          <w:rtl/>
        </w:rPr>
        <w:lastRenderedPageBreak/>
        <w:t>הפרת הוראה של גורם מוסמך: האורגן עושה פעולה בניגוד להוראה שניתנה ע"י גורם מוסמך האומרת לו שלא לבצע פעולה זו.</w:t>
      </w:r>
    </w:p>
    <w:p w:rsidR="0048442A" w:rsidRDefault="0048442A" w:rsidP="004F4D03">
      <w:pPr>
        <w:pStyle w:val="a7"/>
        <w:spacing w:line="240" w:lineRule="auto"/>
        <w:jc w:val="both"/>
        <w:rPr>
          <w:rFonts w:cstheme="minorHAnsi"/>
          <w:rtl/>
        </w:rPr>
      </w:pPr>
      <w:r w:rsidRPr="0048442A">
        <w:rPr>
          <w:rFonts w:cstheme="minorHAnsi" w:hint="cs"/>
          <w:rtl/>
        </w:rPr>
        <w:t xml:space="preserve">ניתן לייחס למדינה אחריות על מעשה שביצע אורגן שלה שבוצעה בחריגה מסמכות אם המעשים נעשו במסגרת כשרותו של האורגן. </w:t>
      </w:r>
      <w:r>
        <w:rPr>
          <w:rFonts w:cstheme="minorHAnsi" w:hint="cs"/>
          <w:rtl/>
        </w:rPr>
        <w:t>קיומה של כשרות נקבע על סמך שני מבחנים מצטברים:</w:t>
      </w:r>
    </w:p>
    <w:p w:rsidR="0048442A" w:rsidRDefault="0048442A" w:rsidP="004F4D03">
      <w:pPr>
        <w:pStyle w:val="a7"/>
        <w:numPr>
          <w:ilvl w:val="0"/>
          <w:numId w:val="64"/>
        </w:numPr>
        <w:spacing w:line="240" w:lineRule="auto"/>
        <w:jc w:val="both"/>
        <w:rPr>
          <w:rFonts w:cstheme="minorHAnsi"/>
        </w:rPr>
      </w:pPr>
      <w:r>
        <w:rPr>
          <w:rFonts w:cstheme="minorHAnsi" w:hint="cs"/>
          <w:rtl/>
        </w:rPr>
        <w:t>מבחן הזיקה המהותית: האם הפעולה המפרה קשורה לתפקידיו של האורגן (אם ההפרה נעשתה ע"י שוטר, יש לבחון האם הפעולה המפרה קשורה לפעילות שיטור).</w:t>
      </w:r>
    </w:p>
    <w:p w:rsidR="0048442A" w:rsidRDefault="0048442A" w:rsidP="004F4D03">
      <w:pPr>
        <w:pStyle w:val="a7"/>
        <w:numPr>
          <w:ilvl w:val="0"/>
          <w:numId w:val="64"/>
        </w:numPr>
        <w:spacing w:line="240" w:lineRule="auto"/>
        <w:jc w:val="both"/>
        <w:rPr>
          <w:rFonts w:cstheme="minorHAnsi"/>
        </w:rPr>
      </w:pPr>
      <w:r>
        <w:rPr>
          <w:rFonts w:cstheme="minorHAnsi" w:hint="cs"/>
          <w:rtl/>
        </w:rPr>
        <w:t xml:space="preserve">מבחן הסמכות הנחזית: כיצד הדבר נראה מהצד, האם בבחינתו של אדם מהצד היה ניתן להניח כי האדם פועל כאורגן של המדינה באותו רגע. </w:t>
      </w:r>
    </w:p>
    <w:p w:rsidR="0048442A" w:rsidRPr="0048442A" w:rsidRDefault="0048442A" w:rsidP="004F4D03">
      <w:pPr>
        <w:spacing w:line="240" w:lineRule="auto"/>
        <w:ind w:left="720"/>
        <w:jc w:val="both"/>
        <w:rPr>
          <w:rFonts w:cstheme="minorHAnsi"/>
          <w:rtl/>
        </w:rPr>
      </w:pPr>
      <w:r>
        <w:rPr>
          <w:rFonts w:cstheme="minorHAnsi" w:hint="cs"/>
          <w:rtl/>
        </w:rPr>
        <w:t xml:space="preserve">לדוג', </w:t>
      </w:r>
      <w:r w:rsidRPr="0048442A">
        <w:rPr>
          <w:rFonts w:cstheme="minorHAnsi" w:hint="cs"/>
          <w:rtl/>
        </w:rPr>
        <w:t>אנשי צבא במקסיקו הרגו אזרח צרפתי שסירב לתת להם כסף. ערכו דיון באחריות המדינה שקבע שאנשי הצבא פעלו באופן שתואם את כשרותם כאנשי צבא (שימוש בנשק שניתן להם במסגרת הזו) ולכן יש סמכות נחזית ומקסיקו אחראית על המעשים. דוגמה נוספת היא החייל הירדני שירה ב-12 נערות ישראליות. ירדן לקחה אחריות ושלמה פיצויים.</w:t>
      </w:r>
    </w:p>
    <w:p w:rsidR="0048442A" w:rsidRDefault="00BA2479" w:rsidP="004F4D03">
      <w:pPr>
        <w:spacing w:line="240" w:lineRule="auto"/>
        <w:jc w:val="both"/>
        <w:rPr>
          <w:rFonts w:cstheme="minorHAnsi"/>
          <w:rtl/>
        </w:rPr>
      </w:pPr>
      <w:r w:rsidRPr="00BA2479">
        <w:rPr>
          <w:rFonts w:cstheme="minorHAnsi" w:hint="cs"/>
          <w:b/>
          <w:bCs/>
          <w:rtl/>
        </w:rPr>
        <w:t>חריג</w:t>
      </w:r>
      <w:r>
        <w:rPr>
          <w:rFonts w:cstheme="minorHAnsi" w:hint="cs"/>
          <w:rtl/>
        </w:rPr>
        <w:t xml:space="preserve">: בדיני לחימה לא מתעסקים עם מבחן הכשירות. כאשר חייל מפר במלחמה אחד מדיני הלחימה </w:t>
      </w:r>
      <w:proofErr w:type="spellStart"/>
      <w:r>
        <w:rPr>
          <w:rFonts w:cstheme="minorHAnsi" w:hint="cs"/>
          <w:rtl/>
        </w:rPr>
        <w:t>במשב"ל</w:t>
      </w:r>
      <w:proofErr w:type="spellEnd"/>
      <w:r>
        <w:rPr>
          <w:rFonts w:cstheme="minorHAnsi" w:hint="cs"/>
          <w:rtl/>
        </w:rPr>
        <w:t xml:space="preserve">, אוטומטית מוטלת אחריות על המדינה של אותו חייל מפרה. הסיבה לכך היא העובדה כי אלו הם דינים המאפשרים למדינות להרוג, ובשל הסמכות העוצמתית של דינים אלו מגיעה גם אחריות גדולה. </w:t>
      </w:r>
    </w:p>
    <w:p w:rsidR="00D22D16" w:rsidRDefault="00D22D16" w:rsidP="004F4D03">
      <w:pPr>
        <w:spacing w:line="240" w:lineRule="auto"/>
        <w:jc w:val="both"/>
        <w:rPr>
          <w:rFonts w:cstheme="minorHAnsi"/>
          <w:rtl/>
        </w:rPr>
      </w:pPr>
      <w:r>
        <w:rPr>
          <w:rFonts w:cstheme="minorHAnsi" w:hint="cs"/>
          <w:b/>
          <w:bCs/>
          <w:u w:val="single"/>
          <w:rtl/>
        </w:rPr>
        <w:t>אחריות המדינה למעשי אזרחים</w:t>
      </w:r>
    </w:p>
    <w:p w:rsidR="00D22D16" w:rsidRDefault="00D22D16" w:rsidP="004F4D03">
      <w:pPr>
        <w:spacing w:line="240" w:lineRule="auto"/>
        <w:jc w:val="both"/>
        <w:rPr>
          <w:rFonts w:cstheme="minorHAnsi"/>
          <w:rtl/>
        </w:rPr>
      </w:pPr>
      <w:r>
        <w:rPr>
          <w:rFonts w:cstheme="minorHAnsi" w:hint="cs"/>
          <w:u w:val="single"/>
          <w:rtl/>
        </w:rPr>
        <w:t xml:space="preserve">סעיף </w:t>
      </w:r>
      <w:r w:rsidRPr="00D22D16">
        <w:rPr>
          <w:rFonts w:cstheme="minorHAnsi" w:hint="cs"/>
          <w:u w:val="single"/>
          <w:rtl/>
        </w:rPr>
        <w:t>8</w:t>
      </w:r>
      <w:r>
        <w:rPr>
          <w:rFonts w:cstheme="minorHAnsi" w:hint="cs"/>
          <w:rtl/>
        </w:rPr>
        <w:t xml:space="preserve">: </w:t>
      </w:r>
      <w:r w:rsidRPr="00D22D16">
        <w:rPr>
          <w:rFonts w:cstheme="minorHAnsi" w:hint="cs"/>
          <w:rtl/>
        </w:rPr>
        <w:t>הכלל</w:t>
      </w:r>
      <w:r>
        <w:rPr>
          <w:rFonts w:cstheme="minorHAnsi" w:hint="cs"/>
          <w:rtl/>
        </w:rPr>
        <w:t xml:space="preserve"> הוא כי </w:t>
      </w:r>
      <w:r w:rsidRPr="00044D38">
        <w:rPr>
          <w:rFonts w:cstheme="minorHAnsi" w:hint="cs"/>
          <w:b/>
          <w:bCs/>
          <w:rtl/>
        </w:rPr>
        <w:t>המדינה אינה אחראית למעשיהם של אזרחיה</w:t>
      </w:r>
      <w:r>
        <w:rPr>
          <w:rFonts w:cstheme="minorHAnsi" w:hint="cs"/>
          <w:rtl/>
        </w:rPr>
        <w:t xml:space="preserve"> אלא אם נתנה לו הוראות או שלטה במעשיו, לרבות מעשי אורגניה שבוצעו לא בכשרות. ישנם </w:t>
      </w:r>
      <w:r w:rsidRPr="001647B5">
        <w:rPr>
          <w:rFonts w:cstheme="minorHAnsi" w:hint="cs"/>
          <w:b/>
          <w:bCs/>
          <w:rtl/>
        </w:rPr>
        <w:t>שלושה חריגים</w:t>
      </w:r>
      <w:r>
        <w:rPr>
          <w:rFonts w:cstheme="minorHAnsi" w:hint="cs"/>
          <w:rtl/>
        </w:rPr>
        <w:t xml:space="preserve"> לסעיף זה, המקימים אחריות למדינה בשל מעשה של אזרח פרטי שלה. </w:t>
      </w:r>
    </w:p>
    <w:p w:rsidR="002F05EC" w:rsidRDefault="002F05EC" w:rsidP="004F4D03">
      <w:pPr>
        <w:pStyle w:val="a7"/>
        <w:numPr>
          <w:ilvl w:val="0"/>
          <w:numId w:val="65"/>
        </w:numPr>
        <w:spacing w:line="240" w:lineRule="auto"/>
        <w:jc w:val="both"/>
        <w:rPr>
          <w:rFonts w:cstheme="minorHAnsi"/>
        </w:rPr>
      </w:pPr>
      <w:r>
        <w:rPr>
          <w:rFonts w:cstheme="minorHAnsi" w:hint="cs"/>
          <w:rtl/>
        </w:rPr>
        <w:t xml:space="preserve">אימוץ בדיעבד, במפורש או במשתמע של </w:t>
      </w:r>
      <w:r w:rsidR="00361D11">
        <w:rPr>
          <w:rFonts w:cstheme="minorHAnsi" w:hint="cs"/>
          <w:rtl/>
        </w:rPr>
        <w:t>המדינה כלפי מעשים של אזרחיה</w:t>
      </w:r>
      <w:r>
        <w:rPr>
          <w:rFonts w:cstheme="minorHAnsi" w:hint="cs"/>
          <w:rtl/>
        </w:rPr>
        <w:t xml:space="preserve"> (או של אורגנים שבוצעו לא בכשרות). </w:t>
      </w:r>
      <w:r w:rsidR="000B2428">
        <w:rPr>
          <w:rFonts w:cstheme="minorHAnsi" w:hint="cs"/>
          <w:rtl/>
        </w:rPr>
        <w:t xml:space="preserve">האימוץ ייעשה לרוב מתוך אינטרסים של המדינה. </w:t>
      </w:r>
      <w:r w:rsidR="00361D11">
        <w:rPr>
          <w:rFonts w:cstheme="minorHAnsi" w:hint="cs"/>
          <w:rtl/>
        </w:rPr>
        <w:t xml:space="preserve">המקרה הקלאסי לכך הוא ההפיכה האיראנית </w:t>
      </w:r>
      <w:r w:rsidR="00361D11">
        <w:rPr>
          <w:rFonts w:cs="Times New Roman"/>
          <w:rtl/>
        </w:rPr>
        <w:t>–</w:t>
      </w:r>
      <w:r w:rsidR="00361D11">
        <w:rPr>
          <w:rFonts w:cstheme="minorHAnsi" w:hint="cs"/>
          <w:rtl/>
        </w:rPr>
        <w:t xml:space="preserve"> הש</w:t>
      </w:r>
      <w:r w:rsidR="0030330B">
        <w:rPr>
          <w:rFonts w:cstheme="minorHAnsi" w:hint="cs"/>
          <w:rtl/>
        </w:rPr>
        <w:t>ת</w:t>
      </w:r>
      <w:r w:rsidR="00361D11">
        <w:rPr>
          <w:rFonts w:cstheme="minorHAnsi" w:hint="cs"/>
          <w:rtl/>
        </w:rPr>
        <w:t>לטות סטודנטים איראנים על שגרירות ארה"ב באיראן. איראן לקחה אחריות על כך מתוך אינטרס פוליטי פנימי.</w:t>
      </w:r>
    </w:p>
    <w:p w:rsidR="00361D11" w:rsidRDefault="00361D11" w:rsidP="004F4D03">
      <w:pPr>
        <w:pStyle w:val="a7"/>
        <w:numPr>
          <w:ilvl w:val="0"/>
          <w:numId w:val="65"/>
        </w:numPr>
        <w:spacing w:line="240" w:lineRule="auto"/>
        <w:jc w:val="both"/>
        <w:rPr>
          <w:rFonts w:cstheme="minorHAnsi"/>
        </w:rPr>
      </w:pPr>
      <w:r>
        <w:rPr>
          <w:rFonts w:cstheme="minorHAnsi" w:hint="cs"/>
          <w:rtl/>
        </w:rPr>
        <w:t>מקרים בהם הדין המהותי מטיל ע</w:t>
      </w:r>
      <w:r w:rsidR="0030330B">
        <w:rPr>
          <w:rFonts w:cstheme="minorHAnsi" w:hint="cs"/>
          <w:rtl/>
        </w:rPr>
        <w:t xml:space="preserve">ל המדינה חובה למנוע </w:t>
      </w:r>
      <w:r w:rsidR="000B2428">
        <w:rPr>
          <w:rFonts w:cstheme="minorHAnsi" w:hint="cs"/>
          <w:rtl/>
        </w:rPr>
        <w:t xml:space="preserve">/ להעניש בגין אותה פעולה, והיא לא פעלה בהתאם לאותו הדין. ה </w:t>
      </w:r>
      <w:r w:rsidR="000B2428">
        <w:rPr>
          <w:rFonts w:cstheme="minorHAnsi" w:hint="cs"/>
        </w:rPr>
        <w:t>ICJ</w:t>
      </w:r>
      <w:r w:rsidR="000B2428">
        <w:rPr>
          <w:rFonts w:cstheme="minorHAnsi" w:hint="cs"/>
          <w:rtl/>
        </w:rPr>
        <w:t xml:space="preserve"> אומר כי החובה למנוע את המעשה אינה מוחלטת אל  יש להפגין חריצות ראויה. משמע, אבן הבוחן היא אינה מבחן התוצאה אלא אופי ניסיון המניעה מצד המדינה (בהנחה והיה כזה). </w:t>
      </w:r>
      <w:r w:rsidR="00C979EE">
        <w:rPr>
          <w:rFonts w:cstheme="minorHAnsi" w:hint="cs"/>
          <w:rtl/>
        </w:rPr>
        <w:t>במקרה של הסטודנטים האיראנים, לאיראן יש חובה להגן על השגרירים וכיוון שלא עשתה כך, הפרה את הדין הבינ"ל והיא אחראית להפרה זו.</w:t>
      </w:r>
    </w:p>
    <w:p w:rsidR="00C979EE" w:rsidRDefault="00C979EE" w:rsidP="004F4D03">
      <w:pPr>
        <w:pStyle w:val="a7"/>
        <w:numPr>
          <w:ilvl w:val="0"/>
          <w:numId w:val="65"/>
        </w:numPr>
        <w:spacing w:line="240" w:lineRule="auto"/>
        <w:jc w:val="both"/>
        <w:rPr>
          <w:rFonts w:cstheme="minorHAnsi"/>
        </w:rPr>
      </w:pPr>
      <w:r>
        <w:rPr>
          <w:rFonts w:cstheme="minorHAnsi" w:hint="cs"/>
          <w:rtl/>
        </w:rPr>
        <w:t>הגורם הפרטי (לרבות אזרח) פועל תחת הנחיה או שליטה של המדינה.</w:t>
      </w:r>
      <w:r w:rsidR="006F15AB">
        <w:rPr>
          <w:rFonts w:cstheme="minorHAnsi" w:hint="cs"/>
          <w:rtl/>
        </w:rPr>
        <w:t xml:space="preserve"> הנחיה ניתנת לזיהוי, אך כיצד ניתן להכריע האם הייתה שליטה מצד המדינה ומהי מידת השליטה הנדרשת על מנת שיוכלו לייחס את פעולת הגורם הפרטי למדינה?</w:t>
      </w:r>
    </w:p>
    <w:p w:rsidR="00B93346" w:rsidRDefault="00B93346" w:rsidP="004F4D03">
      <w:pPr>
        <w:pStyle w:val="a7"/>
        <w:numPr>
          <w:ilvl w:val="0"/>
          <w:numId w:val="66"/>
        </w:numPr>
        <w:spacing w:line="240" w:lineRule="auto"/>
        <w:jc w:val="both"/>
        <w:rPr>
          <w:rFonts w:cstheme="minorHAnsi"/>
        </w:rPr>
      </w:pPr>
      <w:r>
        <w:rPr>
          <w:rFonts w:cstheme="minorHAnsi" w:hint="cs"/>
          <w:rtl/>
        </w:rPr>
        <w:t xml:space="preserve">סטנדרט של </w:t>
      </w:r>
      <w:r w:rsidRPr="00B93346">
        <w:rPr>
          <w:rFonts w:cstheme="minorHAnsi" w:hint="cs"/>
          <w:u w:val="single"/>
          <w:rtl/>
        </w:rPr>
        <w:t>שליטה אפקטיבית</w:t>
      </w:r>
      <w:r>
        <w:rPr>
          <w:rFonts w:cstheme="minorHAnsi" w:hint="cs"/>
          <w:rtl/>
        </w:rPr>
        <w:t xml:space="preserve"> (ניקרגואה, איראן-קונטרס): המדינה מכווינה את כל פעולות הארגון, ובמידה ואין, אז אחריות רק על הפעולות שכן הכווינה. </w:t>
      </w:r>
      <w:r w:rsidR="002B0407">
        <w:rPr>
          <w:rFonts w:cstheme="minorHAnsi" w:hint="cs"/>
          <w:rtl/>
        </w:rPr>
        <w:t>הבעייתיות בהגדרה זו היא מתן אפשרות למדינות להתחמק מאחריות תוך הוכחה של חוסר שליטה אפקטיבית</w:t>
      </w:r>
      <w:r w:rsidR="00CD3305">
        <w:rPr>
          <w:rFonts w:cstheme="minorHAnsi" w:hint="cs"/>
          <w:rtl/>
        </w:rPr>
        <w:t xml:space="preserve"> (רף גבוה מדי)</w:t>
      </w:r>
      <w:r w:rsidR="002B0407">
        <w:rPr>
          <w:rFonts w:cstheme="minorHAnsi" w:hint="cs"/>
          <w:rtl/>
        </w:rPr>
        <w:t xml:space="preserve">. </w:t>
      </w:r>
      <w:r w:rsidR="00921465">
        <w:rPr>
          <w:rFonts w:cstheme="minorHAnsi" w:hint="cs"/>
          <w:rtl/>
        </w:rPr>
        <w:t>בנוסף, הדבר אינו משקף את הפרקטיקה</w:t>
      </w:r>
      <w:r w:rsidR="007241A0">
        <w:rPr>
          <w:rFonts w:cstheme="minorHAnsi" w:hint="cs"/>
          <w:rtl/>
        </w:rPr>
        <w:t xml:space="preserve"> בפועל</w:t>
      </w:r>
      <w:r w:rsidR="00921465">
        <w:rPr>
          <w:rFonts w:cstheme="minorHAnsi" w:hint="cs"/>
          <w:rtl/>
        </w:rPr>
        <w:t xml:space="preserve"> של המדינות האחרות בנוגע לאחריות על גופים מעין צבאיים הפועלים תחת שליטתן (</w:t>
      </w:r>
      <w:r w:rsidR="00921465">
        <w:rPr>
          <w:rFonts w:cstheme="minorHAnsi" w:hint="cs"/>
        </w:rPr>
        <w:t>TADIC</w:t>
      </w:r>
      <w:r w:rsidR="00921465">
        <w:rPr>
          <w:rFonts w:cstheme="minorHAnsi" w:hint="cs"/>
          <w:rtl/>
        </w:rPr>
        <w:t xml:space="preserve">). </w:t>
      </w:r>
    </w:p>
    <w:p w:rsidR="00921465" w:rsidRDefault="00841D7D" w:rsidP="004F4D03">
      <w:pPr>
        <w:pStyle w:val="a7"/>
        <w:numPr>
          <w:ilvl w:val="0"/>
          <w:numId w:val="66"/>
        </w:numPr>
        <w:spacing w:line="240" w:lineRule="auto"/>
        <w:jc w:val="both"/>
        <w:rPr>
          <w:rFonts w:cstheme="minorHAnsi"/>
        </w:rPr>
      </w:pPr>
      <w:r>
        <w:rPr>
          <w:rFonts w:cstheme="minorHAnsi" w:hint="cs"/>
          <w:rtl/>
        </w:rPr>
        <w:t xml:space="preserve">מבחן </w:t>
      </w:r>
      <w:r>
        <w:rPr>
          <w:rFonts w:cstheme="minorHAnsi" w:hint="cs"/>
          <w:u w:val="single"/>
          <w:rtl/>
        </w:rPr>
        <w:t>השליטה הכוללת</w:t>
      </w:r>
      <w:r w:rsidR="00626917">
        <w:rPr>
          <w:rFonts w:cstheme="minorHAnsi" w:hint="cs"/>
          <w:rtl/>
        </w:rPr>
        <w:t xml:space="preserve"> של ה </w:t>
      </w:r>
      <w:r w:rsidR="00626917">
        <w:rPr>
          <w:rFonts w:cstheme="minorHAnsi" w:hint="cs"/>
        </w:rPr>
        <w:t>ICTY</w:t>
      </w:r>
      <w:r>
        <w:rPr>
          <w:rFonts w:cstheme="minorHAnsi" w:hint="cs"/>
          <w:rtl/>
        </w:rPr>
        <w:t xml:space="preserve"> (</w:t>
      </w:r>
      <w:r>
        <w:rPr>
          <w:rFonts w:cstheme="minorHAnsi" w:hint="cs"/>
        </w:rPr>
        <w:t>TADIC</w:t>
      </w:r>
      <w:r>
        <w:rPr>
          <w:rFonts w:cstheme="minorHAnsi" w:hint="cs"/>
          <w:rtl/>
        </w:rPr>
        <w:t xml:space="preserve">): </w:t>
      </w:r>
      <w:r w:rsidR="00626917">
        <w:rPr>
          <w:rFonts w:cstheme="minorHAnsi" w:hint="cs"/>
          <w:rtl/>
        </w:rPr>
        <w:t xml:space="preserve">למדינה יש מעורבות בניהול הארגון. נדרשת השפעה על מדיניות הארגון, ללא דרישת יכולת של המדינה לכוון כל פעולה בארגון. </w:t>
      </w:r>
    </w:p>
    <w:p w:rsidR="00792018" w:rsidRPr="000472FA" w:rsidRDefault="00792018" w:rsidP="004F4D03">
      <w:pPr>
        <w:tabs>
          <w:tab w:val="right" w:pos="8306"/>
        </w:tabs>
        <w:spacing w:line="240" w:lineRule="auto"/>
        <w:jc w:val="both"/>
        <w:rPr>
          <w:rFonts w:cstheme="minorHAnsi"/>
          <w:b/>
          <w:bCs/>
          <w:rtl/>
        </w:rPr>
      </w:pPr>
      <w:r w:rsidRPr="00792018">
        <w:rPr>
          <w:rFonts w:cstheme="minorHAnsi"/>
          <w:b/>
          <w:bCs/>
          <w:highlight w:val="lightGray"/>
          <w:rtl/>
        </w:rPr>
        <w:t>פס"ד ניקרגואה (פרשת איראן-קונטרס):</w:t>
      </w:r>
      <w:r w:rsidRPr="00792018">
        <w:rPr>
          <w:rFonts w:cstheme="minorHAnsi"/>
          <w:rtl/>
        </w:rPr>
        <w:t xml:space="preserve"> בשנות ה-80 היה קשר בין ארה"ב לקבוצת מורדים ("הקונטרס") בניקרגואה. השלטונות בניקרגואה טענו שארה"ב מממנת ומחמשת אותו. המקרה הגיע ל-</w:t>
      </w:r>
      <w:r w:rsidRPr="00792018">
        <w:rPr>
          <w:rFonts w:cstheme="minorHAnsi"/>
        </w:rPr>
        <w:t>ICJ</w:t>
      </w:r>
      <w:r>
        <w:rPr>
          <w:rFonts w:cstheme="minorHAnsi"/>
          <w:rtl/>
        </w:rPr>
        <w:t xml:space="preserve"> ונבחנה שאלה ספציפית</w:t>
      </w:r>
      <w:r>
        <w:rPr>
          <w:rFonts w:cstheme="minorHAnsi" w:hint="cs"/>
          <w:rtl/>
        </w:rPr>
        <w:t xml:space="preserve">: </w:t>
      </w:r>
      <w:r w:rsidRPr="00792018">
        <w:rPr>
          <w:rFonts w:cstheme="minorHAnsi"/>
          <w:rtl/>
        </w:rPr>
        <w:t xml:space="preserve">האם רמת השליטה של ארה"ב בארגון המורדים מספיקה כדי לייחס את מעשי המורדים לארה"ב? ביהמ"ש קבע </w:t>
      </w:r>
      <w:r w:rsidRPr="00792018">
        <w:rPr>
          <w:rFonts w:cstheme="minorHAnsi"/>
          <w:b/>
          <w:bCs/>
          <w:rtl/>
        </w:rPr>
        <w:t>סטנדרט שליטה של "שליטה אפקטיבית". לא די להראות מימון, שליטה והדרכה אלא צריך שליטה אמיתית על פעולות המורדים.</w:t>
      </w:r>
      <w:r w:rsidRPr="00792018">
        <w:rPr>
          <w:rFonts w:cstheme="minorHAnsi"/>
          <w:rtl/>
        </w:rPr>
        <w:t xml:space="preserve"> </w:t>
      </w:r>
      <w:r w:rsidRPr="000472FA">
        <w:rPr>
          <w:rFonts w:cstheme="minorHAnsi"/>
          <w:b/>
          <w:bCs/>
          <w:rtl/>
        </w:rPr>
        <w:t>המדינה מכווינה את כל פעולות הארגון.</w:t>
      </w:r>
    </w:p>
    <w:p w:rsidR="00792018" w:rsidRPr="00921465" w:rsidRDefault="00792018" w:rsidP="004F4D03">
      <w:pPr>
        <w:tabs>
          <w:tab w:val="left" w:pos="5619"/>
        </w:tabs>
        <w:spacing w:line="240" w:lineRule="auto"/>
        <w:jc w:val="both"/>
        <w:rPr>
          <w:rFonts w:cstheme="minorHAnsi"/>
          <w:b/>
          <w:bCs/>
          <w:rtl/>
        </w:rPr>
      </w:pPr>
      <w:r w:rsidRPr="00792018">
        <w:rPr>
          <w:rFonts w:cstheme="minorHAnsi"/>
          <w:b/>
          <w:bCs/>
          <w:highlight w:val="lightGray"/>
          <w:rtl/>
        </w:rPr>
        <w:t xml:space="preserve">פס"ד </w:t>
      </w:r>
      <w:r w:rsidRPr="00792018">
        <w:rPr>
          <w:rFonts w:cstheme="minorHAnsi"/>
          <w:b/>
          <w:bCs/>
          <w:highlight w:val="lightGray"/>
        </w:rPr>
        <w:t>TADIC</w:t>
      </w:r>
      <w:r w:rsidRPr="00792018">
        <w:rPr>
          <w:rFonts w:cstheme="minorHAnsi"/>
          <w:b/>
          <w:bCs/>
          <w:highlight w:val="lightGray"/>
          <w:rtl/>
        </w:rPr>
        <w:t>:</w:t>
      </w:r>
      <w:r w:rsidRPr="00792018">
        <w:rPr>
          <w:rFonts w:cstheme="minorHAnsi"/>
          <w:rtl/>
        </w:rPr>
        <w:t xml:space="preserve"> ב-1999 ה-</w:t>
      </w:r>
      <w:r w:rsidRPr="00792018">
        <w:rPr>
          <w:rFonts w:cstheme="minorHAnsi"/>
        </w:rPr>
        <w:t>ICTY</w:t>
      </w:r>
      <w:r w:rsidRPr="00792018">
        <w:rPr>
          <w:rFonts w:cstheme="minorHAnsi"/>
          <w:rtl/>
        </w:rPr>
        <w:t xml:space="preserve"> אימץ מבחן אחר בשאלת אחריות ממשלת סרביה על ארגון המורדים הבוסני-סרבי. אם לא הייתה אחריות היה מדובר בסכסוך תוך-מדינתי, מה שמשפיע באופן ישיר על תחולת דיני המלחמה </w:t>
      </w:r>
      <w:proofErr w:type="spellStart"/>
      <w:r w:rsidRPr="00792018">
        <w:rPr>
          <w:rFonts w:cstheme="minorHAnsi"/>
          <w:rtl/>
        </w:rPr>
        <w:t>והמשב"ל</w:t>
      </w:r>
      <w:proofErr w:type="spellEnd"/>
      <w:r w:rsidRPr="00792018">
        <w:rPr>
          <w:rFonts w:cstheme="minorHAnsi"/>
          <w:rtl/>
        </w:rPr>
        <w:t xml:space="preserve"> הפלילי הרלוונטיים למקרה. במקרה כזה לא ניתן היה לייחס אחריות לסרביה. אך אם יש אחריות וניתן ל</w:t>
      </w:r>
      <w:r w:rsidR="00921465">
        <w:rPr>
          <w:rFonts w:cstheme="minorHAnsi"/>
          <w:rtl/>
        </w:rPr>
        <w:t>ייחס את פעילות המורדים לסרביה</w:t>
      </w:r>
      <w:r w:rsidR="00921465">
        <w:rPr>
          <w:rFonts w:cstheme="minorHAnsi" w:hint="cs"/>
          <w:rtl/>
        </w:rPr>
        <w:t xml:space="preserve">, </w:t>
      </w:r>
      <w:r w:rsidRPr="00792018">
        <w:rPr>
          <w:rFonts w:cstheme="minorHAnsi"/>
          <w:rtl/>
        </w:rPr>
        <w:t>הרי שמדובר בסכסוך בינ"ל ששם הכללים ברורים בהרבה במסגרת פשעי המלחמה הרלוונטיים. ב-</w:t>
      </w:r>
      <w:r w:rsidRPr="00792018">
        <w:rPr>
          <w:rFonts w:cstheme="minorHAnsi"/>
        </w:rPr>
        <w:t>ICTY</w:t>
      </w:r>
      <w:r w:rsidRPr="00792018">
        <w:rPr>
          <w:rFonts w:cstheme="minorHAnsi"/>
          <w:rtl/>
        </w:rPr>
        <w:t xml:space="preserve"> נאמר שמבחינת השיוך, יש להסתמך על </w:t>
      </w:r>
      <w:r w:rsidR="00921465">
        <w:rPr>
          <w:rFonts w:cstheme="minorHAnsi"/>
          <w:rtl/>
        </w:rPr>
        <w:t xml:space="preserve">דיני אחריות מדינה </w:t>
      </w:r>
      <w:r w:rsidR="00921465">
        <w:rPr>
          <w:rFonts w:cs="Times New Roman"/>
          <w:rtl/>
        </w:rPr>
        <w:t>–</w:t>
      </w:r>
      <w:r w:rsidR="00921465">
        <w:rPr>
          <w:rFonts w:cstheme="minorHAnsi" w:hint="cs"/>
          <w:rtl/>
        </w:rPr>
        <w:t xml:space="preserve"> </w:t>
      </w:r>
      <w:r w:rsidRPr="000472FA">
        <w:rPr>
          <w:rFonts w:cstheme="minorHAnsi"/>
          <w:rtl/>
        </w:rPr>
        <w:t xml:space="preserve">אבל לא מקבלים את מבחן השליטה האפקטיבית, שלדבריהם מאפשר התחמקות קלה מדי למדינה מהמעשים שבאחריותה, ולא משקף את הפרקטיקה של המדינות בנוגע לאחריות על גופים מעין צבאיים הפועלים תחת שליטתן. לפיכך, המבחן הראוי הוא </w:t>
      </w:r>
      <w:r w:rsidRPr="00921465">
        <w:rPr>
          <w:rFonts w:cstheme="minorHAnsi"/>
          <w:b/>
          <w:bCs/>
          <w:rtl/>
        </w:rPr>
        <w:t>"מבחן השליטה הכוללת". אחריות משמעה האם למדינה יש שליטה כללית במעשים/מעורבות בפעולות הארגון (ולא על כל מעשה ומעשה), שמאפשרת לייחס את מעשי הארגון למדינה ולהגיד שהארגון פועל מטעמה. מימון וחימוש הם אינדיקטורים טובים לשליטה כוללת, בנוסף למעורבות בניהול הארגון.</w:t>
      </w:r>
    </w:p>
    <w:p w:rsidR="008D7022" w:rsidRDefault="00792018" w:rsidP="004F4D03">
      <w:pPr>
        <w:tabs>
          <w:tab w:val="left" w:pos="5619"/>
        </w:tabs>
        <w:spacing w:line="240" w:lineRule="auto"/>
        <w:jc w:val="both"/>
        <w:rPr>
          <w:rFonts w:cstheme="minorHAnsi"/>
          <w:rtl/>
        </w:rPr>
      </w:pPr>
      <w:r w:rsidRPr="00792018">
        <w:rPr>
          <w:rFonts w:cstheme="minorHAnsi"/>
          <w:rtl/>
        </w:rPr>
        <w:lastRenderedPageBreak/>
        <w:t>ב-2007 היה ב-</w:t>
      </w:r>
      <w:r w:rsidRPr="00792018">
        <w:rPr>
          <w:rFonts w:cstheme="minorHAnsi"/>
        </w:rPr>
        <w:t>ICJ</w:t>
      </w:r>
      <w:r w:rsidRPr="00792018">
        <w:rPr>
          <w:rFonts w:cstheme="minorHAnsi"/>
          <w:rtl/>
        </w:rPr>
        <w:t xml:space="preserve"> דיון שעסק בהפרת אמנת הג'נוסייד בין בוסניה לסרביה. ה-</w:t>
      </w:r>
      <w:r w:rsidRPr="00792018">
        <w:rPr>
          <w:rFonts w:cstheme="minorHAnsi"/>
        </w:rPr>
        <w:t>ICJ</w:t>
      </w:r>
      <w:r w:rsidRPr="00792018">
        <w:rPr>
          <w:rFonts w:cstheme="minorHAnsi"/>
          <w:rtl/>
        </w:rPr>
        <w:t xml:space="preserve"> חזר לכלל השליטה האפקטיבית ואמר שבפועל ה-</w:t>
      </w:r>
      <w:r w:rsidRPr="00792018">
        <w:rPr>
          <w:rFonts w:cstheme="minorHAnsi"/>
        </w:rPr>
        <w:t>ICTY</w:t>
      </w:r>
      <w:r w:rsidRPr="00792018">
        <w:rPr>
          <w:rFonts w:cstheme="minorHAnsi"/>
          <w:rtl/>
        </w:rPr>
        <w:t xml:space="preserve"> קבע מבחנים שדומים למבחנים של שליטה אפקטיבית. כלומר, הוא </w:t>
      </w:r>
      <w:r w:rsidRPr="00792018">
        <w:rPr>
          <w:rFonts w:cstheme="minorHAnsi"/>
          <w:b/>
          <w:bCs/>
          <w:rtl/>
        </w:rPr>
        <w:t>ביטל פרקטית את מבחן השליטה הכוללת והחזיר את המבחן לשליטה אפקטיבית.</w:t>
      </w:r>
      <w:r w:rsidRPr="00792018">
        <w:rPr>
          <w:rFonts w:cstheme="minorHAnsi"/>
          <w:rtl/>
        </w:rPr>
        <w:t xml:space="preserve"> </w:t>
      </w:r>
      <w:r w:rsidR="008D7022">
        <w:rPr>
          <w:rFonts w:cstheme="minorHAnsi" w:hint="cs"/>
          <w:rtl/>
        </w:rPr>
        <w:t xml:space="preserve">הוא מוסיף כי ייתכן שלצורך קביעה באיזה סכסוך מזויין מדובר (השאלה בה עסק ה </w:t>
      </w:r>
      <w:r w:rsidR="008D7022">
        <w:rPr>
          <w:rFonts w:cstheme="minorHAnsi" w:hint="cs"/>
        </w:rPr>
        <w:t>ICTY</w:t>
      </w:r>
      <w:r w:rsidR="008D7022">
        <w:rPr>
          <w:rFonts w:cstheme="minorHAnsi" w:hint="cs"/>
          <w:rtl/>
        </w:rPr>
        <w:t xml:space="preserve">), המבחן יהיה מבחן השליטה הכוללת. תוספת זו נעשתה למראית עין ובצורה חיצונית, זאת על מנת שלא ייצרו סכסוך עם ה </w:t>
      </w:r>
      <w:r w:rsidR="008D7022">
        <w:rPr>
          <w:rFonts w:cstheme="minorHAnsi" w:hint="cs"/>
        </w:rPr>
        <w:t>ICTY</w:t>
      </w:r>
      <w:r w:rsidR="008D7022">
        <w:rPr>
          <w:rFonts w:cstheme="minorHAnsi" w:hint="cs"/>
          <w:rtl/>
        </w:rPr>
        <w:t>.</w:t>
      </w:r>
    </w:p>
    <w:p w:rsidR="008D7022" w:rsidRDefault="008D7022" w:rsidP="004F4D03">
      <w:pPr>
        <w:tabs>
          <w:tab w:val="left" w:pos="5619"/>
        </w:tabs>
        <w:spacing w:line="240" w:lineRule="auto"/>
        <w:jc w:val="both"/>
        <w:rPr>
          <w:rFonts w:cstheme="minorHAnsi"/>
          <w:rtl/>
        </w:rPr>
      </w:pPr>
      <w:r>
        <w:rPr>
          <w:rFonts w:cstheme="minorHAnsi" w:hint="cs"/>
          <w:rtl/>
        </w:rPr>
        <w:t xml:space="preserve">ה </w:t>
      </w:r>
      <w:r>
        <w:rPr>
          <w:rFonts w:cstheme="minorHAnsi" w:hint="cs"/>
        </w:rPr>
        <w:t>ICJ</w:t>
      </w:r>
      <w:r>
        <w:rPr>
          <w:rFonts w:cstheme="minorHAnsi" w:hint="cs"/>
          <w:rtl/>
        </w:rPr>
        <w:t xml:space="preserve"> </w:t>
      </w:r>
      <w:proofErr w:type="spellStart"/>
      <w:r>
        <w:rPr>
          <w:rFonts w:cstheme="minorHAnsi" w:hint="cs"/>
          <w:rtl/>
        </w:rPr>
        <w:t>דובק</w:t>
      </w:r>
      <w:proofErr w:type="spellEnd"/>
      <w:r>
        <w:rPr>
          <w:rFonts w:cstheme="minorHAnsi" w:hint="cs"/>
          <w:rtl/>
        </w:rPr>
        <w:t xml:space="preserve"> </w:t>
      </w:r>
      <w:r w:rsidRPr="00600F03">
        <w:rPr>
          <w:rFonts w:cstheme="minorHAnsi"/>
          <w:rtl/>
        </w:rPr>
        <w:t xml:space="preserve">בשיטתו. שתי הגישות מנסות לפתור בעיה אחת כשלמעשה כל אחת יוצרת בעיה אחרת. </w:t>
      </w:r>
      <w:r w:rsidR="00600F03" w:rsidRPr="00600F03">
        <w:rPr>
          <w:rFonts w:cstheme="minorHAnsi"/>
          <w:rtl/>
        </w:rPr>
        <w:t xml:space="preserve">הבעיה בגישת ה </w:t>
      </w:r>
      <w:r w:rsidR="00600F03" w:rsidRPr="00600F03">
        <w:rPr>
          <w:rFonts w:cstheme="minorHAnsi"/>
        </w:rPr>
        <w:t>ICJ</w:t>
      </w:r>
      <w:r w:rsidR="00600F03" w:rsidRPr="00600F03">
        <w:rPr>
          <w:rFonts w:cstheme="minorHAnsi"/>
          <w:rtl/>
        </w:rPr>
        <w:t xml:space="preserve"> היא מתן אפשרות להתחמק וחוסר שיקוף פרקטיקת מדינות בפועל. </w:t>
      </w:r>
      <w:r w:rsidRPr="00600F03">
        <w:rPr>
          <w:rFonts w:cstheme="minorHAnsi"/>
          <w:rtl/>
        </w:rPr>
        <w:t xml:space="preserve">הבעיה בגישת ה </w:t>
      </w:r>
      <w:r w:rsidRPr="00600F03">
        <w:rPr>
          <w:rFonts w:cstheme="minorHAnsi"/>
        </w:rPr>
        <w:t>ICTY</w:t>
      </w:r>
      <w:r w:rsidRPr="00600F03">
        <w:rPr>
          <w:rFonts w:cstheme="minorHAnsi"/>
          <w:rtl/>
        </w:rPr>
        <w:t xml:space="preserve"> היא שהיא מתעלמת מעובדת חיים מאוד בסיסית, לפיה בהרבה פעמים מדינות צריכות לכרות בריתות עם גורמים בעייתיים על מנת שיילחמו באויבים שלהם. </w:t>
      </w:r>
      <w:r w:rsidR="00600F03" w:rsidRPr="00600F03">
        <w:rPr>
          <w:rFonts w:cstheme="minorHAnsi"/>
          <w:rtl/>
        </w:rPr>
        <w:t>אף נוסחה משפטית אינה מביאה לתוצאה טובה, ובכל חלופה אחרת התוצאה שונה. ישנם פתרונות שפחות טובים מסיבות כאלו ואחרות.</w:t>
      </w:r>
    </w:p>
    <w:p w:rsidR="00FA25F9" w:rsidRPr="00600F03" w:rsidRDefault="00FA25F9" w:rsidP="004F4D03">
      <w:pPr>
        <w:tabs>
          <w:tab w:val="left" w:pos="5619"/>
        </w:tabs>
        <w:spacing w:line="240" w:lineRule="auto"/>
        <w:jc w:val="both"/>
        <w:rPr>
          <w:rFonts w:cstheme="minorHAnsi"/>
          <w:rtl/>
        </w:rPr>
      </w:pPr>
      <w:r>
        <w:rPr>
          <w:rFonts w:cstheme="minorHAnsi" w:hint="cs"/>
          <w:rtl/>
        </w:rPr>
        <w:t xml:space="preserve">זה דוגמה קלאסית לפרגמנטציה </w:t>
      </w:r>
      <w:r>
        <w:rPr>
          <w:rFonts w:cs="Times New Roman"/>
          <w:rtl/>
        </w:rPr>
        <w:t>–</w:t>
      </w:r>
      <w:r>
        <w:rPr>
          <w:rFonts w:cstheme="minorHAnsi" w:hint="cs"/>
          <w:rtl/>
        </w:rPr>
        <w:t xml:space="preserve"> </w:t>
      </w:r>
      <w:r w:rsidRPr="00FA25F9">
        <w:rPr>
          <w:rFonts w:cstheme="minorHAnsi" w:hint="cs"/>
          <w:rtl/>
        </w:rPr>
        <w:t>שני מוסדות שאין היררכיה פורמלית ביניהם, שני מוסדות של המשב</w:t>
      </w:r>
      <w:r>
        <w:rPr>
          <w:rFonts w:cstheme="minorHAnsi" w:hint="cs"/>
          <w:rtl/>
        </w:rPr>
        <w:t>"</w:t>
      </w:r>
      <w:r w:rsidRPr="00FA25F9">
        <w:rPr>
          <w:rFonts w:cstheme="minorHAnsi" w:hint="cs"/>
          <w:rtl/>
        </w:rPr>
        <w:t>ל, עוסקים באותו מקרה-במלחמה בבוסניה ומפרשים את המשב</w:t>
      </w:r>
      <w:r>
        <w:rPr>
          <w:rFonts w:cstheme="minorHAnsi" w:hint="cs"/>
          <w:rtl/>
        </w:rPr>
        <w:t>"</w:t>
      </w:r>
      <w:r w:rsidRPr="00FA25F9">
        <w:rPr>
          <w:rFonts w:cstheme="minorHAnsi" w:hint="cs"/>
          <w:rtl/>
        </w:rPr>
        <w:t>ל באופן שונה, מחילים כלל משפטי שונה.</w:t>
      </w:r>
    </w:p>
    <w:p w:rsidR="008D7022" w:rsidRPr="00600F03" w:rsidRDefault="008D7022" w:rsidP="004F4D03">
      <w:pPr>
        <w:tabs>
          <w:tab w:val="left" w:pos="5619"/>
        </w:tabs>
        <w:spacing w:line="240" w:lineRule="auto"/>
        <w:jc w:val="right"/>
        <w:rPr>
          <w:rFonts w:cstheme="minorHAnsi"/>
          <w:i/>
          <w:iCs/>
          <w:rtl/>
        </w:rPr>
      </w:pPr>
      <w:r w:rsidRPr="00600F03">
        <w:rPr>
          <w:rFonts w:cstheme="minorHAnsi"/>
          <w:i/>
          <w:iCs/>
          <w:rtl/>
        </w:rPr>
        <w:t>"</w:t>
      </w:r>
      <w:proofErr w:type="spellStart"/>
      <w:r w:rsidRPr="00600F03">
        <w:rPr>
          <w:rFonts w:cstheme="minorHAnsi"/>
          <w:i/>
          <w:iCs/>
          <w:rtl/>
        </w:rPr>
        <w:t>פיכסה</w:t>
      </w:r>
      <w:proofErr w:type="spellEnd"/>
      <w:r w:rsidRPr="00600F03">
        <w:rPr>
          <w:rFonts w:cstheme="minorHAnsi"/>
          <w:i/>
          <w:iCs/>
          <w:rtl/>
        </w:rPr>
        <w:t xml:space="preserve"> זה מושג משפטי".</w:t>
      </w:r>
    </w:p>
    <w:p w:rsidR="00792018" w:rsidRPr="00600F03" w:rsidRDefault="00792018" w:rsidP="004F4D03">
      <w:pPr>
        <w:tabs>
          <w:tab w:val="left" w:pos="5619"/>
        </w:tabs>
        <w:spacing w:line="240" w:lineRule="auto"/>
        <w:jc w:val="both"/>
        <w:rPr>
          <w:rFonts w:cstheme="minorHAnsi"/>
          <w:rtl/>
        </w:rPr>
      </w:pPr>
      <w:r w:rsidRPr="00600F03">
        <w:rPr>
          <w:rFonts w:cstheme="minorHAnsi"/>
          <w:rtl/>
        </w:rPr>
        <w:t>בדיון האקדמי יש ויכוח מאוד גדול על איזה מבחן נכון יותר - יש טענות שב-</w:t>
      </w:r>
      <w:r w:rsidRPr="00600F03">
        <w:rPr>
          <w:rFonts w:cstheme="minorHAnsi"/>
        </w:rPr>
        <w:t>ICTY</w:t>
      </w:r>
      <w:r w:rsidRPr="00600F03">
        <w:rPr>
          <w:rFonts w:cstheme="minorHAnsi"/>
          <w:rtl/>
        </w:rPr>
        <w:t xml:space="preserve"> הפחיתו את הסטנדרט כדי להגיע לענישה פלילית כלפי המפקדים והבכירים הסרבים, ויש טענות שאומרות שהסטנדרט של ה-</w:t>
      </w:r>
      <w:r w:rsidRPr="00600F03">
        <w:rPr>
          <w:rFonts w:cstheme="minorHAnsi"/>
        </w:rPr>
        <w:t>ICJ</w:t>
      </w:r>
      <w:r w:rsidRPr="00600F03">
        <w:rPr>
          <w:rFonts w:cstheme="minorHAnsi"/>
          <w:rtl/>
        </w:rPr>
        <w:t xml:space="preserve"> לא ישים ובפועל משחרר את המדינות מכל אחריות למעשים שארגונים מטעמן עושים. כך, האחראים ברמה הפלילית הורשעו אבל המדינה עצמה לא הורשעה (שני </w:t>
      </w:r>
      <w:proofErr w:type="spellStart"/>
      <w:r w:rsidRPr="00600F03">
        <w:rPr>
          <w:rFonts w:cstheme="minorHAnsi"/>
          <w:rtl/>
        </w:rPr>
        <w:t>טריבונלים</w:t>
      </w:r>
      <w:proofErr w:type="spellEnd"/>
      <w:r w:rsidRPr="00600F03">
        <w:rPr>
          <w:rFonts w:cstheme="minorHAnsi"/>
          <w:rtl/>
        </w:rPr>
        <w:t xml:space="preserve"> שונים עם סמכויות שונות).</w:t>
      </w:r>
    </w:p>
    <w:p w:rsidR="00792018" w:rsidRDefault="00600F03" w:rsidP="004F4D03">
      <w:pPr>
        <w:spacing w:line="240" w:lineRule="auto"/>
        <w:jc w:val="both"/>
        <w:rPr>
          <w:rFonts w:cstheme="minorHAnsi"/>
          <w:rtl/>
        </w:rPr>
      </w:pPr>
      <w:r>
        <w:rPr>
          <w:rFonts w:cstheme="minorHAnsi" w:hint="cs"/>
          <w:b/>
          <w:bCs/>
          <w:u w:val="single"/>
          <w:rtl/>
        </w:rPr>
        <w:t>חריגים לאחריות בינלאומית</w:t>
      </w:r>
    </w:p>
    <w:p w:rsidR="00600F03" w:rsidRDefault="00600F03" w:rsidP="004F4D03">
      <w:pPr>
        <w:spacing w:line="240" w:lineRule="auto"/>
        <w:jc w:val="both"/>
        <w:rPr>
          <w:rFonts w:cstheme="minorHAnsi"/>
          <w:rtl/>
        </w:rPr>
      </w:pPr>
      <w:r>
        <w:rPr>
          <w:rFonts w:cstheme="minorHAnsi" w:hint="cs"/>
          <w:rtl/>
        </w:rPr>
        <w:t>ע"פ סעיפים 20-25, מדינה לא תישא באחריות בגין הפרה שמיוחסת לה במספר מקרים:</w:t>
      </w:r>
    </w:p>
    <w:p w:rsidR="00600F03" w:rsidRDefault="00600F03" w:rsidP="004F4D03">
      <w:pPr>
        <w:pStyle w:val="a7"/>
        <w:numPr>
          <w:ilvl w:val="0"/>
          <w:numId w:val="67"/>
        </w:numPr>
        <w:spacing w:line="240" w:lineRule="auto"/>
        <w:jc w:val="both"/>
        <w:rPr>
          <w:rFonts w:cstheme="minorHAnsi"/>
        </w:rPr>
      </w:pPr>
      <w:r>
        <w:rPr>
          <w:rFonts w:cstheme="minorHAnsi" w:hint="cs"/>
          <w:rtl/>
        </w:rPr>
        <w:t>מעשה שבוצע בהסכמה</w:t>
      </w:r>
    </w:p>
    <w:p w:rsidR="00600F03" w:rsidRDefault="00600F03" w:rsidP="004F4D03">
      <w:pPr>
        <w:pStyle w:val="a7"/>
        <w:numPr>
          <w:ilvl w:val="0"/>
          <w:numId w:val="67"/>
        </w:numPr>
        <w:spacing w:line="240" w:lineRule="auto"/>
        <w:jc w:val="both"/>
        <w:rPr>
          <w:rFonts w:cstheme="minorHAnsi"/>
        </w:rPr>
      </w:pPr>
      <w:r>
        <w:rPr>
          <w:rFonts w:cstheme="minorHAnsi" w:hint="cs"/>
          <w:rtl/>
        </w:rPr>
        <w:t>הגנה עצמית</w:t>
      </w:r>
    </w:p>
    <w:p w:rsidR="00600F03" w:rsidRDefault="00600F03" w:rsidP="004F4D03">
      <w:pPr>
        <w:pStyle w:val="a7"/>
        <w:numPr>
          <w:ilvl w:val="0"/>
          <w:numId w:val="67"/>
        </w:numPr>
        <w:spacing w:line="240" w:lineRule="auto"/>
        <w:jc w:val="both"/>
        <w:rPr>
          <w:rFonts w:cstheme="minorHAnsi"/>
        </w:rPr>
      </w:pPr>
      <w:r>
        <w:rPr>
          <w:rFonts w:cstheme="minorHAnsi" w:hint="cs"/>
          <w:rtl/>
        </w:rPr>
        <w:t>צעדי גמול</w:t>
      </w:r>
    </w:p>
    <w:p w:rsidR="00600F03" w:rsidRDefault="00600F03" w:rsidP="004F4D03">
      <w:pPr>
        <w:pStyle w:val="a7"/>
        <w:numPr>
          <w:ilvl w:val="0"/>
          <w:numId w:val="67"/>
        </w:numPr>
        <w:spacing w:line="240" w:lineRule="auto"/>
        <w:jc w:val="both"/>
        <w:rPr>
          <w:rFonts w:cstheme="minorHAnsi"/>
        </w:rPr>
      </w:pPr>
      <w:r>
        <w:rPr>
          <w:rFonts w:cstheme="minorHAnsi" w:hint="cs"/>
          <w:rtl/>
        </w:rPr>
        <w:t>צורך</w:t>
      </w:r>
      <w:r w:rsidR="00814BA7">
        <w:rPr>
          <w:rFonts w:cstheme="minorHAnsi" w:hint="cs"/>
          <w:rtl/>
        </w:rPr>
        <w:t xml:space="preserve"> (הגנה על אינטרסים חיוניים של המדינה): התנאים לצורך: (א) הפעולה המפרה הייתה הדרך היחידה למנוע סכנה ברורה ומידית (ב) המדינה הפרה לא תרמה להיווצרות המצב המסוכן (3) הפעולה המפרה אינה פוגעת באינטרס חיוני של המדינות כלפיהן החובה מופרת או של הקהילה הבינ"ל. </w:t>
      </w:r>
      <w:r w:rsidR="00814BA7">
        <w:rPr>
          <w:rFonts w:cstheme="minorHAnsi" w:hint="cs"/>
          <w:b/>
          <w:bCs/>
          <w:rtl/>
        </w:rPr>
        <w:t>בפועל</w:t>
      </w:r>
      <w:r w:rsidR="00814BA7">
        <w:rPr>
          <w:rFonts w:cstheme="minorHAnsi" w:hint="cs"/>
          <w:rtl/>
        </w:rPr>
        <w:t xml:space="preserve">, רק במקרים קיצוניים מכירים בכך שהתקיים צורך, וזאת כדי שמדינות לא תתחמקנה מהתחייבויותיהן הבינלאומיות. </w:t>
      </w:r>
    </w:p>
    <w:p w:rsidR="00D90FBF" w:rsidRDefault="00084C68" w:rsidP="004F4D03">
      <w:pPr>
        <w:spacing w:line="240" w:lineRule="auto"/>
        <w:jc w:val="both"/>
        <w:rPr>
          <w:rFonts w:cstheme="minorHAnsi"/>
          <w:rtl/>
        </w:rPr>
      </w:pPr>
      <w:r w:rsidRPr="00084C68">
        <w:rPr>
          <w:rFonts w:cstheme="minorHAnsi" w:hint="cs"/>
          <w:highlight w:val="yellow"/>
          <w:rtl/>
        </w:rPr>
        <w:t>שיעור מס' 13, 24.11.2021</w:t>
      </w:r>
    </w:p>
    <w:p w:rsidR="00084C68" w:rsidRPr="00D90FBF" w:rsidRDefault="00D90FBF" w:rsidP="004F4D03">
      <w:pPr>
        <w:spacing w:line="240" w:lineRule="auto"/>
        <w:jc w:val="both"/>
        <w:rPr>
          <w:rFonts w:cstheme="minorHAnsi"/>
          <w:u w:val="single"/>
          <w:rtl/>
        </w:rPr>
      </w:pPr>
      <w:r>
        <w:rPr>
          <w:rFonts w:cstheme="minorHAnsi" w:hint="cs"/>
          <w:u w:val="single"/>
          <w:rtl/>
        </w:rPr>
        <w:t>תוצאות ההפרה (התנהגות המדינה המפרה לאחר ההפרה)</w:t>
      </w:r>
    </w:p>
    <w:p w:rsidR="00D90FBF" w:rsidRDefault="00D90FBF" w:rsidP="004F4D03">
      <w:pPr>
        <w:spacing w:line="240" w:lineRule="auto"/>
        <w:jc w:val="both"/>
        <w:rPr>
          <w:rFonts w:cstheme="minorHAnsi"/>
          <w:rtl/>
        </w:rPr>
      </w:pPr>
      <w:r>
        <w:rPr>
          <w:rFonts w:cstheme="minorHAnsi" w:hint="cs"/>
          <w:rtl/>
        </w:rPr>
        <w:t>סעיף 29: הפרת חובה אינה פוטרת את המדינה מהמשך קיום החובה.</w:t>
      </w:r>
    </w:p>
    <w:p w:rsidR="00D90FBF" w:rsidRDefault="00D90FBF" w:rsidP="004F4D03">
      <w:pPr>
        <w:spacing w:line="240" w:lineRule="auto"/>
        <w:jc w:val="both"/>
        <w:rPr>
          <w:rFonts w:cstheme="minorHAnsi"/>
          <w:rtl/>
        </w:rPr>
      </w:pPr>
      <w:r>
        <w:rPr>
          <w:rFonts w:cstheme="minorHAnsi" w:hint="cs"/>
          <w:rtl/>
        </w:rPr>
        <w:t>סעיף 30: על המדינה להפסיק את ההפרה ולהבטיח שלא תפר את החובה בשנית.</w:t>
      </w:r>
    </w:p>
    <w:p w:rsidR="00D90FBF" w:rsidRDefault="00D90FBF" w:rsidP="004F4D03">
      <w:pPr>
        <w:spacing w:line="240" w:lineRule="auto"/>
        <w:jc w:val="both"/>
        <w:rPr>
          <w:rFonts w:cstheme="minorHAnsi"/>
          <w:rtl/>
        </w:rPr>
      </w:pPr>
      <w:r>
        <w:rPr>
          <w:rFonts w:cstheme="minorHAnsi" w:hint="cs"/>
          <w:rtl/>
        </w:rPr>
        <w:t xml:space="preserve">סעיף 31: ישנה חובה לתקן את המצב </w:t>
      </w:r>
      <w:r>
        <w:rPr>
          <w:rFonts w:cstheme="minorHAnsi"/>
        </w:rPr>
        <w:t>(Reparation)</w:t>
      </w:r>
      <w:r>
        <w:rPr>
          <w:rFonts w:cstheme="minorHAnsi" w:hint="cs"/>
          <w:rtl/>
        </w:rPr>
        <w:t>, בשלוש דרכים המפורטות בחוק:</w:t>
      </w:r>
    </w:p>
    <w:p w:rsidR="00D90FBF" w:rsidRDefault="00D90FBF" w:rsidP="004F4D03">
      <w:pPr>
        <w:pStyle w:val="a7"/>
        <w:numPr>
          <w:ilvl w:val="0"/>
          <w:numId w:val="68"/>
        </w:numPr>
        <w:spacing w:line="240" w:lineRule="auto"/>
        <w:jc w:val="both"/>
        <w:rPr>
          <w:rFonts w:cstheme="minorHAnsi"/>
        </w:rPr>
      </w:pPr>
      <w:r w:rsidRPr="00D90FBF">
        <w:rPr>
          <w:rFonts w:cstheme="minorHAnsi" w:hint="cs"/>
          <w:b/>
          <w:bCs/>
        </w:rPr>
        <w:t>R</w:t>
      </w:r>
      <w:r w:rsidRPr="00D90FBF">
        <w:rPr>
          <w:rFonts w:cstheme="minorHAnsi"/>
          <w:b/>
          <w:bCs/>
        </w:rPr>
        <w:t>estitution</w:t>
      </w:r>
      <w:r>
        <w:rPr>
          <w:rFonts w:cstheme="minorHAnsi" w:hint="cs"/>
          <w:rtl/>
        </w:rPr>
        <w:t xml:space="preserve">: חובה השבת המצב לקדמותו, השבה פיזית. זאת חוץ מאשר במקרים בהם הדבר בלתי אפשרי או שאינו פרופורציונלי לתועלת שתצמח ממנו. </w:t>
      </w:r>
    </w:p>
    <w:p w:rsidR="00D90FBF" w:rsidRDefault="00D90FBF" w:rsidP="004F4D03">
      <w:pPr>
        <w:pStyle w:val="a7"/>
        <w:numPr>
          <w:ilvl w:val="0"/>
          <w:numId w:val="68"/>
        </w:numPr>
        <w:spacing w:line="240" w:lineRule="auto"/>
        <w:jc w:val="both"/>
        <w:rPr>
          <w:rFonts w:cstheme="minorHAnsi"/>
        </w:rPr>
      </w:pPr>
      <w:r w:rsidRPr="00D90FBF">
        <w:rPr>
          <w:rFonts w:cstheme="minorHAnsi" w:hint="cs"/>
          <w:b/>
          <w:bCs/>
        </w:rPr>
        <w:t>C</w:t>
      </w:r>
      <w:r w:rsidRPr="00D90FBF">
        <w:rPr>
          <w:rFonts w:cstheme="minorHAnsi"/>
          <w:b/>
          <w:bCs/>
        </w:rPr>
        <w:t>ompensation</w:t>
      </w:r>
      <w:r>
        <w:rPr>
          <w:rFonts w:cstheme="minorHAnsi" w:hint="cs"/>
          <w:rtl/>
        </w:rPr>
        <w:t>: פיצוי על הנזק שנגרם (ללא עונש).</w:t>
      </w:r>
    </w:p>
    <w:p w:rsidR="00D90FBF" w:rsidRDefault="00D90FBF" w:rsidP="004F4D03">
      <w:pPr>
        <w:pStyle w:val="a7"/>
        <w:numPr>
          <w:ilvl w:val="0"/>
          <w:numId w:val="68"/>
        </w:numPr>
        <w:spacing w:line="240" w:lineRule="auto"/>
        <w:jc w:val="both"/>
        <w:rPr>
          <w:rFonts w:cstheme="minorHAnsi"/>
        </w:rPr>
      </w:pPr>
      <w:r w:rsidRPr="00D90FBF">
        <w:rPr>
          <w:rFonts w:cstheme="minorHAnsi"/>
          <w:b/>
          <w:bCs/>
        </w:rPr>
        <w:t>Satisfaction</w:t>
      </w:r>
      <w:r>
        <w:rPr>
          <w:rFonts w:cstheme="minorHAnsi" w:hint="cs"/>
          <w:rtl/>
        </w:rPr>
        <w:t>: הכרה והתנצלות על ההפרה.</w:t>
      </w:r>
    </w:p>
    <w:p w:rsidR="00585CED" w:rsidRDefault="00585CED" w:rsidP="004F4D03">
      <w:pPr>
        <w:spacing w:line="240" w:lineRule="auto"/>
        <w:jc w:val="both"/>
        <w:rPr>
          <w:rFonts w:cstheme="minorHAnsi"/>
          <w:rtl/>
        </w:rPr>
      </w:pPr>
      <w:r>
        <w:rPr>
          <w:rFonts w:cstheme="minorHAnsi" w:hint="cs"/>
          <w:rtl/>
        </w:rPr>
        <w:t xml:space="preserve">מקרה בו ניתן לראות את שלושת הדרכים מתבצעות הוא במרמרה. </w:t>
      </w:r>
      <w:r w:rsidRPr="00585CED">
        <w:rPr>
          <w:rFonts w:cstheme="minorHAnsi" w:hint="cs"/>
          <w:rtl/>
        </w:rPr>
        <w:t xml:space="preserve">במקרה של </w:t>
      </w:r>
      <w:proofErr w:type="spellStart"/>
      <w:r w:rsidRPr="00585CED">
        <w:rPr>
          <w:rFonts w:cstheme="minorHAnsi" w:hint="cs"/>
          <w:rtl/>
        </w:rPr>
        <w:t>המרמרה</w:t>
      </w:r>
      <w:proofErr w:type="spellEnd"/>
      <w:r>
        <w:rPr>
          <w:rFonts w:cstheme="minorHAnsi" w:hint="cs"/>
          <w:rtl/>
        </w:rPr>
        <w:t>,</w:t>
      </w:r>
      <w:r w:rsidRPr="00585CED">
        <w:rPr>
          <w:rFonts w:cstheme="minorHAnsi" w:hint="cs"/>
          <w:rtl/>
        </w:rPr>
        <w:t xml:space="preserve"> זה</w:t>
      </w:r>
      <w:r>
        <w:rPr>
          <w:rFonts w:cstheme="minorHAnsi" w:hint="cs"/>
          <w:rtl/>
        </w:rPr>
        <w:t xml:space="preserve"> היה צריך להיות יותר מאוזן אך </w:t>
      </w:r>
      <w:r w:rsidRPr="00585CED">
        <w:rPr>
          <w:rFonts w:cstheme="minorHAnsi" w:hint="cs"/>
          <w:rtl/>
        </w:rPr>
        <w:t xml:space="preserve">בסופו של יום מדינת ישראל הכירה כלפי טורקיה בכך שהיא הפרה כלפיה </w:t>
      </w:r>
      <w:r>
        <w:rPr>
          <w:rFonts w:cstheme="minorHAnsi" w:hint="cs"/>
          <w:rtl/>
        </w:rPr>
        <w:t>את המשב"ל בכך שפגעה באזרחיה.</w:t>
      </w:r>
      <w:r w:rsidRPr="00585CED">
        <w:rPr>
          <w:rFonts w:cstheme="minorHAnsi" w:hint="cs"/>
          <w:rtl/>
        </w:rPr>
        <w:t xml:space="preserve"> </w:t>
      </w:r>
      <w:r>
        <w:rPr>
          <w:rFonts w:cstheme="minorHAnsi" w:hint="cs"/>
          <w:rtl/>
        </w:rPr>
        <w:t xml:space="preserve">ישראל החזירה את </w:t>
      </w:r>
      <w:proofErr w:type="spellStart"/>
      <w:r>
        <w:rPr>
          <w:rFonts w:cstheme="minorHAnsi" w:hint="cs"/>
          <w:rtl/>
        </w:rPr>
        <w:t>המרמרה</w:t>
      </w:r>
      <w:proofErr w:type="spellEnd"/>
      <w:r w:rsidRPr="00585CED">
        <w:rPr>
          <w:rFonts w:cstheme="minorHAnsi" w:hint="cs"/>
          <w:rtl/>
        </w:rPr>
        <w:t xml:space="preserve"> לטורקיה</w:t>
      </w:r>
      <w:r w:rsidR="00225006">
        <w:rPr>
          <w:rFonts w:cstheme="minorHAnsi" w:hint="cs"/>
          <w:rtl/>
        </w:rPr>
        <w:t>, בנוסף ל</w:t>
      </w:r>
      <w:r w:rsidRPr="00585CED">
        <w:rPr>
          <w:rFonts w:cstheme="minorHAnsi" w:hint="cs"/>
          <w:rtl/>
        </w:rPr>
        <w:t xml:space="preserve">כל האנשים </w:t>
      </w:r>
      <w:r w:rsidR="00225006">
        <w:rPr>
          <w:rFonts w:cstheme="minorHAnsi" w:hint="cs"/>
          <w:rtl/>
        </w:rPr>
        <w:t xml:space="preserve">שנעצרו ע"י ישראל והוחזרו לטורקיה (השבת פיזית). לאחר מכן, </w:t>
      </w:r>
      <w:r w:rsidRPr="00585CED">
        <w:rPr>
          <w:rFonts w:cstheme="minorHAnsi" w:hint="cs"/>
          <w:rtl/>
        </w:rPr>
        <w:t xml:space="preserve">הוסכם על מנגנון כסף פיצויים שמדינת ישראל </w:t>
      </w:r>
      <w:proofErr w:type="spellStart"/>
      <w:r w:rsidRPr="00585CED">
        <w:rPr>
          <w:rFonts w:cstheme="minorHAnsi" w:hint="cs"/>
          <w:rtl/>
        </w:rPr>
        <w:t>תתן</w:t>
      </w:r>
      <w:proofErr w:type="spellEnd"/>
      <w:r w:rsidRPr="00585CED">
        <w:rPr>
          <w:rFonts w:cstheme="minorHAnsi" w:hint="cs"/>
          <w:rtl/>
        </w:rPr>
        <w:t xml:space="preserve"> וועדה טורקית תחלק בין הקורבנות-זה פיצויים. והכתבה בסוף מלמדת על כך שביבי התנצל.</w:t>
      </w:r>
    </w:p>
    <w:p w:rsidR="0022015F" w:rsidRDefault="00585CED" w:rsidP="004F4D03">
      <w:pPr>
        <w:spacing w:line="240" w:lineRule="auto"/>
        <w:jc w:val="both"/>
        <w:rPr>
          <w:rFonts w:cstheme="minorHAnsi"/>
          <w:rtl/>
        </w:rPr>
      </w:pPr>
      <w:r>
        <w:rPr>
          <w:rFonts w:cstheme="minorHAnsi" w:hint="cs"/>
          <w:rtl/>
        </w:rPr>
        <w:t xml:space="preserve">במקרה של סרביה-בוסניה, נקבע בסוף כי לבוסניה ישנה אחריות על אי מניעת רצח עם. בהקשר זה השבה אינה רלוונטית (אי אפשר להשיב את המתים), פיצויים אינם רלוונטיים מאחר והם לא ביצעו את המעשים </w:t>
      </w:r>
      <w:r>
        <w:rPr>
          <w:rFonts w:cstheme="minorHAnsi"/>
          <w:rtl/>
        </w:rPr>
        <w:t>–</w:t>
      </w:r>
      <w:r>
        <w:rPr>
          <w:rFonts w:cstheme="minorHAnsi" w:hint="cs"/>
          <w:rtl/>
        </w:rPr>
        <w:t xml:space="preserve"> ולכן הפתרון הרלוונטי הוא הכרה והתנצלות על ההפרה. הדבר יקרה מתוקף הכרת ה</w:t>
      </w:r>
      <w:r>
        <w:rPr>
          <w:rFonts w:cstheme="minorHAnsi"/>
        </w:rPr>
        <w:t xml:space="preserve"> ICJ</w:t>
      </w:r>
      <w:r>
        <w:rPr>
          <w:rFonts w:cstheme="minorHAnsi" w:hint="cs"/>
          <w:rtl/>
        </w:rPr>
        <w:t xml:space="preserve"> בבוסניה כאחראית. </w:t>
      </w:r>
    </w:p>
    <w:p w:rsidR="00585CED" w:rsidRDefault="0022015F" w:rsidP="004F4D03">
      <w:pPr>
        <w:spacing w:line="240" w:lineRule="auto"/>
        <w:jc w:val="both"/>
        <w:rPr>
          <w:rFonts w:cstheme="minorHAnsi"/>
          <w:rtl/>
        </w:rPr>
      </w:pPr>
      <w:r>
        <w:rPr>
          <w:rFonts w:cstheme="minorHAnsi" w:hint="cs"/>
          <w:rtl/>
        </w:rPr>
        <w:t xml:space="preserve">הבעיה היא </w:t>
      </w:r>
      <w:proofErr w:type="spellStart"/>
      <w:r>
        <w:rPr>
          <w:rFonts w:cstheme="minorHAnsi" w:hint="cs"/>
          <w:rtl/>
        </w:rPr>
        <w:t>שבמשב"ל</w:t>
      </w:r>
      <w:proofErr w:type="spellEnd"/>
      <w:r>
        <w:rPr>
          <w:rFonts w:cstheme="minorHAnsi" w:hint="cs"/>
          <w:rtl/>
        </w:rPr>
        <w:t xml:space="preserve"> אין ערכאה שתאכוף את </w:t>
      </w:r>
      <w:proofErr w:type="spellStart"/>
      <w:r>
        <w:rPr>
          <w:rFonts w:cstheme="minorHAnsi" w:hint="cs"/>
          <w:rtl/>
        </w:rPr>
        <w:t>הסעדים</w:t>
      </w:r>
      <w:proofErr w:type="spellEnd"/>
      <w:r>
        <w:rPr>
          <w:rFonts w:cstheme="minorHAnsi" w:hint="cs"/>
          <w:rtl/>
        </w:rPr>
        <w:t xml:space="preserve">, מערכת המשב"ל מבוסס על מערכת אכיפה עצמית. על כן, יש למצוא פתרונות אכיפה שיבטיחו את האכיפה. </w:t>
      </w:r>
    </w:p>
    <w:p w:rsidR="00225006" w:rsidRPr="00225006" w:rsidRDefault="00225006" w:rsidP="004F4D03">
      <w:pPr>
        <w:spacing w:line="240" w:lineRule="auto"/>
        <w:jc w:val="both"/>
        <w:rPr>
          <w:rFonts w:cstheme="minorHAnsi"/>
          <w:b/>
          <w:bCs/>
          <w:u w:val="single"/>
          <w:rtl/>
        </w:rPr>
      </w:pPr>
      <w:r w:rsidRPr="00225006">
        <w:rPr>
          <w:rFonts w:cstheme="minorHAnsi" w:hint="cs"/>
          <w:b/>
          <w:bCs/>
          <w:u w:val="single"/>
          <w:rtl/>
        </w:rPr>
        <w:lastRenderedPageBreak/>
        <w:t>מנגנוני אכיפה</w:t>
      </w:r>
    </w:p>
    <w:p w:rsidR="00225006" w:rsidRPr="00225006" w:rsidRDefault="00225006" w:rsidP="004F4D03">
      <w:pPr>
        <w:spacing w:line="240" w:lineRule="auto"/>
        <w:jc w:val="both"/>
        <w:rPr>
          <w:rFonts w:cstheme="minorHAnsi"/>
          <w:u w:val="single"/>
          <w:rtl/>
        </w:rPr>
      </w:pPr>
      <w:r w:rsidRPr="00225006">
        <w:rPr>
          <w:rFonts w:cstheme="minorHAnsi" w:hint="cs"/>
          <w:u w:val="single"/>
          <w:rtl/>
        </w:rPr>
        <w:t xml:space="preserve">מנגנוני אכיפה נדירים </w:t>
      </w:r>
      <w:r>
        <w:rPr>
          <w:rFonts w:cstheme="minorHAnsi" w:hint="cs"/>
          <w:u w:val="single"/>
          <w:rtl/>
        </w:rPr>
        <w:t>יחסית</w:t>
      </w:r>
    </w:p>
    <w:p w:rsidR="00225006" w:rsidRDefault="00225006" w:rsidP="004F4D03">
      <w:pPr>
        <w:pStyle w:val="a7"/>
        <w:numPr>
          <w:ilvl w:val="0"/>
          <w:numId w:val="29"/>
        </w:numPr>
        <w:spacing w:line="240" w:lineRule="auto"/>
        <w:jc w:val="both"/>
        <w:rPr>
          <w:rFonts w:cstheme="minorHAnsi"/>
        </w:rPr>
      </w:pPr>
      <w:r w:rsidRPr="00225006">
        <w:rPr>
          <w:rFonts w:cstheme="minorHAnsi" w:hint="cs"/>
          <w:rtl/>
        </w:rPr>
        <w:t>מועצת הביטחון</w:t>
      </w:r>
      <w:r>
        <w:rPr>
          <w:rFonts w:cstheme="minorHAnsi" w:hint="cs"/>
          <w:rtl/>
        </w:rPr>
        <w:t xml:space="preserve"> יכולה להכריז על סנקציות. לשם שדבר זה יקרה, יש צורך בגיבוי בינלאומי ובעיקר ב</w:t>
      </w:r>
      <w:r w:rsidR="005833E3">
        <w:rPr>
          <w:rFonts w:cstheme="minorHAnsi" w:hint="cs"/>
          <w:rtl/>
        </w:rPr>
        <w:t>חמשת ה</w:t>
      </w:r>
      <w:r>
        <w:rPr>
          <w:rFonts w:cstheme="minorHAnsi" w:hint="cs"/>
          <w:rtl/>
        </w:rPr>
        <w:t xml:space="preserve">מדינות החברות </w:t>
      </w:r>
      <w:proofErr w:type="spellStart"/>
      <w:r>
        <w:rPr>
          <w:rFonts w:cstheme="minorHAnsi" w:hint="cs"/>
          <w:rtl/>
        </w:rPr>
        <w:t>במועבי"ט</w:t>
      </w:r>
      <w:proofErr w:type="spellEnd"/>
      <w:r>
        <w:rPr>
          <w:rFonts w:cstheme="minorHAnsi" w:hint="cs"/>
          <w:rtl/>
        </w:rPr>
        <w:t xml:space="preserve">. בנוסף, </w:t>
      </w:r>
      <w:proofErr w:type="spellStart"/>
      <w:r>
        <w:rPr>
          <w:rFonts w:cstheme="minorHAnsi" w:hint="cs"/>
          <w:rtl/>
        </w:rPr>
        <w:t>למועבי"ט</w:t>
      </w:r>
      <w:proofErr w:type="spellEnd"/>
      <w:r>
        <w:rPr>
          <w:rFonts w:cstheme="minorHAnsi" w:hint="cs"/>
          <w:rtl/>
        </w:rPr>
        <w:t xml:space="preserve"> עומדת סמכות זו רק במקרים בהם ההפרה מוגדרת כאיום על השלום העולמי, הפרה של השלום העולמי או מעשה תוקפנות. למועצה אמנם עומדת הסמכות, אך היא ניתנת לשימוש רק במקרים חמ</w:t>
      </w:r>
      <w:r w:rsidR="00E725E7">
        <w:rPr>
          <w:rFonts w:cstheme="minorHAnsi" w:hint="cs"/>
          <w:rtl/>
        </w:rPr>
        <w:t>ורים ובמק</w:t>
      </w:r>
      <w:r w:rsidR="00EF5662">
        <w:rPr>
          <w:rFonts w:cstheme="minorHAnsi" w:hint="cs"/>
          <w:rtl/>
        </w:rPr>
        <w:t>רים בהם ישנו גיבוי בינלאומי מלא (מקרים נדירים ביותר).</w:t>
      </w:r>
    </w:p>
    <w:p w:rsidR="00E725E7" w:rsidRDefault="00EF5662" w:rsidP="004F4D03">
      <w:pPr>
        <w:pStyle w:val="a7"/>
        <w:numPr>
          <w:ilvl w:val="0"/>
          <w:numId w:val="29"/>
        </w:numPr>
        <w:spacing w:line="240" w:lineRule="auto"/>
        <w:jc w:val="both"/>
        <w:rPr>
          <w:rFonts w:cstheme="minorHAnsi"/>
        </w:rPr>
      </w:pPr>
      <w:r>
        <w:rPr>
          <w:rFonts w:cstheme="minorHAnsi" w:hint="cs"/>
          <w:rtl/>
        </w:rPr>
        <w:t xml:space="preserve">פוטנציאל לאכיפה פלילית ספציפית מול אותו אדם אשר הפר את המשב"ל. </w:t>
      </w:r>
      <w:r w:rsidR="00E725E7">
        <w:rPr>
          <w:rFonts w:cstheme="minorHAnsi" w:hint="cs"/>
          <w:rtl/>
        </w:rPr>
        <w:t xml:space="preserve">במקרים לא שכיחים בהם מדובר במעשים המהווים פשעים בינלאומיים </w:t>
      </w:r>
      <w:r w:rsidR="00E725E7">
        <w:rPr>
          <w:rFonts w:cstheme="minorHAnsi"/>
          <w:rtl/>
        </w:rPr>
        <w:t>–</w:t>
      </w:r>
      <w:r w:rsidR="00E725E7">
        <w:rPr>
          <w:rFonts w:cstheme="minorHAnsi" w:hint="cs"/>
          <w:rtl/>
        </w:rPr>
        <w:t xml:space="preserve"> פשע מלחמה, פשעים נגד האנושות, השמדת עם </w:t>
      </w:r>
      <w:proofErr w:type="spellStart"/>
      <w:r w:rsidR="00E725E7">
        <w:rPr>
          <w:rFonts w:cstheme="minorHAnsi" w:hint="cs"/>
          <w:rtl/>
        </w:rPr>
        <w:t>וכו</w:t>
      </w:r>
      <w:proofErr w:type="spellEnd"/>
      <w:r w:rsidR="00E725E7">
        <w:rPr>
          <w:rFonts w:cstheme="minorHAnsi" w:hint="cs"/>
          <w:rtl/>
        </w:rPr>
        <w:t xml:space="preserve">'. </w:t>
      </w:r>
    </w:p>
    <w:p w:rsidR="00E725E7" w:rsidRDefault="00E725E7" w:rsidP="004F4D03">
      <w:pPr>
        <w:spacing w:line="240" w:lineRule="auto"/>
        <w:jc w:val="both"/>
        <w:rPr>
          <w:rFonts w:cstheme="minorHAnsi"/>
          <w:rtl/>
        </w:rPr>
      </w:pPr>
      <w:r>
        <w:rPr>
          <w:rFonts w:cstheme="minorHAnsi" w:hint="cs"/>
          <w:rtl/>
        </w:rPr>
        <w:t xml:space="preserve">שני מנגנונים אלו הינם מנגנונים נדירים אשר השימוש בהם כמעט ולא קורה. לשם כך יש את </w:t>
      </w:r>
      <w:r w:rsidRPr="00E725E7">
        <w:rPr>
          <w:rFonts w:cstheme="minorHAnsi" w:hint="cs"/>
          <w:b/>
          <w:bCs/>
          <w:u w:val="single"/>
          <w:rtl/>
        </w:rPr>
        <w:t>מנגנוני האכיפה המעשיים</w:t>
      </w:r>
      <w:r>
        <w:rPr>
          <w:rFonts w:cstheme="minorHAnsi" w:hint="cs"/>
          <w:rtl/>
        </w:rPr>
        <w:t>:</w:t>
      </w:r>
    </w:p>
    <w:p w:rsidR="00D90FBF" w:rsidRDefault="000F1550" w:rsidP="004F4D03">
      <w:pPr>
        <w:pStyle w:val="a7"/>
        <w:numPr>
          <w:ilvl w:val="0"/>
          <w:numId w:val="69"/>
        </w:numPr>
        <w:spacing w:line="240" w:lineRule="auto"/>
        <w:jc w:val="both"/>
        <w:rPr>
          <w:rFonts w:cstheme="minorHAnsi"/>
        </w:rPr>
      </w:pPr>
      <w:proofErr w:type="spellStart"/>
      <w:r>
        <w:rPr>
          <w:rFonts w:cstheme="minorHAnsi"/>
          <w:b/>
          <w:bCs/>
        </w:rPr>
        <w:t>Retortion</w:t>
      </w:r>
      <w:proofErr w:type="spellEnd"/>
      <w:r>
        <w:rPr>
          <w:rFonts w:cstheme="minorHAnsi" w:hint="cs"/>
          <w:b/>
          <w:bCs/>
          <w:rtl/>
        </w:rPr>
        <w:t xml:space="preserve">: </w:t>
      </w:r>
      <w:r>
        <w:rPr>
          <w:rFonts w:cstheme="minorHAnsi" w:hint="cs"/>
          <w:rtl/>
        </w:rPr>
        <w:t xml:space="preserve">פעולה חד צדדית של המדינה הנפגעת כלפי המדינה המפרה שלא כרוכה באיום של התחייבות משפטית מצד המדינה שמבצעת את הפעולה, פעולות אלו אינן סותרות את המשב"ל </w:t>
      </w:r>
      <w:r>
        <w:rPr>
          <w:rFonts w:cstheme="minorHAnsi"/>
          <w:rtl/>
        </w:rPr>
        <w:t>–</w:t>
      </w:r>
      <w:r>
        <w:rPr>
          <w:rFonts w:cstheme="minorHAnsi" w:hint="cs"/>
          <w:rtl/>
        </w:rPr>
        <w:t xml:space="preserve"> נזיפה בשגריר, הימנעות מחתימה על אמנה עם אותה מדינה, הפסקה של מעשים שנבעו מרצון טוב, החזרת שגריר מאותה מדינה </w:t>
      </w:r>
      <w:proofErr w:type="spellStart"/>
      <w:r>
        <w:rPr>
          <w:rFonts w:cstheme="minorHAnsi" w:hint="cs"/>
          <w:rtl/>
        </w:rPr>
        <w:t>וכו</w:t>
      </w:r>
      <w:proofErr w:type="spellEnd"/>
      <w:r>
        <w:rPr>
          <w:rFonts w:cstheme="minorHAnsi" w:hint="cs"/>
          <w:rtl/>
        </w:rPr>
        <w:t xml:space="preserve">'. </w:t>
      </w:r>
    </w:p>
    <w:p w:rsidR="00752BB8" w:rsidRDefault="00816D8B" w:rsidP="004F4D03">
      <w:pPr>
        <w:pStyle w:val="a7"/>
        <w:numPr>
          <w:ilvl w:val="0"/>
          <w:numId w:val="69"/>
        </w:numPr>
        <w:spacing w:line="240" w:lineRule="auto"/>
        <w:jc w:val="both"/>
        <w:rPr>
          <w:rFonts w:cstheme="minorHAnsi"/>
        </w:rPr>
      </w:pPr>
      <w:r>
        <w:rPr>
          <w:rFonts w:cstheme="minorHAnsi" w:hint="cs"/>
          <w:b/>
          <w:bCs/>
          <w:rtl/>
        </w:rPr>
        <w:t>צעדי גמול:</w:t>
      </w:r>
      <w:r>
        <w:rPr>
          <w:rFonts w:cstheme="minorHAnsi" w:hint="cs"/>
          <w:rtl/>
        </w:rPr>
        <w:t xml:space="preserve"> פעולה חד צדדית של המדינה הנפגעת כלפי המדינה המפרה, שכן כרוכה באי קיום זמני של התחייבות משפטית מצד הפעולה שמבצעת את צעדי הגמול. הפרת מחויבות כלשהי </w:t>
      </w:r>
      <w:proofErr w:type="spellStart"/>
      <w:r>
        <w:rPr>
          <w:rFonts w:cstheme="minorHAnsi" w:hint="cs"/>
          <w:rtl/>
        </w:rPr>
        <w:t>במשב"ל</w:t>
      </w:r>
      <w:proofErr w:type="spellEnd"/>
      <w:r>
        <w:rPr>
          <w:rFonts w:cstheme="minorHAnsi" w:hint="cs"/>
          <w:rtl/>
        </w:rPr>
        <w:t xml:space="preserve"> כאמצעי לחץ כלפי המדינה המפרה במטרה לגרום לה להפסיק את ההפרה. </w:t>
      </w:r>
      <w:r w:rsidR="00752BB8">
        <w:rPr>
          <w:rFonts w:cstheme="minorHAnsi" w:hint="cs"/>
          <w:rtl/>
        </w:rPr>
        <w:t>צעדי הנגד אינם חייבים להיות קשורים להתחייבות המקורית שהופרה.</w:t>
      </w:r>
    </w:p>
    <w:p w:rsidR="00816D8B" w:rsidRDefault="00C96D49" w:rsidP="004F4D03">
      <w:pPr>
        <w:pStyle w:val="a7"/>
        <w:spacing w:line="240" w:lineRule="auto"/>
        <w:jc w:val="both"/>
        <w:rPr>
          <w:rFonts w:cstheme="minorHAnsi"/>
        </w:rPr>
      </w:pPr>
      <w:r>
        <w:rPr>
          <w:rFonts w:cstheme="minorHAnsi" w:hint="cs"/>
          <w:rtl/>
        </w:rPr>
        <w:t>לצעדי הגמול ישנם תנאים ומגבלות:</w:t>
      </w:r>
    </w:p>
    <w:p w:rsidR="008E1EAA" w:rsidRDefault="008E1EAA" w:rsidP="004F4D03">
      <w:pPr>
        <w:pStyle w:val="a7"/>
        <w:numPr>
          <w:ilvl w:val="0"/>
          <w:numId w:val="70"/>
        </w:numPr>
        <w:spacing w:line="240" w:lineRule="auto"/>
        <w:jc w:val="both"/>
        <w:rPr>
          <w:rFonts w:cstheme="minorHAnsi"/>
        </w:rPr>
      </w:pPr>
      <w:r>
        <w:rPr>
          <w:rFonts w:cstheme="minorHAnsi" w:hint="cs"/>
          <w:rtl/>
        </w:rPr>
        <w:t>הצעדים יהיו נגד המדינה המפרה בלבד</w:t>
      </w:r>
    </w:p>
    <w:p w:rsidR="005C7447" w:rsidRDefault="005C7447" w:rsidP="004F4D03">
      <w:pPr>
        <w:pStyle w:val="a7"/>
        <w:numPr>
          <w:ilvl w:val="0"/>
          <w:numId w:val="70"/>
        </w:numPr>
        <w:spacing w:line="240" w:lineRule="auto"/>
        <w:jc w:val="both"/>
        <w:rPr>
          <w:rFonts w:cstheme="minorHAnsi"/>
        </w:rPr>
      </w:pPr>
      <w:r>
        <w:rPr>
          <w:rFonts w:cstheme="minorHAnsi" w:hint="cs"/>
          <w:rtl/>
        </w:rPr>
        <w:t>צעדי הגמול יהיו זמניים</w:t>
      </w:r>
    </w:p>
    <w:p w:rsidR="005C7447" w:rsidRDefault="005C7447" w:rsidP="004F4D03">
      <w:pPr>
        <w:pStyle w:val="a7"/>
        <w:numPr>
          <w:ilvl w:val="0"/>
          <w:numId w:val="70"/>
        </w:numPr>
        <w:spacing w:line="240" w:lineRule="auto"/>
        <w:jc w:val="both"/>
        <w:rPr>
          <w:rFonts w:cstheme="minorHAnsi"/>
        </w:rPr>
      </w:pPr>
      <w:r>
        <w:rPr>
          <w:rFonts w:cstheme="minorHAnsi" w:hint="cs"/>
          <w:rtl/>
        </w:rPr>
        <w:t>עליהם להיות צעדים הפיכים</w:t>
      </w:r>
    </w:p>
    <w:p w:rsidR="005C7447" w:rsidRDefault="005C7447" w:rsidP="004F4D03">
      <w:pPr>
        <w:pStyle w:val="a7"/>
        <w:numPr>
          <w:ilvl w:val="0"/>
          <w:numId w:val="70"/>
        </w:numPr>
        <w:spacing w:line="240" w:lineRule="auto"/>
        <w:jc w:val="both"/>
        <w:rPr>
          <w:rFonts w:cstheme="minorHAnsi"/>
        </w:rPr>
      </w:pPr>
      <w:r>
        <w:rPr>
          <w:rFonts w:cstheme="minorHAnsi" w:hint="cs"/>
          <w:rtl/>
        </w:rPr>
        <w:t>הצעדים ייפסקו כאשר ההפרה תיפסק</w:t>
      </w:r>
    </w:p>
    <w:p w:rsidR="00752BB8" w:rsidRDefault="005C7447" w:rsidP="004F4D03">
      <w:pPr>
        <w:pStyle w:val="a7"/>
        <w:numPr>
          <w:ilvl w:val="0"/>
          <w:numId w:val="70"/>
        </w:numPr>
        <w:spacing w:line="240" w:lineRule="auto"/>
        <w:jc w:val="both"/>
        <w:rPr>
          <w:rFonts w:cstheme="minorHAnsi"/>
        </w:rPr>
      </w:pPr>
      <w:r>
        <w:rPr>
          <w:rFonts w:cstheme="minorHAnsi" w:hint="cs"/>
          <w:rtl/>
        </w:rPr>
        <w:t>המטרה אינה ענישה אלא הפסקת ההפרה</w:t>
      </w:r>
    </w:p>
    <w:p w:rsidR="007C64AD" w:rsidRDefault="007170D1" w:rsidP="004F4D03">
      <w:pPr>
        <w:spacing w:line="240" w:lineRule="auto"/>
        <w:ind w:left="720"/>
        <w:jc w:val="both"/>
        <w:rPr>
          <w:rFonts w:cstheme="minorHAnsi"/>
          <w:rtl/>
        </w:rPr>
      </w:pPr>
      <w:r>
        <w:rPr>
          <w:rFonts w:cstheme="minorHAnsi" w:hint="cs"/>
          <w:rtl/>
        </w:rPr>
        <w:t xml:space="preserve">בשל היות כל מדינה שונה מאחרת, ישנו ניסיון להרחיב את התחומים בהם ניתן לנקוט בצעדי הנגד על מנת שלמדינות יהיה כלי אפקטיבי להפסקת הפרה של המשב"ל כלפיהן ממדינה אחרת. </w:t>
      </w:r>
      <w:r w:rsidR="007C64AD" w:rsidRPr="003B430B">
        <w:rPr>
          <w:rFonts w:cstheme="minorHAnsi" w:hint="cs"/>
          <w:u w:val="single"/>
          <w:rtl/>
        </w:rPr>
        <w:t>מגבלות נוספות לצעדי הגמול</w:t>
      </w:r>
      <w:r w:rsidR="007C64AD">
        <w:rPr>
          <w:rFonts w:cstheme="minorHAnsi" w:hint="cs"/>
          <w:rtl/>
        </w:rPr>
        <w:t>:</w:t>
      </w:r>
    </w:p>
    <w:p w:rsidR="00850B8F" w:rsidRDefault="00850B8F" w:rsidP="004F4D03">
      <w:pPr>
        <w:pStyle w:val="a7"/>
        <w:numPr>
          <w:ilvl w:val="0"/>
          <w:numId w:val="71"/>
        </w:numPr>
        <w:spacing w:line="240" w:lineRule="auto"/>
        <w:jc w:val="both"/>
        <w:rPr>
          <w:rFonts w:cstheme="minorHAnsi"/>
        </w:rPr>
      </w:pPr>
      <w:r>
        <w:rPr>
          <w:rFonts w:cstheme="minorHAnsi" w:hint="cs"/>
          <w:rtl/>
        </w:rPr>
        <w:t xml:space="preserve">על צעדי הנגד להיות פרופורציונליים. לפיה הדעה המקובלת, צעדי הגמול צריכים להיות פרופורציונליים ביחס לנזק שנגרם מההפרה המקורית (מבחן כמותני) ולחומרת ההפרה מבחינת סוג ההפרה (מבחן איכותני). </w:t>
      </w:r>
      <w:r w:rsidR="000F73BB">
        <w:rPr>
          <w:rFonts w:cstheme="minorHAnsi" w:hint="cs"/>
          <w:rtl/>
        </w:rPr>
        <w:t>דעת המיעוט (ארה"ב) סוברת כי יש להכניס אלמנט שלישי, לפיו צעד הנגד יהיה פרופורציונל</w:t>
      </w:r>
      <w:r w:rsidR="000F73BB">
        <w:rPr>
          <w:rFonts w:cstheme="minorHAnsi" w:hint="eastAsia"/>
          <w:rtl/>
        </w:rPr>
        <w:t>י</w:t>
      </w:r>
      <w:r w:rsidR="000F73BB">
        <w:rPr>
          <w:rFonts w:cstheme="minorHAnsi" w:hint="cs"/>
          <w:rtl/>
        </w:rPr>
        <w:t xml:space="preserve"> להתנגדות של המדינה המפרה, בעוצמה שאכן תגרום למדינה המפרה להפסיק להפר. </w:t>
      </w:r>
      <w:r w:rsidR="00BC6597" w:rsidRPr="003B430B">
        <w:rPr>
          <w:rFonts w:cstheme="minorHAnsi" w:hint="cs"/>
          <w:u w:val="single"/>
          <w:rtl/>
        </w:rPr>
        <w:t>היתרון</w:t>
      </w:r>
      <w:r w:rsidR="00BC6597">
        <w:rPr>
          <w:rFonts w:cstheme="minorHAnsi" w:hint="cs"/>
          <w:rtl/>
        </w:rPr>
        <w:t xml:space="preserve"> בעמדה זו הוא אפקטיביות</w:t>
      </w:r>
      <w:r w:rsidR="003B430B">
        <w:rPr>
          <w:rFonts w:cstheme="minorHAnsi" w:hint="cs"/>
          <w:rtl/>
        </w:rPr>
        <w:t xml:space="preserve"> למניעת ההפרה. </w:t>
      </w:r>
      <w:r w:rsidR="002921ED" w:rsidRPr="003B430B">
        <w:rPr>
          <w:rFonts w:cstheme="minorHAnsi" w:hint="cs"/>
          <w:u w:val="single"/>
          <w:rtl/>
        </w:rPr>
        <w:t>החיסרון</w:t>
      </w:r>
      <w:r w:rsidR="002921ED">
        <w:rPr>
          <w:rFonts w:cstheme="minorHAnsi" w:hint="cs"/>
          <w:rtl/>
        </w:rPr>
        <w:t xml:space="preserve"> בה הוא </w:t>
      </w:r>
      <w:r w:rsidR="003B430B">
        <w:rPr>
          <w:rFonts w:cstheme="minorHAnsi" w:hint="cs"/>
          <w:rtl/>
        </w:rPr>
        <w:t xml:space="preserve">פגיעה ביחסים הבינלאומיים. העובדה כי הערכת פרופורציה הינה סובייקטיבית ולכך נוספת העובדה לפיה אנו מניחים הנחות מוגזמות בנוגע ליכולות העמיתים. שילוב של שני אלו יביא לכך שבמתן רשות למדינות להכניס אלמנט זה, עוצמת צעדי הנגד תגבר ומדינת הנגד תעשה צעדי נגד במקביל, מה שיביא לדרדור היחסים הבינ"ל. אחת ממטרות העל של המשב"ל היא שמירה על היציבות והשלום, ובהכנסת אלמנט זה מטרה זו תיפגע. </w:t>
      </w:r>
    </w:p>
    <w:p w:rsidR="003B430B" w:rsidRDefault="003B430B" w:rsidP="004F4D03">
      <w:pPr>
        <w:pStyle w:val="a7"/>
        <w:numPr>
          <w:ilvl w:val="0"/>
          <w:numId w:val="71"/>
        </w:numPr>
        <w:spacing w:line="240" w:lineRule="auto"/>
        <w:jc w:val="both"/>
        <w:rPr>
          <w:rFonts w:cstheme="minorHAnsi"/>
        </w:rPr>
      </w:pPr>
      <w:r>
        <w:rPr>
          <w:rFonts w:cstheme="minorHAnsi" w:hint="cs"/>
          <w:rtl/>
        </w:rPr>
        <w:t>אסור שימוש בכוח מלבד במקרים של הגנה עצמית</w:t>
      </w:r>
    </w:p>
    <w:p w:rsidR="007C64AD" w:rsidRDefault="007C64AD" w:rsidP="004F4D03">
      <w:pPr>
        <w:pStyle w:val="a7"/>
        <w:numPr>
          <w:ilvl w:val="0"/>
          <w:numId w:val="71"/>
        </w:numPr>
        <w:spacing w:line="240" w:lineRule="auto"/>
        <w:jc w:val="both"/>
        <w:rPr>
          <w:rFonts w:cstheme="minorHAnsi"/>
        </w:rPr>
      </w:pPr>
      <w:r>
        <w:rPr>
          <w:rFonts w:cstheme="minorHAnsi" w:hint="cs"/>
          <w:rtl/>
        </w:rPr>
        <w:t>אין לפגוע בזכויות אדם יסודיות</w:t>
      </w:r>
    </w:p>
    <w:p w:rsidR="007C64AD" w:rsidRDefault="007C64AD" w:rsidP="004F4D03">
      <w:pPr>
        <w:pStyle w:val="a7"/>
        <w:numPr>
          <w:ilvl w:val="0"/>
          <w:numId w:val="71"/>
        </w:numPr>
        <w:spacing w:line="240" w:lineRule="auto"/>
        <w:jc w:val="both"/>
        <w:rPr>
          <w:rFonts w:cstheme="minorHAnsi"/>
        </w:rPr>
      </w:pPr>
      <w:r>
        <w:rPr>
          <w:rFonts w:cstheme="minorHAnsi" w:hint="cs"/>
          <w:rtl/>
        </w:rPr>
        <w:t xml:space="preserve">אין לפגוע </w:t>
      </w:r>
      <w:proofErr w:type="spellStart"/>
      <w:r>
        <w:rPr>
          <w:rFonts w:cstheme="minorHAnsi" w:hint="cs"/>
          <w:rtl/>
        </w:rPr>
        <w:t>ביוס</w:t>
      </w:r>
      <w:proofErr w:type="spellEnd"/>
      <w:r>
        <w:rPr>
          <w:rFonts w:cstheme="minorHAnsi" w:hint="cs"/>
          <w:rtl/>
        </w:rPr>
        <w:t xml:space="preserve"> </w:t>
      </w:r>
      <w:proofErr w:type="spellStart"/>
      <w:r>
        <w:rPr>
          <w:rFonts w:cstheme="minorHAnsi" w:hint="cs"/>
          <w:rtl/>
        </w:rPr>
        <w:t>קוגנס</w:t>
      </w:r>
      <w:proofErr w:type="spellEnd"/>
    </w:p>
    <w:p w:rsidR="007C64AD" w:rsidRDefault="007C64AD" w:rsidP="004F4D03">
      <w:pPr>
        <w:pStyle w:val="a7"/>
        <w:numPr>
          <w:ilvl w:val="0"/>
          <w:numId w:val="71"/>
        </w:numPr>
        <w:spacing w:line="240" w:lineRule="auto"/>
        <w:jc w:val="both"/>
        <w:rPr>
          <w:rFonts w:cstheme="minorHAnsi"/>
        </w:rPr>
      </w:pPr>
      <w:r>
        <w:rPr>
          <w:rFonts w:cstheme="minorHAnsi" w:hint="cs"/>
          <w:rtl/>
        </w:rPr>
        <w:t>אסור להפר הוראות משב"ל הומניטריות</w:t>
      </w:r>
      <w:r w:rsidR="003B430B">
        <w:rPr>
          <w:rFonts w:cstheme="minorHAnsi" w:hint="cs"/>
          <w:rtl/>
        </w:rPr>
        <w:t xml:space="preserve"> (דיני לחימה)</w:t>
      </w:r>
      <w:r>
        <w:rPr>
          <w:rFonts w:cstheme="minorHAnsi" w:hint="cs"/>
          <w:rtl/>
        </w:rPr>
        <w:t xml:space="preserve"> המגבילות את השימוש במעשי גמול</w:t>
      </w:r>
      <w:r w:rsidR="003B430B">
        <w:rPr>
          <w:rFonts w:cstheme="minorHAnsi" w:hint="cs"/>
          <w:rtl/>
        </w:rPr>
        <w:t>. ישנו סוג מיוחד של צעדי גמול שמותר</w:t>
      </w:r>
      <w:r w:rsidR="00C969D4">
        <w:rPr>
          <w:rFonts w:cstheme="minorHAnsi" w:hint="cs"/>
          <w:rtl/>
        </w:rPr>
        <w:t xml:space="preserve"> לנקוט בהן שנקרא פעולות תגמול (</w:t>
      </w:r>
      <w:r w:rsidR="00C969D4">
        <w:rPr>
          <w:rFonts w:cstheme="minorHAnsi"/>
        </w:rPr>
        <w:t>reprisals</w:t>
      </w:r>
      <w:r w:rsidR="00C969D4">
        <w:rPr>
          <w:rFonts w:cstheme="minorHAnsi" w:hint="cs"/>
          <w:rtl/>
        </w:rPr>
        <w:t>). מאפשרים מדינה הנפגעת להפר דיני מסוימים בדיני הלחימה על מנת לגרום למדינה המפרה להפסיק את הפרותיה בתחום דיני הלחימה. מאחר ופעולות אלו פוגעניים, קיימים דינים כיצד וכנגד מי מותר לפעול כך:</w:t>
      </w:r>
    </w:p>
    <w:p w:rsidR="000E4385" w:rsidRDefault="000E4385" w:rsidP="004F4D03">
      <w:pPr>
        <w:pStyle w:val="a7"/>
        <w:numPr>
          <w:ilvl w:val="0"/>
          <w:numId w:val="72"/>
        </w:numPr>
        <w:spacing w:line="240" w:lineRule="auto"/>
        <w:jc w:val="both"/>
        <w:rPr>
          <w:rFonts w:cstheme="minorHAnsi"/>
        </w:rPr>
      </w:pPr>
      <w:r>
        <w:rPr>
          <w:rFonts w:cstheme="minorHAnsi" w:hint="cs"/>
          <w:rtl/>
        </w:rPr>
        <w:t xml:space="preserve">אסור לפגוע </w:t>
      </w:r>
      <w:proofErr w:type="spellStart"/>
      <w:r>
        <w:rPr>
          <w:rFonts w:cstheme="minorHAnsi" w:hint="cs"/>
          <w:rtl/>
        </w:rPr>
        <w:t>בחסינויות</w:t>
      </w:r>
      <w:proofErr w:type="spellEnd"/>
      <w:r>
        <w:rPr>
          <w:rFonts w:cstheme="minorHAnsi" w:hint="cs"/>
          <w:rtl/>
        </w:rPr>
        <w:t xml:space="preserve"> הדיפלומטיות והקונסולאריות</w:t>
      </w:r>
    </w:p>
    <w:p w:rsidR="00C969D4" w:rsidRDefault="00C969D4" w:rsidP="004F4D03">
      <w:pPr>
        <w:pStyle w:val="a7"/>
        <w:numPr>
          <w:ilvl w:val="0"/>
          <w:numId w:val="72"/>
        </w:numPr>
        <w:spacing w:line="240" w:lineRule="auto"/>
        <w:jc w:val="both"/>
        <w:rPr>
          <w:rFonts w:cstheme="minorHAnsi"/>
        </w:rPr>
      </w:pPr>
      <w:r>
        <w:rPr>
          <w:rFonts w:cstheme="minorHAnsi" w:hint="cs"/>
          <w:rtl/>
        </w:rPr>
        <w:t xml:space="preserve">אסור </w:t>
      </w:r>
      <w:r w:rsidR="00CB032C">
        <w:rPr>
          <w:rFonts w:cstheme="minorHAnsi" w:hint="cs"/>
          <w:rtl/>
        </w:rPr>
        <w:t>לנקוט בצעדי נגד</w:t>
      </w:r>
      <w:r>
        <w:rPr>
          <w:rFonts w:cstheme="minorHAnsi" w:hint="cs"/>
          <w:rtl/>
        </w:rPr>
        <w:t xml:space="preserve"> </w:t>
      </w:r>
      <w:r w:rsidR="00CB032C">
        <w:rPr>
          <w:rFonts w:cstheme="minorHAnsi" w:hint="cs"/>
          <w:rtl/>
        </w:rPr>
        <w:t>כ</w:t>
      </w:r>
      <w:r>
        <w:rPr>
          <w:rFonts w:cstheme="minorHAnsi" w:hint="cs"/>
          <w:rtl/>
        </w:rPr>
        <w:t>נגד שבויי מלחמה</w:t>
      </w:r>
    </w:p>
    <w:p w:rsidR="00C969D4" w:rsidRDefault="000E4385" w:rsidP="004F4D03">
      <w:pPr>
        <w:pStyle w:val="a7"/>
        <w:numPr>
          <w:ilvl w:val="0"/>
          <w:numId w:val="72"/>
        </w:numPr>
        <w:spacing w:line="240" w:lineRule="auto"/>
        <w:jc w:val="both"/>
        <w:rPr>
          <w:rFonts w:cstheme="minorHAnsi"/>
        </w:rPr>
      </w:pPr>
      <w:r>
        <w:rPr>
          <w:rFonts w:cstheme="minorHAnsi" w:hint="cs"/>
          <w:rtl/>
        </w:rPr>
        <w:t>אין לבצע צעדי נגד כאשר מתנהל הליך שיפוטי בנוגע לסכסוך</w:t>
      </w:r>
    </w:p>
    <w:p w:rsidR="00CB032C" w:rsidRPr="00CB032C" w:rsidRDefault="00CB032C" w:rsidP="004F4D03">
      <w:pPr>
        <w:shd w:val="clear" w:color="auto" w:fill="EDEDED" w:themeFill="accent3" w:themeFillTint="33"/>
        <w:spacing w:line="240" w:lineRule="auto"/>
        <w:jc w:val="both"/>
        <w:rPr>
          <w:rFonts w:cstheme="minorHAnsi"/>
          <w:b/>
          <w:bCs/>
          <w:rtl/>
        </w:rPr>
      </w:pPr>
      <w:r w:rsidRPr="00CB032C">
        <w:rPr>
          <w:rFonts w:cstheme="minorHAnsi" w:hint="cs"/>
          <w:b/>
          <w:bCs/>
          <w:rtl/>
        </w:rPr>
        <w:t>הגנה דיפלומטית</w:t>
      </w:r>
    </w:p>
    <w:p w:rsidR="00F619C6" w:rsidRDefault="00D10218" w:rsidP="004F4D03">
      <w:pPr>
        <w:spacing w:line="240" w:lineRule="auto"/>
        <w:jc w:val="both"/>
        <w:rPr>
          <w:rFonts w:cstheme="minorHAnsi"/>
          <w:rtl/>
        </w:rPr>
      </w:pPr>
      <w:r>
        <w:rPr>
          <w:rFonts w:cstheme="minorHAnsi" w:hint="cs"/>
          <w:rtl/>
        </w:rPr>
        <w:t xml:space="preserve">לאזרחי הזר אין אפשרות עמידה בזירה </w:t>
      </w:r>
      <w:r w:rsidR="00174D18">
        <w:rPr>
          <w:rFonts w:cstheme="minorHAnsi" w:hint="cs"/>
          <w:rtl/>
        </w:rPr>
        <w:t>הבינלאומית, על כן</w:t>
      </w:r>
      <w:r>
        <w:rPr>
          <w:rFonts w:cstheme="minorHAnsi" w:hint="cs"/>
          <w:rtl/>
        </w:rPr>
        <w:t xml:space="preserve"> התפתחה הדוקטרינה הגנה דיפלומטית. הגנה דיפלומטית היא </w:t>
      </w:r>
      <w:r w:rsidRPr="00312856">
        <w:rPr>
          <w:rFonts w:cstheme="minorHAnsi" w:hint="cs"/>
          <w:b/>
          <w:bCs/>
          <w:rtl/>
        </w:rPr>
        <w:t>פיקציה משפטית המניחה כי כל פגיעה בזכויות של אדם ע"י מדינה זרה היא הפרה של הדין הבינ"ל ביחס למדינתו של אותו אדם.</w:t>
      </w:r>
      <w:r>
        <w:rPr>
          <w:rFonts w:cstheme="minorHAnsi" w:hint="cs"/>
          <w:rtl/>
        </w:rPr>
        <w:t xml:space="preserve"> </w:t>
      </w:r>
      <w:r w:rsidR="0036226D">
        <w:rPr>
          <w:rFonts w:cstheme="minorHAnsi" w:hint="cs"/>
          <w:rtl/>
        </w:rPr>
        <w:t xml:space="preserve">מדינה יכולה לאמץ את הפגיעה של האזרח שלה ולהציג אותה כפגיעה במדינה </w:t>
      </w:r>
      <w:r w:rsidR="0036226D">
        <w:rPr>
          <w:rFonts w:cstheme="minorHAnsi"/>
          <w:rtl/>
        </w:rPr>
        <w:t>–</w:t>
      </w:r>
      <w:r w:rsidR="0036226D">
        <w:rPr>
          <w:rFonts w:cstheme="minorHAnsi" w:hint="cs"/>
          <w:rtl/>
        </w:rPr>
        <w:t xml:space="preserve"> וכתוצאה מכך, היא יכולה לפעול בזירה הבינ"ל כאילו נעשתה כלפיה הפרה. מרגע שמדינה מאמצת את פיקציית ההגנה הדיפלומטית, עומדות לה מספר דרכי פעולה: (1) מו"מ (2) הליכים משפטיים (3) צעדי נגד (4) ניתוק יחסים דיפלומטיים (5) לחץ כלכלי (6) פעילות קונסולרית. </w:t>
      </w:r>
    </w:p>
    <w:p w:rsidR="00F14F58" w:rsidRDefault="00F14F58" w:rsidP="004F4D03">
      <w:pPr>
        <w:spacing w:line="240" w:lineRule="auto"/>
        <w:jc w:val="both"/>
        <w:rPr>
          <w:rFonts w:cstheme="minorHAnsi"/>
          <w:rtl/>
        </w:rPr>
      </w:pPr>
      <w:r w:rsidRPr="00F14F58">
        <w:rPr>
          <w:rFonts w:cs="Calibri"/>
          <w:rtl/>
        </w:rPr>
        <w:lastRenderedPageBreak/>
        <w:t>הגנה דיפלומטית היא סמכות שיש למדינה בזירה הבינ"ל כשפוגע</w:t>
      </w:r>
      <w:r>
        <w:rPr>
          <w:rFonts w:cs="Calibri"/>
          <w:rtl/>
        </w:rPr>
        <w:t>ים באזרח שלה. חסינות דיפלומטית</w:t>
      </w:r>
      <w:r>
        <w:rPr>
          <w:rFonts w:cs="Calibri" w:hint="cs"/>
          <w:rtl/>
        </w:rPr>
        <w:t xml:space="preserve"> היא </w:t>
      </w:r>
      <w:r w:rsidRPr="00F14F58">
        <w:rPr>
          <w:rFonts w:cs="Calibri"/>
          <w:rtl/>
        </w:rPr>
        <w:t>הגנה שניתנת לדיפלומט של המדינה מפני הליכים בתוך הזירה המדינתית של המדינה המארחת.</w:t>
      </w:r>
    </w:p>
    <w:p w:rsidR="00CF194F" w:rsidRPr="00CF194F" w:rsidRDefault="00CF194F" w:rsidP="004F4D03">
      <w:pPr>
        <w:spacing w:line="240" w:lineRule="auto"/>
        <w:jc w:val="both"/>
        <w:rPr>
          <w:rFonts w:cstheme="minorHAnsi"/>
          <w:u w:val="single"/>
          <w:rtl/>
        </w:rPr>
      </w:pPr>
      <w:r w:rsidRPr="00CF194F">
        <w:rPr>
          <w:rFonts w:cstheme="minorHAnsi" w:hint="cs"/>
          <w:u w:val="single"/>
          <w:rtl/>
        </w:rPr>
        <w:t>האם חובה על מדינה להעניק לאזרח שלה הגנה דיפלומטית?</w:t>
      </w:r>
    </w:p>
    <w:p w:rsidR="004D2525" w:rsidRDefault="00CF194F" w:rsidP="004F4D03">
      <w:pPr>
        <w:spacing w:line="240" w:lineRule="auto"/>
        <w:jc w:val="both"/>
        <w:rPr>
          <w:rFonts w:cstheme="minorHAnsi"/>
          <w:rtl/>
        </w:rPr>
      </w:pPr>
      <w:r>
        <w:rPr>
          <w:rFonts w:cstheme="minorHAnsi" w:hint="cs"/>
          <w:b/>
          <w:bCs/>
          <w:rtl/>
        </w:rPr>
        <w:t>מבחינת המשפט הבינלאומי:</w:t>
      </w:r>
      <w:r>
        <w:rPr>
          <w:rFonts w:hint="cs"/>
          <w:rtl/>
        </w:rPr>
        <w:t xml:space="preserve"> </w:t>
      </w:r>
      <w:r>
        <w:rPr>
          <w:rFonts w:cstheme="minorHAnsi" w:hint="cs"/>
          <w:rtl/>
        </w:rPr>
        <w:t xml:space="preserve">עמדת הרוב אומרת כי מבחינת המשב"ל, למדינה יש שיקול דעת מוחלט להחליט האם לאמץ את המקרה של האזרח או לא לאמץ </w:t>
      </w:r>
      <w:r>
        <w:rPr>
          <w:rFonts w:cstheme="minorHAnsi"/>
          <w:rtl/>
        </w:rPr>
        <w:t>–</w:t>
      </w:r>
      <w:r>
        <w:rPr>
          <w:rFonts w:cstheme="minorHAnsi" w:hint="cs"/>
          <w:rtl/>
        </w:rPr>
        <w:t xml:space="preserve"> האם להעניק לו הגנה דיפלומטית או לא. קיימת עמדת מיעוט שאומרת כי בעידן הנוכחי, בו לדיני זכויות האדם הבינ"ל יש השפעה גדולה על המשב"ל </w:t>
      </w:r>
      <w:r>
        <w:rPr>
          <w:rFonts w:cstheme="minorHAnsi"/>
          <w:rtl/>
        </w:rPr>
        <w:t>–</w:t>
      </w:r>
      <w:r>
        <w:rPr>
          <w:rFonts w:cstheme="minorHAnsi" w:hint="cs"/>
          <w:rtl/>
        </w:rPr>
        <w:t xml:space="preserve"> הכלל הקלאסי לא תקף יותר, ועל כן למדינה יש חובה ע"פ המשב"ל להעניק לאזרח שלה הגנה דיפלומטית, מקום בו מדובר בפגיעה בזכויות אדם יסודיות. ה </w:t>
      </w:r>
      <w:r>
        <w:rPr>
          <w:rFonts w:cstheme="minorHAnsi" w:hint="cs"/>
        </w:rPr>
        <w:t>ILC</w:t>
      </w:r>
      <w:r>
        <w:rPr>
          <w:rFonts w:cstheme="minorHAnsi" w:hint="cs"/>
          <w:rtl/>
        </w:rPr>
        <w:t xml:space="preserve"> עושה פשרה בין דעת הרוב לדעת המיעוט </w:t>
      </w:r>
      <w:r>
        <w:rPr>
          <w:rFonts w:cstheme="minorHAnsi"/>
          <w:rtl/>
        </w:rPr>
        <w:t>–</w:t>
      </w:r>
      <w:r>
        <w:rPr>
          <w:rFonts w:cstheme="minorHAnsi" w:hint="cs"/>
          <w:rtl/>
        </w:rPr>
        <w:t xml:space="preserve"> בדין </w:t>
      </w:r>
      <w:proofErr w:type="spellStart"/>
      <w:r>
        <w:rPr>
          <w:rFonts w:cstheme="minorHAnsi" w:hint="cs"/>
          <w:rtl/>
        </w:rPr>
        <w:t>המנהגי</w:t>
      </w:r>
      <w:proofErr w:type="spellEnd"/>
      <w:r>
        <w:rPr>
          <w:rFonts w:cstheme="minorHAnsi" w:hint="cs"/>
          <w:rtl/>
        </w:rPr>
        <w:t xml:space="preserve"> הקיים אין חובה על מדינה להעניק לאזרח שלה הגנה דיפלומטי, ישנו שיקול דעת מוחלט למדינה להכריע האם להעניק או לא. יחד עם זאת, קיימת מגמה של עליית התמיכה בעמדה לפיה מדובר בחובה כאשר נפגעות זכויות אדם יסודיות. </w:t>
      </w:r>
      <w:r w:rsidR="00F14F58">
        <w:rPr>
          <w:rFonts w:cstheme="minorHAnsi" w:hint="cs"/>
          <w:rtl/>
        </w:rPr>
        <w:t>ב</w:t>
      </w:r>
      <w:r w:rsidR="00F14F58" w:rsidRPr="004D2525">
        <w:rPr>
          <w:rFonts w:cstheme="minorHAnsi" w:hint="cs"/>
          <w:highlight w:val="lightGray"/>
          <w:rtl/>
        </w:rPr>
        <w:t>פס"ד מימון-כהן נ' שר החוץ</w:t>
      </w:r>
      <w:r w:rsidR="004D2525">
        <w:rPr>
          <w:rFonts w:cstheme="minorHAnsi" w:hint="cs"/>
          <w:rtl/>
        </w:rPr>
        <w:t xml:space="preserve"> (ישראלי שרצח את גרושתו בתאילנד וביתר את גופתה)</w:t>
      </w:r>
      <w:r w:rsidR="00F14F58">
        <w:rPr>
          <w:rFonts w:cstheme="minorHAnsi" w:hint="cs"/>
          <w:rtl/>
        </w:rPr>
        <w:t>, ביהמ"ש מאמץ את עמדת הרוב</w:t>
      </w:r>
      <w:r w:rsidR="004D2525">
        <w:rPr>
          <w:rFonts w:cstheme="minorHAnsi" w:hint="cs"/>
          <w:rtl/>
        </w:rPr>
        <w:t xml:space="preserve"> לפיה הזכות להגנה דיפלומטית היא זכותה של המדינה ולא זכותו של האזרח.</w:t>
      </w:r>
    </w:p>
    <w:p w:rsidR="00833215" w:rsidRDefault="004D2525" w:rsidP="004F4D03">
      <w:pPr>
        <w:spacing w:line="240" w:lineRule="auto"/>
        <w:jc w:val="both"/>
        <w:rPr>
          <w:rFonts w:cstheme="minorHAnsi"/>
          <w:rtl/>
        </w:rPr>
      </w:pPr>
      <w:r>
        <w:rPr>
          <w:rFonts w:cstheme="minorHAnsi" w:hint="cs"/>
          <w:b/>
          <w:bCs/>
          <w:rtl/>
        </w:rPr>
        <w:t>במישור המשפט המדינתי-ציבורי:</w:t>
      </w:r>
      <w:r>
        <w:rPr>
          <w:rFonts w:cstheme="minorHAnsi" w:hint="cs"/>
          <w:rtl/>
        </w:rPr>
        <w:t xml:space="preserve"> </w:t>
      </w:r>
      <w:r w:rsidR="00F14F58">
        <w:rPr>
          <w:rFonts w:cstheme="minorHAnsi" w:hint="cs"/>
          <w:rtl/>
        </w:rPr>
        <w:t xml:space="preserve">בפועל, במדינות שונות בעולם מתגבשת עמדה לפיה במקרים מסוימים תהיה חובה על המדינה להעניק הגנה דיפלומטית לאזרח, אך מקור החובה אינו </w:t>
      </w:r>
      <w:proofErr w:type="spellStart"/>
      <w:r w:rsidR="00F14F58">
        <w:rPr>
          <w:rFonts w:cstheme="minorHAnsi" w:hint="cs"/>
          <w:rtl/>
        </w:rPr>
        <w:t>במשב"ל</w:t>
      </w:r>
      <w:proofErr w:type="spellEnd"/>
      <w:r w:rsidR="00F14F58">
        <w:rPr>
          <w:rFonts w:cstheme="minorHAnsi" w:hint="cs"/>
          <w:rtl/>
        </w:rPr>
        <w:t xml:space="preserve"> אלא </w:t>
      </w:r>
      <w:r>
        <w:rPr>
          <w:rFonts w:cstheme="minorHAnsi" w:hint="cs"/>
          <w:rtl/>
        </w:rPr>
        <w:t xml:space="preserve">במשפט הציבורי (חוקתי / מנהלי). </w:t>
      </w:r>
      <w:proofErr w:type="spellStart"/>
      <w:r>
        <w:rPr>
          <w:rFonts w:cstheme="minorHAnsi" w:hint="cs"/>
          <w:rtl/>
        </w:rPr>
        <w:t>גואמ</w:t>
      </w:r>
      <w:proofErr w:type="spellEnd"/>
      <w:r>
        <w:rPr>
          <w:rFonts w:cstheme="minorHAnsi" w:hint="cs"/>
          <w:rtl/>
        </w:rPr>
        <w:t xml:space="preserve"> לכך היא </w:t>
      </w:r>
      <w:r w:rsidRPr="004D2525">
        <w:rPr>
          <w:rFonts w:cstheme="minorHAnsi" w:hint="cs"/>
          <w:highlight w:val="lightGray"/>
          <w:rtl/>
        </w:rPr>
        <w:t xml:space="preserve">פס"ד </w:t>
      </w:r>
      <w:proofErr w:type="spellStart"/>
      <w:r w:rsidRPr="004D2525">
        <w:rPr>
          <w:rFonts w:cstheme="minorHAnsi" w:hint="cs"/>
          <w:highlight w:val="lightGray"/>
          <w:rtl/>
        </w:rPr>
        <w:t>עבאסי</w:t>
      </w:r>
      <w:proofErr w:type="spellEnd"/>
      <w:r w:rsidRPr="004D2525">
        <w:rPr>
          <w:rFonts w:cstheme="minorHAnsi" w:hint="cs"/>
          <w:highlight w:val="lightGray"/>
          <w:rtl/>
        </w:rPr>
        <w:t xml:space="preserve"> נ' מזכיר המדינה הבריטי</w:t>
      </w:r>
      <w:r>
        <w:rPr>
          <w:rFonts w:cstheme="minorHAnsi" w:hint="cs"/>
          <w:rtl/>
        </w:rPr>
        <w:t xml:space="preserve">: אזרח בריטי שנעצר ע"י האמריקאים ומונם בגואנטנמו. פונה לביהמ"ש באנגליה, אשר בקביעה ראשונית קובע כי למדינה יש שיקול דעת מוחלט האם להעניק לו הגנה דיפלומטית. יחד עם זאת, הוא פותח חריץ צר באומרו כי בהחלטה להעניק או שלא להעניק הגנה דיפלומטית </w:t>
      </w:r>
      <w:r>
        <w:rPr>
          <w:rFonts w:cstheme="minorHAnsi"/>
          <w:rtl/>
        </w:rPr>
        <w:t>–</w:t>
      </w:r>
      <w:r>
        <w:rPr>
          <w:rFonts w:cstheme="minorHAnsi" w:hint="cs"/>
          <w:rtl/>
        </w:rPr>
        <w:t xml:space="preserve"> יש מקום לביקורת שיפוטית. </w:t>
      </w:r>
      <w:r w:rsidR="009D092F">
        <w:rPr>
          <w:rFonts w:cstheme="minorHAnsi" w:hint="cs"/>
          <w:rtl/>
        </w:rPr>
        <w:t>על כן, כאשר ההחלטה נוגדת ציפיות סבירות של אזרח או במקרה שלא נשקלה כלל ההגנה הדיפלומטית, בפרט כאשר יש חשש לעיוות דין ממשי כלפי האזרח, ביהמ"ש יתערב ויחליט על הגנה דיפלומטית. ב</w:t>
      </w:r>
      <w:r w:rsidR="009D092F" w:rsidRPr="004D745C">
        <w:rPr>
          <w:rFonts w:cstheme="minorHAnsi" w:hint="cs"/>
          <w:highlight w:val="lightGray"/>
          <w:rtl/>
        </w:rPr>
        <w:t>בג"ץ מימון נ' שר החוץ</w:t>
      </w:r>
      <w:r w:rsidR="009D092F">
        <w:rPr>
          <w:rFonts w:cstheme="minorHAnsi" w:hint="cs"/>
          <w:rtl/>
        </w:rPr>
        <w:t xml:space="preserve">, נרמז כי ייתכן ויש חובה למדינה לפעול כאשר האזרח נמצא בסכנת חיים, אפילו אם אין עיוות דין כלפיו. ברמה הפורמלית, נטען כי </w:t>
      </w:r>
      <w:r w:rsidR="004D745C">
        <w:rPr>
          <w:rFonts w:cstheme="minorHAnsi" w:hint="cs"/>
          <w:rtl/>
        </w:rPr>
        <w:t xml:space="preserve">ביהמ"ש לא נדרש להכריע בשאלה זו, הן מבחינת שיקולים מסוימים (לא קריטי) והן מאחר והמדינה הכירה כי בנסיבות מסוימות תהיה לה החובה לפעול, ובכך הבטיחה כי שאם יקבעו עונש מוות </w:t>
      </w:r>
      <w:r w:rsidR="004D745C">
        <w:rPr>
          <w:rFonts w:cstheme="minorHAnsi"/>
          <w:rtl/>
        </w:rPr>
        <w:t>–</w:t>
      </w:r>
      <w:r w:rsidR="004D745C">
        <w:rPr>
          <w:rFonts w:cstheme="minorHAnsi" w:hint="cs"/>
          <w:rtl/>
        </w:rPr>
        <w:t xml:space="preserve"> המדינה תבקש חנינה. זוהי קריאה לא פורמליסטית של פס</w:t>
      </w:r>
      <w:r w:rsidR="005E6315">
        <w:rPr>
          <w:rFonts w:cstheme="minorHAnsi" w:hint="cs"/>
          <w:rtl/>
        </w:rPr>
        <w:t>ק הדין, ממנה עולה כי על אף שביהמ</w:t>
      </w:r>
      <w:r w:rsidR="004D745C">
        <w:rPr>
          <w:rFonts w:cstheme="minorHAnsi" w:hint="cs"/>
          <w:rtl/>
        </w:rPr>
        <w:t xml:space="preserve">"ש קובע כי אין כאן עיוות דין ממשי, ייתכנו מקרים בהם ייקבע כי לא סביר שהמדינה לא תתערב </w:t>
      </w:r>
      <w:r w:rsidR="004D745C">
        <w:rPr>
          <w:rFonts w:cstheme="minorHAnsi"/>
          <w:rtl/>
        </w:rPr>
        <w:t>–</w:t>
      </w:r>
      <w:r w:rsidR="004D745C">
        <w:rPr>
          <w:rFonts w:cstheme="minorHAnsi" w:hint="cs"/>
          <w:rtl/>
        </w:rPr>
        <w:t xml:space="preserve"> כאשר מדובר בזכויות מאוד יסודיות (במקרה זה, הזכות לחיים). </w:t>
      </w:r>
    </w:p>
    <w:p w:rsidR="005E6315" w:rsidRDefault="005E6315" w:rsidP="004F4D03">
      <w:pPr>
        <w:spacing w:line="240" w:lineRule="auto"/>
        <w:jc w:val="both"/>
        <w:rPr>
          <w:rFonts w:cstheme="minorHAnsi"/>
          <w:rtl/>
        </w:rPr>
      </w:pPr>
      <w:r>
        <w:rPr>
          <w:rFonts w:cstheme="minorHAnsi" w:hint="cs"/>
          <w:u w:val="single"/>
          <w:rtl/>
        </w:rPr>
        <w:t>מיהו אזרח</w:t>
      </w:r>
    </w:p>
    <w:p w:rsidR="005E6315" w:rsidRDefault="00C05916" w:rsidP="004F4D03">
      <w:pPr>
        <w:spacing w:line="240" w:lineRule="auto"/>
        <w:jc w:val="both"/>
        <w:rPr>
          <w:rFonts w:cstheme="minorHAnsi"/>
          <w:rtl/>
        </w:rPr>
      </w:pPr>
      <w:r>
        <w:rPr>
          <w:rFonts w:cstheme="minorHAnsi" w:hint="cs"/>
          <w:rtl/>
        </w:rPr>
        <w:t xml:space="preserve">הכלל אומר כי הדין המדינתי קובע מיהו אזרח של מדינה. חריג לכך הוא כאשר המשב"ל מגביל את האפשרות של המדינה להעניק אזרחות (מקרים נדירים). דוגמאות לחריגים: (1) כשאישה נישאת לגבר ממדינה זרה, יש לשאול אותה האם היא מעוניינת לקבל את אזרחותו (ס'9(1) לאמנה למניעת אפליה כנגד נשים) (2) מקרה </w:t>
      </w:r>
      <w:proofErr w:type="spellStart"/>
      <w:r>
        <w:rPr>
          <w:rFonts w:cstheme="minorHAnsi" w:hint="cs"/>
          <w:rtl/>
        </w:rPr>
        <w:t>נוטבאום</w:t>
      </w:r>
      <w:proofErr w:type="spellEnd"/>
      <w:r>
        <w:rPr>
          <w:rFonts w:cstheme="minorHAnsi" w:hint="cs"/>
          <w:rtl/>
        </w:rPr>
        <w:t xml:space="preserve">, אזרח גרמני שהשיג אזרחות של מדינת ליכטנשטיין והיא רצתה להעניק לו הגנה דיפלומטית מול גוואטמלה. נקבע ע"י ה </w:t>
      </w:r>
      <w:r>
        <w:rPr>
          <w:rFonts w:cstheme="minorHAnsi" w:hint="cs"/>
        </w:rPr>
        <w:t>ICJ</w:t>
      </w:r>
      <w:r>
        <w:rPr>
          <w:rFonts w:cstheme="minorHAnsi" w:hint="cs"/>
          <w:rtl/>
        </w:rPr>
        <w:t xml:space="preserve"> כי היא אינו יכולה להעניק לו הגנה דיפלומטית מאחר ואין לו כל זיקה למדינה </w:t>
      </w:r>
      <w:r>
        <w:rPr>
          <w:rFonts w:cstheme="minorHAnsi"/>
          <w:rtl/>
        </w:rPr>
        <w:t>–</w:t>
      </w:r>
      <w:r>
        <w:rPr>
          <w:rFonts w:cstheme="minorHAnsi" w:hint="cs"/>
          <w:rtl/>
        </w:rPr>
        <w:t xml:space="preserve"> עמדה זו אינה מתקבלת </w:t>
      </w:r>
      <w:proofErr w:type="spellStart"/>
      <w:r>
        <w:rPr>
          <w:rFonts w:cstheme="minorHAnsi" w:hint="cs"/>
          <w:rtl/>
        </w:rPr>
        <w:t>וה</w:t>
      </w:r>
      <w:proofErr w:type="spellEnd"/>
      <w:r>
        <w:rPr>
          <w:rFonts w:cstheme="minorHAnsi" w:hint="cs"/>
          <w:rtl/>
        </w:rPr>
        <w:t xml:space="preserve"> </w:t>
      </w:r>
      <w:r>
        <w:rPr>
          <w:rFonts w:cstheme="minorHAnsi" w:hint="cs"/>
        </w:rPr>
        <w:t>ICL</w:t>
      </w:r>
      <w:r>
        <w:rPr>
          <w:rFonts w:cstheme="minorHAnsi" w:hint="cs"/>
          <w:rtl/>
        </w:rPr>
        <w:t xml:space="preserve"> קובע כי היא אינה תקפה</w:t>
      </w:r>
      <w:r w:rsidR="00D27EDC">
        <w:rPr>
          <w:rFonts w:cstheme="minorHAnsi" w:hint="cs"/>
          <w:rtl/>
        </w:rPr>
        <w:t xml:space="preserve"> (עדיין יש לדעת אותה)</w:t>
      </w:r>
      <w:r>
        <w:rPr>
          <w:rFonts w:cstheme="minorHAnsi" w:hint="cs"/>
          <w:rtl/>
        </w:rPr>
        <w:t xml:space="preserve">. </w:t>
      </w:r>
    </w:p>
    <w:p w:rsidR="00C05916" w:rsidRPr="001C45CF" w:rsidRDefault="00C05916" w:rsidP="004F4D03">
      <w:pPr>
        <w:spacing w:line="240" w:lineRule="auto"/>
        <w:jc w:val="both"/>
        <w:rPr>
          <w:rFonts w:cstheme="minorHAnsi"/>
          <w:rtl/>
        </w:rPr>
      </w:pPr>
      <w:r w:rsidRPr="001C45CF">
        <w:rPr>
          <w:rFonts w:cstheme="minorHAnsi" w:hint="cs"/>
          <w:b/>
          <w:bCs/>
          <w:rtl/>
        </w:rPr>
        <w:t>אי מיצוי הליכים</w:t>
      </w:r>
      <w:r w:rsidRPr="001C45CF">
        <w:rPr>
          <w:rFonts w:cstheme="minorHAnsi" w:hint="cs"/>
          <w:rtl/>
        </w:rPr>
        <w:t xml:space="preserve">: מדינה רשאית להעניק לאזרח הגנה דיפלומטית רק לאחר שמוצו כל ההליכים האפשריים בזירה המדינתית. דבר זה נועד להקטין את הסכסוכים בזירה הבינ"ל, לכבד את ריבונות המדינה </w:t>
      </w:r>
      <w:r w:rsidR="00796273">
        <w:rPr>
          <w:rFonts w:cstheme="minorHAnsi" w:hint="cs"/>
          <w:rtl/>
        </w:rPr>
        <w:t xml:space="preserve">ולדאוג ליעילות </w:t>
      </w:r>
      <w:r w:rsidR="00796273">
        <w:rPr>
          <w:rFonts w:cstheme="minorHAnsi"/>
          <w:rtl/>
        </w:rPr>
        <w:t>–</w:t>
      </w:r>
      <w:r w:rsidR="00796273">
        <w:rPr>
          <w:rFonts w:cstheme="minorHAnsi" w:hint="cs"/>
          <w:rtl/>
        </w:rPr>
        <w:t xml:space="preserve"> מערכות משפט מדינתיות יעילות יותר בדרך כלל</w:t>
      </w:r>
      <w:r w:rsidRPr="001C45CF">
        <w:rPr>
          <w:rFonts w:cstheme="minorHAnsi" w:hint="cs"/>
          <w:rtl/>
        </w:rPr>
        <w:t xml:space="preserve">. </w:t>
      </w:r>
      <w:r w:rsidR="00796273">
        <w:rPr>
          <w:rFonts w:cstheme="minorHAnsi" w:hint="cs"/>
          <w:rtl/>
        </w:rPr>
        <w:t xml:space="preserve">יחד עם זאת, </w:t>
      </w:r>
      <w:r w:rsidR="005F709F">
        <w:rPr>
          <w:rFonts w:cstheme="minorHAnsi" w:hint="cs"/>
          <w:rtl/>
        </w:rPr>
        <w:t xml:space="preserve">ישנם שני </w:t>
      </w:r>
      <w:r w:rsidRPr="001C45CF">
        <w:rPr>
          <w:rFonts w:cstheme="minorHAnsi" w:hint="cs"/>
          <w:rtl/>
        </w:rPr>
        <w:t xml:space="preserve">חריגים </w:t>
      </w:r>
      <w:r w:rsidR="005F709F">
        <w:rPr>
          <w:rFonts w:cstheme="minorHAnsi" w:hint="cs"/>
          <w:rtl/>
        </w:rPr>
        <w:t>לדרישת ל</w:t>
      </w:r>
      <w:r w:rsidRPr="001C45CF">
        <w:rPr>
          <w:rFonts w:cstheme="minorHAnsi" w:hint="cs"/>
          <w:rtl/>
        </w:rPr>
        <w:t>מיצוי הליכים:</w:t>
      </w:r>
    </w:p>
    <w:p w:rsidR="00C05916" w:rsidRPr="00C05916" w:rsidRDefault="00C05916" w:rsidP="004F4D03">
      <w:pPr>
        <w:pStyle w:val="a7"/>
        <w:numPr>
          <w:ilvl w:val="0"/>
          <w:numId w:val="73"/>
        </w:numPr>
        <w:spacing w:line="240" w:lineRule="auto"/>
        <w:jc w:val="both"/>
        <w:rPr>
          <w:rFonts w:cstheme="minorHAnsi"/>
        </w:rPr>
      </w:pPr>
      <w:r w:rsidRPr="00C05916">
        <w:rPr>
          <w:rFonts w:cstheme="minorHAnsi" w:hint="cs"/>
          <w:rtl/>
        </w:rPr>
        <w:t>כאשר ההליך שלא מוצה אינו באמת רלוונטי למקרה</w:t>
      </w:r>
      <w:r>
        <w:rPr>
          <w:rFonts w:cstheme="minorHAnsi" w:hint="cs"/>
          <w:rtl/>
        </w:rPr>
        <w:t xml:space="preserve">. </w:t>
      </w:r>
      <w:r w:rsidR="005F709F">
        <w:rPr>
          <w:rFonts w:cstheme="minorHAnsi" w:hint="cs"/>
          <w:rtl/>
        </w:rPr>
        <w:t>דוגמא לכך היא</w:t>
      </w:r>
      <w:r w:rsidR="005F709F" w:rsidRPr="005F709F">
        <w:rPr>
          <w:rFonts w:cstheme="minorHAnsi" w:hint="cs"/>
          <w:rtl/>
        </w:rPr>
        <w:t xml:space="preserve"> סכסוך בוררות בין ש</w:t>
      </w:r>
      <w:r w:rsidR="005F709F">
        <w:rPr>
          <w:rFonts w:cstheme="minorHAnsi" w:hint="cs"/>
          <w:rtl/>
        </w:rPr>
        <w:t xml:space="preserve">תי מדינות, בו מדינה א' </w:t>
      </w:r>
      <w:r w:rsidR="005F709F" w:rsidRPr="005F709F">
        <w:rPr>
          <w:rFonts w:cstheme="minorHAnsi" w:hint="cs"/>
          <w:rtl/>
        </w:rPr>
        <w:t xml:space="preserve">פוגעת בחברת ספנות ממדינה ב', מדינה ב' פונה להליך משפטי ומפסידה בו. </w:t>
      </w:r>
      <w:r w:rsidR="00FE062C">
        <w:rPr>
          <w:rFonts w:cstheme="minorHAnsi" w:hint="cs"/>
          <w:rtl/>
        </w:rPr>
        <w:t>פינ</w:t>
      </w:r>
      <w:r w:rsidR="005F709F" w:rsidRPr="005F709F">
        <w:rPr>
          <w:rFonts w:cstheme="minorHAnsi" w:hint="cs"/>
          <w:rtl/>
        </w:rPr>
        <w:t xml:space="preserve">לנד </w:t>
      </w:r>
      <w:r w:rsidR="005F709F">
        <w:rPr>
          <w:rFonts w:cstheme="minorHAnsi" w:hint="cs"/>
          <w:rtl/>
        </w:rPr>
        <w:t xml:space="preserve">מעניקה לה </w:t>
      </w:r>
      <w:r w:rsidR="005F709F" w:rsidRPr="005F709F">
        <w:rPr>
          <w:rFonts w:cstheme="minorHAnsi" w:hint="cs"/>
          <w:rtl/>
        </w:rPr>
        <w:t xml:space="preserve">הגנה דיפלומטית, </w:t>
      </w:r>
      <w:r w:rsidR="005F709F">
        <w:rPr>
          <w:rFonts w:cstheme="minorHAnsi" w:hint="cs"/>
          <w:rtl/>
        </w:rPr>
        <w:t>המדינה הפוגעת שאלה מדוע חברת הספנות עצמה לא הגישה ערעור</w:t>
      </w:r>
      <w:r w:rsidR="00B271E8">
        <w:rPr>
          <w:rFonts w:cstheme="minorHAnsi" w:hint="cs"/>
          <w:rtl/>
        </w:rPr>
        <w:t xml:space="preserve"> </w:t>
      </w:r>
      <w:r w:rsidR="00B271E8">
        <w:rPr>
          <w:rFonts w:cstheme="minorHAnsi"/>
          <w:rtl/>
        </w:rPr>
        <w:t>–</w:t>
      </w:r>
      <w:r w:rsidR="00B271E8">
        <w:rPr>
          <w:rFonts w:cstheme="minorHAnsi" w:hint="cs"/>
          <w:rtl/>
        </w:rPr>
        <w:t xml:space="preserve"> ו</w:t>
      </w:r>
      <w:r w:rsidR="005F709F" w:rsidRPr="005F709F">
        <w:rPr>
          <w:rFonts w:cstheme="minorHAnsi" w:hint="cs"/>
          <w:rtl/>
        </w:rPr>
        <w:t xml:space="preserve">התשובה </w:t>
      </w:r>
      <w:r w:rsidR="005F709F">
        <w:rPr>
          <w:rFonts w:cstheme="minorHAnsi" w:hint="cs"/>
          <w:rtl/>
        </w:rPr>
        <w:t>היא שלא היה</w:t>
      </w:r>
      <w:r w:rsidR="005F709F" w:rsidRPr="005F709F">
        <w:rPr>
          <w:rFonts w:cstheme="minorHAnsi" w:hint="cs"/>
          <w:rtl/>
        </w:rPr>
        <w:t xml:space="preserve"> טעם בערעור </w:t>
      </w:r>
      <w:r w:rsidR="005F709F">
        <w:rPr>
          <w:rFonts w:cstheme="minorHAnsi" w:hint="cs"/>
          <w:rtl/>
        </w:rPr>
        <w:t>כי</w:t>
      </w:r>
      <w:r w:rsidR="005F709F" w:rsidRPr="005F709F">
        <w:rPr>
          <w:rFonts w:cstheme="minorHAnsi" w:hint="cs"/>
          <w:rtl/>
        </w:rPr>
        <w:t xml:space="preserve"> לפי דיני אותה מדינה, ערעור היה ניתן להגיש רק על שאלות משפטיות והבעיה של חברת הספנות, פגיעתה נבעה מהנחות עובדתיות שהיא טענה שהם שגויות אז אין בפועל ערעור. היא יכולה להגיש ערעור , אבל אין טעם.</w:t>
      </w:r>
    </w:p>
    <w:p w:rsidR="001C45CF" w:rsidRDefault="00CE12B8" w:rsidP="004F4D03">
      <w:pPr>
        <w:pStyle w:val="a7"/>
        <w:numPr>
          <w:ilvl w:val="0"/>
          <w:numId w:val="73"/>
        </w:numPr>
        <w:spacing w:line="240" w:lineRule="auto"/>
        <w:jc w:val="both"/>
        <w:rPr>
          <w:rFonts w:cstheme="minorHAnsi"/>
        </w:rPr>
      </w:pPr>
      <w:r>
        <w:rPr>
          <w:rFonts w:cstheme="minorHAnsi" w:hint="cs"/>
          <w:rtl/>
        </w:rPr>
        <w:t>אין חובת מיצוי הליכים כאשר הנפגעת היא המדינה</w:t>
      </w:r>
      <w:r w:rsidR="00DC487F">
        <w:rPr>
          <w:rFonts w:cstheme="minorHAnsi" w:hint="cs"/>
          <w:rtl/>
        </w:rPr>
        <w:t xml:space="preserve"> (פגיעה ישירה במדינה)</w:t>
      </w:r>
      <w:r>
        <w:rPr>
          <w:rFonts w:cstheme="minorHAnsi" w:hint="cs"/>
          <w:rtl/>
        </w:rPr>
        <w:t xml:space="preserve"> אלא רק כאשר אזרח נפגע</w:t>
      </w:r>
      <w:r w:rsidR="00DC487F">
        <w:rPr>
          <w:rFonts w:cstheme="minorHAnsi" w:hint="cs"/>
          <w:rtl/>
        </w:rPr>
        <w:t xml:space="preserve"> (פגיעה עקיפה במדינה)</w:t>
      </w:r>
      <w:r w:rsidR="00C15666">
        <w:rPr>
          <w:rFonts w:cstheme="minorHAnsi" w:hint="cs"/>
          <w:rtl/>
        </w:rPr>
        <w:t xml:space="preserve">. </w:t>
      </w:r>
      <w:r w:rsidR="003775F3" w:rsidRPr="003775F3">
        <w:rPr>
          <w:rFonts w:cstheme="minorHAnsi" w:hint="cs"/>
          <w:rtl/>
        </w:rPr>
        <w:t xml:space="preserve">כאשר </w:t>
      </w:r>
      <w:r w:rsidR="003775F3">
        <w:rPr>
          <w:rFonts w:cstheme="minorHAnsi" w:hint="cs"/>
          <w:rtl/>
        </w:rPr>
        <w:t>המדינה</w:t>
      </w:r>
      <w:r w:rsidR="003775F3" w:rsidRPr="003775F3">
        <w:rPr>
          <w:rFonts w:cstheme="minorHAnsi" w:hint="cs"/>
          <w:rtl/>
        </w:rPr>
        <w:t xml:space="preserve"> פועלת באופן עצמאי</w:t>
      </w:r>
      <w:r w:rsidR="003775F3">
        <w:rPr>
          <w:rFonts w:cstheme="minorHAnsi" w:hint="cs"/>
          <w:rtl/>
        </w:rPr>
        <w:t xml:space="preserve">, אין לה דרישה למיצוי הליכים </w:t>
      </w:r>
      <w:r w:rsidR="003775F3">
        <w:rPr>
          <w:rFonts w:cstheme="minorHAnsi"/>
          <w:rtl/>
        </w:rPr>
        <w:t>–</w:t>
      </w:r>
      <w:r w:rsidR="003775F3">
        <w:rPr>
          <w:rFonts w:cstheme="minorHAnsi" w:hint="cs"/>
          <w:rtl/>
        </w:rPr>
        <w:t xml:space="preserve"> </w:t>
      </w:r>
      <w:r w:rsidR="003775F3" w:rsidRPr="003775F3">
        <w:rPr>
          <w:rFonts w:cstheme="minorHAnsi" w:hint="cs"/>
          <w:rtl/>
        </w:rPr>
        <w:t>מדינה נפגעת לא צריכה למצות הליכים בתוך המדינה הפוגעת לפני שפונה לזירה הבינלאומית. לעומת זאת</w:t>
      </w:r>
      <w:r w:rsidR="003775F3">
        <w:rPr>
          <w:rFonts w:cstheme="minorHAnsi" w:hint="cs"/>
          <w:rtl/>
        </w:rPr>
        <w:t xml:space="preserve">, כאשר </w:t>
      </w:r>
      <w:r w:rsidR="003775F3" w:rsidRPr="003775F3">
        <w:rPr>
          <w:rFonts w:cstheme="minorHAnsi" w:hint="cs"/>
          <w:rtl/>
        </w:rPr>
        <w:t>היא פונה להגנה דיפלומטית יש חובה על האזרח למצות הליכים</w:t>
      </w:r>
      <w:r w:rsidR="003775F3">
        <w:rPr>
          <w:rFonts w:cstheme="minorHAnsi" w:hint="cs"/>
          <w:rtl/>
        </w:rPr>
        <w:t>. במקרים בהם גם האזרח וגם המדינה מעורבים,  יש מבחן עמום לפיו שואלים מהי הפגיעה</w:t>
      </w:r>
      <w:r w:rsidR="003775F3" w:rsidRPr="003775F3">
        <w:rPr>
          <w:rFonts w:cstheme="minorHAnsi" w:hint="cs"/>
          <w:rtl/>
        </w:rPr>
        <w:t xml:space="preserve"> המשמעותית יותר. אם הפגיעה המשמעותית יותר היא הפגיעה באזרח אז גם אם נפגעה המדינה באופן ישיר צריך קודם מיצוי הליכים. לעומת זאת אם הפגיעה היא גם במדינה הנזק הישיר הוא</w:t>
      </w:r>
      <w:r w:rsidR="003775F3">
        <w:rPr>
          <w:rFonts w:cstheme="minorHAnsi" w:hint="cs"/>
          <w:rtl/>
        </w:rPr>
        <w:t xml:space="preserve"> במדינה אין צורך במיצוי הליכים. זה מבחן עמום, אשר יכול להביא למצב בו </w:t>
      </w:r>
      <w:r w:rsidR="003775F3" w:rsidRPr="003775F3">
        <w:rPr>
          <w:rFonts w:cstheme="minorHAnsi" w:hint="cs"/>
          <w:rtl/>
        </w:rPr>
        <w:t>מדינות יתווכחו אחת עם השנ</w:t>
      </w:r>
      <w:r w:rsidR="003775F3">
        <w:rPr>
          <w:rFonts w:cstheme="minorHAnsi" w:hint="cs"/>
          <w:rtl/>
        </w:rPr>
        <w:t>י</w:t>
      </w:r>
      <w:r w:rsidR="003775F3" w:rsidRPr="003775F3">
        <w:rPr>
          <w:rFonts w:cstheme="minorHAnsi" w:hint="cs"/>
          <w:rtl/>
        </w:rPr>
        <w:t xml:space="preserve">יה לגבי מה </w:t>
      </w:r>
      <w:r w:rsidR="003775F3">
        <w:rPr>
          <w:rFonts w:cstheme="minorHAnsi" w:hint="cs"/>
          <w:rtl/>
        </w:rPr>
        <w:t xml:space="preserve">הפגיעה משמעותית יותר </w:t>
      </w:r>
      <w:r w:rsidR="003775F3">
        <w:rPr>
          <w:rFonts w:cstheme="minorHAnsi"/>
          <w:rtl/>
        </w:rPr>
        <w:t>–</w:t>
      </w:r>
      <w:r w:rsidR="003775F3">
        <w:rPr>
          <w:rFonts w:cstheme="minorHAnsi" w:hint="cs"/>
          <w:rtl/>
        </w:rPr>
        <w:t xml:space="preserve"> הפרט או המדינה.</w:t>
      </w:r>
    </w:p>
    <w:p w:rsidR="001733DD" w:rsidRDefault="002803F9" w:rsidP="004F4D03">
      <w:pPr>
        <w:spacing w:line="240" w:lineRule="auto"/>
        <w:jc w:val="both"/>
        <w:rPr>
          <w:rFonts w:cstheme="minorHAnsi"/>
          <w:rtl/>
        </w:rPr>
      </w:pPr>
      <w:r w:rsidRPr="002803F9">
        <w:rPr>
          <w:rFonts w:cstheme="minorHAnsi" w:hint="cs"/>
          <w:highlight w:val="yellow"/>
          <w:rtl/>
        </w:rPr>
        <w:t>שיעור מס' 14, 02.12.2021</w:t>
      </w:r>
    </w:p>
    <w:p w:rsidR="000C76CD" w:rsidRPr="000C76CD" w:rsidRDefault="000C76CD" w:rsidP="004F4D03">
      <w:pPr>
        <w:shd w:val="clear" w:color="auto" w:fill="D9E2F3" w:themeFill="accent5" w:themeFillTint="33"/>
        <w:spacing w:line="240" w:lineRule="auto"/>
        <w:jc w:val="both"/>
        <w:rPr>
          <w:rFonts w:cstheme="minorHAnsi"/>
          <w:b/>
          <w:bCs/>
          <w:rtl/>
        </w:rPr>
      </w:pPr>
      <w:r w:rsidRPr="000C76CD">
        <w:rPr>
          <w:rFonts w:cstheme="minorHAnsi" w:hint="cs"/>
          <w:b/>
          <w:bCs/>
          <w:rtl/>
        </w:rPr>
        <w:lastRenderedPageBreak/>
        <w:t>חסינויות מדינה</w:t>
      </w:r>
    </w:p>
    <w:p w:rsidR="000C76CD" w:rsidRDefault="000C76CD" w:rsidP="004F4D03">
      <w:pPr>
        <w:spacing w:line="240" w:lineRule="auto"/>
        <w:jc w:val="both"/>
        <w:rPr>
          <w:rFonts w:cstheme="minorHAnsi"/>
          <w:rtl/>
        </w:rPr>
      </w:pPr>
      <w:r>
        <w:rPr>
          <w:rFonts w:cstheme="minorHAnsi" w:hint="cs"/>
          <w:rtl/>
        </w:rPr>
        <w:t xml:space="preserve">תחום שמעוגן </w:t>
      </w:r>
      <w:proofErr w:type="spellStart"/>
      <w:r>
        <w:rPr>
          <w:rFonts w:cstheme="minorHAnsi" w:hint="cs"/>
          <w:rtl/>
        </w:rPr>
        <w:t>במשב"ל</w:t>
      </w:r>
      <w:proofErr w:type="spellEnd"/>
      <w:r>
        <w:rPr>
          <w:rFonts w:cstheme="minorHAnsi" w:hint="cs"/>
          <w:rtl/>
        </w:rPr>
        <w:t xml:space="preserve"> </w:t>
      </w:r>
      <w:proofErr w:type="spellStart"/>
      <w:r>
        <w:rPr>
          <w:rFonts w:cstheme="minorHAnsi" w:hint="cs"/>
          <w:rtl/>
        </w:rPr>
        <w:t>המנהגי</w:t>
      </w:r>
      <w:proofErr w:type="spellEnd"/>
      <w:r>
        <w:rPr>
          <w:rFonts w:cstheme="minorHAnsi" w:hint="cs"/>
          <w:rtl/>
        </w:rPr>
        <w:t xml:space="preserve">, המסדיר את </w:t>
      </w:r>
      <w:proofErr w:type="spellStart"/>
      <w:r>
        <w:rPr>
          <w:rFonts w:cstheme="minorHAnsi" w:hint="cs"/>
          <w:rtl/>
        </w:rPr>
        <w:t>החסינויות</w:t>
      </w:r>
      <w:proofErr w:type="spellEnd"/>
      <w:r>
        <w:rPr>
          <w:rFonts w:cstheme="minorHAnsi" w:hint="cs"/>
          <w:rtl/>
        </w:rPr>
        <w:t xml:space="preserve"> שתוענקנה למדינה ו/או לנציגיה. חסינות היא כלל משפטי המונע הפעלת הליך משפטי במערכת משפט כלפי אדם או גורם מסוים. בהקשר הבינ"ל, חסינויות מדינה הן חסינויות שמונעות הפעלה של הליך משפטי כזה או אחר במערכת משפטית של מדינה אחת ביחס למדינה אחרת או ביחס לנציגיה של אותה מדינה.</w:t>
      </w:r>
    </w:p>
    <w:p w:rsidR="000C76CD" w:rsidRPr="000C76CD" w:rsidRDefault="000C76CD" w:rsidP="004F4D03">
      <w:pPr>
        <w:spacing w:line="240" w:lineRule="auto"/>
        <w:jc w:val="both"/>
        <w:rPr>
          <w:rFonts w:cstheme="minorHAnsi"/>
          <w:u w:val="single"/>
          <w:rtl/>
        </w:rPr>
      </w:pPr>
      <w:proofErr w:type="spellStart"/>
      <w:r w:rsidRPr="000C76CD">
        <w:rPr>
          <w:rFonts w:cstheme="minorHAnsi" w:hint="cs"/>
          <w:u w:val="single"/>
          <w:rtl/>
        </w:rPr>
        <w:t>הרציונלים</w:t>
      </w:r>
      <w:proofErr w:type="spellEnd"/>
      <w:r w:rsidRPr="000C76CD">
        <w:rPr>
          <w:rFonts w:cstheme="minorHAnsi" w:hint="cs"/>
          <w:u w:val="single"/>
          <w:rtl/>
        </w:rPr>
        <w:t xml:space="preserve"> </w:t>
      </w:r>
      <w:proofErr w:type="spellStart"/>
      <w:r w:rsidRPr="000C76CD">
        <w:rPr>
          <w:rFonts w:cstheme="minorHAnsi" w:hint="cs"/>
          <w:u w:val="single"/>
          <w:rtl/>
        </w:rPr>
        <w:t>לחסינויות</w:t>
      </w:r>
      <w:proofErr w:type="spellEnd"/>
      <w:r w:rsidRPr="000C76CD">
        <w:rPr>
          <w:rFonts w:cstheme="minorHAnsi" w:hint="cs"/>
          <w:u w:val="single"/>
          <w:rtl/>
        </w:rPr>
        <w:t>:</w:t>
      </w:r>
    </w:p>
    <w:p w:rsidR="000C76CD" w:rsidRDefault="000C76CD" w:rsidP="004F4D03">
      <w:pPr>
        <w:pStyle w:val="a7"/>
        <w:numPr>
          <w:ilvl w:val="0"/>
          <w:numId w:val="82"/>
        </w:numPr>
        <w:spacing w:line="240" w:lineRule="auto"/>
        <w:jc w:val="both"/>
        <w:rPr>
          <w:rFonts w:cstheme="minorHAnsi"/>
        </w:rPr>
      </w:pPr>
      <w:r>
        <w:rPr>
          <w:rFonts w:cstheme="minorHAnsi" w:hint="cs"/>
          <w:rtl/>
        </w:rPr>
        <w:t>ריבונות המדינה, ממנה הנגזר עיקרון אי התערבות בענייניה הפנימיים של המדינה</w:t>
      </w:r>
    </w:p>
    <w:p w:rsidR="000C76CD" w:rsidRDefault="000C76CD" w:rsidP="004F4D03">
      <w:pPr>
        <w:pStyle w:val="a7"/>
        <w:numPr>
          <w:ilvl w:val="0"/>
          <w:numId w:val="82"/>
        </w:numPr>
        <w:spacing w:line="240" w:lineRule="auto"/>
        <w:jc w:val="both"/>
        <w:rPr>
          <w:rFonts w:cstheme="minorHAnsi"/>
        </w:rPr>
      </w:pPr>
      <w:r>
        <w:rPr>
          <w:rFonts w:cstheme="minorHAnsi" w:hint="cs"/>
          <w:rtl/>
        </w:rPr>
        <w:t xml:space="preserve">עקרון השוויון בין מדינות, הליך משפטי מטבעו מכפיף את הצדדים להליך (אין חסינויות מדינה </w:t>
      </w:r>
      <w:proofErr w:type="spellStart"/>
      <w:r>
        <w:rPr>
          <w:rFonts w:cstheme="minorHAnsi" w:hint="cs"/>
          <w:rtl/>
        </w:rPr>
        <w:t>בטריבונלים</w:t>
      </w:r>
      <w:proofErr w:type="spellEnd"/>
      <w:r>
        <w:rPr>
          <w:rFonts w:cstheme="minorHAnsi" w:hint="cs"/>
          <w:rtl/>
        </w:rPr>
        <w:t xml:space="preserve"> בינ"ל)</w:t>
      </w:r>
    </w:p>
    <w:p w:rsidR="000C76CD" w:rsidRPr="00072335" w:rsidRDefault="000C76CD" w:rsidP="004F4D03">
      <w:pPr>
        <w:spacing w:line="240" w:lineRule="auto"/>
        <w:jc w:val="both"/>
        <w:rPr>
          <w:rFonts w:cstheme="minorHAnsi"/>
          <w:u w:val="single"/>
        </w:rPr>
      </w:pPr>
      <w:r w:rsidRPr="00072335">
        <w:rPr>
          <w:rFonts w:cstheme="minorHAnsi" w:hint="cs"/>
          <w:u w:val="single"/>
          <w:rtl/>
        </w:rPr>
        <w:t>סוגי חסינויות:</w:t>
      </w:r>
    </w:p>
    <w:p w:rsidR="000C76CD" w:rsidRPr="000C76CD" w:rsidRDefault="000C76CD" w:rsidP="004F4D03">
      <w:pPr>
        <w:pStyle w:val="a7"/>
        <w:numPr>
          <w:ilvl w:val="0"/>
          <w:numId w:val="83"/>
        </w:numPr>
        <w:spacing w:line="240" w:lineRule="auto"/>
        <w:jc w:val="both"/>
        <w:rPr>
          <w:rFonts w:cstheme="minorHAnsi"/>
          <w:rtl/>
        </w:rPr>
      </w:pPr>
      <w:r w:rsidRPr="000C76CD">
        <w:rPr>
          <w:rFonts w:cstheme="minorHAnsi" w:hint="cs"/>
          <w:rtl/>
        </w:rPr>
        <w:t>חסינות ריבון / חסינות מדינה במובן הצר</w:t>
      </w:r>
      <w:r w:rsidR="00072335">
        <w:rPr>
          <w:rFonts w:cstheme="minorHAnsi" w:hint="cs"/>
          <w:rtl/>
        </w:rPr>
        <w:t xml:space="preserve">: חסינויות המוענקות למדינה הזרה עצמה </w:t>
      </w:r>
      <w:r w:rsidR="00364A73">
        <w:rPr>
          <w:rFonts w:cstheme="minorHAnsi" w:hint="cs"/>
          <w:rtl/>
        </w:rPr>
        <w:t>(לא רלוונטית לפלילים, חסינות בהליכים אזרחיים בלבד)</w:t>
      </w:r>
    </w:p>
    <w:p w:rsidR="000C76CD" w:rsidRDefault="000C76CD" w:rsidP="004F4D03">
      <w:pPr>
        <w:pStyle w:val="a7"/>
        <w:numPr>
          <w:ilvl w:val="0"/>
          <w:numId w:val="83"/>
        </w:numPr>
        <w:spacing w:line="240" w:lineRule="auto"/>
        <w:jc w:val="both"/>
        <w:rPr>
          <w:rFonts w:cstheme="minorHAnsi"/>
        </w:rPr>
      </w:pPr>
      <w:r w:rsidRPr="000C76CD">
        <w:rPr>
          <w:rFonts w:cstheme="minorHAnsi" w:hint="cs"/>
          <w:rtl/>
        </w:rPr>
        <w:t>חסינות לגורמים הקשורים למדינה מפני הליכים משפטיים מסוימים במערכת משפט של מדינה אחרת</w:t>
      </w:r>
      <w:r w:rsidR="00072335">
        <w:rPr>
          <w:rFonts w:cstheme="minorHAnsi" w:hint="cs"/>
          <w:rtl/>
        </w:rPr>
        <w:t>: חסינויות המוענקות לנציגי המדינה הזרה</w:t>
      </w:r>
    </w:p>
    <w:p w:rsidR="00B20375" w:rsidRDefault="00072335" w:rsidP="004F4D03">
      <w:pPr>
        <w:spacing w:line="240" w:lineRule="auto"/>
        <w:jc w:val="both"/>
        <w:rPr>
          <w:rFonts w:cstheme="minorHAnsi"/>
          <w:rtl/>
        </w:rPr>
      </w:pPr>
      <w:r>
        <w:rPr>
          <w:rFonts w:cstheme="minorHAnsi" w:hint="cs"/>
          <w:rtl/>
        </w:rPr>
        <w:t xml:space="preserve">כלל המשותף לכל </w:t>
      </w:r>
      <w:proofErr w:type="spellStart"/>
      <w:r>
        <w:rPr>
          <w:rFonts w:cstheme="minorHAnsi" w:hint="cs"/>
          <w:rtl/>
        </w:rPr>
        <w:t>החסינויות</w:t>
      </w:r>
      <w:proofErr w:type="spellEnd"/>
      <w:r>
        <w:rPr>
          <w:rFonts w:cstheme="minorHAnsi" w:hint="cs"/>
          <w:rtl/>
        </w:rPr>
        <w:t xml:space="preserve"> הוא שמי שרשאית לוותר עליהן היא המדינה </w:t>
      </w:r>
      <w:r>
        <w:rPr>
          <w:rFonts w:cstheme="minorHAnsi"/>
          <w:rtl/>
        </w:rPr>
        <w:t>–</w:t>
      </w:r>
      <w:r>
        <w:rPr>
          <w:rFonts w:cstheme="minorHAnsi" w:hint="cs"/>
          <w:rtl/>
        </w:rPr>
        <w:t xml:space="preserve"> אם למדינה יש חסינות, היא יכולה לוותר עליה. אם לנציג המדינה יש חסינות, המדינה היא זו שתחליט האם לוותר על החסינות המוענק לו או לא. </w:t>
      </w:r>
      <w:r w:rsidR="00B20375">
        <w:rPr>
          <w:rFonts w:cstheme="minorHAnsi" w:hint="cs"/>
          <w:rtl/>
        </w:rPr>
        <w:t xml:space="preserve">מעבר לכלל זה, ההסדרים שונים. לכל תת תחום כזה יש הסדרים הייחודיים לו. </w:t>
      </w:r>
    </w:p>
    <w:p w:rsidR="00B20375" w:rsidRDefault="00B20375" w:rsidP="004F4D03">
      <w:pPr>
        <w:spacing w:line="240" w:lineRule="auto"/>
        <w:jc w:val="both"/>
        <w:rPr>
          <w:rFonts w:cstheme="minorHAnsi"/>
          <w:rtl/>
        </w:rPr>
      </w:pPr>
      <w:r>
        <w:rPr>
          <w:rFonts w:cstheme="minorHAnsi" w:hint="cs"/>
          <w:b/>
          <w:bCs/>
          <w:u w:val="single"/>
          <w:rtl/>
        </w:rPr>
        <w:t>חסינות ריבון / חסינות מדינה במובן הצר</w:t>
      </w:r>
    </w:p>
    <w:p w:rsidR="00B20375" w:rsidRDefault="00364A73" w:rsidP="004F4D03">
      <w:pPr>
        <w:spacing w:line="240" w:lineRule="auto"/>
        <w:jc w:val="both"/>
        <w:rPr>
          <w:rFonts w:cstheme="minorHAnsi"/>
          <w:rtl/>
        </w:rPr>
      </w:pPr>
      <w:r>
        <w:rPr>
          <w:rFonts w:cstheme="minorHAnsi" w:hint="cs"/>
          <w:rtl/>
        </w:rPr>
        <w:t xml:space="preserve">החסינות המוענקת למדינה רלוונטית רק בהליכים אזרחיים, מאחר שלא ניתן להעמיד מדינות לדין פלילי. לפיכך, חסינות זו מוענקת בהליכים אזרחיים בלבד. </w:t>
      </w:r>
      <w:r w:rsidRPr="00364A73">
        <w:rPr>
          <w:rFonts w:cstheme="minorHAnsi" w:hint="cs"/>
          <w:i/>
          <w:iCs/>
          <w:rtl/>
        </w:rPr>
        <w:t>איך תובעים מדינה?</w:t>
      </w:r>
      <w:r>
        <w:rPr>
          <w:rFonts w:cstheme="minorHAnsi" w:hint="cs"/>
          <w:rtl/>
        </w:rPr>
        <w:t xml:space="preserve"> (1) בבית משפט מדינתי שלה עצמה, אם הדין המדינתי שלה מאפשר זאת (2) בבית דין בינ"ל אם המדינה האמורה חתומה על אמנה המאפשרת זאת, בכפוף לתנאים באמנה.</w:t>
      </w:r>
    </w:p>
    <w:p w:rsidR="00364A73" w:rsidRDefault="00364A73" w:rsidP="004F4D03">
      <w:pPr>
        <w:spacing w:line="240" w:lineRule="auto"/>
        <w:jc w:val="both"/>
        <w:rPr>
          <w:rFonts w:cstheme="minorHAnsi"/>
          <w:rtl/>
        </w:rPr>
      </w:pPr>
      <w:r>
        <w:rPr>
          <w:rFonts w:cstheme="minorHAnsi" w:hint="cs"/>
          <w:rtl/>
        </w:rPr>
        <w:t xml:space="preserve">בעבר, חסינות הריבון הייתה חסינות מוחלטת </w:t>
      </w:r>
      <w:r>
        <w:rPr>
          <w:rFonts w:cstheme="minorHAnsi"/>
          <w:rtl/>
        </w:rPr>
        <w:t>–</w:t>
      </w:r>
      <w:r>
        <w:rPr>
          <w:rFonts w:cstheme="minorHAnsi" w:hint="cs"/>
          <w:rtl/>
        </w:rPr>
        <w:t xml:space="preserve"> לא היה ניתן להגיד תביעות כנגד מדינה זרה במערכת משפט של מדינה אחרת. כיום העמדה המקובלת היא של חסינות מוגבלת </w:t>
      </w:r>
      <w:r>
        <w:rPr>
          <w:rFonts w:cstheme="minorHAnsi"/>
          <w:rtl/>
        </w:rPr>
        <w:t>–</w:t>
      </w:r>
      <w:r>
        <w:rPr>
          <w:rFonts w:cstheme="minorHAnsi" w:hint="cs"/>
          <w:rtl/>
        </w:rPr>
        <w:t xml:space="preserve"> חסינות מצומצמת המוענקת רק בהקשר של פעולות מסוימות, עד כדי התפתחות חריגים. הסיבה לכך היא שמירה על זכויות אדם, שכן חסינות מובילה למצב בו אזרחים שנפגעו מהפרה של חוקי מדינתם ע"י מדינה זרה נותרים ללא אפשרות לקבלת סעד בגין הפרה זו. צמצום החסינות הינו תהליך הדרגתי של שינוי הדין </w:t>
      </w:r>
      <w:proofErr w:type="spellStart"/>
      <w:r>
        <w:rPr>
          <w:rFonts w:cstheme="minorHAnsi" w:hint="cs"/>
          <w:rtl/>
        </w:rPr>
        <w:t>המנהגי</w:t>
      </w:r>
      <w:proofErr w:type="spellEnd"/>
      <w:r>
        <w:rPr>
          <w:rFonts w:cstheme="minorHAnsi" w:hint="cs"/>
          <w:rtl/>
        </w:rPr>
        <w:t>, ולכן ישנ</w:t>
      </w:r>
      <w:r w:rsidR="00F86E0E">
        <w:rPr>
          <w:rFonts w:cstheme="minorHAnsi" w:hint="cs"/>
          <w:rtl/>
        </w:rPr>
        <w:t xml:space="preserve">ם חילוקי דעות לגבי היקף השינוי. התוצאה היא שמדינות </w:t>
      </w:r>
      <w:r w:rsidR="0096193B">
        <w:rPr>
          <w:rFonts w:cstheme="minorHAnsi" w:hint="cs"/>
          <w:rtl/>
        </w:rPr>
        <w:t>מציגות את עמדתן בדין המדינתי</w:t>
      </w:r>
      <w:r w:rsidR="00F86E0E">
        <w:rPr>
          <w:rFonts w:cstheme="minorHAnsi" w:hint="cs"/>
          <w:rtl/>
        </w:rPr>
        <w:t>.</w:t>
      </w:r>
    </w:p>
    <w:p w:rsidR="0096193B" w:rsidRDefault="0096193B" w:rsidP="004F4D03">
      <w:pPr>
        <w:spacing w:line="240" w:lineRule="auto"/>
        <w:jc w:val="both"/>
        <w:rPr>
          <w:rFonts w:cstheme="minorHAnsi"/>
          <w:rtl/>
        </w:rPr>
      </w:pPr>
      <w:r>
        <w:rPr>
          <w:rFonts w:cstheme="minorHAnsi" w:hint="cs"/>
          <w:u w:val="single"/>
          <w:rtl/>
        </w:rPr>
        <w:t>היקף החסינות</w:t>
      </w:r>
    </w:p>
    <w:p w:rsidR="0096193B" w:rsidRDefault="0096193B" w:rsidP="004F4D03">
      <w:pPr>
        <w:spacing w:line="240" w:lineRule="auto"/>
        <w:jc w:val="both"/>
        <w:rPr>
          <w:rFonts w:cstheme="minorHAnsi"/>
          <w:rtl/>
        </w:rPr>
      </w:pPr>
      <w:r>
        <w:rPr>
          <w:rFonts w:cstheme="minorHAnsi" w:hint="cs"/>
          <w:rtl/>
        </w:rPr>
        <w:t xml:space="preserve">ההבחנה המרכזית שהתפתחה עם צמצום החסינות היא ההבחנה בין </w:t>
      </w:r>
      <w:r w:rsidRPr="0096193B">
        <w:rPr>
          <w:rFonts w:cstheme="minorHAnsi" w:hint="cs"/>
          <w:b/>
          <w:bCs/>
          <w:rtl/>
        </w:rPr>
        <w:t>פעולות שלטוניות</w:t>
      </w:r>
      <w:r>
        <w:rPr>
          <w:rFonts w:cstheme="minorHAnsi" w:hint="cs"/>
          <w:rtl/>
        </w:rPr>
        <w:t xml:space="preserve"> אשר יזכו את המדינה בחסינות, לבין </w:t>
      </w:r>
      <w:r w:rsidRPr="0096193B">
        <w:rPr>
          <w:rFonts w:cstheme="minorHAnsi" w:hint="cs"/>
          <w:b/>
          <w:bCs/>
          <w:rtl/>
        </w:rPr>
        <w:t>פעולות עסקיות / מסחריות</w:t>
      </w:r>
      <w:r>
        <w:rPr>
          <w:rFonts w:cstheme="minorHAnsi" w:hint="cs"/>
          <w:rtl/>
        </w:rPr>
        <w:t xml:space="preserve"> אשר לא יזכו את המדינה בחסינות. </w:t>
      </w:r>
      <w:r w:rsidR="00691713">
        <w:rPr>
          <w:rFonts w:cstheme="minorHAnsi" w:hint="cs"/>
          <w:rtl/>
        </w:rPr>
        <w:t>עם זאת, עדיין קיימים חילוקי דעות בנוגע למבחן באמצעותו ניתן להבחין בין שתי הקטגוריות הללו:</w:t>
      </w:r>
    </w:p>
    <w:p w:rsidR="00326058" w:rsidRPr="00326058" w:rsidRDefault="00691713" w:rsidP="004F4D03">
      <w:pPr>
        <w:pStyle w:val="a7"/>
        <w:numPr>
          <w:ilvl w:val="0"/>
          <w:numId w:val="84"/>
        </w:numPr>
        <w:spacing w:line="240" w:lineRule="auto"/>
        <w:jc w:val="both"/>
        <w:rPr>
          <w:rFonts w:cstheme="minorHAnsi"/>
        </w:rPr>
      </w:pPr>
      <w:r w:rsidRPr="00326058">
        <w:rPr>
          <w:rFonts w:cstheme="minorHAnsi" w:hint="cs"/>
          <w:u w:val="single"/>
          <w:rtl/>
        </w:rPr>
        <w:t>מבחן טיב הפעולה</w:t>
      </w:r>
      <w:r w:rsidRPr="00326058">
        <w:rPr>
          <w:rFonts w:cstheme="minorHAnsi" w:hint="cs"/>
          <w:rtl/>
        </w:rPr>
        <w:t xml:space="preserve">: מבחן צורני אובייקטיבי הבודק את אופייה המשפטי של הפעולה </w:t>
      </w:r>
      <w:r w:rsidRPr="00326058">
        <w:rPr>
          <w:rFonts w:cstheme="minorHAnsi"/>
          <w:rtl/>
        </w:rPr>
        <w:t>–</w:t>
      </w:r>
      <w:r w:rsidRPr="00326058">
        <w:rPr>
          <w:rFonts w:cstheme="minorHAnsi" w:hint="cs"/>
          <w:rtl/>
        </w:rPr>
        <w:t xml:space="preserve"> האם מדובר בפעולה שרק שלטון יכול לבצע </w:t>
      </w:r>
      <w:r w:rsidR="00326058" w:rsidRPr="00326058">
        <w:rPr>
          <w:rFonts w:cstheme="minorHAnsi" w:hint="cs"/>
          <w:rtl/>
        </w:rPr>
        <w:t>או</w:t>
      </w:r>
      <w:r w:rsidR="00326058" w:rsidRPr="00326058">
        <w:rPr>
          <w:rFonts w:cstheme="minorHAnsi"/>
          <w:rtl/>
        </w:rPr>
        <w:t xml:space="preserve"> </w:t>
      </w:r>
      <w:r w:rsidR="00326058" w:rsidRPr="00326058">
        <w:rPr>
          <w:rFonts w:cstheme="minorHAnsi" w:hint="cs"/>
          <w:rtl/>
        </w:rPr>
        <w:t>בפעולה</w:t>
      </w:r>
      <w:r w:rsidR="00326058" w:rsidRPr="00326058">
        <w:rPr>
          <w:rFonts w:cstheme="minorHAnsi"/>
          <w:rtl/>
        </w:rPr>
        <w:t xml:space="preserve"> </w:t>
      </w:r>
      <w:r w:rsidR="00326058" w:rsidRPr="00326058">
        <w:rPr>
          <w:rFonts w:cstheme="minorHAnsi" w:hint="cs"/>
          <w:rtl/>
        </w:rPr>
        <w:t>שיכולה</w:t>
      </w:r>
      <w:r w:rsidR="00326058" w:rsidRPr="00326058">
        <w:rPr>
          <w:rFonts w:cstheme="minorHAnsi"/>
          <w:rtl/>
        </w:rPr>
        <w:t xml:space="preserve"> </w:t>
      </w:r>
      <w:r w:rsidR="00326058" w:rsidRPr="00326058">
        <w:rPr>
          <w:rFonts w:cstheme="minorHAnsi" w:hint="cs"/>
          <w:rtl/>
        </w:rPr>
        <w:t>להיעשות</w:t>
      </w:r>
      <w:r w:rsidR="00326058" w:rsidRPr="00326058">
        <w:rPr>
          <w:rFonts w:cstheme="minorHAnsi"/>
          <w:rtl/>
        </w:rPr>
        <w:t xml:space="preserve"> </w:t>
      </w:r>
      <w:r w:rsidR="00326058" w:rsidRPr="00326058">
        <w:rPr>
          <w:rFonts w:cstheme="minorHAnsi" w:hint="cs"/>
          <w:rtl/>
        </w:rPr>
        <w:t>גם</w:t>
      </w:r>
      <w:r w:rsidR="00326058" w:rsidRPr="00326058">
        <w:rPr>
          <w:rFonts w:cstheme="minorHAnsi"/>
          <w:rtl/>
        </w:rPr>
        <w:t xml:space="preserve"> </w:t>
      </w:r>
      <w:r w:rsidR="00326058" w:rsidRPr="00326058">
        <w:rPr>
          <w:rFonts w:cstheme="minorHAnsi" w:hint="cs"/>
          <w:rtl/>
        </w:rPr>
        <w:t>ע</w:t>
      </w:r>
      <w:r w:rsidR="00326058" w:rsidRPr="00326058">
        <w:rPr>
          <w:rFonts w:cstheme="minorHAnsi"/>
          <w:rtl/>
        </w:rPr>
        <w:t>"</w:t>
      </w:r>
      <w:r w:rsidR="00326058" w:rsidRPr="00326058">
        <w:rPr>
          <w:rFonts w:cstheme="minorHAnsi" w:hint="cs"/>
          <w:rtl/>
        </w:rPr>
        <w:t>י</w:t>
      </w:r>
      <w:r w:rsidR="00326058" w:rsidRPr="00326058">
        <w:rPr>
          <w:rFonts w:cstheme="minorHAnsi"/>
          <w:rtl/>
        </w:rPr>
        <w:t xml:space="preserve"> </w:t>
      </w:r>
      <w:r w:rsidR="00326058" w:rsidRPr="00326058">
        <w:rPr>
          <w:rFonts w:cstheme="minorHAnsi" w:hint="cs"/>
          <w:rtl/>
        </w:rPr>
        <w:t>גורם</w:t>
      </w:r>
      <w:r w:rsidR="00326058" w:rsidRPr="00326058">
        <w:rPr>
          <w:rFonts w:cstheme="minorHAnsi"/>
          <w:rtl/>
        </w:rPr>
        <w:t xml:space="preserve"> </w:t>
      </w:r>
      <w:r w:rsidR="00326058" w:rsidRPr="00326058">
        <w:rPr>
          <w:rFonts w:cstheme="minorHAnsi" w:hint="cs"/>
          <w:rtl/>
        </w:rPr>
        <w:t>פרטי</w:t>
      </w:r>
      <w:r w:rsidR="00326058" w:rsidRPr="00326058">
        <w:rPr>
          <w:rFonts w:cstheme="minorHAnsi"/>
          <w:rtl/>
        </w:rPr>
        <w:t xml:space="preserve">. </w:t>
      </w:r>
      <w:r w:rsidR="00326058" w:rsidRPr="00326058">
        <w:rPr>
          <w:rFonts w:cstheme="minorHAnsi" w:hint="cs"/>
          <w:rtl/>
        </w:rPr>
        <w:t>מבחן</w:t>
      </w:r>
      <w:r w:rsidR="00326058" w:rsidRPr="00326058">
        <w:rPr>
          <w:rFonts w:cstheme="minorHAnsi"/>
          <w:rtl/>
        </w:rPr>
        <w:t xml:space="preserve"> </w:t>
      </w:r>
      <w:r w:rsidR="00326058" w:rsidRPr="00326058">
        <w:rPr>
          <w:rFonts w:cstheme="minorHAnsi" w:hint="cs"/>
          <w:rtl/>
        </w:rPr>
        <w:t>עזר</w:t>
      </w:r>
      <w:r w:rsidR="00326058" w:rsidRPr="00326058">
        <w:rPr>
          <w:rFonts w:cstheme="minorHAnsi"/>
          <w:rtl/>
        </w:rPr>
        <w:t xml:space="preserve">: </w:t>
      </w:r>
      <w:r w:rsidR="00326058" w:rsidRPr="00326058">
        <w:rPr>
          <w:rFonts w:cstheme="minorHAnsi" w:hint="cs"/>
          <w:rtl/>
        </w:rPr>
        <w:t>האם</w:t>
      </w:r>
      <w:r w:rsidR="00326058" w:rsidRPr="00326058">
        <w:rPr>
          <w:rFonts w:cstheme="minorHAnsi"/>
          <w:rtl/>
        </w:rPr>
        <w:t xml:space="preserve"> </w:t>
      </w:r>
      <w:r w:rsidR="00326058" w:rsidRPr="00326058">
        <w:rPr>
          <w:rFonts w:cstheme="minorHAnsi" w:hint="cs"/>
          <w:rtl/>
        </w:rPr>
        <w:t>אדם</w:t>
      </w:r>
      <w:r w:rsidR="00326058" w:rsidRPr="00326058">
        <w:rPr>
          <w:rFonts w:cstheme="minorHAnsi"/>
          <w:rtl/>
        </w:rPr>
        <w:t xml:space="preserve"> </w:t>
      </w:r>
      <w:r w:rsidR="00326058" w:rsidRPr="00326058">
        <w:rPr>
          <w:rFonts w:cstheme="minorHAnsi" w:hint="cs"/>
          <w:rtl/>
        </w:rPr>
        <w:t>פרטי</w:t>
      </w:r>
      <w:r w:rsidR="00326058" w:rsidRPr="00326058">
        <w:rPr>
          <w:rFonts w:cstheme="minorHAnsi"/>
          <w:rtl/>
        </w:rPr>
        <w:t xml:space="preserve"> </w:t>
      </w:r>
      <w:r w:rsidR="00326058" w:rsidRPr="00326058">
        <w:rPr>
          <w:rFonts w:cstheme="minorHAnsi" w:hint="cs"/>
          <w:rtl/>
        </w:rPr>
        <w:t>יכול</w:t>
      </w:r>
      <w:r w:rsidR="00326058" w:rsidRPr="00326058">
        <w:rPr>
          <w:rFonts w:cstheme="minorHAnsi"/>
          <w:rtl/>
        </w:rPr>
        <w:t xml:space="preserve"> </w:t>
      </w:r>
      <w:r w:rsidR="00326058" w:rsidRPr="00326058">
        <w:rPr>
          <w:rFonts w:cstheme="minorHAnsi" w:hint="cs"/>
          <w:rtl/>
        </w:rPr>
        <w:t>היה</w:t>
      </w:r>
      <w:r w:rsidR="00326058" w:rsidRPr="00326058">
        <w:rPr>
          <w:rFonts w:cstheme="minorHAnsi"/>
          <w:rtl/>
        </w:rPr>
        <w:t xml:space="preserve"> </w:t>
      </w:r>
      <w:r w:rsidR="00326058" w:rsidRPr="00326058">
        <w:rPr>
          <w:rFonts w:cstheme="minorHAnsi" w:hint="cs"/>
          <w:rtl/>
        </w:rPr>
        <w:t>לבצע</w:t>
      </w:r>
      <w:r w:rsidR="00326058" w:rsidRPr="00326058">
        <w:rPr>
          <w:rFonts w:cstheme="minorHAnsi"/>
          <w:rtl/>
        </w:rPr>
        <w:t xml:space="preserve"> </w:t>
      </w:r>
      <w:r w:rsidR="00326058" w:rsidRPr="00326058">
        <w:rPr>
          <w:rFonts w:cstheme="minorHAnsi" w:hint="cs"/>
          <w:rtl/>
        </w:rPr>
        <w:t>את</w:t>
      </w:r>
      <w:r w:rsidR="00326058" w:rsidRPr="00326058">
        <w:rPr>
          <w:rFonts w:cstheme="minorHAnsi"/>
          <w:rtl/>
        </w:rPr>
        <w:t xml:space="preserve"> </w:t>
      </w:r>
      <w:r w:rsidR="00326058" w:rsidRPr="00326058">
        <w:rPr>
          <w:rFonts w:cstheme="minorHAnsi" w:hint="cs"/>
          <w:rtl/>
        </w:rPr>
        <w:t>הפעולה</w:t>
      </w:r>
      <w:r w:rsidR="00326058" w:rsidRPr="00326058">
        <w:rPr>
          <w:rFonts w:cstheme="minorHAnsi"/>
          <w:rtl/>
        </w:rPr>
        <w:t>?</w:t>
      </w:r>
      <w:r w:rsidR="00326058" w:rsidRPr="00326058">
        <w:rPr>
          <w:rFonts w:cstheme="minorHAnsi" w:hint="cs"/>
          <w:rtl/>
        </w:rPr>
        <w:t xml:space="preserve"> אם זו לא פעולה שרק מדינה יכולה לבצע (גם פרט יכול)- אז זו פעולה עסקית מצד המדינה, ואין עליה חסינות.</w:t>
      </w:r>
    </w:p>
    <w:p w:rsidR="00326058" w:rsidRPr="00326058" w:rsidRDefault="00326058" w:rsidP="004F4D03">
      <w:pPr>
        <w:pStyle w:val="a7"/>
        <w:numPr>
          <w:ilvl w:val="0"/>
          <w:numId w:val="84"/>
        </w:numPr>
        <w:spacing w:line="240" w:lineRule="auto"/>
        <w:jc w:val="both"/>
        <w:rPr>
          <w:rFonts w:cstheme="minorHAnsi"/>
          <w:rtl/>
        </w:rPr>
      </w:pPr>
      <w:r w:rsidRPr="00326058">
        <w:rPr>
          <w:rFonts w:cstheme="minorHAnsi" w:hint="cs"/>
          <w:u w:val="single"/>
          <w:rtl/>
        </w:rPr>
        <w:t>מבחן</w:t>
      </w:r>
      <w:r w:rsidRPr="00326058">
        <w:rPr>
          <w:rFonts w:cstheme="minorHAnsi"/>
          <w:u w:val="single"/>
          <w:rtl/>
        </w:rPr>
        <w:t xml:space="preserve"> </w:t>
      </w:r>
      <w:r w:rsidRPr="00326058">
        <w:rPr>
          <w:rFonts w:cstheme="minorHAnsi" w:hint="cs"/>
          <w:u w:val="single"/>
          <w:rtl/>
        </w:rPr>
        <w:t>מטרת</w:t>
      </w:r>
      <w:r w:rsidRPr="00326058">
        <w:rPr>
          <w:rFonts w:cstheme="minorHAnsi"/>
          <w:u w:val="single"/>
          <w:rtl/>
        </w:rPr>
        <w:t xml:space="preserve"> </w:t>
      </w:r>
      <w:r w:rsidRPr="00326058">
        <w:rPr>
          <w:rFonts w:cstheme="minorHAnsi" w:hint="cs"/>
          <w:u w:val="single"/>
          <w:rtl/>
        </w:rPr>
        <w:t>הפעולה</w:t>
      </w:r>
      <w:r w:rsidRPr="00326058">
        <w:rPr>
          <w:rFonts w:cstheme="minorHAnsi"/>
          <w:rtl/>
        </w:rPr>
        <w:t xml:space="preserve">: </w:t>
      </w:r>
      <w:r w:rsidRPr="00326058">
        <w:rPr>
          <w:rFonts w:cstheme="minorHAnsi" w:hint="cs"/>
          <w:rtl/>
        </w:rPr>
        <w:t>מבחן</w:t>
      </w:r>
      <w:r w:rsidRPr="00326058">
        <w:rPr>
          <w:rFonts w:cstheme="minorHAnsi"/>
          <w:rtl/>
        </w:rPr>
        <w:t xml:space="preserve"> </w:t>
      </w:r>
      <w:r w:rsidRPr="00326058">
        <w:rPr>
          <w:rFonts w:cstheme="minorHAnsi" w:hint="cs"/>
          <w:rtl/>
        </w:rPr>
        <w:t>תוכני</w:t>
      </w:r>
      <w:r w:rsidRPr="00326058">
        <w:rPr>
          <w:rFonts w:cstheme="minorHAnsi"/>
          <w:rtl/>
        </w:rPr>
        <w:t xml:space="preserve"> </w:t>
      </w:r>
      <w:r w:rsidRPr="00326058">
        <w:rPr>
          <w:rFonts w:cstheme="minorHAnsi" w:hint="cs"/>
          <w:rtl/>
        </w:rPr>
        <w:t>הבוחן</w:t>
      </w:r>
      <w:r w:rsidRPr="00326058">
        <w:rPr>
          <w:rFonts w:cstheme="minorHAnsi"/>
          <w:rtl/>
        </w:rPr>
        <w:t xml:space="preserve"> </w:t>
      </w:r>
      <w:r w:rsidRPr="00326058">
        <w:rPr>
          <w:rFonts w:cstheme="minorHAnsi" w:hint="cs"/>
          <w:rtl/>
        </w:rPr>
        <w:t>מהי</w:t>
      </w:r>
      <w:r w:rsidRPr="00326058">
        <w:rPr>
          <w:rFonts w:cstheme="minorHAnsi"/>
          <w:rtl/>
        </w:rPr>
        <w:t xml:space="preserve"> </w:t>
      </w:r>
      <w:r w:rsidRPr="00326058">
        <w:rPr>
          <w:rFonts w:cstheme="minorHAnsi" w:hint="cs"/>
          <w:rtl/>
        </w:rPr>
        <w:t>המטרה</w:t>
      </w:r>
      <w:r w:rsidRPr="00326058">
        <w:rPr>
          <w:rFonts w:cstheme="minorHAnsi"/>
          <w:rtl/>
        </w:rPr>
        <w:t xml:space="preserve"> </w:t>
      </w:r>
      <w:r w:rsidRPr="00326058">
        <w:rPr>
          <w:rFonts w:cstheme="minorHAnsi" w:hint="cs"/>
          <w:rtl/>
        </w:rPr>
        <w:t>אותה</w:t>
      </w:r>
      <w:r w:rsidRPr="00326058">
        <w:rPr>
          <w:rFonts w:cstheme="minorHAnsi"/>
          <w:rtl/>
        </w:rPr>
        <w:t xml:space="preserve"> </w:t>
      </w:r>
      <w:r w:rsidRPr="00326058">
        <w:rPr>
          <w:rFonts w:cstheme="minorHAnsi" w:hint="cs"/>
          <w:rtl/>
        </w:rPr>
        <w:t>ביקשה</w:t>
      </w:r>
      <w:r w:rsidRPr="00326058">
        <w:rPr>
          <w:rFonts w:cstheme="minorHAnsi"/>
          <w:rtl/>
        </w:rPr>
        <w:t xml:space="preserve"> </w:t>
      </w:r>
      <w:r w:rsidRPr="00326058">
        <w:rPr>
          <w:rFonts w:cstheme="minorHAnsi" w:hint="cs"/>
          <w:rtl/>
        </w:rPr>
        <w:t>הפעולה</w:t>
      </w:r>
      <w:r w:rsidRPr="00326058">
        <w:rPr>
          <w:rFonts w:cstheme="minorHAnsi"/>
          <w:rtl/>
        </w:rPr>
        <w:t xml:space="preserve"> </w:t>
      </w:r>
      <w:r w:rsidRPr="00326058">
        <w:rPr>
          <w:rFonts w:cstheme="minorHAnsi" w:hint="cs"/>
          <w:rtl/>
        </w:rPr>
        <w:t xml:space="preserve">להשיג </w:t>
      </w:r>
      <w:r w:rsidRPr="00326058">
        <w:rPr>
          <w:rFonts w:cstheme="minorHAnsi"/>
          <w:rtl/>
        </w:rPr>
        <w:t>–</w:t>
      </w:r>
      <w:r w:rsidRPr="00326058">
        <w:rPr>
          <w:rFonts w:cstheme="minorHAnsi" w:hint="cs"/>
          <w:rtl/>
        </w:rPr>
        <w:t xml:space="preserve"> מטרה שלטונית או עסקית. </w:t>
      </w:r>
      <w:r w:rsidRPr="00326058">
        <w:rPr>
          <w:rFonts w:cstheme="minorHAnsi"/>
          <w:rtl/>
        </w:rPr>
        <w:t>(</w:t>
      </w:r>
      <w:r w:rsidRPr="00326058">
        <w:rPr>
          <w:rFonts w:cstheme="minorHAnsi" w:hint="cs"/>
          <w:rtl/>
        </w:rPr>
        <w:t>למשל</w:t>
      </w:r>
      <w:r w:rsidRPr="00326058">
        <w:rPr>
          <w:rFonts w:cstheme="minorHAnsi"/>
          <w:rtl/>
        </w:rPr>
        <w:t xml:space="preserve">, </w:t>
      </w:r>
      <w:r w:rsidRPr="00326058">
        <w:rPr>
          <w:rFonts w:cstheme="minorHAnsi" w:hint="cs"/>
          <w:rtl/>
        </w:rPr>
        <w:t>חוזה</w:t>
      </w:r>
      <w:r w:rsidRPr="00326058">
        <w:rPr>
          <w:rFonts w:cstheme="minorHAnsi"/>
          <w:rtl/>
        </w:rPr>
        <w:t xml:space="preserve"> </w:t>
      </w:r>
      <w:r w:rsidRPr="00326058">
        <w:rPr>
          <w:rFonts w:cstheme="minorHAnsi" w:hint="cs"/>
          <w:rtl/>
        </w:rPr>
        <w:t>שעליו</w:t>
      </w:r>
      <w:r w:rsidRPr="00326058">
        <w:rPr>
          <w:rFonts w:cstheme="minorHAnsi"/>
          <w:rtl/>
        </w:rPr>
        <w:t xml:space="preserve"> </w:t>
      </w:r>
      <w:r w:rsidRPr="00326058">
        <w:rPr>
          <w:rFonts w:cstheme="minorHAnsi" w:hint="cs"/>
          <w:rtl/>
        </w:rPr>
        <w:t>חתמה</w:t>
      </w:r>
      <w:r w:rsidRPr="00326058">
        <w:rPr>
          <w:rFonts w:cstheme="minorHAnsi"/>
          <w:rtl/>
        </w:rPr>
        <w:t xml:space="preserve"> </w:t>
      </w:r>
      <w:r w:rsidRPr="00326058">
        <w:rPr>
          <w:rFonts w:cstheme="minorHAnsi" w:hint="cs"/>
          <w:rtl/>
        </w:rPr>
        <w:t>מדינה</w:t>
      </w:r>
      <w:r w:rsidRPr="00326058">
        <w:rPr>
          <w:rFonts w:cstheme="minorHAnsi"/>
          <w:rtl/>
        </w:rPr>
        <w:t xml:space="preserve"> </w:t>
      </w:r>
      <w:r w:rsidRPr="00326058">
        <w:rPr>
          <w:rFonts w:cstheme="minorHAnsi" w:hint="cs"/>
          <w:rtl/>
        </w:rPr>
        <w:t>כדי</w:t>
      </w:r>
      <w:r w:rsidRPr="00326058">
        <w:rPr>
          <w:rFonts w:cstheme="minorHAnsi"/>
          <w:rtl/>
        </w:rPr>
        <w:t xml:space="preserve"> </w:t>
      </w:r>
      <w:r w:rsidRPr="00326058">
        <w:rPr>
          <w:rFonts w:cstheme="minorHAnsi" w:hint="cs"/>
          <w:rtl/>
        </w:rPr>
        <w:t>לממש</w:t>
      </w:r>
      <w:r w:rsidRPr="00326058">
        <w:rPr>
          <w:rFonts w:cstheme="minorHAnsi"/>
          <w:rtl/>
        </w:rPr>
        <w:t xml:space="preserve"> </w:t>
      </w:r>
      <w:r w:rsidRPr="00326058">
        <w:rPr>
          <w:rFonts w:cstheme="minorHAnsi" w:hint="cs"/>
          <w:rtl/>
        </w:rPr>
        <w:t>מטרה</w:t>
      </w:r>
      <w:r w:rsidRPr="00326058">
        <w:rPr>
          <w:rFonts w:cstheme="minorHAnsi"/>
          <w:rtl/>
        </w:rPr>
        <w:t xml:space="preserve"> </w:t>
      </w:r>
      <w:r w:rsidRPr="00326058">
        <w:rPr>
          <w:rFonts w:cstheme="minorHAnsi" w:hint="cs"/>
          <w:rtl/>
        </w:rPr>
        <w:t>שלטונית</w:t>
      </w:r>
      <w:r w:rsidRPr="00326058">
        <w:rPr>
          <w:rFonts w:cstheme="minorHAnsi"/>
          <w:rtl/>
        </w:rPr>
        <w:t xml:space="preserve"> </w:t>
      </w:r>
      <w:r w:rsidRPr="00326058">
        <w:rPr>
          <w:rFonts w:cstheme="minorHAnsi" w:hint="cs"/>
          <w:rtl/>
        </w:rPr>
        <w:t>יחשב</w:t>
      </w:r>
      <w:r w:rsidRPr="00326058">
        <w:rPr>
          <w:rFonts w:cstheme="minorHAnsi"/>
          <w:rtl/>
        </w:rPr>
        <w:t xml:space="preserve"> </w:t>
      </w:r>
      <w:r w:rsidRPr="00326058">
        <w:rPr>
          <w:rFonts w:cstheme="minorHAnsi" w:hint="cs"/>
          <w:rtl/>
        </w:rPr>
        <w:t>כפעולה</w:t>
      </w:r>
      <w:r w:rsidRPr="00326058">
        <w:rPr>
          <w:rFonts w:cstheme="minorHAnsi"/>
          <w:rtl/>
        </w:rPr>
        <w:t xml:space="preserve"> </w:t>
      </w:r>
      <w:r w:rsidRPr="00326058">
        <w:rPr>
          <w:rFonts w:cstheme="minorHAnsi" w:hint="cs"/>
          <w:rtl/>
        </w:rPr>
        <w:t>שלטונית</w:t>
      </w:r>
      <w:r w:rsidRPr="00326058">
        <w:rPr>
          <w:rFonts w:cstheme="minorHAnsi"/>
          <w:rtl/>
        </w:rPr>
        <w:t>).</w:t>
      </w:r>
    </w:p>
    <w:p w:rsidR="008C5D83" w:rsidRPr="008C5D83" w:rsidRDefault="008C5D83" w:rsidP="004F4D03">
      <w:pPr>
        <w:spacing w:line="240" w:lineRule="auto"/>
        <w:jc w:val="both"/>
        <w:rPr>
          <w:rFonts w:cstheme="minorHAnsi"/>
          <w:rtl/>
        </w:rPr>
      </w:pPr>
      <w:r w:rsidRPr="008C5D83">
        <w:rPr>
          <w:rFonts w:cstheme="minorHAnsi" w:hint="cs"/>
          <w:b/>
          <w:bCs/>
          <w:rtl/>
        </w:rPr>
        <w:t>פס</w:t>
      </w:r>
      <w:r w:rsidRPr="008C5D83">
        <w:rPr>
          <w:rFonts w:cstheme="minorHAnsi"/>
          <w:b/>
          <w:bCs/>
          <w:rtl/>
        </w:rPr>
        <w:t>"</w:t>
      </w:r>
      <w:r w:rsidRPr="008C5D83">
        <w:rPr>
          <w:rFonts w:cstheme="minorHAnsi" w:hint="cs"/>
          <w:b/>
          <w:bCs/>
          <w:rtl/>
        </w:rPr>
        <w:t>ד</w:t>
      </w:r>
      <w:r w:rsidRPr="008C5D83">
        <w:rPr>
          <w:rFonts w:cstheme="minorHAnsi"/>
          <w:b/>
          <w:bCs/>
          <w:rtl/>
        </w:rPr>
        <w:t xml:space="preserve"> </w:t>
      </w:r>
      <w:r w:rsidRPr="008C5D83">
        <w:rPr>
          <w:rFonts w:cstheme="minorHAnsi" w:hint="cs"/>
          <w:b/>
          <w:bCs/>
          <w:rtl/>
        </w:rPr>
        <w:t>קנדה</w:t>
      </w:r>
      <w:r w:rsidRPr="008C5D83">
        <w:rPr>
          <w:rFonts w:cstheme="minorHAnsi"/>
          <w:b/>
          <w:bCs/>
          <w:rtl/>
        </w:rPr>
        <w:t xml:space="preserve"> </w:t>
      </w:r>
      <w:r w:rsidRPr="008C5D83">
        <w:rPr>
          <w:rFonts w:cstheme="minorHAnsi" w:hint="cs"/>
          <w:b/>
          <w:bCs/>
          <w:rtl/>
        </w:rPr>
        <w:t>נ</w:t>
      </w:r>
      <w:r w:rsidRPr="008C5D83">
        <w:rPr>
          <w:rFonts w:cstheme="minorHAnsi"/>
          <w:b/>
          <w:bCs/>
          <w:rtl/>
        </w:rPr>
        <w:t xml:space="preserve">' </w:t>
      </w:r>
      <w:proofErr w:type="spellStart"/>
      <w:r w:rsidRPr="008C5D83">
        <w:rPr>
          <w:rFonts w:cstheme="minorHAnsi" w:hint="cs"/>
          <w:b/>
          <w:bCs/>
          <w:rtl/>
        </w:rPr>
        <w:t>אדלסון</w:t>
      </w:r>
      <w:proofErr w:type="spellEnd"/>
      <w:r w:rsidRPr="008C5D83">
        <w:rPr>
          <w:rFonts w:cstheme="minorHAnsi"/>
          <w:rtl/>
        </w:rPr>
        <w:t xml:space="preserve"> (1997): </w:t>
      </w:r>
      <w:r w:rsidRPr="008C5D83">
        <w:rPr>
          <w:rFonts w:cstheme="minorHAnsi" w:hint="cs"/>
          <w:rtl/>
        </w:rPr>
        <w:t>בני</w:t>
      </w:r>
      <w:r w:rsidRPr="008C5D83">
        <w:rPr>
          <w:rFonts w:cstheme="minorHAnsi"/>
          <w:rtl/>
        </w:rPr>
        <w:t xml:space="preserve"> </w:t>
      </w:r>
      <w:r w:rsidRPr="008C5D83">
        <w:rPr>
          <w:rFonts w:cstheme="minorHAnsi" w:hint="cs"/>
          <w:rtl/>
        </w:rPr>
        <w:t>זוג</w:t>
      </w:r>
      <w:r w:rsidRPr="008C5D83">
        <w:rPr>
          <w:rFonts w:cstheme="minorHAnsi"/>
          <w:rtl/>
        </w:rPr>
        <w:t xml:space="preserve"> </w:t>
      </w:r>
      <w:r w:rsidRPr="008C5D83">
        <w:rPr>
          <w:rFonts w:cstheme="minorHAnsi" w:hint="cs"/>
          <w:rtl/>
        </w:rPr>
        <w:t>השכירו</w:t>
      </w:r>
      <w:r w:rsidRPr="008C5D83">
        <w:rPr>
          <w:rFonts w:cstheme="minorHAnsi"/>
          <w:rtl/>
        </w:rPr>
        <w:t xml:space="preserve"> </w:t>
      </w:r>
      <w:r w:rsidRPr="008C5D83">
        <w:rPr>
          <w:rFonts w:cstheme="minorHAnsi" w:hint="cs"/>
          <w:rtl/>
        </w:rPr>
        <w:t>בית</w:t>
      </w:r>
      <w:r w:rsidRPr="008C5D83">
        <w:rPr>
          <w:rFonts w:cstheme="minorHAnsi"/>
          <w:rtl/>
        </w:rPr>
        <w:t xml:space="preserve"> </w:t>
      </w:r>
      <w:r w:rsidRPr="008C5D83">
        <w:rPr>
          <w:rFonts w:cstheme="minorHAnsi" w:hint="cs"/>
          <w:rtl/>
        </w:rPr>
        <w:t>בהרצליה</w:t>
      </w:r>
      <w:r w:rsidRPr="008C5D83">
        <w:rPr>
          <w:rFonts w:cstheme="minorHAnsi"/>
          <w:rtl/>
        </w:rPr>
        <w:t xml:space="preserve"> </w:t>
      </w:r>
      <w:r w:rsidRPr="008C5D83">
        <w:rPr>
          <w:rFonts w:cstheme="minorHAnsi" w:hint="cs"/>
          <w:rtl/>
        </w:rPr>
        <w:t>עבור</w:t>
      </w:r>
      <w:r w:rsidRPr="008C5D83">
        <w:rPr>
          <w:rFonts w:cstheme="minorHAnsi"/>
          <w:rtl/>
        </w:rPr>
        <w:t xml:space="preserve"> </w:t>
      </w:r>
      <w:r w:rsidRPr="008C5D83">
        <w:rPr>
          <w:rFonts w:cstheme="minorHAnsi" w:hint="cs"/>
          <w:rtl/>
        </w:rPr>
        <w:t>מגורי</w:t>
      </w:r>
      <w:r w:rsidRPr="008C5D83">
        <w:rPr>
          <w:rFonts w:cstheme="minorHAnsi"/>
          <w:rtl/>
        </w:rPr>
        <w:t xml:space="preserve"> </w:t>
      </w:r>
      <w:r w:rsidRPr="008C5D83">
        <w:rPr>
          <w:rFonts w:cstheme="minorHAnsi" w:hint="cs"/>
          <w:rtl/>
        </w:rPr>
        <w:t>שגריר</w:t>
      </w:r>
      <w:r w:rsidRPr="008C5D83">
        <w:rPr>
          <w:rFonts w:cstheme="minorHAnsi"/>
          <w:rtl/>
        </w:rPr>
        <w:t xml:space="preserve"> </w:t>
      </w:r>
      <w:r w:rsidRPr="008C5D83">
        <w:rPr>
          <w:rFonts w:cstheme="minorHAnsi" w:hint="cs"/>
          <w:rtl/>
        </w:rPr>
        <w:t>קנדה</w:t>
      </w:r>
      <w:r w:rsidRPr="008C5D83">
        <w:rPr>
          <w:rFonts w:cstheme="minorHAnsi"/>
          <w:rtl/>
        </w:rPr>
        <w:t xml:space="preserve">. </w:t>
      </w:r>
      <w:r w:rsidRPr="008C5D83">
        <w:rPr>
          <w:rFonts w:cstheme="minorHAnsi" w:hint="cs"/>
          <w:rtl/>
        </w:rPr>
        <w:t>חוזה</w:t>
      </w:r>
      <w:r w:rsidRPr="008C5D83">
        <w:rPr>
          <w:rFonts w:cstheme="minorHAnsi"/>
          <w:rtl/>
        </w:rPr>
        <w:t xml:space="preserve"> </w:t>
      </w:r>
      <w:r w:rsidRPr="008C5D83">
        <w:rPr>
          <w:rFonts w:cstheme="minorHAnsi" w:hint="cs"/>
          <w:rtl/>
        </w:rPr>
        <w:t>השכירות</w:t>
      </w:r>
      <w:r w:rsidRPr="008C5D83">
        <w:rPr>
          <w:rFonts w:cstheme="minorHAnsi"/>
          <w:rtl/>
        </w:rPr>
        <w:t xml:space="preserve"> </w:t>
      </w:r>
      <w:r w:rsidRPr="008C5D83">
        <w:rPr>
          <w:rFonts w:cstheme="minorHAnsi" w:hint="cs"/>
          <w:rtl/>
        </w:rPr>
        <w:t>נחתם</w:t>
      </w:r>
      <w:r w:rsidRPr="008C5D83">
        <w:rPr>
          <w:rFonts w:cstheme="minorHAnsi"/>
          <w:rtl/>
        </w:rPr>
        <w:t xml:space="preserve"> </w:t>
      </w:r>
      <w:r w:rsidRPr="008C5D83">
        <w:rPr>
          <w:rFonts w:cstheme="minorHAnsi" w:hint="cs"/>
          <w:rtl/>
        </w:rPr>
        <w:t>בין</w:t>
      </w:r>
      <w:r w:rsidRPr="008C5D83">
        <w:rPr>
          <w:rFonts w:cstheme="minorHAnsi"/>
          <w:rtl/>
        </w:rPr>
        <w:t xml:space="preserve"> </w:t>
      </w:r>
      <w:r w:rsidRPr="008C5D83">
        <w:rPr>
          <w:rFonts w:cstheme="minorHAnsi" w:hint="cs"/>
          <w:rtl/>
        </w:rPr>
        <w:t>בני</w:t>
      </w:r>
      <w:r w:rsidRPr="008C5D83">
        <w:rPr>
          <w:rFonts w:cstheme="minorHAnsi"/>
          <w:rtl/>
        </w:rPr>
        <w:t xml:space="preserve"> </w:t>
      </w:r>
      <w:r w:rsidRPr="008C5D83">
        <w:rPr>
          <w:rFonts w:cstheme="minorHAnsi" w:hint="cs"/>
          <w:rtl/>
        </w:rPr>
        <w:t>הזוג</w:t>
      </w:r>
      <w:r w:rsidRPr="008C5D83">
        <w:rPr>
          <w:rFonts w:cstheme="minorHAnsi"/>
          <w:rtl/>
        </w:rPr>
        <w:t xml:space="preserve"> (</w:t>
      </w:r>
      <w:r w:rsidRPr="008C5D83">
        <w:rPr>
          <w:rFonts w:cstheme="minorHAnsi" w:hint="cs"/>
          <w:rtl/>
        </w:rPr>
        <w:t>בעלי</w:t>
      </w:r>
      <w:r w:rsidRPr="008C5D83">
        <w:rPr>
          <w:rFonts w:cstheme="minorHAnsi"/>
          <w:rtl/>
        </w:rPr>
        <w:t xml:space="preserve"> </w:t>
      </w:r>
      <w:r w:rsidRPr="008C5D83">
        <w:rPr>
          <w:rFonts w:cstheme="minorHAnsi" w:hint="cs"/>
          <w:rtl/>
        </w:rPr>
        <w:t>הנכס</w:t>
      </w:r>
      <w:r w:rsidRPr="008C5D83">
        <w:rPr>
          <w:rFonts w:cstheme="minorHAnsi"/>
          <w:rtl/>
        </w:rPr>
        <w:t xml:space="preserve">) </w:t>
      </w:r>
      <w:r w:rsidRPr="008C5D83">
        <w:rPr>
          <w:rFonts w:cstheme="minorHAnsi" w:hint="cs"/>
          <w:rtl/>
        </w:rPr>
        <w:t>וממשלת</w:t>
      </w:r>
      <w:r w:rsidRPr="008C5D83">
        <w:rPr>
          <w:rFonts w:cstheme="minorHAnsi"/>
          <w:rtl/>
        </w:rPr>
        <w:t xml:space="preserve"> </w:t>
      </w:r>
      <w:r w:rsidRPr="008C5D83">
        <w:rPr>
          <w:rFonts w:cstheme="minorHAnsi" w:hint="cs"/>
          <w:rtl/>
        </w:rPr>
        <w:t>קנדה</w:t>
      </w:r>
      <w:r w:rsidRPr="008C5D83">
        <w:rPr>
          <w:rFonts w:cstheme="minorHAnsi"/>
          <w:rtl/>
        </w:rPr>
        <w:t xml:space="preserve"> (</w:t>
      </w:r>
      <w:r w:rsidRPr="008C5D83">
        <w:rPr>
          <w:rFonts w:cstheme="minorHAnsi" w:hint="cs"/>
          <w:rtl/>
        </w:rPr>
        <w:t>לא</w:t>
      </w:r>
      <w:r w:rsidRPr="008C5D83">
        <w:rPr>
          <w:rFonts w:cstheme="minorHAnsi"/>
          <w:rtl/>
        </w:rPr>
        <w:t xml:space="preserve"> </w:t>
      </w:r>
      <w:r w:rsidRPr="008C5D83">
        <w:rPr>
          <w:rFonts w:cstheme="minorHAnsi" w:hint="cs"/>
          <w:rtl/>
        </w:rPr>
        <w:t>השגריר</w:t>
      </w:r>
      <w:r w:rsidRPr="008C5D83">
        <w:rPr>
          <w:rFonts w:cstheme="minorHAnsi"/>
          <w:rtl/>
        </w:rPr>
        <w:t xml:space="preserve"> </w:t>
      </w:r>
      <w:r w:rsidRPr="008C5D83">
        <w:rPr>
          <w:rFonts w:cstheme="minorHAnsi" w:hint="cs"/>
          <w:rtl/>
        </w:rPr>
        <w:t>עצמו</w:t>
      </w:r>
      <w:r w:rsidRPr="008C5D83">
        <w:rPr>
          <w:rFonts w:cstheme="minorHAnsi"/>
          <w:rtl/>
        </w:rPr>
        <w:t xml:space="preserve">), </w:t>
      </w:r>
      <w:r w:rsidRPr="008C5D83">
        <w:rPr>
          <w:rFonts w:cstheme="minorHAnsi" w:hint="cs"/>
          <w:rtl/>
        </w:rPr>
        <w:t>וקבע</w:t>
      </w:r>
      <w:r w:rsidRPr="008C5D83">
        <w:rPr>
          <w:rFonts w:cstheme="minorHAnsi"/>
          <w:rtl/>
        </w:rPr>
        <w:t xml:space="preserve"> </w:t>
      </w:r>
      <w:r w:rsidRPr="008C5D83">
        <w:rPr>
          <w:rFonts w:cstheme="minorHAnsi" w:hint="cs"/>
          <w:rtl/>
        </w:rPr>
        <w:t>שבתנאים</w:t>
      </w:r>
      <w:r w:rsidRPr="008C5D83">
        <w:rPr>
          <w:rFonts w:cstheme="minorHAnsi"/>
          <w:rtl/>
        </w:rPr>
        <w:t xml:space="preserve"> </w:t>
      </w:r>
      <w:r w:rsidRPr="008C5D83">
        <w:rPr>
          <w:rFonts w:cstheme="minorHAnsi" w:hint="cs"/>
          <w:rtl/>
        </w:rPr>
        <w:t>מסוימים</w:t>
      </w:r>
      <w:r w:rsidRPr="008C5D83">
        <w:rPr>
          <w:rFonts w:cstheme="minorHAnsi"/>
          <w:rtl/>
        </w:rPr>
        <w:t xml:space="preserve"> </w:t>
      </w:r>
      <w:r w:rsidRPr="008C5D83">
        <w:rPr>
          <w:rFonts w:cstheme="minorHAnsi" w:hint="cs"/>
          <w:rtl/>
        </w:rPr>
        <w:t>תתארך</w:t>
      </w:r>
      <w:r w:rsidRPr="008C5D83">
        <w:rPr>
          <w:rFonts w:cstheme="minorHAnsi"/>
          <w:rtl/>
        </w:rPr>
        <w:t xml:space="preserve"> </w:t>
      </w:r>
      <w:r w:rsidRPr="008C5D83">
        <w:rPr>
          <w:rFonts w:cstheme="minorHAnsi" w:hint="cs"/>
          <w:rtl/>
        </w:rPr>
        <w:t>תקופת</w:t>
      </w:r>
      <w:r w:rsidRPr="008C5D83">
        <w:rPr>
          <w:rFonts w:cstheme="minorHAnsi"/>
          <w:rtl/>
        </w:rPr>
        <w:t xml:space="preserve"> </w:t>
      </w:r>
      <w:r w:rsidRPr="008C5D83">
        <w:rPr>
          <w:rFonts w:cstheme="minorHAnsi" w:hint="cs"/>
          <w:rtl/>
        </w:rPr>
        <w:t>השכירות</w:t>
      </w:r>
      <w:r w:rsidRPr="008C5D83">
        <w:rPr>
          <w:rFonts w:cstheme="minorHAnsi"/>
          <w:rtl/>
        </w:rPr>
        <w:t xml:space="preserve">. </w:t>
      </w:r>
      <w:r w:rsidRPr="008C5D83">
        <w:rPr>
          <w:rFonts w:cstheme="minorHAnsi" w:hint="cs"/>
          <w:rtl/>
        </w:rPr>
        <w:t>קנדה</w:t>
      </w:r>
      <w:r w:rsidRPr="008C5D83">
        <w:rPr>
          <w:rFonts w:cstheme="minorHAnsi"/>
          <w:rtl/>
        </w:rPr>
        <w:t xml:space="preserve"> </w:t>
      </w:r>
      <w:r w:rsidRPr="008C5D83">
        <w:rPr>
          <w:rFonts w:cstheme="minorHAnsi" w:hint="cs"/>
          <w:rtl/>
        </w:rPr>
        <w:t>טענה</w:t>
      </w:r>
      <w:r w:rsidRPr="008C5D83">
        <w:rPr>
          <w:rFonts w:cstheme="minorHAnsi"/>
          <w:rtl/>
        </w:rPr>
        <w:t xml:space="preserve"> </w:t>
      </w:r>
      <w:r w:rsidRPr="008C5D83">
        <w:rPr>
          <w:rFonts w:cstheme="minorHAnsi" w:hint="cs"/>
          <w:rtl/>
        </w:rPr>
        <w:t>שהתנאים</w:t>
      </w:r>
      <w:r w:rsidRPr="008C5D83">
        <w:rPr>
          <w:rFonts w:cstheme="minorHAnsi"/>
          <w:rtl/>
        </w:rPr>
        <w:t xml:space="preserve"> </w:t>
      </w:r>
      <w:r w:rsidRPr="008C5D83">
        <w:rPr>
          <w:rFonts w:cstheme="minorHAnsi" w:hint="cs"/>
          <w:rtl/>
        </w:rPr>
        <w:t>להתממשות</w:t>
      </w:r>
      <w:r w:rsidRPr="008C5D83">
        <w:rPr>
          <w:rFonts w:cstheme="minorHAnsi"/>
          <w:rtl/>
        </w:rPr>
        <w:t xml:space="preserve"> </w:t>
      </w:r>
      <w:r w:rsidRPr="008C5D83">
        <w:rPr>
          <w:rFonts w:cstheme="minorHAnsi" w:hint="cs"/>
          <w:rtl/>
        </w:rPr>
        <w:t>אופציית</w:t>
      </w:r>
      <w:r w:rsidRPr="008C5D83">
        <w:rPr>
          <w:rFonts w:cstheme="minorHAnsi"/>
          <w:rtl/>
        </w:rPr>
        <w:t xml:space="preserve"> </w:t>
      </w:r>
      <w:r w:rsidRPr="008C5D83">
        <w:rPr>
          <w:rFonts w:cstheme="minorHAnsi" w:hint="cs"/>
          <w:rtl/>
        </w:rPr>
        <w:t>הארכת</w:t>
      </w:r>
      <w:r w:rsidRPr="008C5D83">
        <w:rPr>
          <w:rFonts w:cstheme="minorHAnsi"/>
          <w:rtl/>
        </w:rPr>
        <w:t xml:space="preserve"> </w:t>
      </w:r>
      <w:r w:rsidRPr="008C5D83">
        <w:rPr>
          <w:rFonts w:cstheme="minorHAnsi" w:hint="cs"/>
          <w:rtl/>
        </w:rPr>
        <w:t>החוזה</w:t>
      </w:r>
      <w:r w:rsidRPr="008C5D83">
        <w:rPr>
          <w:rFonts w:cstheme="minorHAnsi"/>
          <w:rtl/>
        </w:rPr>
        <w:t xml:space="preserve"> </w:t>
      </w:r>
      <w:r w:rsidRPr="008C5D83">
        <w:rPr>
          <w:rFonts w:cstheme="minorHAnsi" w:hint="cs"/>
          <w:rtl/>
        </w:rPr>
        <w:t>התקיימו</w:t>
      </w:r>
      <w:r w:rsidRPr="008C5D83">
        <w:rPr>
          <w:rFonts w:cstheme="minorHAnsi"/>
          <w:rtl/>
        </w:rPr>
        <w:t xml:space="preserve">, </w:t>
      </w:r>
      <w:r w:rsidRPr="008C5D83">
        <w:rPr>
          <w:rFonts w:cstheme="minorHAnsi" w:hint="cs"/>
          <w:rtl/>
        </w:rPr>
        <w:t>ואילו</w:t>
      </w:r>
      <w:r w:rsidRPr="008C5D83">
        <w:rPr>
          <w:rFonts w:cstheme="minorHAnsi"/>
          <w:rtl/>
        </w:rPr>
        <w:t xml:space="preserve"> </w:t>
      </w:r>
      <w:r w:rsidRPr="008C5D83">
        <w:rPr>
          <w:rFonts w:cstheme="minorHAnsi" w:hint="cs"/>
          <w:rtl/>
        </w:rPr>
        <w:t>בעלי</w:t>
      </w:r>
      <w:r w:rsidRPr="008C5D83">
        <w:rPr>
          <w:rFonts w:cstheme="minorHAnsi"/>
          <w:rtl/>
        </w:rPr>
        <w:t xml:space="preserve"> </w:t>
      </w:r>
      <w:r w:rsidRPr="008C5D83">
        <w:rPr>
          <w:rFonts w:cstheme="minorHAnsi" w:hint="cs"/>
          <w:rtl/>
        </w:rPr>
        <w:t>הנכס</w:t>
      </w:r>
      <w:r w:rsidRPr="008C5D83">
        <w:rPr>
          <w:rFonts w:cstheme="minorHAnsi"/>
          <w:rtl/>
        </w:rPr>
        <w:t xml:space="preserve"> </w:t>
      </w:r>
      <w:r w:rsidRPr="008C5D83">
        <w:rPr>
          <w:rFonts w:cstheme="minorHAnsi" w:hint="cs"/>
          <w:rtl/>
        </w:rPr>
        <w:t>טענו</w:t>
      </w:r>
      <w:r w:rsidRPr="008C5D83">
        <w:rPr>
          <w:rFonts w:cstheme="minorHAnsi"/>
          <w:rtl/>
        </w:rPr>
        <w:t xml:space="preserve"> </w:t>
      </w:r>
      <w:r w:rsidRPr="008C5D83">
        <w:rPr>
          <w:rFonts w:cstheme="minorHAnsi" w:hint="cs"/>
          <w:rtl/>
        </w:rPr>
        <w:t>שלא</w:t>
      </w:r>
      <w:r w:rsidRPr="008C5D83">
        <w:rPr>
          <w:rFonts w:cstheme="minorHAnsi"/>
          <w:rtl/>
        </w:rPr>
        <w:t xml:space="preserve"> </w:t>
      </w:r>
      <w:r w:rsidRPr="008C5D83">
        <w:rPr>
          <w:rFonts w:cstheme="minorHAnsi" w:hint="cs"/>
          <w:rtl/>
        </w:rPr>
        <w:t>ופנו</w:t>
      </w:r>
      <w:r w:rsidRPr="008C5D83">
        <w:rPr>
          <w:rFonts w:cstheme="minorHAnsi"/>
          <w:rtl/>
        </w:rPr>
        <w:t xml:space="preserve"> </w:t>
      </w:r>
      <w:r w:rsidRPr="008C5D83">
        <w:rPr>
          <w:rFonts w:cstheme="minorHAnsi" w:hint="cs"/>
          <w:rtl/>
        </w:rPr>
        <w:t>לביהמ</w:t>
      </w:r>
      <w:r w:rsidRPr="008C5D83">
        <w:rPr>
          <w:rFonts w:cstheme="minorHAnsi"/>
          <w:rtl/>
        </w:rPr>
        <w:t>"</w:t>
      </w:r>
      <w:r w:rsidRPr="008C5D83">
        <w:rPr>
          <w:rFonts w:cstheme="minorHAnsi" w:hint="cs"/>
          <w:rtl/>
        </w:rPr>
        <w:t>ש</w:t>
      </w:r>
      <w:r w:rsidRPr="008C5D83">
        <w:rPr>
          <w:rFonts w:cstheme="minorHAnsi"/>
          <w:rtl/>
        </w:rPr>
        <w:t xml:space="preserve"> </w:t>
      </w:r>
      <w:r w:rsidRPr="008C5D83">
        <w:rPr>
          <w:rFonts w:cstheme="minorHAnsi" w:hint="cs"/>
          <w:rtl/>
        </w:rPr>
        <w:t>כדי</w:t>
      </w:r>
      <w:r w:rsidRPr="008C5D83">
        <w:rPr>
          <w:rFonts w:cstheme="minorHAnsi"/>
          <w:rtl/>
        </w:rPr>
        <w:t xml:space="preserve"> </w:t>
      </w:r>
      <w:r w:rsidRPr="008C5D83">
        <w:rPr>
          <w:rFonts w:cstheme="minorHAnsi" w:hint="cs"/>
          <w:rtl/>
        </w:rPr>
        <w:t>שיורה</w:t>
      </w:r>
      <w:r w:rsidRPr="008C5D83">
        <w:rPr>
          <w:rFonts w:cstheme="minorHAnsi"/>
          <w:rtl/>
        </w:rPr>
        <w:t xml:space="preserve"> </w:t>
      </w:r>
      <w:r w:rsidRPr="008C5D83">
        <w:rPr>
          <w:rFonts w:cstheme="minorHAnsi" w:hint="cs"/>
          <w:rtl/>
        </w:rPr>
        <w:t>לשגריר</w:t>
      </w:r>
      <w:r w:rsidRPr="008C5D83">
        <w:rPr>
          <w:rFonts w:cstheme="minorHAnsi"/>
          <w:rtl/>
        </w:rPr>
        <w:t xml:space="preserve"> </w:t>
      </w:r>
      <w:r w:rsidRPr="008C5D83">
        <w:rPr>
          <w:rFonts w:cstheme="minorHAnsi" w:hint="cs"/>
          <w:rtl/>
        </w:rPr>
        <w:t>להתפנות</w:t>
      </w:r>
      <w:r w:rsidRPr="008C5D83">
        <w:rPr>
          <w:rFonts w:cstheme="minorHAnsi"/>
          <w:rtl/>
        </w:rPr>
        <w:t xml:space="preserve"> </w:t>
      </w:r>
      <w:r w:rsidRPr="008C5D83">
        <w:rPr>
          <w:rFonts w:cstheme="minorHAnsi" w:hint="cs"/>
          <w:rtl/>
        </w:rPr>
        <w:t>מהנכס</w:t>
      </w:r>
      <w:r w:rsidRPr="008C5D83">
        <w:rPr>
          <w:rFonts w:cstheme="minorHAnsi"/>
          <w:rtl/>
        </w:rPr>
        <w:t xml:space="preserve">. </w:t>
      </w:r>
      <w:r w:rsidRPr="008C5D83">
        <w:rPr>
          <w:rFonts w:cstheme="minorHAnsi" w:hint="cs"/>
          <w:rtl/>
        </w:rPr>
        <w:t>קנדה</w:t>
      </w:r>
      <w:r w:rsidRPr="008C5D83">
        <w:rPr>
          <w:rFonts w:cstheme="minorHAnsi"/>
          <w:rtl/>
        </w:rPr>
        <w:t xml:space="preserve"> </w:t>
      </w:r>
      <w:r w:rsidRPr="008C5D83">
        <w:rPr>
          <w:rFonts w:cstheme="minorHAnsi" w:hint="cs"/>
          <w:rtl/>
        </w:rPr>
        <w:t>טענה</w:t>
      </w:r>
      <w:r w:rsidRPr="008C5D83">
        <w:rPr>
          <w:rFonts w:cstheme="minorHAnsi"/>
          <w:rtl/>
        </w:rPr>
        <w:t xml:space="preserve"> </w:t>
      </w:r>
      <w:r w:rsidRPr="008C5D83">
        <w:rPr>
          <w:rFonts w:cstheme="minorHAnsi" w:hint="cs"/>
          <w:rtl/>
        </w:rPr>
        <w:t>שתגובה</w:t>
      </w:r>
      <w:r w:rsidRPr="008C5D83">
        <w:rPr>
          <w:rFonts w:cstheme="minorHAnsi"/>
          <w:rtl/>
        </w:rPr>
        <w:t xml:space="preserve"> </w:t>
      </w:r>
      <w:r w:rsidRPr="008C5D83">
        <w:rPr>
          <w:rFonts w:cstheme="minorHAnsi" w:hint="cs"/>
          <w:rtl/>
        </w:rPr>
        <w:t>שביהמ</w:t>
      </w:r>
      <w:r w:rsidRPr="008C5D83">
        <w:rPr>
          <w:rFonts w:cstheme="minorHAnsi"/>
          <w:rtl/>
        </w:rPr>
        <w:t>"</w:t>
      </w:r>
      <w:r w:rsidRPr="008C5D83">
        <w:rPr>
          <w:rFonts w:cstheme="minorHAnsi" w:hint="cs"/>
          <w:rtl/>
        </w:rPr>
        <w:t>ש</w:t>
      </w:r>
      <w:r w:rsidRPr="008C5D83">
        <w:rPr>
          <w:rFonts w:cstheme="minorHAnsi"/>
          <w:rtl/>
        </w:rPr>
        <w:t xml:space="preserve"> </w:t>
      </w:r>
      <w:r w:rsidRPr="008C5D83">
        <w:rPr>
          <w:rFonts w:cstheme="minorHAnsi" w:hint="cs"/>
          <w:rtl/>
        </w:rPr>
        <w:t>הישראלי</w:t>
      </w:r>
      <w:r w:rsidRPr="008C5D83">
        <w:rPr>
          <w:rFonts w:cstheme="minorHAnsi"/>
          <w:rtl/>
        </w:rPr>
        <w:t xml:space="preserve"> </w:t>
      </w:r>
      <w:r w:rsidRPr="008C5D83">
        <w:rPr>
          <w:rFonts w:cstheme="minorHAnsi" w:hint="cs"/>
          <w:rtl/>
        </w:rPr>
        <w:t>לא</w:t>
      </w:r>
      <w:r w:rsidRPr="008C5D83">
        <w:rPr>
          <w:rFonts w:cstheme="minorHAnsi"/>
          <w:rtl/>
        </w:rPr>
        <w:t xml:space="preserve"> </w:t>
      </w:r>
      <w:r w:rsidRPr="008C5D83">
        <w:rPr>
          <w:rFonts w:cstheme="minorHAnsi" w:hint="cs"/>
          <w:rtl/>
        </w:rPr>
        <w:t>יכול</w:t>
      </w:r>
      <w:r w:rsidRPr="008C5D83">
        <w:rPr>
          <w:rFonts w:cstheme="minorHAnsi"/>
          <w:rtl/>
        </w:rPr>
        <w:t xml:space="preserve"> </w:t>
      </w:r>
      <w:r w:rsidRPr="008C5D83">
        <w:rPr>
          <w:rFonts w:cstheme="minorHAnsi" w:hint="cs"/>
          <w:rtl/>
        </w:rPr>
        <w:t>לדון</w:t>
      </w:r>
      <w:r w:rsidRPr="008C5D83">
        <w:rPr>
          <w:rFonts w:cstheme="minorHAnsi"/>
          <w:rtl/>
        </w:rPr>
        <w:t xml:space="preserve"> </w:t>
      </w:r>
      <w:r w:rsidRPr="008C5D83">
        <w:rPr>
          <w:rFonts w:cstheme="minorHAnsi" w:hint="cs"/>
          <w:rtl/>
        </w:rPr>
        <w:t>בסכסוך</w:t>
      </w:r>
      <w:r w:rsidRPr="008C5D83">
        <w:rPr>
          <w:rFonts w:cstheme="minorHAnsi"/>
          <w:rtl/>
        </w:rPr>
        <w:t xml:space="preserve"> </w:t>
      </w:r>
      <w:r w:rsidRPr="008C5D83">
        <w:rPr>
          <w:rFonts w:cstheme="minorHAnsi" w:hint="cs"/>
          <w:rtl/>
        </w:rPr>
        <w:t>כי</w:t>
      </w:r>
      <w:r w:rsidRPr="008C5D83">
        <w:rPr>
          <w:rFonts w:cstheme="minorHAnsi"/>
          <w:rtl/>
        </w:rPr>
        <w:t xml:space="preserve"> </w:t>
      </w:r>
      <w:r w:rsidRPr="008C5D83">
        <w:rPr>
          <w:rFonts w:cstheme="minorHAnsi" w:hint="cs"/>
          <w:rtl/>
        </w:rPr>
        <w:t>קמה</w:t>
      </w:r>
      <w:r w:rsidRPr="008C5D83">
        <w:rPr>
          <w:rFonts w:cstheme="minorHAnsi"/>
          <w:rtl/>
        </w:rPr>
        <w:t xml:space="preserve"> </w:t>
      </w:r>
      <w:r w:rsidRPr="008C5D83">
        <w:rPr>
          <w:rFonts w:cstheme="minorHAnsi" w:hint="cs"/>
          <w:rtl/>
        </w:rPr>
        <w:t>לקנדה</w:t>
      </w:r>
      <w:r w:rsidRPr="008C5D83">
        <w:rPr>
          <w:rFonts w:cstheme="minorHAnsi"/>
          <w:rtl/>
        </w:rPr>
        <w:t xml:space="preserve"> </w:t>
      </w:r>
      <w:r w:rsidRPr="008C5D83">
        <w:rPr>
          <w:rFonts w:cstheme="minorHAnsi" w:hint="cs"/>
          <w:rtl/>
        </w:rPr>
        <w:t>חסינות</w:t>
      </w:r>
      <w:r w:rsidRPr="008C5D83">
        <w:rPr>
          <w:rFonts w:cstheme="minorHAnsi"/>
          <w:rtl/>
        </w:rPr>
        <w:t xml:space="preserve"> </w:t>
      </w:r>
      <w:r w:rsidRPr="008C5D83">
        <w:rPr>
          <w:rFonts w:cstheme="minorHAnsi" w:hint="cs"/>
          <w:rtl/>
        </w:rPr>
        <w:t>ריבון</w:t>
      </w:r>
      <w:r w:rsidRPr="008C5D83">
        <w:rPr>
          <w:rFonts w:cstheme="minorHAnsi"/>
          <w:rtl/>
        </w:rPr>
        <w:t xml:space="preserve"> (</w:t>
      </w:r>
      <w:r w:rsidRPr="008C5D83">
        <w:rPr>
          <w:rFonts w:cstheme="minorHAnsi" w:hint="cs"/>
          <w:rtl/>
        </w:rPr>
        <w:t>לא</w:t>
      </w:r>
      <w:r w:rsidRPr="008C5D83">
        <w:rPr>
          <w:rFonts w:cstheme="minorHAnsi"/>
          <w:rtl/>
        </w:rPr>
        <w:t xml:space="preserve"> </w:t>
      </w:r>
      <w:r w:rsidRPr="008C5D83">
        <w:rPr>
          <w:rFonts w:cstheme="minorHAnsi" w:hint="cs"/>
          <w:rtl/>
        </w:rPr>
        <w:t>חסינות</w:t>
      </w:r>
      <w:r w:rsidRPr="008C5D83">
        <w:rPr>
          <w:rFonts w:cstheme="minorHAnsi"/>
          <w:rtl/>
        </w:rPr>
        <w:t xml:space="preserve"> </w:t>
      </w:r>
      <w:r w:rsidRPr="008C5D83">
        <w:rPr>
          <w:rFonts w:cstheme="minorHAnsi" w:hint="cs"/>
          <w:rtl/>
        </w:rPr>
        <w:t>דיפלומטית</w:t>
      </w:r>
      <w:r w:rsidRPr="008C5D83">
        <w:rPr>
          <w:rFonts w:cstheme="minorHAnsi"/>
          <w:rtl/>
        </w:rPr>
        <w:t xml:space="preserve"> </w:t>
      </w:r>
      <w:r w:rsidRPr="008C5D83">
        <w:rPr>
          <w:rFonts w:cstheme="minorHAnsi" w:hint="cs"/>
          <w:rtl/>
        </w:rPr>
        <w:t>כי</w:t>
      </w:r>
      <w:r w:rsidRPr="008C5D83">
        <w:rPr>
          <w:rFonts w:cstheme="minorHAnsi"/>
          <w:rtl/>
        </w:rPr>
        <w:t xml:space="preserve"> </w:t>
      </w:r>
      <w:r w:rsidRPr="008C5D83">
        <w:rPr>
          <w:rFonts w:cstheme="minorHAnsi" w:hint="cs"/>
          <w:rtl/>
        </w:rPr>
        <w:t>החוזה</w:t>
      </w:r>
      <w:r w:rsidRPr="008C5D83">
        <w:rPr>
          <w:rFonts w:cstheme="minorHAnsi"/>
          <w:rtl/>
        </w:rPr>
        <w:t xml:space="preserve"> </w:t>
      </w:r>
      <w:r w:rsidRPr="008C5D83">
        <w:rPr>
          <w:rFonts w:cstheme="minorHAnsi" w:hint="cs"/>
          <w:rtl/>
        </w:rPr>
        <w:t>הוא</w:t>
      </w:r>
      <w:r w:rsidRPr="008C5D83">
        <w:rPr>
          <w:rFonts w:cstheme="minorHAnsi"/>
          <w:rtl/>
        </w:rPr>
        <w:t xml:space="preserve"> </w:t>
      </w:r>
      <w:r w:rsidRPr="008C5D83">
        <w:rPr>
          <w:rFonts w:cstheme="minorHAnsi" w:hint="cs"/>
          <w:rtl/>
        </w:rPr>
        <w:t>מול</w:t>
      </w:r>
      <w:r w:rsidRPr="008C5D83">
        <w:rPr>
          <w:rFonts w:cstheme="minorHAnsi"/>
          <w:rtl/>
        </w:rPr>
        <w:t xml:space="preserve"> </w:t>
      </w:r>
      <w:r w:rsidRPr="008C5D83">
        <w:rPr>
          <w:rFonts w:cstheme="minorHAnsi" w:hint="cs"/>
          <w:rtl/>
        </w:rPr>
        <w:t>ממשלת</w:t>
      </w:r>
      <w:r w:rsidRPr="008C5D83">
        <w:rPr>
          <w:rFonts w:cstheme="minorHAnsi"/>
          <w:rtl/>
        </w:rPr>
        <w:t xml:space="preserve"> </w:t>
      </w:r>
      <w:r w:rsidRPr="008C5D83">
        <w:rPr>
          <w:rFonts w:cstheme="minorHAnsi" w:hint="cs"/>
          <w:rtl/>
        </w:rPr>
        <w:t>קנדה</w:t>
      </w:r>
      <w:r w:rsidRPr="008C5D83">
        <w:rPr>
          <w:rFonts w:cstheme="minorHAnsi"/>
          <w:rtl/>
        </w:rPr>
        <w:t xml:space="preserve"> </w:t>
      </w:r>
      <w:r w:rsidRPr="008C5D83">
        <w:rPr>
          <w:rFonts w:cstheme="minorHAnsi" w:hint="cs"/>
          <w:rtl/>
        </w:rPr>
        <w:t>ולא</w:t>
      </w:r>
      <w:r w:rsidRPr="008C5D83">
        <w:rPr>
          <w:rFonts w:cstheme="minorHAnsi"/>
          <w:rtl/>
        </w:rPr>
        <w:t xml:space="preserve"> </w:t>
      </w:r>
      <w:r w:rsidRPr="008C5D83">
        <w:rPr>
          <w:rFonts w:cstheme="minorHAnsi" w:hint="cs"/>
          <w:rtl/>
        </w:rPr>
        <w:t>השגריר</w:t>
      </w:r>
      <w:r w:rsidRPr="008C5D83">
        <w:rPr>
          <w:rFonts w:cstheme="minorHAnsi"/>
          <w:rtl/>
        </w:rPr>
        <w:t xml:space="preserve">!). </w:t>
      </w:r>
      <w:r w:rsidRPr="008C5D83">
        <w:rPr>
          <w:rFonts w:cstheme="minorHAnsi" w:hint="cs"/>
          <w:rtl/>
        </w:rPr>
        <w:t>הנשיא</w:t>
      </w:r>
      <w:r w:rsidRPr="008C5D83">
        <w:rPr>
          <w:rFonts w:cstheme="minorHAnsi"/>
          <w:rtl/>
        </w:rPr>
        <w:t xml:space="preserve"> </w:t>
      </w:r>
      <w:r w:rsidRPr="008C5D83">
        <w:rPr>
          <w:rFonts w:cstheme="minorHAnsi" w:hint="cs"/>
          <w:rtl/>
        </w:rPr>
        <w:t>ברק</w:t>
      </w:r>
      <w:r w:rsidRPr="008C5D83">
        <w:rPr>
          <w:rFonts w:cstheme="minorHAnsi"/>
          <w:rtl/>
        </w:rPr>
        <w:t xml:space="preserve"> </w:t>
      </w:r>
      <w:r w:rsidRPr="008C5D83">
        <w:rPr>
          <w:rFonts w:cstheme="minorHAnsi" w:hint="cs"/>
          <w:rtl/>
        </w:rPr>
        <w:t>קבע</w:t>
      </w:r>
      <w:r w:rsidRPr="008C5D83">
        <w:rPr>
          <w:rFonts w:cstheme="minorHAnsi"/>
          <w:rtl/>
        </w:rPr>
        <w:t xml:space="preserve"> </w:t>
      </w:r>
      <w:r w:rsidRPr="008C5D83">
        <w:rPr>
          <w:rFonts w:cstheme="minorHAnsi" w:hint="cs"/>
          <w:rtl/>
        </w:rPr>
        <w:t>שדיני</w:t>
      </w:r>
      <w:r w:rsidRPr="008C5D83">
        <w:rPr>
          <w:rFonts w:cstheme="minorHAnsi"/>
          <w:rtl/>
        </w:rPr>
        <w:t xml:space="preserve"> </w:t>
      </w:r>
      <w:r w:rsidRPr="008C5D83">
        <w:rPr>
          <w:rFonts w:cstheme="minorHAnsi" w:hint="cs"/>
          <w:rtl/>
        </w:rPr>
        <w:t>חסינות</w:t>
      </w:r>
      <w:r w:rsidRPr="008C5D83">
        <w:rPr>
          <w:rFonts w:cstheme="minorHAnsi"/>
          <w:rtl/>
        </w:rPr>
        <w:t xml:space="preserve"> </w:t>
      </w:r>
      <w:r w:rsidRPr="008C5D83">
        <w:rPr>
          <w:rFonts w:cstheme="minorHAnsi" w:hint="cs"/>
          <w:rtl/>
        </w:rPr>
        <w:t>הריבון</w:t>
      </w:r>
      <w:r w:rsidRPr="008C5D83">
        <w:rPr>
          <w:rFonts w:cstheme="minorHAnsi"/>
          <w:rtl/>
        </w:rPr>
        <w:t xml:space="preserve"> </w:t>
      </w:r>
      <w:r w:rsidRPr="008C5D83">
        <w:rPr>
          <w:rFonts w:cstheme="minorHAnsi" w:hint="cs"/>
          <w:rtl/>
        </w:rPr>
        <w:t>הם</w:t>
      </w:r>
      <w:r w:rsidRPr="008C5D83">
        <w:rPr>
          <w:rFonts w:cstheme="minorHAnsi"/>
          <w:rtl/>
        </w:rPr>
        <w:t xml:space="preserve"> </w:t>
      </w:r>
      <w:r w:rsidRPr="008C5D83">
        <w:rPr>
          <w:rFonts w:cstheme="minorHAnsi" w:hint="cs"/>
          <w:rtl/>
        </w:rPr>
        <w:t>דינים</w:t>
      </w:r>
      <w:r w:rsidRPr="008C5D83">
        <w:rPr>
          <w:rFonts w:cstheme="minorHAnsi"/>
          <w:rtl/>
        </w:rPr>
        <w:t xml:space="preserve"> </w:t>
      </w:r>
      <w:r w:rsidRPr="008C5D83">
        <w:rPr>
          <w:rFonts w:cstheme="minorHAnsi" w:hint="cs"/>
          <w:rtl/>
        </w:rPr>
        <w:t>של</w:t>
      </w:r>
      <w:r w:rsidRPr="008C5D83">
        <w:rPr>
          <w:rFonts w:cstheme="minorHAnsi"/>
          <w:rtl/>
        </w:rPr>
        <w:t xml:space="preserve"> </w:t>
      </w:r>
      <w:r w:rsidRPr="008C5D83">
        <w:rPr>
          <w:rFonts w:cstheme="minorHAnsi" w:hint="cs"/>
          <w:rtl/>
        </w:rPr>
        <w:t>המשב</w:t>
      </w:r>
      <w:r w:rsidRPr="008C5D83">
        <w:rPr>
          <w:rFonts w:cstheme="minorHAnsi"/>
          <w:rtl/>
        </w:rPr>
        <w:t>"</w:t>
      </w:r>
      <w:r w:rsidRPr="008C5D83">
        <w:rPr>
          <w:rFonts w:cstheme="minorHAnsi" w:hint="cs"/>
          <w:rtl/>
        </w:rPr>
        <w:t>ל</w:t>
      </w:r>
      <w:r w:rsidRPr="008C5D83">
        <w:rPr>
          <w:rFonts w:cstheme="minorHAnsi"/>
          <w:rtl/>
        </w:rPr>
        <w:t xml:space="preserve"> </w:t>
      </w:r>
      <w:proofErr w:type="spellStart"/>
      <w:r w:rsidRPr="008C5D83">
        <w:rPr>
          <w:rFonts w:cstheme="minorHAnsi" w:hint="cs"/>
          <w:rtl/>
        </w:rPr>
        <w:t>המנהגי</w:t>
      </w:r>
      <w:proofErr w:type="spellEnd"/>
      <w:r w:rsidRPr="008C5D83">
        <w:rPr>
          <w:rFonts w:cstheme="minorHAnsi"/>
          <w:rtl/>
        </w:rPr>
        <w:t xml:space="preserve">, </w:t>
      </w:r>
      <w:r w:rsidRPr="008C5D83">
        <w:rPr>
          <w:rFonts w:cstheme="minorHAnsi" w:hint="cs"/>
          <w:rtl/>
        </w:rPr>
        <w:t>וככאלו</w:t>
      </w:r>
      <w:r w:rsidRPr="008C5D83">
        <w:rPr>
          <w:rFonts w:cstheme="minorHAnsi"/>
          <w:rtl/>
        </w:rPr>
        <w:t xml:space="preserve"> </w:t>
      </w:r>
      <w:r w:rsidRPr="008C5D83">
        <w:rPr>
          <w:rFonts w:cstheme="minorHAnsi" w:hint="cs"/>
          <w:rtl/>
        </w:rPr>
        <w:t>נקלטים</w:t>
      </w:r>
      <w:r w:rsidRPr="008C5D83">
        <w:rPr>
          <w:rFonts w:cstheme="minorHAnsi"/>
          <w:rtl/>
        </w:rPr>
        <w:t xml:space="preserve"> </w:t>
      </w:r>
      <w:r w:rsidRPr="008C5D83">
        <w:rPr>
          <w:rFonts w:cstheme="minorHAnsi" w:hint="cs"/>
          <w:rtl/>
        </w:rPr>
        <w:t>באופן</w:t>
      </w:r>
      <w:r w:rsidRPr="008C5D83">
        <w:rPr>
          <w:rFonts w:cstheme="minorHAnsi"/>
          <w:rtl/>
        </w:rPr>
        <w:t xml:space="preserve"> </w:t>
      </w:r>
      <w:r w:rsidRPr="008C5D83">
        <w:rPr>
          <w:rFonts w:cstheme="minorHAnsi" w:hint="cs"/>
          <w:rtl/>
        </w:rPr>
        <w:t>ישיר</w:t>
      </w:r>
      <w:r w:rsidRPr="008C5D83">
        <w:rPr>
          <w:rFonts w:cstheme="minorHAnsi"/>
          <w:rtl/>
        </w:rPr>
        <w:t xml:space="preserve"> </w:t>
      </w:r>
      <w:r w:rsidRPr="008C5D83">
        <w:rPr>
          <w:rFonts w:cstheme="minorHAnsi" w:hint="cs"/>
          <w:rtl/>
        </w:rPr>
        <w:t>לתוך</w:t>
      </w:r>
      <w:r w:rsidRPr="008C5D83">
        <w:rPr>
          <w:rFonts w:cstheme="minorHAnsi"/>
          <w:rtl/>
        </w:rPr>
        <w:t xml:space="preserve"> </w:t>
      </w:r>
      <w:r w:rsidRPr="008C5D83">
        <w:rPr>
          <w:rFonts w:cstheme="minorHAnsi" w:hint="cs"/>
          <w:rtl/>
        </w:rPr>
        <w:t>המשפט</w:t>
      </w:r>
      <w:r w:rsidRPr="008C5D83">
        <w:rPr>
          <w:rFonts w:cstheme="minorHAnsi"/>
          <w:rtl/>
        </w:rPr>
        <w:t xml:space="preserve"> </w:t>
      </w:r>
      <w:r w:rsidRPr="008C5D83">
        <w:rPr>
          <w:rFonts w:cstheme="minorHAnsi" w:hint="cs"/>
          <w:rtl/>
        </w:rPr>
        <w:t>הישראלי</w:t>
      </w:r>
      <w:r w:rsidRPr="008C5D83">
        <w:rPr>
          <w:rFonts w:cstheme="minorHAnsi"/>
          <w:rtl/>
        </w:rPr>
        <w:t xml:space="preserve">. </w:t>
      </w:r>
      <w:r w:rsidRPr="008C5D83">
        <w:rPr>
          <w:rFonts w:cstheme="minorHAnsi" w:hint="cs"/>
          <w:rtl/>
        </w:rPr>
        <w:t>עם</w:t>
      </w:r>
      <w:r w:rsidRPr="008C5D83">
        <w:rPr>
          <w:rFonts w:cstheme="minorHAnsi"/>
          <w:rtl/>
        </w:rPr>
        <w:t xml:space="preserve"> </w:t>
      </w:r>
      <w:r w:rsidRPr="008C5D83">
        <w:rPr>
          <w:rFonts w:cstheme="minorHAnsi" w:hint="cs"/>
          <w:rtl/>
        </w:rPr>
        <w:t>זאת</w:t>
      </w:r>
      <w:r w:rsidRPr="008C5D83">
        <w:rPr>
          <w:rFonts w:cstheme="minorHAnsi"/>
          <w:rtl/>
        </w:rPr>
        <w:t xml:space="preserve">, </w:t>
      </w:r>
      <w:r w:rsidRPr="008C5D83">
        <w:rPr>
          <w:rFonts w:cstheme="minorHAnsi" w:hint="cs"/>
          <w:rtl/>
        </w:rPr>
        <w:t>דינים</w:t>
      </w:r>
      <w:r w:rsidRPr="008C5D83">
        <w:rPr>
          <w:rFonts w:cstheme="minorHAnsi"/>
          <w:rtl/>
        </w:rPr>
        <w:t xml:space="preserve"> </w:t>
      </w:r>
      <w:r w:rsidRPr="008C5D83">
        <w:rPr>
          <w:rFonts w:cstheme="minorHAnsi" w:hint="cs"/>
          <w:rtl/>
        </w:rPr>
        <w:t>אלו</w:t>
      </w:r>
      <w:r w:rsidRPr="008C5D83">
        <w:rPr>
          <w:rFonts w:cstheme="minorHAnsi"/>
          <w:rtl/>
        </w:rPr>
        <w:t xml:space="preserve"> </w:t>
      </w:r>
      <w:r w:rsidRPr="008C5D83">
        <w:rPr>
          <w:rFonts w:cstheme="minorHAnsi" w:hint="cs"/>
          <w:rtl/>
        </w:rPr>
        <w:t>קובעים</w:t>
      </w:r>
      <w:r w:rsidRPr="008C5D83">
        <w:rPr>
          <w:rFonts w:cstheme="minorHAnsi"/>
          <w:rtl/>
        </w:rPr>
        <w:t xml:space="preserve"> </w:t>
      </w:r>
      <w:r w:rsidRPr="008C5D83">
        <w:rPr>
          <w:rFonts w:cstheme="minorHAnsi" w:hint="cs"/>
          <w:rtl/>
        </w:rPr>
        <w:t>שמדינה</w:t>
      </w:r>
      <w:r w:rsidRPr="008C5D83">
        <w:rPr>
          <w:rFonts w:cstheme="minorHAnsi"/>
          <w:rtl/>
        </w:rPr>
        <w:t xml:space="preserve"> </w:t>
      </w:r>
      <w:r w:rsidRPr="008C5D83">
        <w:rPr>
          <w:rFonts w:cstheme="minorHAnsi" w:hint="cs"/>
          <w:rtl/>
        </w:rPr>
        <w:t>לא</w:t>
      </w:r>
      <w:r w:rsidRPr="008C5D83">
        <w:rPr>
          <w:rFonts w:cstheme="minorHAnsi"/>
          <w:rtl/>
        </w:rPr>
        <w:t xml:space="preserve"> </w:t>
      </w:r>
      <w:r w:rsidRPr="008C5D83">
        <w:rPr>
          <w:rFonts w:cstheme="minorHAnsi" w:hint="cs"/>
          <w:rtl/>
        </w:rPr>
        <w:t>תהיה</w:t>
      </w:r>
      <w:r w:rsidRPr="008C5D83">
        <w:rPr>
          <w:rFonts w:cstheme="minorHAnsi"/>
          <w:rtl/>
        </w:rPr>
        <w:t xml:space="preserve"> </w:t>
      </w:r>
      <w:r w:rsidRPr="008C5D83">
        <w:rPr>
          <w:rFonts w:cstheme="minorHAnsi" w:hint="cs"/>
          <w:rtl/>
        </w:rPr>
        <w:t>זכאית</w:t>
      </w:r>
      <w:r w:rsidRPr="008C5D83">
        <w:rPr>
          <w:rFonts w:cstheme="minorHAnsi"/>
          <w:rtl/>
        </w:rPr>
        <w:t xml:space="preserve"> </w:t>
      </w:r>
      <w:r w:rsidRPr="008C5D83">
        <w:rPr>
          <w:rFonts w:cstheme="minorHAnsi" w:hint="cs"/>
          <w:rtl/>
        </w:rPr>
        <w:t>לחסינות</w:t>
      </w:r>
      <w:r w:rsidRPr="008C5D83">
        <w:rPr>
          <w:rFonts w:cstheme="minorHAnsi"/>
          <w:rtl/>
        </w:rPr>
        <w:t xml:space="preserve"> </w:t>
      </w:r>
      <w:r w:rsidRPr="008C5D83">
        <w:rPr>
          <w:rFonts w:cstheme="minorHAnsi" w:hint="cs"/>
          <w:rtl/>
        </w:rPr>
        <w:t>ריבון</w:t>
      </w:r>
      <w:r w:rsidRPr="008C5D83">
        <w:rPr>
          <w:rFonts w:cstheme="minorHAnsi"/>
          <w:rtl/>
        </w:rPr>
        <w:t xml:space="preserve"> </w:t>
      </w:r>
      <w:r w:rsidRPr="008C5D83">
        <w:rPr>
          <w:rFonts w:cstheme="minorHAnsi" w:hint="cs"/>
          <w:rtl/>
        </w:rPr>
        <w:t>אם</w:t>
      </w:r>
      <w:r w:rsidRPr="008C5D83">
        <w:rPr>
          <w:rFonts w:cstheme="minorHAnsi"/>
          <w:rtl/>
        </w:rPr>
        <w:t xml:space="preserve"> </w:t>
      </w:r>
      <w:r w:rsidRPr="008C5D83">
        <w:rPr>
          <w:rFonts w:cstheme="minorHAnsi" w:hint="cs"/>
          <w:rtl/>
        </w:rPr>
        <w:t>מדובר</w:t>
      </w:r>
      <w:r w:rsidRPr="008C5D83">
        <w:rPr>
          <w:rFonts w:cstheme="minorHAnsi"/>
          <w:rtl/>
        </w:rPr>
        <w:t xml:space="preserve"> </w:t>
      </w:r>
      <w:r w:rsidRPr="008C5D83">
        <w:rPr>
          <w:rFonts w:cstheme="minorHAnsi" w:hint="cs"/>
          <w:rtl/>
        </w:rPr>
        <w:t>בפעולה</w:t>
      </w:r>
      <w:r w:rsidRPr="008C5D83">
        <w:rPr>
          <w:rFonts w:cstheme="minorHAnsi"/>
          <w:rtl/>
        </w:rPr>
        <w:t xml:space="preserve"> </w:t>
      </w:r>
      <w:r w:rsidRPr="008C5D83">
        <w:rPr>
          <w:rFonts w:cstheme="minorHAnsi" w:hint="cs"/>
          <w:rtl/>
        </w:rPr>
        <w:t>מסחרית</w:t>
      </w:r>
      <w:r w:rsidRPr="008C5D83">
        <w:rPr>
          <w:rFonts w:cstheme="minorHAnsi"/>
          <w:rtl/>
        </w:rPr>
        <w:t xml:space="preserve">. </w:t>
      </w:r>
      <w:r w:rsidRPr="008C5D83">
        <w:rPr>
          <w:rFonts w:cstheme="minorHAnsi" w:hint="cs"/>
          <w:rtl/>
        </w:rPr>
        <w:t>במקרה</w:t>
      </w:r>
      <w:r w:rsidRPr="008C5D83">
        <w:rPr>
          <w:rFonts w:cstheme="minorHAnsi"/>
          <w:rtl/>
        </w:rPr>
        <w:t xml:space="preserve"> </w:t>
      </w:r>
      <w:r w:rsidRPr="008C5D83">
        <w:rPr>
          <w:rFonts w:cstheme="minorHAnsi" w:hint="cs"/>
          <w:rtl/>
        </w:rPr>
        <w:t>הספציפי</w:t>
      </w:r>
      <w:r w:rsidRPr="008C5D83">
        <w:rPr>
          <w:rFonts w:cstheme="minorHAnsi"/>
          <w:rtl/>
        </w:rPr>
        <w:t xml:space="preserve"> </w:t>
      </w:r>
      <w:r w:rsidRPr="008C5D83">
        <w:rPr>
          <w:rFonts w:cstheme="minorHAnsi" w:hint="cs"/>
          <w:rtl/>
        </w:rPr>
        <w:t>צריך</w:t>
      </w:r>
      <w:r w:rsidRPr="008C5D83">
        <w:rPr>
          <w:rFonts w:cstheme="minorHAnsi"/>
          <w:rtl/>
        </w:rPr>
        <w:t xml:space="preserve"> </w:t>
      </w:r>
      <w:r w:rsidRPr="008C5D83">
        <w:rPr>
          <w:rFonts w:cstheme="minorHAnsi" w:hint="cs"/>
          <w:rtl/>
        </w:rPr>
        <w:t>להכריע</w:t>
      </w:r>
      <w:r w:rsidRPr="008C5D83">
        <w:rPr>
          <w:rFonts w:cstheme="minorHAnsi"/>
          <w:rtl/>
        </w:rPr>
        <w:t xml:space="preserve"> </w:t>
      </w:r>
      <w:r w:rsidRPr="008C5D83">
        <w:rPr>
          <w:rFonts w:cstheme="minorHAnsi" w:hint="cs"/>
          <w:rtl/>
        </w:rPr>
        <w:t>אם</w:t>
      </w:r>
      <w:r w:rsidRPr="008C5D83">
        <w:rPr>
          <w:rFonts w:cstheme="minorHAnsi"/>
          <w:rtl/>
        </w:rPr>
        <w:t xml:space="preserve"> </w:t>
      </w:r>
      <w:r w:rsidRPr="008C5D83">
        <w:rPr>
          <w:rFonts w:cstheme="minorHAnsi" w:hint="cs"/>
          <w:rtl/>
        </w:rPr>
        <w:t>חוזה</w:t>
      </w:r>
      <w:r w:rsidRPr="008C5D83">
        <w:rPr>
          <w:rFonts w:cstheme="minorHAnsi"/>
          <w:rtl/>
        </w:rPr>
        <w:t xml:space="preserve"> </w:t>
      </w:r>
      <w:r w:rsidRPr="008C5D83">
        <w:rPr>
          <w:rFonts w:cstheme="minorHAnsi" w:hint="cs"/>
          <w:rtl/>
        </w:rPr>
        <w:t>השכירות</w:t>
      </w:r>
      <w:r w:rsidRPr="008C5D83">
        <w:rPr>
          <w:rFonts w:cstheme="minorHAnsi"/>
          <w:rtl/>
        </w:rPr>
        <w:t xml:space="preserve"> </w:t>
      </w:r>
      <w:r w:rsidRPr="008C5D83">
        <w:rPr>
          <w:rFonts w:cstheme="minorHAnsi" w:hint="cs"/>
          <w:rtl/>
        </w:rPr>
        <w:t>מהווים</w:t>
      </w:r>
      <w:r w:rsidRPr="008C5D83">
        <w:rPr>
          <w:rFonts w:cstheme="minorHAnsi"/>
          <w:rtl/>
        </w:rPr>
        <w:t xml:space="preserve"> </w:t>
      </w:r>
      <w:r w:rsidRPr="008C5D83">
        <w:rPr>
          <w:rFonts w:cstheme="minorHAnsi" w:hint="cs"/>
          <w:rtl/>
        </w:rPr>
        <w:t>פעולה</w:t>
      </w:r>
      <w:r w:rsidRPr="008C5D83">
        <w:rPr>
          <w:rFonts w:cstheme="minorHAnsi"/>
          <w:rtl/>
        </w:rPr>
        <w:t xml:space="preserve"> </w:t>
      </w:r>
      <w:r w:rsidRPr="008C5D83">
        <w:rPr>
          <w:rFonts w:cstheme="minorHAnsi" w:hint="cs"/>
          <w:rtl/>
        </w:rPr>
        <w:t>מסחרית</w:t>
      </w:r>
      <w:r w:rsidRPr="008C5D83">
        <w:rPr>
          <w:rFonts w:cstheme="minorHAnsi"/>
          <w:rtl/>
        </w:rPr>
        <w:t xml:space="preserve"> </w:t>
      </w:r>
      <w:r w:rsidRPr="008C5D83">
        <w:rPr>
          <w:rFonts w:cstheme="minorHAnsi" w:hint="cs"/>
          <w:rtl/>
        </w:rPr>
        <w:t>או</w:t>
      </w:r>
      <w:r w:rsidRPr="008C5D83">
        <w:rPr>
          <w:rFonts w:cstheme="minorHAnsi"/>
          <w:rtl/>
        </w:rPr>
        <w:t xml:space="preserve"> </w:t>
      </w:r>
      <w:r w:rsidRPr="008C5D83">
        <w:rPr>
          <w:rFonts w:cstheme="minorHAnsi" w:hint="cs"/>
          <w:rtl/>
        </w:rPr>
        <w:t>שלטונית</w:t>
      </w:r>
      <w:r w:rsidRPr="008C5D83">
        <w:rPr>
          <w:rFonts w:cstheme="minorHAnsi"/>
          <w:rtl/>
        </w:rPr>
        <w:t xml:space="preserve">. </w:t>
      </w:r>
      <w:r w:rsidRPr="008C5D83">
        <w:rPr>
          <w:rFonts w:cstheme="minorHAnsi" w:hint="cs"/>
          <w:b/>
          <w:bCs/>
          <w:rtl/>
        </w:rPr>
        <w:t>מבחן</w:t>
      </w:r>
      <w:r w:rsidRPr="008C5D83">
        <w:rPr>
          <w:rFonts w:cstheme="minorHAnsi"/>
          <w:b/>
          <w:bCs/>
          <w:rtl/>
        </w:rPr>
        <w:t xml:space="preserve"> "</w:t>
      </w:r>
      <w:r w:rsidRPr="008C5D83">
        <w:rPr>
          <w:rFonts w:cstheme="minorHAnsi" w:hint="cs"/>
          <w:b/>
          <w:bCs/>
          <w:rtl/>
        </w:rPr>
        <w:t>מטרת</w:t>
      </w:r>
      <w:r w:rsidRPr="008C5D83">
        <w:rPr>
          <w:rFonts w:cstheme="minorHAnsi"/>
          <w:b/>
          <w:bCs/>
          <w:rtl/>
        </w:rPr>
        <w:t xml:space="preserve"> </w:t>
      </w:r>
      <w:r w:rsidRPr="008C5D83">
        <w:rPr>
          <w:rFonts w:cstheme="minorHAnsi" w:hint="cs"/>
          <w:b/>
          <w:bCs/>
          <w:rtl/>
        </w:rPr>
        <w:t>הפעולה</w:t>
      </w:r>
      <w:r w:rsidRPr="008C5D83">
        <w:rPr>
          <w:rFonts w:cstheme="minorHAnsi"/>
          <w:b/>
          <w:bCs/>
          <w:rtl/>
        </w:rPr>
        <w:t xml:space="preserve">" </w:t>
      </w:r>
      <w:r w:rsidRPr="008C5D83">
        <w:rPr>
          <w:rFonts w:cstheme="minorHAnsi" w:hint="cs"/>
          <w:b/>
          <w:bCs/>
          <w:rtl/>
        </w:rPr>
        <w:t>מוביל</w:t>
      </w:r>
      <w:r w:rsidRPr="008C5D83">
        <w:rPr>
          <w:rFonts w:cstheme="minorHAnsi"/>
          <w:b/>
          <w:bCs/>
          <w:rtl/>
        </w:rPr>
        <w:t xml:space="preserve"> </w:t>
      </w:r>
      <w:r w:rsidRPr="008C5D83">
        <w:rPr>
          <w:rFonts w:cstheme="minorHAnsi" w:hint="cs"/>
          <w:b/>
          <w:bCs/>
          <w:rtl/>
        </w:rPr>
        <w:t>למסקנה</w:t>
      </w:r>
      <w:r w:rsidRPr="008C5D83">
        <w:rPr>
          <w:rFonts w:cstheme="minorHAnsi"/>
          <w:b/>
          <w:bCs/>
          <w:rtl/>
        </w:rPr>
        <w:t xml:space="preserve"> </w:t>
      </w:r>
      <w:r w:rsidRPr="008C5D83">
        <w:rPr>
          <w:rFonts w:cstheme="minorHAnsi" w:hint="cs"/>
          <w:b/>
          <w:bCs/>
          <w:rtl/>
        </w:rPr>
        <w:t>שמדובר</w:t>
      </w:r>
      <w:r w:rsidRPr="008C5D83">
        <w:rPr>
          <w:rFonts w:cstheme="minorHAnsi"/>
          <w:b/>
          <w:bCs/>
          <w:rtl/>
        </w:rPr>
        <w:t xml:space="preserve"> </w:t>
      </w:r>
      <w:r w:rsidRPr="008C5D83">
        <w:rPr>
          <w:rFonts w:cstheme="minorHAnsi" w:hint="cs"/>
          <w:b/>
          <w:bCs/>
          <w:rtl/>
        </w:rPr>
        <w:t>בפעולה</w:t>
      </w:r>
      <w:r w:rsidRPr="008C5D83">
        <w:rPr>
          <w:rFonts w:cstheme="minorHAnsi"/>
          <w:b/>
          <w:bCs/>
          <w:rtl/>
        </w:rPr>
        <w:t xml:space="preserve"> </w:t>
      </w:r>
      <w:r w:rsidRPr="008C5D83">
        <w:rPr>
          <w:rFonts w:cstheme="minorHAnsi" w:hint="cs"/>
          <w:b/>
          <w:bCs/>
          <w:rtl/>
        </w:rPr>
        <w:t>שלטונית</w:t>
      </w:r>
      <w:r w:rsidRPr="008C5D83">
        <w:rPr>
          <w:rFonts w:cstheme="minorHAnsi"/>
          <w:rtl/>
        </w:rPr>
        <w:t xml:space="preserve"> (</w:t>
      </w:r>
      <w:r w:rsidRPr="008C5D83">
        <w:rPr>
          <w:rFonts w:cstheme="minorHAnsi" w:hint="cs"/>
          <w:rtl/>
        </w:rPr>
        <w:t>נעשתה</w:t>
      </w:r>
      <w:r w:rsidRPr="008C5D83">
        <w:rPr>
          <w:rFonts w:cstheme="minorHAnsi"/>
          <w:rtl/>
        </w:rPr>
        <w:t xml:space="preserve"> </w:t>
      </w:r>
      <w:r w:rsidRPr="008C5D83">
        <w:rPr>
          <w:rFonts w:cstheme="minorHAnsi" w:hint="cs"/>
          <w:rtl/>
        </w:rPr>
        <w:t>לשם</w:t>
      </w:r>
      <w:r w:rsidRPr="008C5D83">
        <w:rPr>
          <w:rFonts w:cstheme="minorHAnsi"/>
          <w:rtl/>
        </w:rPr>
        <w:t xml:space="preserve"> </w:t>
      </w:r>
      <w:r w:rsidRPr="008C5D83">
        <w:rPr>
          <w:rFonts w:cstheme="minorHAnsi" w:hint="cs"/>
          <w:rtl/>
        </w:rPr>
        <w:t>מטרה</w:t>
      </w:r>
      <w:r w:rsidRPr="008C5D83">
        <w:rPr>
          <w:rFonts w:cstheme="minorHAnsi"/>
          <w:rtl/>
        </w:rPr>
        <w:t xml:space="preserve"> </w:t>
      </w:r>
      <w:r w:rsidRPr="008C5D83">
        <w:rPr>
          <w:rFonts w:cstheme="minorHAnsi" w:hint="cs"/>
          <w:rtl/>
        </w:rPr>
        <w:t>שלטונית</w:t>
      </w:r>
      <w:r w:rsidRPr="008C5D83">
        <w:rPr>
          <w:rFonts w:cstheme="minorHAnsi"/>
          <w:rtl/>
        </w:rPr>
        <w:t xml:space="preserve">, </w:t>
      </w:r>
      <w:r w:rsidRPr="008C5D83">
        <w:rPr>
          <w:rFonts w:cstheme="minorHAnsi" w:hint="cs"/>
          <w:rtl/>
        </w:rPr>
        <w:t>שיכון</w:t>
      </w:r>
      <w:r w:rsidRPr="008C5D83">
        <w:rPr>
          <w:rFonts w:cstheme="minorHAnsi"/>
          <w:rtl/>
        </w:rPr>
        <w:t xml:space="preserve"> </w:t>
      </w:r>
      <w:r w:rsidRPr="008C5D83">
        <w:rPr>
          <w:rFonts w:cstheme="minorHAnsi" w:hint="cs"/>
          <w:rtl/>
        </w:rPr>
        <w:t>שגריר</w:t>
      </w:r>
      <w:r w:rsidRPr="008C5D83">
        <w:rPr>
          <w:rFonts w:cstheme="minorHAnsi"/>
          <w:rtl/>
        </w:rPr>
        <w:t xml:space="preserve"> </w:t>
      </w:r>
      <w:r w:rsidRPr="008C5D83">
        <w:rPr>
          <w:rFonts w:cstheme="minorHAnsi" w:hint="cs"/>
          <w:rtl/>
        </w:rPr>
        <w:t>-</w:t>
      </w:r>
      <w:r w:rsidRPr="008C5D83">
        <w:rPr>
          <w:rFonts w:cstheme="minorHAnsi"/>
          <w:rtl/>
        </w:rPr>
        <w:t xml:space="preserve"> </w:t>
      </w:r>
      <w:r w:rsidRPr="008C5D83">
        <w:rPr>
          <w:rFonts w:cstheme="minorHAnsi" w:hint="cs"/>
          <w:rtl/>
        </w:rPr>
        <w:t>לאנשים</w:t>
      </w:r>
      <w:r w:rsidRPr="008C5D83">
        <w:rPr>
          <w:rFonts w:cstheme="minorHAnsi"/>
          <w:rtl/>
        </w:rPr>
        <w:t xml:space="preserve"> </w:t>
      </w:r>
      <w:r w:rsidRPr="008C5D83">
        <w:rPr>
          <w:rFonts w:cstheme="minorHAnsi" w:hint="cs"/>
          <w:rtl/>
        </w:rPr>
        <w:t>פרטיים</w:t>
      </w:r>
      <w:r w:rsidRPr="008C5D83">
        <w:rPr>
          <w:rFonts w:cstheme="minorHAnsi"/>
          <w:rtl/>
        </w:rPr>
        <w:t xml:space="preserve"> </w:t>
      </w:r>
      <w:r w:rsidRPr="008C5D83">
        <w:rPr>
          <w:rFonts w:cstheme="minorHAnsi" w:hint="cs"/>
          <w:rtl/>
        </w:rPr>
        <w:t>אין</w:t>
      </w:r>
      <w:r w:rsidRPr="008C5D83">
        <w:rPr>
          <w:rFonts w:cstheme="minorHAnsi"/>
          <w:rtl/>
        </w:rPr>
        <w:t xml:space="preserve"> </w:t>
      </w:r>
      <w:r w:rsidRPr="008C5D83">
        <w:rPr>
          <w:rFonts w:cstheme="minorHAnsi" w:hint="cs"/>
          <w:rtl/>
        </w:rPr>
        <w:t>שגרירים</w:t>
      </w:r>
      <w:r w:rsidRPr="008C5D83">
        <w:rPr>
          <w:rFonts w:cstheme="minorHAnsi"/>
          <w:rtl/>
        </w:rPr>
        <w:t xml:space="preserve">). </w:t>
      </w:r>
      <w:r w:rsidRPr="008C5D83">
        <w:rPr>
          <w:rFonts w:cstheme="minorHAnsi" w:hint="cs"/>
          <w:rtl/>
        </w:rPr>
        <w:t>עם</w:t>
      </w:r>
      <w:r w:rsidRPr="008C5D83">
        <w:rPr>
          <w:rFonts w:cstheme="minorHAnsi"/>
          <w:rtl/>
        </w:rPr>
        <w:t xml:space="preserve"> </w:t>
      </w:r>
      <w:r w:rsidRPr="008C5D83">
        <w:rPr>
          <w:rFonts w:cstheme="minorHAnsi" w:hint="cs"/>
          <w:rtl/>
        </w:rPr>
        <w:t>זאת</w:t>
      </w:r>
      <w:r w:rsidRPr="008C5D83">
        <w:rPr>
          <w:rFonts w:cstheme="minorHAnsi"/>
          <w:rtl/>
        </w:rPr>
        <w:t xml:space="preserve">, </w:t>
      </w:r>
      <w:r w:rsidRPr="008C5D83">
        <w:rPr>
          <w:rFonts w:cstheme="minorHAnsi" w:hint="cs"/>
          <w:b/>
          <w:bCs/>
          <w:rtl/>
        </w:rPr>
        <w:t>מבחן</w:t>
      </w:r>
      <w:r w:rsidRPr="008C5D83">
        <w:rPr>
          <w:rFonts w:cstheme="minorHAnsi"/>
          <w:b/>
          <w:bCs/>
          <w:rtl/>
        </w:rPr>
        <w:t xml:space="preserve"> "</w:t>
      </w:r>
      <w:r w:rsidRPr="008C5D83">
        <w:rPr>
          <w:rFonts w:cstheme="minorHAnsi" w:hint="cs"/>
          <w:b/>
          <w:bCs/>
          <w:rtl/>
        </w:rPr>
        <w:t>טיב</w:t>
      </w:r>
      <w:r w:rsidRPr="008C5D83">
        <w:rPr>
          <w:rFonts w:cstheme="minorHAnsi"/>
          <w:b/>
          <w:bCs/>
          <w:rtl/>
        </w:rPr>
        <w:t xml:space="preserve"> </w:t>
      </w:r>
      <w:r w:rsidRPr="008C5D83">
        <w:rPr>
          <w:rFonts w:cstheme="minorHAnsi" w:hint="cs"/>
          <w:b/>
          <w:bCs/>
          <w:rtl/>
        </w:rPr>
        <w:t>הפעולה</w:t>
      </w:r>
      <w:r w:rsidRPr="008C5D83">
        <w:rPr>
          <w:rFonts w:cstheme="minorHAnsi"/>
          <w:b/>
          <w:bCs/>
          <w:rtl/>
        </w:rPr>
        <w:t xml:space="preserve">" </w:t>
      </w:r>
      <w:r w:rsidRPr="008C5D83">
        <w:rPr>
          <w:rFonts w:cstheme="minorHAnsi" w:hint="cs"/>
          <w:b/>
          <w:bCs/>
          <w:rtl/>
        </w:rPr>
        <w:t>מוביל</w:t>
      </w:r>
      <w:r w:rsidRPr="008C5D83">
        <w:rPr>
          <w:rFonts w:cstheme="minorHAnsi"/>
          <w:b/>
          <w:bCs/>
          <w:rtl/>
        </w:rPr>
        <w:t xml:space="preserve"> </w:t>
      </w:r>
      <w:r w:rsidRPr="008C5D83">
        <w:rPr>
          <w:rFonts w:cstheme="minorHAnsi" w:hint="cs"/>
          <w:b/>
          <w:bCs/>
          <w:rtl/>
        </w:rPr>
        <w:t>למסקנה</w:t>
      </w:r>
      <w:r w:rsidRPr="008C5D83">
        <w:rPr>
          <w:rFonts w:cstheme="minorHAnsi"/>
          <w:b/>
          <w:bCs/>
          <w:rtl/>
        </w:rPr>
        <w:t xml:space="preserve"> </w:t>
      </w:r>
      <w:r w:rsidRPr="008C5D83">
        <w:rPr>
          <w:rFonts w:cstheme="minorHAnsi" w:hint="cs"/>
          <w:b/>
          <w:bCs/>
          <w:rtl/>
        </w:rPr>
        <w:t>שמדובר</w:t>
      </w:r>
      <w:r w:rsidRPr="008C5D83">
        <w:rPr>
          <w:rFonts w:cstheme="minorHAnsi"/>
          <w:b/>
          <w:bCs/>
          <w:rtl/>
        </w:rPr>
        <w:t xml:space="preserve"> </w:t>
      </w:r>
      <w:r w:rsidRPr="008C5D83">
        <w:rPr>
          <w:rFonts w:cstheme="minorHAnsi" w:hint="cs"/>
          <w:b/>
          <w:bCs/>
          <w:rtl/>
        </w:rPr>
        <w:t>בפעולה</w:t>
      </w:r>
      <w:r w:rsidRPr="008C5D83">
        <w:rPr>
          <w:rFonts w:cstheme="minorHAnsi"/>
          <w:b/>
          <w:bCs/>
          <w:rtl/>
        </w:rPr>
        <w:t xml:space="preserve"> </w:t>
      </w:r>
      <w:r w:rsidRPr="008C5D83">
        <w:rPr>
          <w:rFonts w:cstheme="minorHAnsi" w:hint="cs"/>
          <w:b/>
          <w:bCs/>
          <w:rtl/>
        </w:rPr>
        <w:t>מסחרית</w:t>
      </w:r>
      <w:r w:rsidRPr="008C5D83">
        <w:rPr>
          <w:rFonts w:cstheme="minorHAnsi"/>
          <w:b/>
          <w:bCs/>
          <w:rtl/>
        </w:rPr>
        <w:t xml:space="preserve"> </w:t>
      </w:r>
      <w:r w:rsidRPr="008C5D83">
        <w:rPr>
          <w:rFonts w:cstheme="minorHAnsi"/>
          <w:rtl/>
        </w:rPr>
        <w:t>(</w:t>
      </w:r>
      <w:r w:rsidRPr="008C5D83">
        <w:rPr>
          <w:rFonts w:cstheme="minorHAnsi" w:hint="cs"/>
          <w:rtl/>
        </w:rPr>
        <w:t>השכרת</w:t>
      </w:r>
      <w:r w:rsidRPr="008C5D83">
        <w:rPr>
          <w:rFonts w:cstheme="minorHAnsi"/>
          <w:rtl/>
        </w:rPr>
        <w:t xml:space="preserve"> </w:t>
      </w:r>
      <w:r w:rsidRPr="008C5D83">
        <w:rPr>
          <w:rFonts w:cstheme="minorHAnsi" w:hint="cs"/>
          <w:rtl/>
        </w:rPr>
        <w:t>נכס</w:t>
      </w:r>
      <w:r w:rsidRPr="008C5D83">
        <w:rPr>
          <w:rFonts w:cstheme="minorHAnsi"/>
          <w:rtl/>
        </w:rPr>
        <w:t xml:space="preserve"> </w:t>
      </w:r>
      <w:r w:rsidRPr="008C5D83">
        <w:rPr>
          <w:rFonts w:cstheme="minorHAnsi" w:hint="cs"/>
          <w:rtl/>
        </w:rPr>
        <w:t>למגורים</w:t>
      </w:r>
      <w:r w:rsidRPr="008C5D83">
        <w:rPr>
          <w:rFonts w:cstheme="minorHAnsi"/>
          <w:rtl/>
        </w:rPr>
        <w:t xml:space="preserve"> </w:t>
      </w:r>
      <w:r w:rsidRPr="008C5D83">
        <w:rPr>
          <w:rFonts w:cstheme="minorHAnsi" w:hint="cs"/>
          <w:rtl/>
        </w:rPr>
        <w:t>היא</w:t>
      </w:r>
      <w:r w:rsidRPr="008C5D83">
        <w:rPr>
          <w:rFonts w:cstheme="minorHAnsi"/>
          <w:rtl/>
        </w:rPr>
        <w:t xml:space="preserve"> </w:t>
      </w:r>
      <w:r w:rsidRPr="008C5D83">
        <w:rPr>
          <w:rFonts w:cstheme="minorHAnsi" w:hint="cs"/>
          <w:rtl/>
        </w:rPr>
        <w:t>פעולה</w:t>
      </w:r>
      <w:r w:rsidRPr="008C5D83">
        <w:rPr>
          <w:rFonts w:cstheme="minorHAnsi"/>
          <w:rtl/>
        </w:rPr>
        <w:t xml:space="preserve"> </w:t>
      </w:r>
      <w:r w:rsidRPr="008C5D83">
        <w:rPr>
          <w:rFonts w:cstheme="minorHAnsi" w:hint="cs"/>
          <w:rtl/>
        </w:rPr>
        <w:t>שגם</w:t>
      </w:r>
      <w:r w:rsidRPr="008C5D83">
        <w:rPr>
          <w:rFonts w:cstheme="minorHAnsi"/>
          <w:rtl/>
        </w:rPr>
        <w:t xml:space="preserve"> </w:t>
      </w:r>
      <w:r w:rsidRPr="008C5D83">
        <w:rPr>
          <w:rFonts w:cstheme="minorHAnsi" w:hint="cs"/>
          <w:rtl/>
        </w:rPr>
        <w:t>אדם</w:t>
      </w:r>
      <w:r w:rsidRPr="008C5D83">
        <w:rPr>
          <w:rFonts w:cstheme="minorHAnsi"/>
          <w:rtl/>
        </w:rPr>
        <w:t xml:space="preserve"> </w:t>
      </w:r>
      <w:r w:rsidRPr="008C5D83">
        <w:rPr>
          <w:rFonts w:cstheme="minorHAnsi" w:hint="cs"/>
          <w:rtl/>
        </w:rPr>
        <w:t>פרטי</w:t>
      </w:r>
      <w:r w:rsidRPr="008C5D83">
        <w:rPr>
          <w:rFonts w:cstheme="minorHAnsi"/>
          <w:rtl/>
        </w:rPr>
        <w:t xml:space="preserve"> </w:t>
      </w:r>
      <w:r w:rsidRPr="008C5D83">
        <w:rPr>
          <w:rFonts w:cstheme="minorHAnsi" w:hint="cs"/>
          <w:rtl/>
        </w:rPr>
        <w:t>יכול</w:t>
      </w:r>
      <w:r w:rsidRPr="008C5D83">
        <w:rPr>
          <w:rFonts w:cstheme="minorHAnsi"/>
          <w:rtl/>
        </w:rPr>
        <w:t xml:space="preserve"> </w:t>
      </w:r>
      <w:r w:rsidRPr="008C5D83">
        <w:rPr>
          <w:rFonts w:cstheme="minorHAnsi" w:hint="cs"/>
          <w:rtl/>
        </w:rPr>
        <w:t>לבצע</w:t>
      </w:r>
      <w:r w:rsidRPr="008C5D83">
        <w:rPr>
          <w:rFonts w:cstheme="minorHAnsi"/>
          <w:rtl/>
        </w:rPr>
        <w:t xml:space="preserve">). </w:t>
      </w:r>
      <w:r w:rsidRPr="008C5D83">
        <w:rPr>
          <w:rFonts w:cstheme="minorHAnsi" w:hint="cs"/>
          <w:rtl/>
        </w:rPr>
        <w:t>ברק</w:t>
      </w:r>
      <w:r w:rsidRPr="008C5D83">
        <w:rPr>
          <w:rFonts w:cstheme="minorHAnsi"/>
          <w:rtl/>
        </w:rPr>
        <w:t xml:space="preserve"> </w:t>
      </w:r>
      <w:r w:rsidRPr="008C5D83">
        <w:rPr>
          <w:rFonts w:cstheme="minorHAnsi" w:hint="cs"/>
          <w:rtl/>
        </w:rPr>
        <w:t>קבע</w:t>
      </w:r>
      <w:r w:rsidRPr="008C5D83">
        <w:rPr>
          <w:rFonts w:cstheme="minorHAnsi"/>
          <w:rtl/>
        </w:rPr>
        <w:t xml:space="preserve"> </w:t>
      </w:r>
      <w:r w:rsidRPr="008C5D83">
        <w:rPr>
          <w:rFonts w:cstheme="minorHAnsi" w:hint="cs"/>
          <w:b/>
          <w:bCs/>
          <w:rtl/>
        </w:rPr>
        <w:t>שמבחן</w:t>
      </w:r>
      <w:r w:rsidRPr="008C5D83">
        <w:rPr>
          <w:rFonts w:cstheme="minorHAnsi"/>
          <w:b/>
          <w:bCs/>
          <w:rtl/>
        </w:rPr>
        <w:t xml:space="preserve"> "</w:t>
      </w:r>
      <w:r w:rsidRPr="008C5D83">
        <w:rPr>
          <w:rFonts w:cstheme="minorHAnsi" w:hint="cs"/>
          <w:b/>
          <w:bCs/>
          <w:rtl/>
        </w:rPr>
        <w:t>טיב</w:t>
      </w:r>
      <w:r w:rsidRPr="008C5D83">
        <w:rPr>
          <w:rFonts w:cstheme="minorHAnsi"/>
          <w:b/>
          <w:bCs/>
          <w:rtl/>
        </w:rPr>
        <w:t xml:space="preserve"> </w:t>
      </w:r>
      <w:r w:rsidRPr="008C5D83">
        <w:rPr>
          <w:rFonts w:cstheme="minorHAnsi" w:hint="cs"/>
          <w:b/>
          <w:bCs/>
          <w:rtl/>
        </w:rPr>
        <w:t>הפעולה</w:t>
      </w:r>
      <w:r w:rsidRPr="008C5D83">
        <w:rPr>
          <w:rFonts w:cstheme="minorHAnsi"/>
          <w:b/>
          <w:bCs/>
          <w:rtl/>
        </w:rPr>
        <w:t xml:space="preserve">" </w:t>
      </w:r>
      <w:r w:rsidRPr="008C5D83">
        <w:rPr>
          <w:rFonts w:cstheme="minorHAnsi" w:hint="cs"/>
          <w:b/>
          <w:bCs/>
          <w:rtl/>
        </w:rPr>
        <w:t>הוא</w:t>
      </w:r>
      <w:r w:rsidRPr="008C5D83">
        <w:rPr>
          <w:rFonts w:cstheme="minorHAnsi"/>
          <w:b/>
          <w:bCs/>
          <w:rtl/>
        </w:rPr>
        <w:t xml:space="preserve"> </w:t>
      </w:r>
      <w:r w:rsidRPr="008C5D83">
        <w:rPr>
          <w:rFonts w:cstheme="minorHAnsi" w:hint="cs"/>
          <w:b/>
          <w:bCs/>
          <w:rtl/>
        </w:rPr>
        <w:t>הפרשנות</w:t>
      </w:r>
      <w:r w:rsidRPr="008C5D83">
        <w:rPr>
          <w:rFonts w:cstheme="minorHAnsi"/>
          <w:b/>
          <w:bCs/>
          <w:rtl/>
        </w:rPr>
        <w:t xml:space="preserve"> </w:t>
      </w:r>
      <w:r w:rsidRPr="008C5D83">
        <w:rPr>
          <w:rFonts w:cstheme="minorHAnsi" w:hint="cs"/>
          <w:b/>
          <w:bCs/>
          <w:rtl/>
        </w:rPr>
        <w:t>הנכונה</w:t>
      </w:r>
      <w:r w:rsidRPr="008C5D83">
        <w:rPr>
          <w:rFonts w:cstheme="minorHAnsi"/>
          <w:b/>
          <w:bCs/>
          <w:rtl/>
        </w:rPr>
        <w:t xml:space="preserve"> </w:t>
      </w:r>
      <w:r w:rsidRPr="008C5D83">
        <w:rPr>
          <w:rFonts w:cstheme="minorHAnsi" w:hint="cs"/>
          <w:b/>
          <w:bCs/>
          <w:rtl/>
        </w:rPr>
        <w:t>של</w:t>
      </w:r>
      <w:r w:rsidRPr="008C5D83">
        <w:rPr>
          <w:rFonts w:cstheme="minorHAnsi"/>
          <w:b/>
          <w:bCs/>
          <w:rtl/>
        </w:rPr>
        <w:t xml:space="preserve"> </w:t>
      </w:r>
      <w:r w:rsidRPr="008C5D83">
        <w:rPr>
          <w:rFonts w:cstheme="minorHAnsi" w:hint="cs"/>
          <w:b/>
          <w:bCs/>
          <w:rtl/>
        </w:rPr>
        <w:t>הדין</w:t>
      </w:r>
      <w:r w:rsidRPr="008C5D83">
        <w:rPr>
          <w:rFonts w:cstheme="minorHAnsi"/>
          <w:b/>
          <w:bCs/>
          <w:rtl/>
        </w:rPr>
        <w:t xml:space="preserve"> </w:t>
      </w:r>
      <w:r w:rsidRPr="008C5D83">
        <w:rPr>
          <w:rFonts w:cstheme="minorHAnsi" w:hint="cs"/>
          <w:b/>
          <w:bCs/>
          <w:rtl/>
        </w:rPr>
        <w:t>הבינ</w:t>
      </w:r>
      <w:r w:rsidRPr="008C5D83">
        <w:rPr>
          <w:rFonts w:cstheme="minorHAnsi"/>
          <w:b/>
          <w:bCs/>
          <w:rtl/>
        </w:rPr>
        <w:t>"</w:t>
      </w:r>
      <w:r w:rsidRPr="008C5D83">
        <w:rPr>
          <w:rFonts w:cstheme="minorHAnsi" w:hint="cs"/>
          <w:b/>
          <w:bCs/>
          <w:rtl/>
        </w:rPr>
        <w:t xml:space="preserve">ל </w:t>
      </w:r>
      <w:proofErr w:type="spellStart"/>
      <w:r w:rsidRPr="008C5D83">
        <w:rPr>
          <w:rFonts w:cstheme="minorHAnsi" w:hint="cs"/>
          <w:b/>
          <w:bCs/>
          <w:rtl/>
        </w:rPr>
        <w:t>המנהגי</w:t>
      </w:r>
      <w:proofErr w:type="spellEnd"/>
      <w:r w:rsidRPr="008C5D83">
        <w:rPr>
          <w:rFonts w:cstheme="minorHAnsi"/>
          <w:b/>
          <w:bCs/>
          <w:rtl/>
        </w:rPr>
        <w:t>,</w:t>
      </w:r>
      <w:r w:rsidRPr="008C5D83">
        <w:rPr>
          <w:rFonts w:cstheme="minorHAnsi"/>
          <w:rtl/>
        </w:rPr>
        <w:t xml:space="preserve"> </w:t>
      </w:r>
      <w:r w:rsidRPr="008C5D83">
        <w:rPr>
          <w:rFonts w:cstheme="minorHAnsi" w:hint="cs"/>
          <w:rtl/>
        </w:rPr>
        <w:t>שכן</w:t>
      </w:r>
      <w:r w:rsidRPr="008C5D83">
        <w:rPr>
          <w:rFonts w:cstheme="minorHAnsi"/>
          <w:rtl/>
        </w:rPr>
        <w:t xml:space="preserve"> </w:t>
      </w:r>
      <w:r w:rsidRPr="008C5D83">
        <w:rPr>
          <w:rFonts w:cstheme="minorHAnsi" w:hint="cs"/>
          <w:rtl/>
        </w:rPr>
        <w:t>לדידו</w:t>
      </w:r>
      <w:r w:rsidRPr="008C5D83">
        <w:rPr>
          <w:rFonts w:cstheme="minorHAnsi"/>
          <w:rtl/>
        </w:rPr>
        <w:t xml:space="preserve"> </w:t>
      </w:r>
      <w:r w:rsidRPr="008C5D83">
        <w:rPr>
          <w:rFonts w:cstheme="minorHAnsi" w:hint="cs"/>
          <w:rtl/>
        </w:rPr>
        <w:t>הוא</w:t>
      </w:r>
      <w:r w:rsidRPr="008C5D83">
        <w:rPr>
          <w:rFonts w:cstheme="minorHAnsi"/>
          <w:rtl/>
        </w:rPr>
        <w:t xml:space="preserve"> </w:t>
      </w:r>
      <w:r w:rsidRPr="008C5D83">
        <w:rPr>
          <w:rFonts w:cstheme="minorHAnsi" w:hint="cs"/>
          <w:rtl/>
        </w:rPr>
        <w:t>מספק</w:t>
      </w:r>
      <w:r w:rsidRPr="008C5D83">
        <w:rPr>
          <w:rFonts w:cstheme="minorHAnsi"/>
          <w:rtl/>
        </w:rPr>
        <w:t xml:space="preserve"> </w:t>
      </w:r>
      <w:r w:rsidRPr="008C5D83">
        <w:rPr>
          <w:rFonts w:cstheme="minorHAnsi" w:hint="cs"/>
          <w:rtl/>
        </w:rPr>
        <w:t>איזון</w:t>
      </w:r>
      <w:r w:rsidRPr="008C5D83">
        <w:rPr>
          <w:rFonts w:cstheme="minorHAnsi"/>
          <w:rtl/>
        </w:rPr>
        <w:t xml:space="preserve"> </w:t>
      </w:r>
      <w:r w:rsidRPr="008C5D83">
        <w:rPr>
          <w:rFonts w:cstheme="minorHAnsi" w:hint="cs"/>
          <w:rtl/>
        </w:rPr>
        <w:t>ראוי</w:t>
      </w:r>
      <w:r w:rsidRPr="008C5D83">
        <w:rPr>
          <w:rFonts w:cstheme="minorHAnsi"/>
          <w:rtl/>
        </w:rPr>
        <w:t xml:space="preserve"> </w:t>
      </w:r>
      <w:r w:rsidRPr="008C5D83">
        <w:rPr>
          <w:rFonts w:cstheme="minorHAnsi" w:hint="cs"/>
          <w:rtl/>
        </w:rPr>
        <w:t>יותר</w:t>
      </w:r>
      <w:r w:rsidRPr="008C5D83">
        <w:rPr>
          <w:rFonts w:cstheme="minorHAnsi"/>
          <w:rtl/>
        </w:rPr>
        <w:t xml:space="preserve"> </w:t>
      </w:r>
      <w:r w:rsidRPr="008C5D83">
        <w:rPr>
          <w:rFonts w:cstheme="minorHAnsi" w:hint="cs"/>
          <w:rtl/>
        </w:rPr>
        <w:t>בין</w:t>
      </w:r>
      <w:r w:rsidRPr="008C5D83">
        <w:rPr>
          <w:rFonts w:cstheme="minorHAnsi"/>
          <w:rtl/>
        </w:rPr>
        <w:t xml:space="preserve"> </w:t>
      </w:r>
      <w:r w:rsidRPr="008C5D83">
        <w:rPr>
          <w:rFonts w:cstheme="minorHAnsi" w:hint="cs"/>
          <w:rtl/>
        </w:rPr>
        <w:t>זכויות</w:t>
      </w:r>
      <w:r w:rsidRPr="008C5D83">
        <w:rPr>
          <w:rFonts w:cstheme="minorHAnsi"/>
          <w:rtl/>
        </w:rPr>
        <w:t xml:space="preserve"> </w:t>
      </w:r>
      <w:r w:rsidRPr="008C5D83">
        <w:rPr>
          <w:rFonts w:cstheme="minorHAnsi" w:hint="cs"/>
          <w:rtl/>
        </w:rPr>
        <w:t>הפרט</w:t>
      </w:r>
      <w:r w:rsidRPr="008C5D83">
        <w:rPr>
          <w:rFonts w:cstheme="minorHAnsi"/>
          <w:rtl/>
        </w:rPr>
        <w:t xml:space="preserve"> </w:t>
      </w:r>
      <w:r w:rsidRPr="008C5D83">
        <w:rPr>
          <w:rFonts w:cstheme="minorHAnsi" w:hint="cs"/>
          <w:rtl/>
        </w:rPr>
        <w:t>לאינטרס</w:t>
      </w:r>
      <w:r w:rsidRPr="008C5D83">
        <w:rPr>
          <w:rFonts w:cstheme="minorHAnsi"/>
          <w:rtl/>
        </w:rPr>
        <w:t xml:space="preserve"> </w:t>
      </w:r>
      <w:r w:rsidRPr="008C5D83">
        <w:rPr>
          <w:rFonts w:cstheme="minorHAnsi" w:hint="cs"/>
          <w:rtl/>
        </w:rPr>
        <w:t>המדינה</w:t>
      </w:r>
      <w:r w:rsidRPr="008C5D83">
        <w:rPr>
          <w:rFonts w:cstheme="minorHAnsi"/>
          <w:rtl/>
        </w:rPr>
        <w:t xml:space="preserve"> </w:t>
      </w:r>
      <w:r w:rsidRPr="008C5D83">
        <w:rPr>
          <w:rFonts w:cstheme="minorHAnsi" w:hint="cs"/>
          <w:rtl/>
        </w:rPr>
        <w:t>הזרה</w:t>
      </w:r>
      <w:r w:rsidRPr="008C5D83">
        <w:rPr>
          <w:rFonts w:cstheme="minorHAnsi"/>
          <w:rtl/>
        </w:rPr>
        <w:t xml:space="preserve"> </w:t>
      </w:r>
      <w:r w:rsidRPr="008C5D83">
        <w:rPr>
          <w:rFonts w:cstheme="minorHAnsi" w:hint="cs"/>
          <w:rtl/>
        </w:rPr>
        <w:t>להגשים</w:t>
      </w:r>
      <w:r w:rsidRPr="008C5D83">
        <w:rPr>
          <w:rFonts w:cstheme="minorHAnsi"/>
          <w:rtl/>
        </w:rPr>
        <w:t xml:space="preserve"> </w:t>
      </w:r>
      <w:r w:rsidRPr="008C5D83">
        <w:rPr>
          <w:rFonts w:cstheme="minorHAnsi" w:hint="cs"/>
          <w:rtl/>
        </w:rPr>
        <w:t>את</w:t>
      </w:r>
      <w:r w:rsidRPr="008C5D83">
        <w:rPr>
          <w:rFonts w:cstheme="minorHAnsi"/>
          <w:rtl/>
        </w:rPr>
        <w:t xml:space="preserve"> </w:t>
      </w:r>
      <w:r w:rsidRPr="008C5D83">
        <w:rPr>
          <w:rFonts w:cstheme="minorHAnsi" w:hint="cs"/>
          <w:rtl/>
        </w:rPr>
        <w:t>מטרותיה</w:t>
      </w:r>
      <w:r w:rsidRPr="008C5D83">
        <w:rPr>
          <w:rFonts w:cstheme="minorHAnsi"/>
          <w:rtl/>
        </w:rPr>
        <w:t xml:space="preserve"> </w:t>
      </w:r>
      <w:r w:rsidRPr="008C5D83">
        <w:rPr>
          <w:rFonts w:cstheme="minorHAnsi" w:hint="cs"/>
          <w:rtl/>
        </w:rPr>
        <w:t>הפוליטיות</w:t>
      </w:r>
      <w:r w:rsidRPr="008C5D83">
        <w:rPr>
          <w:rFonts w:cstheme="minorHAnsi"/>
          <w:rtl/>
        </w:rPr>
        <w:t xml:space="preserve">. </w:t>
      </w:r>
      <w:r w:rsidRPr="008C5D83">
        <w:rPr>
          <w:rFonts w:cstheme="minorHAnsi" w:hint="cs"/>
          <w:rtl/>
        </w:rPr>
        <w:t>זוהי</w:t>
      </w:r>
      <w:r w:rsidRPr="008C5D83">
        <w:rPr>
          <w:rFonts w:cstheme="minorHAnsi"/>
          <w:rtl/>
        </w:rPr>
        <w:t xml:space="preserve"> </w:t>
      </w:r>
      <w:r w:rsidRPr="008C5D83">
        <w:rPr>
          <w:rFonts w:cstheme="minorHAnsi" w:hint="cs"/>
          <w:b/>
          <w:bCs/>
          <w:rtl/>
        </w:rPr>
        <w:t>העמדה</w:t>
      </w:r>
      <w:r w:rsidRPr="008C5D83">
        <w:rPr>
          <w:rFonts w:cstheme="minorHAnsi"/>
          <w:b/>
          <w:bCs/>
          <w:rtl/>
        </w:rPr>
        <w:t xml:space="preserve"> </w:t>
      </w:r>
      <w:r w:rsidRPr="008C5D83">
        <w:rPr>
          <w:rFonts w:cstheme="minorHAnsi" w:hint="cs"/>
          <w:b/>
          <w:bCs/>
          <w:rtl/>
        </w:rPr>
        <w:t>המשפטית</w:t>
      </w:r>
      <w:r w:rsidRPr="008C5D83">
        <w:rPr>
          <w:rFonts w:cstheme="minorHAnsi"/>
          <w:b/>
          <w:bCs/>
          <w:rtl/>
        </w:rPr>
        <w:t xml:space="preserve"> </w:t>
      </w:r>
      <w:r w:rsidRPr="008C5D83">
        <w:rPr>
          <w:rFonts w:cstheme="minorHAnsi" w:hint="cs"/>
          <w:b/>
          <w:bCs/>
          <w:rtl/>
        </w:rPr>
        <w:t>הרווחת</w:t>
      </w:r>
      <w:r w:rsidRPr="008C5D83">
        <w:rPr>
          <w:rFonts w:cstheme="minorHAnsi"/>
          <w:b/>
          <w:bCs/>
          <w:rtl/>
        </w:rPr>
        <w:t xml:space="preserve"> </w:t>
      </w:r>
      <w:r w:rsidRPr="008C5D83">
        <w:rPr>
          <w:rFonts w:cstheme="minorHAnsi" w:hint="cs"/>
          <w:b/>
          <w:bCs/>
          <w:rtl/>
        </w:rPr>
        <w:t>כיום</w:t>
      </w:r>
      <w:r w:rsidRPr="008C5D83">
        <w:rPr>
          <w:rFonts w:cstheme="minorHAnsi"/>
          <w:b/>
          <w:bCs/>
          <w:rtl/>
        </w:rPr>
        <w:t xml:space="preserve"> </w:t>
      </w:r>
      <w:proofErr w:type="spellStart"/>
      <w:r w:rsidRPr="008C5D83">
        <w:rPr>
          <w:rFonts w:cstheme="minorHAnsi" w:hint="cs"/>
          <w:b/>
          <w:bCs/>
          <w:rtl/>
        </w:rPr>
        <w:t>במשב</w:t>
      </w:r>
      <w:r w:rsidRPr="008C5D83">
        <w:rPr>
          <w:rFonts w:cstheme="minorHAnsi"/>
          <w:b/>
          <w:bCs/>
          <w:rtl/>
        </w:rPr>
        <w:t>"</w:t>
      </w:r>
      <w:r w:rsidRPr="008C5D83">
        <w:rPr>
          <w:rFonts w:cstheme="minorHAnsi" w:hint="cs"/>
          <w:b/>
          <w:bCs/>
          <w:rtl/>
        </w:rPr>
        <w:t>ל</w:t>
      </w:r>
      <w:proofErr w:type="spellEnd"/>
      <w:r w:rsidRPr="008C5D83">
        <w:rPr>
          <w:rFonts w:cstheme="minorHAnsi" w:hint="cs"/>
          <w:b/>
          <w:bCs/>
          <w:rtl/>
        </w:rPr>
        <w:t>.</w:t>
      </w:r>
      <w:r w:rsidRPr="008C5D83">
        <w:rPr>
          <w:rFonts w:cstheme="minorHAnsi"/>
          <w:rtl/>
        </w:rPr>
        <w:t xml:space="preserve"> </w:t>
      </w:r>
      <w:r w:rsidRPr="008C5D83">
        <w:rPr>
          <w:rFonts w:cstheme="minorHAnsi" w:hint="cs"/>
          <w:rtl/>
        </w:rPr>
        <w:t>עם</w:t>
      </w:r>
      <w:r w:rsidRPr="008C5D83">
        <w:rPr>
          <w:rFonts w:cstheme="minorHAnsi"/>
          <w:rtl/>
        </w:rPr>
        <w:t xml:space="preserve"> </w:t>
      </w:r>
      <w:r w:rsidRPr="008C5D83">
        <w:rPr>
          <w:rFonts w:cstheme="minorHAnsi" w:hint="cs"/>
          <w:rtl/>
        </w:rPr>
        <w:lastRenderedPageBreak/>
        <w:t>זאת</w:t>
      </w:r>
      <w:r w:rsidRPr="008C5D83">
        <w:rPr>
          <w:rFonts w:cstheme="minorHAnsi"/>
          <w:rtl/>
        </w:rPr>
        <w:t xml:space="preserve">, </w:t>
      </w:r>
      <w:r w:rsidRPr="008C5D83">
        <w:rPr>
          <w:rFonts w:cstheme="minorHAnsi" w:hint="cs"/>
          <w:rtl/>
        </w:rPr>
        <w:t>ישנן</w:t>
      </w:r>
      <w:r w:rsidRPr="008C5D83">
        <w:rPr>
          <w:rFonts w:cstheme="minorHAnsi"/>
          <w:rtl/>
        </w:rPr>
        <w:t xml:space="preserve"> </w:t>
      </w:r>
      <w:r w:rsidRPr="008C5D83">
        <w:rPr>
          <w:rFonts w:cstheme="minorHAnsi" w:hint="cs"/>
          <w:rtl/>
        </w:rPr>
        <w:t>עדיין</w:t>
      </w:r>
      <w:r w:rsidRPr="008C5D83">
        <w:rPr>
          <w:rFonts w:cstheme="minorHAnsi"/>
          <w:rtl/>
        </w:rPr>
        <w:t xml:space="preserve"> </w:t>
      </w:r>
      <w:r w:rsidRPr="008C5D83">
        <w:rPr>
          <w:rFonts w:cstheme="minorHAnsi" w:hint="cs"/>
          <w:rtl/>
        </w:rPr>
        <w:t>מדינות</w:t>
      </w:r>
      <w:r w:rsidRPr="008C5D83">
        <w:rPr>
          <w:rFonts w:cstheme="minorHAnsi"/>
          <w:rtl/>
        </w:rPr>
        <w:t xml:space="preserve"> </w:t>
      </w:r>
      <w:r w:rsidRPr="008C5D83">
        <w:rPr>
          <w:rFonts w:cstheme="minorHAnsi" w:hint="cs"/>
          <w:rtl/>
        </w:rPr>
        <w:t>רבות</w:t>
      </w:r>
      <w:r w:rsidRPr="008C5D83">
        <w:rPr>
          <w:rFonts w:cstheme="minorHAnsi"/>
          <w:rtl/>
        </w:rPr>
        <w:t xml:space="preserve"> </w:t>
      </w:r>
      <w:r w:rsidRPr="008C5D83">
        <w:rPr>
          <w:rFonts w:cstheme="minorHAnsi" w:hint="cs"/>
          <w:rtl/>
        </w:rPr>
        <w:t>בעולם</w:t>
      </w:r>
      <w:r w:rsidRPr="008C5D83">
        <w:rPr>
          <w:rFonts w:cstheme="minorHAnsi"/>
          <w:rtl/>
        </w:rPr>
        <w:t xml:space="preserve"> </w:t>
      </w:r>
      <w:r w:rsidRPr="008C5D83">
        <w:rPr>
          <w:rFonts w:cstheme="minorHAnsi" w:hint="cs"/>
          <w:rtl/>
        </w:rPr>
        <w:t>שסבורות</w:t>
      </w:r>
      <w:r w:rsidRPr="008C5D83">
        <w:rPr>
          <w:rFonts w:cstheme="minorHAnsi"/>
          <w:rtl/>
        </w:rPr>
        <w:t xml:space="preserve"> </w:t>
      </w:r>
      <w:r w:rsidRPr="008C5D83">
        <w:rPr>
          <w:rFonts w:cstheme="minorHAnsi" w:hint="cs"/>
          <w:rtl/>
        </w:rPr>
        <w:t>כי</w:t>
      </w:r>
      <w:r w:rsidRPr="008C5D83">
        <w:rPr>
          <w:rFonts w:cstheme="minorHAnsi"/>
          <w:rtl/>
        </w:rPr>
        <w:t xml:space="preserve"> </w:t>
      </w:r>
      <w:r w:rsidRPr="008C5D83">
        <w:rPr>
          <w:rFonts w:cstheme="minorHAnsi" w:hint="cs"/>
          <w:rtl/>
        </w:rPr>
        <w:t>הפרשנות</w:t>
      </w:r>
      <w:r w:rsidRPr="008C5D83">
        <w:rPr>
          <w:rFonts w:cstheme="minorHAnsi"/>
          <w:rtl/>
        </w:rPr>
        <w:t xml:space="preserve"> </w:t>
      </w:r>
      <w:r w:rsidRPr="008C5D83">
        <w:rPr>
          <w:rFonts w:cstheme="minorHAnsi" w:hint="cs"/>
          <w:rtl/>
        </w:rPr>
        <w:t>הנכונה</w:t>
      </w:r>
      <w:r w:rsidRPr="008C5D83">
        <w:rPr>
          <w:rFonts w:cstheme="minorHAnsi"/>
          <w:rtl/>
        </w:rPr>
        <w:t xml:space="preserve"> </w:t>
      </w:r>
      <w:r w:rsidRPr="008C5D83">
        <w:rPr>
          <w:rFonts w:cstheme="minorHAnsi" w:hint="cs"/>
          <w:rtl/>
        </w:rPr>
        <w:t>לדין</w:t>
      </w:r>
      <w:r w:rsidRPr="008C5D83">
        <w:rPr>
          <w:rFonts w:cstheme="minorHAnsi"/>
          <w:rtl/>
        </w:rPr>
        <w:t xml:space="preserve"> </w:t>
      </w:r>
      <w:proofErr w:type="spellStart"/>
      <w:r w:rsidRPr="008C5D83">
        <w:rPr>
          <w:rFonts w:cstheme="minorHAnsi" w:hint="cs"/>
          <w:rtl/>
        </w:rPr>
        <w:t>המנהגי</w:t>
      </w:r>
      <w:proofErr w:type="spellEnd"/>
      <w:r w:rsidRPr="008C5D83">
        <w:rPr>
          <w:rFonts w:cstheme="minorHAnsi"/>
          <w:rtl/>
        </w:rPr>
        <w:t xml:space="preserve"> </w:t>
      </w:r>
      <w:r w:rsidRPr="008C5D83">
        <w:rPr>
          <w:rFonts w:cstheme="minorHAnsi" w:hint="cs"/>
          <w:rtl/>
        </w:rPr>
        <w:t>היא</w:t>
      </w:r>
      <w:r w:rsidRPr="008C5D83">
        <w:rPr>
          <w:rFonts w:cstheme="minorHAnsi"/>
          <w:rtl/>
        </w:rPr>
        <w:t xml:space="preserve"> </w:t>
      </w:r>
      <w:r w:rsidRPr="008C5D83">
        <w:rPr>
          <w:rFonts w:cstheme="minorHAnsi" w:hint="cs"/>
          <w:rtl/>
        </w:rPr>
        <w:t>מבחן</w:t>
      </w:r>
      <w:r w:rsidRPr="008C5D83">
        <w:rPr>
          <w:rFonts w:cstheme="minorHAnsi"/>
          <w:rtl/>
        </w:rPr>
        <w:t xml:space="preserve"> "</w:t>
      </w:r>
      <w:r w:rsidRPr="008C5D83">
        <w:rPr>
          <w:rFonts w:cstheme="minorHAnsi" w:hint="cs"/>
          <w:rtl/>
        </w:rPr>
        <w:t>מטרת</w:t>
      </w:r>
      <w:r w:rsidRPr="008C5D83">
        <w:rPr>
          <w:rFonts w:cstheme="minorHAnsi"/>
          <w:rtl/>
        </w:rPr>
        <w:t xml:space="preserve"> </w:t>
      </w:r>
      <w:r w:rsidRPr="008C5D83">
        <w:rPr>
          <w:rFonts w:cstheme="minorHAnsi" w:hint="cs"/>
          <w:rtl/>
        </w:rPr>
        <w:t>הפעולה</w:t>
      </w:r>
      <w:r w:rsidRPr="008C5D83">
        <w:rPr>
          <w:rFonts w:cstheme="minorHAnsi"/>
          <w:rtl/>
        </w:rPr>
        <w:t xml:space="preserve">", </w:t>
      </w:r>
      <w:r w:rsidRPr="008C5D83">
        <w:rPr>
          <w:rFonts w:cstheme="minorHAnsi" w:hint="cs"/>
          <w:rtl/>
        </w:rPr>
        <w:t>ובחלקן</w:t>
      </w:r>
      <w:r w:rsidRPr="008C5D83">
        <w:rPr>
          <w:rFonts w:cstheme="minorHAnsi"/>
          <w:rtl/>
        </w:rPr>
        <w:t xml:space="preserve"> </w:t>
      </w:r>
      <w:r w:rsidRPr="008C5D83">
        <w:rPr>
          <w:rFonts w:cstheme="minorHAnsi" w:hint="cs"/>
          <w:rtl/>
        </w:rPr>
        <w:t>הדין</w:t>
      </w:r>
      <w:r w:rsidRPr="008C5D83">
        <w:rPr>
          <w:rFonts w:cstheme="minorHAnsi"/>
          <w:rtl/>
        </w:rPr>
        <w:t xml:space="preserve"> </w:t>
      </w:r>
      <w:r w:rsidRPr="008C5D83">
        <w:rPr>
          <w:rFonts w:cstheme="minorHAnsi" w:hint="cs"/>
          <w:rtl/>
        </w:rPr>
        <w:t>המדינתי</w:t>
      </w:r>
      <w:r w:rsidRPr="008C5D83">
        <w:rPr>
          <w:rFonts w:cstheme="minorHAnsi"/>
          <w:rtl/>
        </w:rPr>
        <w:t xml:space="preserve"> </w:t>
      </w:r>
      <w:r w:rsidRPr="008C5D83">
        <w:rPr>
          <w:rFonts w:cstheme="minorHAnsi" w:hint="cs"/>
          <w:rtl/>
        </w:rPr>
        <w:t>אף</w:t>
      </w:r>
      <w:r w:rsidRPr="008C5D83">
        <w:rPr>
          <w:rFonts w:cstheme="minorHAnsi"/>
          <w:rtl/>
        </w:rPr>
        <w:t xml:space="preserve"> </w:t>
      </w:r>
      <w:r w:rsidRPr="008C5D83">
        <w:rPr>
          <w:rFonts w:cstheme="minorHAnsi" w:hint="cs"/>
          <w:rtl/>
        </w:rPr>
        <w:t>מחייב</w:t>
      </w:r>
      <w:r w:rsidRPr="008C5D83">
        <w:rPr>
          <w:rFonts w:cstheme="minorHAnsi"/>
          <w:rtl/>
        </w:rPr>
        <w:t xml:space="preserve"> </w:t>
      </w:r>
      <w:r w:rsidRPr="008C5D83">
        <w:rPr>
          <w:rFonts w:cstheme="minorHAnsi" w:hint="cs"/>
          <w:rtl/>
        </w:rPr>
        <w:t>את</w:t>
      </w:r>
      <w:r w:rsidRPr="008C5D83">
        <w:rPr>
          <w:rFonts w:cstheme="minorHAnsi"/>
          <w:rtl/>
        </w:rPr>
        <w:t xml:space="preserve"> </w:t>
      </w:r>
      <w:r w:rsidRPr="008C5D83">
        <w:rPr>
          <w:rFonts w:cstheme="minorHAnsi" w:hint="cs"/>
          <w:rtl/>
        </w:rPr>
        <w:t>ביהמ</w:t>
      </w:r>
      <w:r w:rsidRPr="008C5D83">
        <w:rPr>
          <w:rFonts w:cstheme="minorHAnsi"/>
          <w:rtl/>
        </w:rPr>
        <w:t>"</w:t>
      </w:r>
      <w:r w:rsidRPr="008C5D83">
        <w:rPr>
          <w:rFonts w:cstheme="minorHAnsi" w:hint="cs"/>
          <w:rtl/>
        </w:rPr>
        <w:t>ש</w:t>
      </w:r>
      <w:r w:rsidRPr="008C5D83">
        <w:rPr>
          <w:rFonts w:cstheme="minorHAnsi"/>
          <w:rtl/>
        </w:rPr>
        <w:t xml:space="preserve"> </w:t>
      </w:r>
      <w:r w:rsidRPr="008C5D83">
        <w:rPr>
          <w:rFonts w:cstheme="minorHAnsi" w:hint="cs"/>
          <w:rtl/>
        </w:rPr>
        <w:t>לפעול</w:t>
      </w:r>
      <w:r w:rsidRPr="008C5D83">
        <w:rPr>
          <w:rFonts w:cstheme="minorHAnsi"/>
          <w:rtl/>
        </w:rPr>
        <w:t xml:space="preserve"> </w:t>
      </w:r>
      <w:r w:rsidRPr="008C5D83">
        <w:rPr>
          <w:rFonts w:cstheme="minorHAnsi" w:hint="cs"/>
          <w:rtl/>
        </w:rPr>
        <w:t>לפי</w:t>
      </w:r>
      <w:r w:rsidRPr="008C5D83">
        <w:rPr>
          <w:rFonts w:cstheme="minorHAnsi"/>
          <w:rtl/>
        </w:rPr>
        <w:t xml:space="preserve"> </w:t>
      </w:r>
      <w:r w:rsidRPr="008C5D83">
        <w:rPr>
          <w:rFonts w:cstheme="minorHAnsi" w:hint="cs"/>
          <w:rtl/>
        </w:rPr>
        <w:t>מבחן</w:t>
      </w:r>
      <w:r w:rsidRPr="008C5D83">
        <w:rPr>
          <w:rFonts w:cstheme="minorHAnsi"/>
          <w:rtl/>
        </w:rPr>
        <w:t xml:space="preserve"> </w:t>
      </w:r>
      <w:r w:rsidRPr="008C5D83">
        <w:rPr>
          <w:rFonts w:cstheme="minorHAnsi" w:hint="cs"/>
          <w:rtl/>
        </w:rPr>
        <w:t>זה</w:t>
      </w:r>
      <w:r w:rsidRPr="008C5D83">
        <w:rPr>
          <w:rFonts w:cstheme="minorHAnsi"/>
          <w:rtl/>
        </w:rPr>
        <w:t>.</w:t>
      </w:r>
    </w:p>
    <w:p w:rsidR="008C5D83" w:rsidRPr="008C5D83" w:rsidRDefault="008C5D83" w:rsidP="004F4D03">
      <w:pPr>
        <w:spacing w:line="240" w:lineRule="auto"/>
        <w:jc w:val="right"/>
        <w:rPr>
          <w:rFonts w:cstheme="minorHAnsi"/>
          <w:i/>
          <w:iCs/>
        </w:rPr>
      </w:pPr>
      <w:r w:rsidRPr="008C5D83">
        <w:rPr>
          <w:rFonts w:cstheme="minorHAnsi" w:hint="cs"/>
          <w:i/>
          <w:iCs/>
          <w:rtl/>
        </w:rPr>
        <w:t xml:space="preserve">"קנדה אמרה: </w:t>
      </w:r>
      <w:proofErr w:type="spellStart"/>
      <w:r w:rsidRPr="008C5D83">
        <w:rPr>
          <w:rFonts w:cstheme="minorHAnsi" w:hint="cs"/>
          <w:i/>
          <w:iCs/>
          <w:rtl/>
        </w:rPr>
        <w:t>מוצי</w:t>
      </w:r>
      <w:proofErr w:type="spellEnd"/>
      <w:r w:rsidRPr="008C5D83">
        <w:rPr>
          <w:rFonts w:cstheme="minorHAnsi" w:hint="cs"/>
          <w:i/>
          <w:iCs/>
          <w:rtl/>
        </w:rPr>
        <w:t>, אני לא יוצאת".</w:t>
      </w:r>
    </w:p>
    <w:p w:rsidR="006D629D" w:rsidRPr="006D629D" w:rsidRDefault="006D629D" w:rsidP="004F4D03">
      <w:pPr>
        <w:spacing w:line="240" w:lineRule="auto"/>
        <w:jc w:val="both"/>
        <w:rPr>
          <w:rFonts w:cstheme="minorHAnsi"/>
          <w:rtl/>
        </w:rPr>
      </w:pPr>
      <w:r>
        <w:rPr>
          <w:rFonts w:cstheme="minorHAnsi" w:hint="cs"/>
          <w:rtl/>
        </w:rPr>
        <w:t xml:space="preserve">בפס"ד </w:t>
      </w:r>
      <w:proofErr w:type="spellStart"/>
      <w:r>
        <w:rPr>
          <w:rFonts w:cstheme="minorHAnsi" w:hint="cs"/>
          <w:rtl/>
        </w:rPr>
        <w:t>אדלסון</w:t>
      </w:r>
      <w:proofErr w:type="spellEnd"/>
      <w:r>
        <w:rPr>
          <w:rFonts w:cstheme="minorHAnsi" w:hint="cs"/>
          <w:rtl/>
        </w:rPr>
        <w:t xml:space="preserve"> </w:t>
      </w:r>
      <w:r w:rsidRPr="006D629D">
        <w:rPr>
          <w:rFonts w:cstheme="minorHAnsi" w:hint="cs"/>
          <w:rtl/>
        </w:rPr>
        <w:t>ביהמ</w:t>
      </w:r>
      <w:r>
        <w:rPr>
          <w:rFonts w:cstheme="minorHAnsi" w:hint="cs"/>
          <w:rtl/>
        </w:rPr>
        <w:t>"</w:t>
      </w:r>
      <w:r w:rsidRPr="006D629D">
        <w:rPr>
          <w:rFonts w:cstheme="minorHAnsi" w:hint="cs"/>
          <w:rtl/>
        </w:rPr>
        <w:t xml:space="preserve">ש העליון מפי השופט ברק בוחן את שתי החלופות ומגיע למסקנה שהעמדה המקובלת בעולם </w:t>
      </w:r>
      <w:r w:rsidR="008038C3">
        <w:rPr>
          <w:rFonts w:cstheme="minorHAnsi" w:hint="cs"/>
          <w:rtl/>
        </w:rPr>
        <w:t>(</w:t>
      </w:r>
      <w:r w:rsidRPr="006D629D">
        <w:rPr>
          <w:rFonts w:cstheme="minorHAnsi" w:hint="cs"/>
          <w:rtl/>
        </w:rPr>
        <w:t>אם כי לא האחידה</w:t>
      </w:r>
      <w:r w:rsidR="008038C3">
        <w:rPr>
          <w:rFonts w:cstheme="minorHAnsi" w:hint="cs"/>
          <w:rtl/>
        </w:rPr>
        <w:t>)</w:t>
      </w:r>
      <w:r w:rsidRPr="006D629D">
        <w:rPr>
          <w:rFonts w:cstheme="minorHAnsi" w:hint="cs"/>
          <w:rtl/>
        </w:rPr>
        <w:t>, היא העדפה של מבחן טיב הפעולה ולכן מדובר בפעולה שאין לגביה חסינות. יחד עם זאת, זה לא עמדה אחידה לעולם.</w:t>
      </w:r>
      <w:r w:rsidRPr="006D629D">
        <w:rPr>
          <w:rFonts w:cstheme="minorHAnsi"/>
          <w:rtl/>
        </w:rPr>
        <w:br/>
      </w:r>
      <w:r w:rsidR="008038C3">
        <w:rPr>
          <w:rFonts w:cstheme="minorHAnsi" w:hint="cs"/>
          <w:rtl/>
        </w:rPr>
        <w:t xml:space="preserve">אם בבחינה ממציאים מדינה ודנים </w:t>
      </w:r>
      <w:proofErr w:type="spellStart"/>
      <w:r w:rsidR="008038C3">
        <w:rPr>
          <w:rFonts w:cstheme="minorHAnsi" w:hint="cs"/>
          <w:rtl/>
        </w:rPr>
        <w:t>בחסינויות</w:t>
      </w:r>
      <w:proofErr w:type="spellEnd"/>
      <w:r w:rsidR="008038C3">
        <w:rPr>
          <w:rFonts w:cstheme="minorHAnsi" w:hint="cs"/>
          <w:rtl/>
        </w:rPr>
        <w:t xml:space="preserve"> לפיה,</w:t>
      </w:r>
      <w:r w:rsidRPr="006D629D">
        <w:rPr>
          <w:rFonts w:cstheme="minorHAnsi" w:hint="cs"/>
          <w:rtl/>
        </w:rPr>
        <w:t xml:space="preserve"> </w:t>
      </w:r>
      <w:r w:rsidR="008038C3">
        <w:rPr>
          <w:rFonts w:cstheme="minorHAnsi" w:hint="cs"/>
          <w:rtl/>
        </w:rPr>
        <w:t>יש</w:t>
      </w:r>
      <w:r w:rsidRPr="006D629D">
        <w:rPr>
          <w:rFonts w:cstheme="minorHAnsi" w:hint="cs"/>
          <w:rtl/>
        </w:rPr>
        <w:t xml:space="preserve"> להעלות את האופציה שאולי במדינה הזאתי דווקא אומץ מבחן מטרת הפעולה.</w:t>
      </w:r>
    </w:p>
    <w:p w:rsidR="00691713" w:rsidRPr="00691713" w:rsidRDefault="00691713" w:rsidP="004F4D03">
      <w:pPr>
        <w:spacing w:line="240" w:lineRule="auto"/>
        <w:jc w:val="both"/>
        <w:rPr>
          <w:rFonts w:cstheme="minorHAnsi"/>
          <w:u w:val="single"/>
          <w:rtl/>
        </w:rPr>
      </w:pPr>
      <w:r w:rsidRPr="00691713">
        <w:rPr>
          <w:rFonts w:cstheme="minorHAnsi" w:hint="cs"/>
          <w:u w:val="single"/>
          <w:rtl/>
        </w:rPr>
        <w:t>חוק חסינויות מדינות זרות</w:t>
      </w:r>
    </w:p>
    <w:p w:rsidR="00691713" w:rsidRDefault="00691713" w:rsidP="004F4D03">
      <w:pPr>
        <w:spacing w:line="240" w:lineRule="auto"/>
        <w:jc w:val="both"/>
        <w:rPr>
          <w:rFonts w:cstheme="minorHAnsi"/>
          <w:rtl/>
        </w:rPr>
      </w:pPr>
      <w:r>
        <w:rPr>
          <w:rFonts w:cstheme="minorHAnsi" w:hint="cs"/>
          <w:rtl/>
        </w:rPr>
        <w:t xml:space="preserve">מאחר והדין לא ברור, ישנן מדינות רבות המחוקקות בדין המדינתי חוק המסדיר את עניין </w:t>
      </w:r>
      <w:proofErr w:type="spellStart"/>
      <w:r>
        <w:rPr>
          <w:rFonts w:cstheme="minorHAnsi" w:hint="cs"/>
          <w:rtl/>
        </w:rPr>
        <w:t>החסינויות</w:t>
      </w:r>
      <w:proofErr w:type="spellEnd"/>
      <w:r>
        <w:rPr>
          <w:rFonts w:cstheme="minorHAnsi" w:hint="cs"/>
          <w:rtl/>
        </w:rPr>
        <w:t xml:space="preserve"> למדינות זרות. ע"י חקיקה זו מושגות שתי מטרות: (1) הבהרת הדין כפי שיחול במערכת המשפט המדינתית שלהן (2) הצהרה עולמית בנוגע לפרשנותם לנושא זה </w:t>
      </w:r>
      <w:proofErr w:type="spellStart"/>
      <w:r>
        <w:rPr>
          <w:rFonts w:cstheme="minorHAnsi" w:hint="cs"/>
          <w:rtl/>
        </w:rPr>
        <w:t>במשב"ל</w:t>
      </w:r>
      <w:proofErr w:type="spellEnd"/>
      <w:r>
        <w:rPr>
          <w:rFonts w:cstheme="minorHAnsi" w:hint="cs"/>
          <w:rtl/>
        </w:rPr>
        <w:t xml:space="preserve">, זאת בתקווה שהדין הבינ"ל ייקבע בהתאם להן. לכן, כאשר התקבל פס"ד </w:t>
      </w:r>
      <w:proofErr w:type="spellStart"/>
      <w:r>
        <w:rPr>
          <w:rFonts w:cstheme="minorHAnsi" w:hint="cs"/>
          <w:rtl/>
        </w:rPr>
        <w:t>אדלסון</w:t>
      </w:r>
      <w:proofErr w:type="spellEnd"/>
      <w:r>
        <w:rPr>
          <w:rFonts w:cstheme="minorHAnsi" w:hint="cs"/>
          <w:rtl/>
        </w:rPr>
        <w:t xml:space="preserve">, ברק המליץ לישראל לחוקק חוק חסינויות זרות. </w:t>
      </w:r>
      <w:r w:rsidR="00326058">
        <w:rPr>
          <w:rFonts w:cstheme="minorHAnsi" w:hint="cs"/>
          <w:rtl/>
        </w:rPr>
        <w:t>החריגים המרכזיים בחוק: (1) פעולה עסקית / מסחרית (2) חריג נזיקי המעוגן בסעיף 5.</w:t>
      </w:r>
    </w:p>
    <w:p w:rsidR="000962D0" w:rsidRDefault="000962D0" w:rsidP="004F4D03">
      <w:pPr>
        <w:spacing w:line="240" w:lineRule="auto"/>
        <w:jc w:val="both"/>
        <w:rPr>
          <w:rFonts w:cstheme="minorHAnsi"/>
          <w:rtl/>
        </w:rPr>
      </w:pPr>
      <w:r w:rsidRPr="00326058">
        <w:rPr>
          <w:rFonts w:cstheme="minorHAnsi" w:hint="cs"/>
          <w:b/>
          <w:bCs/>
          <w:rtl/>
        </w:rPr>
        <w:t>ס'2</w:t>
      </w:r>
      <w:r>
        <w:rPr>
          <w:rFonts w:cstheme="minorHAnsi" w:hint="cs"/>
          <w:rtl/>
        </w:rPr>
        <w:t>: למדינה זרה תהא חסינות מפני סמכות השיפוט של בתי המשפט בישראל, למעט סמכות השיפוט בעניינים פליליים</w:t>
      </w:r>
    </w:p>
    <w:p w:rsidR="00326058" w:rsidRDefault="00326058" w:rsidP="004F4D03">
      <w:pPr>
        <w:spacing w:line="240" w:lineRule="auto"/>
        <w:jc w:val="both"/>
        <w:rPr>
          <w:rFonts w:cstheme="minorHAnsi"/>
          <w:rtl/>
        </w:rPr>
      </w:pPr>
      <w:r w:rsidRPr="00326058">
        <w:rPr>
          <w:rFonts w:cstheme="minorHAnsi" w:hint="cs"/>
          <w:rtl/>
        </w:rPr>
        <w:t>סעיפים</w:t>
      </w:r>
      <w:r w:rsidRPr="00326058">
        <w:rPr>
          <w:rFonts w:cstheme="minorHAnsi"/>
          <w:rtl/>
        </w:rPr>
        <w:t xml:space="preserve"> </w:t>
      </w:r>
      <w:r w:rsidRPr="00326058">
        <w:rPr>
          <w:rFonts w:cstheme="minorHAnsi" w:hint="cs"/>
          <w:rtl/>
        </w:rPr>
        <w:t>אחרים</w:t>
      </w:r>
      <w:r w:rsidRPr="00326058">
        <w:rPr>
          <w:rFonts w:cstheme="minorHAnsi"/>
          <w:rtl/>
        </w:rPr>
        <w:t xml:space="preserve"> </w:t>
      </w:r>
      <w:r w:rsidRPr="00326058">
        <w:rPr>
          <w:rFonts w:cstheme="minorHAnsi" w:hint="cs"/>
          <w:rtl/>
        </w:rPr>
        <w:t>בחוק</w:t>
      </w:r>
      <w:r w:rsidRPr="00326058">
        <w:rPr>
          <w:rFonts w:cstheme="minorHAnsi"/>
          <w:rtl/>
        </w:rPr>
        <w:t xml:space="preserve"> </w:t>
      </w:r>
      <w:r w:rsidRPr="00326058">
        <w:rPr>
          <w:rFonts w:cstheme="minorHAnsi" w:hint="cs"/>
          <w:rtl/>
        </w:rPr>
        <w:t>קובעים</w:t>
      </w:r>
      <w:r w:rsidRPr="00326058">
        <w:rPr>
          <w:rFonts w:cstheme="minorHAnsi"/>
          <w:rtl/>
        </w:rPr>
        <w:t xml:space="preserve"> </w:t>
      </w:r>
      <w:r w:rsidRPr="00326058">
        <w:rPr>
          <w:rFonts w:cstheme="minorHAnsi" w:hint="cs"/>
          <w:rtl/>
        </w:rPr>
        <w:t>סייגים</w:t>
      </w:r>
      <w:r w:rsidRPr="00326058">
        <w:rPr>
          <w:rFonts w:cstheme="minorHAnsi"/>
          <w:rtl/>
        </w:rPr>
        <w:t xml:space="preserve"> </w:t>
      </w:r>
      <w:r w:rsidRPr="00326058">
        <w:rPr>
          <w:rFonts w:cstheme="minorHAnsi" w:hint="cs"/>
          <w:rtl/>
        </w:rPr>
        <w:t>נוספים</w:t>
      </w:r>
      <w:r w:rsidRPr="00326058">
        <w:rPr>
          <w:rFonts w:cstheme="minorHAnsi"/>
          <w:rtl/>
        </w:rPr>
        <w:t xml:space="preserve"> </w:t>
      </w:r>
      <w:r w:rsidRPr="00326058">
        <w:rPr>
          <w:rFonts w:cstheme="minorHAnsi" w:hint="cs"/>
          <w:rtl/>
        </w:rPr>
        <w:t>לחסינות</w:t>
      </w:r>
      <w:r w:rsidRPr="00326058">
        <w:rPr>
          <w:rFonts w:cstheme="minorHAnsi"/>
          <w:rtl/>
        </w:rPr>
        <w:t xml:space="preserve"> </w:t>
      </w:r>
      <w:r w:rsidRPr="00326058">
        <w:rPr>
          <w:rFonts w:cstheme="minorHAnsi" w:hint="cs"/>
          <w:rtl/>
        </w:rPr>
        <w:t>הריבון</w:t>
      </w:r>
      <w:r w:rsidRPr="00326058">
        <w:rPr>
          <w:rFonts w:cstheme="minorHAnsi"/>
          <w:rtl/>
        </w:rPr>
        <w:t xml:space="preserve">, </w:t>
      </w:r>
      <w:r w:rsidRPr="00326058">
        <w:rPr>
          <w:rFonts w:cstheme="minorHAnsi" w:hint="cs"/>
          <w:rtl/>
        </w:rPr>
        <w:t>שמשקפים</w:t>
      </w:r>
      <w:r w:rsidRPr="00326058">
        <w:rPr>
          <w:rFonts w:cstheme="minorHAnsi"/>
          <w:rtl/>
        </w:rPr>
        <w:t xml:space="preserve"> </w:t>
      </w:r>
      <w:r w:rsidRPr="00326058">
        <w:rPr>
          <w:rFonts w:cstheme="minorHAnsi" w:hint="cs"/>
          <w:rtl/>
        </w:rPr>
        <w:t>את</w:t>
      </w:r>
      <w:r w:rsidRPr="00326058">
        <w:rPr>
          <w:rFonts w:cstheme="minorHAnsi"/>
          <w:rtl/>
        </w:rPr>
        <w:t xml:space="preserve"> </w:t>
      </w:r>
      <w:r w:rsidRPr="00326058">
        <w:rPr>
          <w:rFonts w:cstheme="minorHAnsi" w:hint="cs"/>
          <w:rtl/>
        </w:rPr>
        <w:t>הדין</w:t>
      </w:r>
      <w:r w:rsidRPr="00326058">
        <w:rPr>
          <w:rFonts w:cstheme="minorHAnsi"/>
          <w:rtl/>
        </w:rPr>
        <w:t xml:space="preserve"> </w:t>
      </w:r>
      <w:proofErr w:type="spellStart"/>
      <w:r w:rsidRPr="00326058">
        <w:rPr>
          <w:rFonts w:cstheme="minorHAnsi" w:hint="cs"/>
          <w:rtl/>
        </w:rPr>
        <w:t>המנהגי</w:t>
      </w:r>
      <w:proofErr w:type="spellEnd"/>
      <w:r w:rsidRPr="00326058">
        <w:rPr>
          <w:rFonts w:cstheme="minorHAnsi"/>
          <w:rtl/>
        </w:rPr>
        <w:t>:</w:t>
      </w:r>
    </w:p>
    <w:p w:rsidR="00326058" w:rsidRPr="00326058" w:rsidRDefault="00326058" w:rsidP="004F4D03">
      <w:pPr>
        <w:spacing w:line="240" w:lineRule="auto"/>
        <w:jc w:val="both"/>
        <w:rPr>
          <w:rFonts w:cstheme="minorHAnsi"/>
          <w:rtl/>
        </w:rPr>
      </w:pPr>
      <w:r w:rsidRPr="00326058">
        <w:rPr>
          <w:rFonts w:cstheme="minorHAnsi" w:hint="cs"/>
          <w:b/>
          <w:bCs/>
          <w:rtl/>
        </w:rPr>
        <w:t>ס'3:</w:t>
      </w:r>
      <w:r>
        <w:rPr>
          <w:rFonts w:cstheme="minorHAnsi" w:hint="cs"/>
          <w:rtl/>
        </w:rPr>
        <w:t xml:space="preserve"> תביעה שעילתה עסקה מסחרית</w:t>
      </w:r>
    </w:p>
    <w:p w:rsidR="00326058" w:rsidRPr="00326058" w:rsidRDefault="00326058" w:rsidP="004F4D03">
      <w:pPr>
        <w:spacing w:line="240" w:lineRule="auto"/>
        <w:jc w:val="both"/>
        <w:rPr>
          <w:rFonts w:cstheme="minorHAnsi"/>
          <w:rtl/>
        </w:rPr>
      </w:pPr>
      <w:r w:rsidRPr="00326058">
        <w:rPr>
          <w:rFonts w:cstheme="minorHAnsi" w:hint="cs"/>
          <w:b/>
          <w:bCs/>
          <w:rtl/>
        </w:rPr>
        <w:t>ס</w:t>
      </w:r>
      <w:r>
        <w:rPr>
          <w:rFonts w:cstheme="minorHAnsi"/>
          <w:b/>
          <w:bCs/>
          <w:rtl/>
        </w:rPr>
        <w:t>'</w:t>
      </w:r>
      <w:r w:rsidRPr="00326058">
        <w:rPr>
          <w:rFonts w:cstheme="minorHAnsi"/>
          <w:b/>
          <w:bCs/>
          <w:rtl/>
        </w:rPr>
        <w:t xml:space="preserve">4: </w:t>
      </w:r>
      <w:r w:rsidRPr="00326058">
        <w:rPr>
          <w:rFonts w:cstheme="minorHAnsi" w:hint="cs"/>
          <w:rtl/>
        </w:rPr>
        <w:t>חוזה</w:t>
      </w:r>
      <w:r w:rsidRPr="00326058">
        <w:rPr>
          <w:rFonts w:cstheme="minorHAnsi"/>
          <w:rtl/>
        </w:rPr>
        <w:t xml:space="preserve"> </w:t>
      </w:r>
      <w:r w:rsidRPr="00326058">
        <w:rPr>
          <w:rFonts w:cstheme="minorHAnsi" w:hint="cs"/>
          <w:rtl/>
        </w:rPr>
        <w:t>עבודה</w:t>
      </w:r>
      <w:r w:rsidRPr="00326058">
        <w:rPr>
          <w:rFonts w:cstheme="minorHAnsi"/>
          <w:rtl/>
        </w:rPr>
        <w:t xml:space="preserve"> </w:t>
      </w:r>
      <w:r w:rsidRPr="00326058">
        <w:rPr>
          <w:rFonts w:cstheme="minorHAnsi" w:hint="cs"/>
          <w:rtl/>
        </w:rPr>
        <w:t>עם</w:t>
      </w:r>
      <w:r w:rsidRPr="00326058">
        <w:rPr>
          <w:rFonts w:cstheme="minorHAnsi"/>
          <w:rtl/>
        </w:rPr>
        <w:t xml:space="preserve"> </w:t>
      </w:r>
      <w:r w:rsidRPr="00326058">
        <w:rPr>
          <w:rFonts w:cstheme="minorHAnsi" w:hint="cs"/>
          <w:rtl/>
        </w:rPr>
        <w:t>עובד</w:t>
      </w:r>
      <w:r w:rsidRPr="00326058">
        <w:rPr>
          <w:rFonts w:cstheme="minorHAnsi"/>
          <w:rtl/>
        </w:rPr>
        <w:t xml:space="preserve"> </w:t>
      </w:r>
      <w:r w:rsidRPr="00326058">
        <w:rPr>
          <w:rFonts w:cstheme="minorHAnsi" w:hint="cs"/>
          <w:rtl/>
        </w:rPr>
        <w:t>שהוא</w:t>
      </w:r>
      <w:r w:rsidRPr="00326058">
        <w:rPr>
          <w:rFonts w:cstheme="minorHAnsi"/>
          <w:rtl/>
        </w:rPr>
        <w:t xml:space="preserve"> </w:t>
      </w:r>
      <w:r w:rsidRPr="00326058">
        <w:rPr>
          <w:rFonts w:cstheme="minorHAnsi" w:hint="cs"/>
          <w:rtl/>
        </w:rPr>
        <w:t>אזרח/תושב</w:t>
      </w:r>
      <w:r w:rsidRPr="00326058">
        <w:rPr>
          <w:rFonts w:cstheme="minorHAnsi"/>
          <w:rtl/>
        </w:rPr>
        <w:t xml:space="preserve"> </w:t>
      </w:r>
      <w:r w:rsidRPr="00326058">
        <w:rPr>
          <w:rFonts w:cstheme="minorHAnsi" w:hint="cs"/>
          <w:rtl/>
        </w:rPr>
        <w:t>ישראל</w:t>
      </w:r>
      <w:r w:rsidRPr="00326058">
        <w:rPr>
          <w:rFonts w:cstheme="minorHAnsi"/>
          <w:rtl/>
        </w:rPr>
        <w:t xml:space="preserve"> </w:t>
      </w:r>
      <w:r w:rsidRPr="00326058">
        <w:rPr>
          <w:rFonts w:cstheme="minorHAnsi" w:hint="cs"/>
          <w:rtl/>
        </w:rPr>
        <w:t>ונכרת</w:t>
      </w:r>
      <w:r w:rsidRPr="00326058">
        <w:rPr>
          <w:rFonts w:cstheme="minorHAnsi"/>
          <w:rtl/>
        </w:rPr>
        <w:t xml:space="preserve"> </w:t>
      </w:r>
      <w:r w:rsidRPr="00326058">
        <w:rPr>
          <w:rFonts w:cstheme="minorHAnsi" w:hint="cs"/>
          <w:rtl/>
        </w:rPr>
        <w:t>בשטח</w:t>
      </w:r>
      <w:r w:rsidRPr="00326058">
        <w:rPr>
          <w:rFonts w:cstheme="minorHAnsi"/>
          <w:rtl/>
        </w:rPr>
        <w:t xml:space="preserve"> </w:t>
      </w:r>
      <w:r w:rsidRPr="00326058">
        <w:rPr>
          <w:rFonts w:cstheme="minorHAnsi" w:hint="cs"/>
          <w:rtl/>
        </w:rPr>
        <w:t>ישראל/אמור</w:t>
      </w:r>
      <w:r w:rsidRPr="00326058">
        <w:rPr>
          <w:rFonts w:cstheme="minorHAnsi"/>
          <w:rtl/>
        </w:rPr>
        <w:t xml:space="preserve"> </w:t>
      </w:r>
      <w:r w:rsidRPr="00326058">
        <w:rPr>
          <w:rFonts w:cstheme="minorHAnsi" w:hint="cs"/>
          <w:rtl/>
        </w:rPr>
        <w:t>להתבצע</w:t>
      </w:r>
      <w:r w:rsidRPr="00326058">
        <w:rPr>
          <w:rFonts w:cstheme="minorHAnsi"/>
          <w:rtl/>
        </w:rPr>
        <w:t xml:space="preserve"> </w:t>
      </w:r>
      <w:r w:rsidRPr="00326058">
        <w:rPr>
          <w:rFonts w:cstheme="minorHAnsi" w:hint="cs"/>
          <w:rtl/>
        </w:rPr>
        <w:t>בו</w:t>
      </w:r>
      <w:r w:rsidRPr="00326058">
        <w:rPr>
          <w:rFonts w:cstheme="minorHAnsi"/>
          <w:rtl/>
        </w:rPr>
        <w:t>.</w:t>
      </w:r>
    </w:p>
    <w:p w:rsidR="00326058" w:rsidRPr="00326058" w:rsidRDefault="00326058" w:rsidP="004F4D03">
      <w:pPr>
        <w:spacing w:line="240" w:lineRule="auto"/>
        <w:jc w:val="both"/>
        <w:rPr>
          <w:rFonts w:cstheme="minorHAnsi"/>
          <w:rtl/>
        </w:rPr>
      </w:pPr>
      <w:r w:rsidRPr="00326058">
        <w:rPr>
          <w:rFonts w:cstheme="minorHAnsi" w:hint="cs"/>
          <w:b/>
          <w:bCs/>
          <w:rtl/>
        </w:rPr>
        <w:t>ס</w:t>
      </w:r>
      <w:r>
        <w:rPr>
          <w:rFonts w:cstheme="minorHAnsi"/>
          <w:b/>
          <w:bCs/>
          <w:rtl/>
        </w:rPr>
        <w:t>'</w:t>
      </w:r>
      <w:r w:rsidRPr="00326058">
        <w:rPr>
          <w:rFonts w:cstheme="minorHAnsi"/>
          <w:b/>
          <w:bCs/>
          <w:rtl/>
        </w:rPr>
        <w:t>6:</w:t>
      </w:r>
      <w:r w:rsidRPr="00326058">
        <w:rPr>
          <w:rFonts w:cstheme="minorHAnsi"/>
          <w:rtl/>
        </w:rPr>
        <w:t xml:space="preserve"> </w:t>
      </w:r>
      <w:r w:rsidRPr="00326058">
        <w:rPr>
          <w:rFonts w:cstheme="minorHAnsi" w:hint="cs"/>
          <w:rtl/>
        </w:rPr>
        <w:t>תביעות</w:t>
      </w:r>
      <w:r w:rsidRPr="00326058">
        <w:rPr>
          <w:rFonts w:cstheme="minorHAnsi"/>
          <w:rtl/>
        </w:rPr>
        <w:t xml:space="preserve"> </w:t>
      </w:r>
      <w:r w:rsidRPr="00326058">
        <w:rPr>
          <w:rFonts w:cstheme="minorHAnsi" w:hint="cs"/>
          <w:rtl/>
        </w:rPr>
        <w:t>הקשורות</w:t>
      </w:r>
      <w:r w:rsidRPr="00326058">
        <w:rPr>
          <w:rFonts w:cstheme="minorHAnsi"/>
          <w:rtl/>
        </w:rPr>
        <w:t xml:space="preserve"> </w:t>
      </w:r>
      <w:r w:rsidRPr="00326058">
        <w:rPr>
          <w:rFonts w:cstheme="minorHAnsi" w:hint="cs"/>
          <w:rtl/>
        </w:rPr>
        <w:t>לנכסי</w:t>
      </w:r>
      <w:r w:rsidRPr="00326058">
        <w:rPr>
          <w:rFonts w:cstheme="minorHAnsi"/>
          <w:rtl/>
        </w:rPr>
        <w:t xml:space="preserve"> </w:t>
      </w:r>
      <w:r w:rsidRPr="00326058">
        <w:rPr>
          <w:rFonts w:cstheme="minorHAnsi" w:hint="cs"/>
          <w:rtl/>
        </w:rPr>
        <w:t>מקרקעין</w:t>
      </w:r>
      <w:r w:rsidRPr="00326058">
        <w:rPr>
          <w:rFonts w:cstheme="minorHAnsi"/>
          <w:rtl/>
        </w:rPr>
        <w:t xml:space="preserve"> </w:t>
      </w:r>
      <w:r w:rsidRPr="00326058">
        <w:rPr>
          <w:rFonts w:cstheme="minorHAnsi" w:hint="cs"/>
          <w:rtl/>
        </w:rPr>
        <w:t>הנמצאים</w:t>
      </w:r>
      <w:r w:rsidRPr="00326058">
        <w:rPr>
          <w:rFonts w:cstheme="minorHAnsi"/>
          <w:rtl/>
        </w:rPr>
        <w:t xml:space="preserve"> </w:t>
      </w:r>
      <w:r w:rsidRPr="00326058">
        <w:rPr>
          <w:rFonts w:cstheme="minorHAnsi" w:hint="cs"/>
          <w:rtl/>
        </w:rPr>
        <w:t>בישראל</w:t>
      </w:r>
      <w:r w:rsidRPr="00326058">
        <w:rPr>
          <w:rFonts w:cstheme="minorHAnsi"/>
          <w:rtl/>
        </w:rPr>
        <w:t>.</w:t>
      </w:r>
    </w:p>
    <w:p w:rsidR="00326058" w:rsidRPr="00326058" w:rsidRDefault="00326058" w:rsidP="004F4D03">
      <w:pPr>
        <w:spacing w:line="240" w:lineRule="auto"/>
        <w:jc w:val="both"/>
        <w:rPr>
          <w:rFonts w:cstheme="minorHAnsi"/>
          <w:rtl/>
        </w:rPr>
      </w:pPr>
      <w:r w:rsidRPr="00326058">
        <w:rPr>
          <w:rFonts w:cstheme="minorHAnsi" w:hint="cs"/>
          <w:b/>
          <w:bCs/>
          <w:rtl/>
        </w:rPr>
        <w:t>ס</w:t>
      </w:r>
      <w:r>
        <w:rPr>
          <w:rFonts w:cstheme="minorHAnsi"/>
          <w:b/>
          <w:bCs/>
          <w:rtl/>
        </w:rPr>
        <w:t>'</w:t>
      </w:r>
      <w:r>
        <w:rPr>
          <w:rFonts w:cstheme="minorHAnsi" w:hint="cs"/>
          <w:b/>
          <w:bCs/>
          <w:rtl/>
        </w:rPr>
        <w:t>7</w:t>
      </w:r>
      <w:r w:rsidRPr="00326058">
        <w:rPr>
          <w:rFonts w:cstheme="minorHAnsi"/>
          <w:b/>
          <w:bCs/>
          <w:rtl/>
        </w:rPr>
        <w:t>:</w:t>
      </w:r>
      <w:r w:rsidRPr="00326058">
        <w:rPr>
          <w:rFonts w:cstheme="minorHAnsi"/>
          <w:rtl/>
        </w:rPr>
        <w:t xml:space="preserve"> </w:t>
      </w:r>
      <w:r w:rsidRPr="00326058">
        <w:rPr>
          <w:rFonts w:cstheme="minorHAnsi" w:hint="cs"/>
          <w:rtl/>
        </w:rPr>
        <w:t>תביעות</w:t>
      </w:r>
      <w:r w:rsidRPr="00326058">
        <w:rPr>
          <w:rFonts w:cstheme="minorHAnsi"/>
          <w:rtl/>
        </w:rPr>
        <w:t xml:space="preserve"> </w:t>
      </w:r>
      <w:r w:rsidRPr="00326058">
        <w:rPr>
          <w:rFonts w:cstheme="minorHAnsi" w:hint="cs"/>
          <w:rtl/>
        </w:rPr>
        <w:t>הנוגעות</w:t>
      </w:r>
      <w:r w:rsidRPr="00326058">
        <w:rPr>
          <w:rFonts w:cstheme="minorHAnsi"/>
          <w:rtl/>
        </w:rPr>
        <w:t xml:space="preserve"> </w:t>
      </w:r>
      <w:r w:rsidRPr="00326058">
        <w:rPr>
          <w:rFonts w:cstheme="minorHAnsi" w:hint="cs"/>
          <w:rtl/>
        </w:rPr>
        <w:t>לקניין</w:t>
      </w:r>
      <w:r w:rsidRPr="00326058">
        <w:rPr>
          <w:rFonts w:cstheme="minorHAnsi"/>
          <w:rtl/>
        </w:rPr>
        <w:t xml:space="preserve"> </w:t>
      </w:r>
      <w:r w:rsidRPr="00326058">
        <w:rPr>
          <w:rFonts w:cstheme="minorHAnsi" w:hint="cs"/>
          <w:rtl/>
        </w:rPr>
        <w:t>רוחני</w:t>
      </w:r>
      <w:r w:rsidRPr="00326058">
        <w:rPr>
          <w:rFonts w:cstheme="minorHAnsi"/>
          <w:rtl/>
        </w:rPr>
        <w:t>.</w:t>
      </w:r>
    </w:p>
    <w:p w:rsidR="00326058" w:rsidRPr="00326058" w:rsidRDefault="00326058" w:rsidP="004F4D03">
      <w:pPr>
        <w:spacing w:line="240" w:lineRule="auto"/>
        <w:jc w:val="both"/>
        <w:rPr>
          <w:rFonts w:cstheme="minorHAnsi"/>
          <w:rtl/>
        </w:rPr>
      </w:pPr>
      <w:r w:rsidRPr="00326058">
        <w:rPr>
          <w:rFonts w:cstheme="minorHAnsi" w:hint="cs"/>
          <w:b/>
          <w:bCs/>
          <w:rtl/>
        </w:rPr>
        <w:t>ס</w:t>
      </w:r>
      <w:r w:rsidRPr="00326058">
        <w:rPr>
          <w:rFonts w:cstheme="minorHAnsi"/>
          <w:b/>
          <w:bCs/>
          <w:rtl/>
        </w:rPr>
        <w:t>' 8:</w:t>
      </w:r>
      <w:r w:rsidRPr="00326058">
        <w:rPr>
          <w:rFonts w:cstheme="minorHAnsi"/>
          <w:rtl/>
        </w:rPr>
        <w:t xml:space="preserve"> </w:t>
      </w:r>
      <w:r w:rsidRPr="00326058">
        <w:rPr>
          <w:rFonts w:cstheme="minorHAnsi" w:hint="cs"/>
          <w:rtl/>
        </w:rPr>
        <w:t>תביעות</w:t>
      </w:r>
      <w:r w:rsidRPr="00326058">
        <w:rPr>
          <w:rFonts w:cstheme="minorHAnsi"/>
          <w:rtl/>
        </w:rPr>
        <w:t xml:space="preserve"> </w:t>
      </w:r>
      <w:proofErr w:type="spellStart"/>
      <w:r w:rsidRPr="00326058">
        <w:rPr>
          <w:rFonts w:cstheme="minorHAnsi" w:hint="cs"/>
          <w:rtl/>
        </w:rPr>
        <w:t>חפציות</w:t>
      </w:r>
      <w:proofErr w:type="spellEnd"/>
      <w:r w:rsidRPr="00326058">
        <w:rPr>
          <w:rFonts w:cstheme="minorHAnsi"/>
          <w:rtl/>
        </w:rPr>
        <w:t xml:space="preserve"> </w:t>
      </w:r>
      <w:r w:rsidRPr="00326058">
        <w:rPr>
          <w:rFonts w:cstheme="minorHAnsi" w:hint="cs"/>
          <w:rtl/>
        </w:rPr>
        <w:t>נגד</w:t>
      </w:r>
      <w:r w:rsidRPr="00326058">
        <w:rPr>
          <w:rFonts w:cstheme="minorHAnsi"/>
          <w:rtl/>
        </w:rPr>
        <w:t xml:space="preserve"> </w:t>
      </w:r>
      <w:proofErr w:type="spellStart"/>
      <w:r>
        <w:rPr>
          <w:rFonts w:cstheme="minorHAnsi" w:hint="cs"/>
          <w:rtl/>
        </w:rPr>
        <w:t>אוניי</w:t>
      </w:r>
      <w:r w:rsidRPr="00326058">
        <w:rPr>
          <w:rFonts w:cstheme="minorHAnsi" w:hint="cs"/>
          <w:rtl/>
        </w:rPr>
        <w:t>ה</w:t>
      </w:r>
      <w:proofErr w:type="spellEnd"/>
      <w:r w:rsidRPr="00326058">
        <w:rPr>
          <w:rFonts w:cstheme="minorHAnsi"/>
          <w:rtl/>
        </w:rPr>
        <w:t xml:space="preserve"> </w:t>
      </w:r>
      <w:r w:rsidRPr="00326058">
        <w:rPr>
          <w:rFonts w:cstheme="minorHAnsi" w:hint="cs"/>
          <w:rtl/>
        </w:rPr>
        <w:t>או</w:t>
      </w:r>
      <w:r w:rsidRPr="00326058">
        <w:rPr>
          <w:rFonts w:cstheme="minorHAnsi"/>
          <w:rtl/>
        </w:rPr>
        <w:t xml:space="preserve"> </w:t>
      </w:r>
      <w:r w:rsidRPr="00326058">
        <w:rPr>
          <w:rFonts w:cstheme="minorHAnsi" w:hint="cs"/>
          <w:rtl/>
        </w:rPr>
        <w:t>מטענה</w:t>
      </w:r>
      <w:r w:rsidRPr="00326058">
        <w:rPr>
          <w:rFonts w:cstheme="minorHAnsi"/>
          <w:rtl/>
        </w:rPr>
        <w:t>.</w:t>
      </w:r>
    </w:p>
    <w:p w:rsidR="00326058" w:rsidRDefault="00326058" w:rsidP="004F4D03">
      <w:pPr>
        <w:spacing w:line="240" w:lineRule="auto"/>
        <w:jc w:val="both"/>
        <w:rPr>
          <w:rFonts w:cstheme="minorHAnsi"/>
          <w:rtl/>
        </w:rPr>
      </w:pPr>
      <w:r w:rsidRPr="00326058">
        <w:rPr>
          <w:rFonts w:cstheme="minorHAnsi" w:hint="cs"/>
          <w:b/>
          <w:bCs/>
          <w:rtl/>
        </w:rPr>
        <w:t>ס</w:t>
      </w:r>
      <w:r>
        <w:rPr>
          <w:rFonts w:cstheme="minorHAnsi"/>
          <w:b/>
          <w:bCs/>
          <w:rtl/>
        </w:rPr>
        <w:t>'</w:t>
      </w:r>
      <w:r w:rsidRPr="00326058">
        <w:rPr>
          <w:rFonts w:cstheme="minorHAnsi"/>
          <w:b/>
          <w:bCs/>
          <w:rtl/>
        </w:rPr>
        <w:t>15:</w:t>
      </w:r>
      <w:r w:rsidRPr="00326058">
        <w:rPr>
          <w:rFonts w:cstheme="minorHAnsi"/>
          <w:rtl/>
        </w:rPr>
        <w:t xml:space="preserve"> </w:t>
      </w:r>
      <w:r w:rsidRPr="00326058">
        <w:rPr>
          <w:rFonts w:cstheme="minorHAnsi" w:hint="cs"/>
          <w:rtl/>
        </w:rPr>
        <w:t>בנוגע</w:t>
      </w:r>
      <w:r w:rsidRPr="00326058">
        <w:rPr>
          <w:rFonts w:cstheme="minorHAnsi"/>
          <w:rtl/>
        </w:rPr>
        <w:t xml:space="preserve"> </w:t>
      </w:r>
      <w:r w:rsidRPr="00326058">
        <w:rPr>
          <w:rFonts w:cstheme="minorHAnsi" w:hint="cs"/>
          <w:rtl/>
        </w:rPr>
        <w:t>להוצאה</w:t>
      </w:r>
      <w:r w:rsidRPr="00326058">
        <w:rPr>
          <w:rFonts w:cstheme="minorHAnsi"/>
          <w:rtl/>
        </w:rPr>
        <w:t xml:space="preserve"> </w:t>
      </w:r>
      <w:r w:rsidRPr="00326058">
        <w:rPr>
          <w:rFonts w:cstheme="minorHAnsi" w:hint="cs"/>
          <w:rtl/>
        </w:rPr>
        <w:t>לפועל</w:t>
      </w:r>
      <w:r w:rsidRPr="00326058">
        <w:rPr>
          <w:rFonts w:cstheme="minorHAnsi"/>
          <w:rtl/>
        </w:rPr>
        <w:t xml:space="preserve"> (</w:t>
      </w:r>
      <w:r w:rsidRPr="00326058">
        <w:rPr>
          <w:rFonts w:cstheme="minorHAnsi" w:hint="cs"/>
          <w:rtl/>
        </w:rPr>
        <w:t>הוצל</w:t>
      </w:r>
      <w:r w:rsidRPr="00326058">
        <w:rPr>
          <w:rFonts w:cstheme="minorHAnsi"/>
          <w:rtl/>
        </w:rPr>
        <w:t>"</w:t>
      </w:r>
      <w:r w:rsidRPr="00326058">
        <w:rPr>
          <w:rFonts w:cstheme="minorHAnsi" w:hint="cs"/>
          <w:rtl/>
        </w:rPr>
        <w:t>פ</w:t>
      </w:r>
      <w:r w:rsidRPr="00326058">
        <w:rPr>
          <w:rFonts w:cstheme="minorHAnsi"/>
          <w:rtl/>
        </w:rPr>
        <w:t xml:space="preserve">) </w:t>
      </w:r>
      <w:r w:rsidRPr="00326058">
        <w:rPr>
          <w:rFonts w:cstheme="minorHAnsi" w:hint="cs"/>
          <w:rtl/>
        </w:rPr>
        <w:t>יש</w:t>
      </w:r>
      <w:r w:rsidRPr="00326058">
        <w:rPr>
          <w:rFonts w:cstheme="minorHAnsi"/>
          <w:rtl/>
        </w:rPr>
        <w:t xml:space="preserve"> </w:t>
      </w:r>
      <w:r w:rsidRPr="00326058">
        <w:rPr>
          <w:rFonts w:cstheme="minorHAnsi" w:hint="cs"/>
          <w:rtl/>
        </w:rPr>
        <w:t>למדינה</w:t>
      </w:r>
      <w:r w:rsidRPr="00326058">
        <w:rPr>
          <w:rFonts w:cstheme="minorHAnsi"/>
          <w:rtl/>
        </w:rPr>
        <w:t xml:space="preserve"> </w:t>
      </w:r>
      <w:r w:rsidRPr="00326058">
        <w:rPr>
          <w:rFonts w:cstheme="minorHAnsi" w:hint="cs"/>
          <w:rtl/>
        </w:rPr>
        <w:t>חסינות</w:t>
      </w:r>
      <w:r w:rsidRPr="00326058">
        <w:rPr>
          <w:rFonts w:cstheme="minorHAnsi"/>
          <w:rtl/>
        </w:rPr>
        <w:t xml:space="preserve"> </w:t>
      </w:r>
      <w:r w:rsidRPr="00326058">
        <w:rPr>
          <w:rFonts w:cstheme="minorHAnsi" w:hint="cs"/>
          <w:rtl/>
        </w:rPr>
        <w:t>יחסית</w:t>
      </w:r>
      <w:r w:rsidRPr="00326058">
        <w:rPr>
          <w:rFonts w:cstheme="minorHAnsi"/>
          <w:rtl/>
        </w:rPr>
        <w:t xml:space="preserve">. </w:t>
      </w:r>
      <w:r w:rsidRPr="00326058">
        <w:rPr>
          <w:rFonts w:cstheme="minorHAnsi" w:hint="cs"/>
          <w:rtl/>
        </w:rPr>
        <w:t>בחריגים</w:t>
      </w:r>
      <w:r w:rsidRPr="00326058">
        <w:rPr>
          <w:rFonts w:cstheme="minorHAnsi"/>
          <w:rtl/>
        </w:rPr>
        <w:t xml:space="preserve"> </w:t>
      </w:r>
      <w:r w:rsidRPr="00326058">
        <w:rPr>
          <w:rFonts w:cstheme="minorHAnsi" w:hint="cs"/>
          <w:rtl/>
        </w:rPr>
        <w:t>מסוימים</w:t>
      </w:r>
      <w:r w:rsidRPr="00326058">
        <w:rPr>
          <w:rFonts w:cstheme="minorHAnsi"/>
          <w:rtl/>
        </w:rPr>
        <w:t xml:space="preserve"> </w:t>
      </w:r>
      <w:r w:rsidRPr="00326058">
        <w:rPr>
          <w:rFonts w:cstheme="minorHAnsi" w:hint="cs"/>
          <w:rtl/>
        </w:rPr>
        <w:t>למדינה זרה</w:t>
      </w:r>
      <w:r w:rsidRPr="00326058">
        <w:rPr>
          <w:rFonts w:cstheme="minorHAnsi"/>
          <w:rtl/>
        </w:rPr>
        <w:t xml:space="preserve"> </w:t>
      </w:r>
      <w:r w:rsidRPr="00326058">
        <w:rPr>
          <w:rFonts w:cstheme="minorHAnsi" w:hint="cs"/>
          <w:rtl/>
        </w:rPr>
        <w:t>יש</w:t>
      </w:r>
      <w:r w:rsidRPr="00326058">
        <w:rPr>
          <w:rFonts w:cstheme="minorHAnsi"/>
          <w:rtl/>
        </w:rPr>
        <w:t xml:space="preserve"> </w:t>
      </w:r>
      <w:r w:rsidRPr="00326058">
        <w:rPr>
          <w:rFonts w:cstheme="minorHAnsi" w:hint="cs"/>
          <w:rtl/>
        </w:rPr>
        <w:t>חסינות</w:t>
      </w:r>
      <w:r w:rsidRPr="00326058">
        <w:rPr>
          <w:rFonts w:cstheme="minorHAnsi"/>
          <w:rtl/>
        </w:rPr>
        <w:t xml:space="preserve"> </w:t>
      </w:r>
      <w:r w:rsidRPr="00326058">
        <w:rPr>
          <w:rFonts w:cstheme="minorHAnsi" w:hint="cs"/>
          <w:rtl/>
        </w:rPr>
        <w:t>מפני</w:t>
      </w:r>
      <w:r w:rsidRPr="00326058">
        <w:rPr>
          <w:rFonts w:cstheme="minorHAnsi"/>
          <w:rtl/>
        </w:rPr>
        <w:t xml:space="preserve"> </w:t>
      </w:r>
      <w:r w:rsidRPr="00326058">
        <w:rPr>
          <w:rFonts w:cstheme="minorHAnsi" w:hint="cs"/>
          <w:rtl/>
        </w:rPr>
        <w:t>הליכי</w:t>
      </w:r>
      <w:r w:rsidRPr="00326058">
        <w:rPr>
          <w:rFonts w:cstheme="minorHAnsi"/>
          <w:rtl/>
        </w:rPr>
        <w:t xml:space="preserve"> </w:t>
      </w:r>
      <w:r w:rsidRPr="00326058">
        <w:rPr>
          <w:rFonts w:cstheme="minorHAnsi" w:hint="cs"/>
          <w:rtl/>
        </w:rPr>
        <w:t>הוצל</w:t>
      </w:r>
      <w:r w:rsidRPr="00326058">
        <w:rPr>
          <w:rFonts w:cstheme="minorHAnsi"/>
          <w:rtl/>
        </w:rPr>
        <w:t>"</w:t>
      </w:r>
      <w:r w:rsidRPr="00326058">
        <w:rPr>
          <w:rFonts w:cstheme="minorHAnsi" w:hint="cs"/>
          <w:rtl/>
        </w:rPr>
        <w:t>פ</w:t>
      </w:r>
      <w:r w:rsidRPr="00326058">
        <w:rPr>
          <w:rFonts w:cstheme="minorHAnsi"/>
          <w:rtl/>
        </w:rPr>
        <w:t xml:space="preserve"> </w:t>
      </w:r>
      <w:r w:rsidRPr="00326058">
        <w:rPr>
          <w:rFonts w:cstheme="minorHAnsi" w:hint="cs"/>
          <w:rtl/>
        </w:rPr>
        <w:t>בישראל</w:t>
      </w:r>
      <w:r w:rsidRPr="00326058">
        <w:rPr>
          <w:rFonts w:cstheme="minorHAnsi"/>
          <w:rtl/>
        </w:rPr>
        <w:t xml:space="preserve"> </w:t>
      </w:r>
      <w:r w:rsidRPr="00326058">
        <w:rPr>
          <w:rFonts w:cstheme="minorHAnsi" w:hint="cs"/>
          <w:rtl/>
        </w:rPr>
        <w:t>וכן</w:t>
      </w:r>
      <w:r w:rsidRPr="00326058">
        <w:rPr>
          <w:rFonts w:cstheme="minorHAnsi"/>
          <w:rtl/>
        </w:rPr>
        <w:t xml:space="preserve"> </w:t>
      </w:r>
      <w:r w:rsidRPr="00326058">
        <w:rPr>
          <w:rFonts w:cstheme="minorHAnsi" w:hint="cs"/>
          <w:rtl/>
        </w:rPr>
        <w:t>לא יוטל קנס/מאסר</w:t>
      </w:r>
      <w:r w:rsidRPr="00326058">
        <w:rPr>
          <w:rFonts w:cstheme="minorHAnsi"/>
          <w:rtl/>
        </w:rPr>
        <w:t xml:space="preserve"> </w:t>
      </w:r>
      <w:r w:rsidRPr="00326058">
        <w:rPr>
          <w:rFonts w:cstheme="minorHAnsi" w:hint="cs"/>
          <w:rtl/>
        </w:rPr>
        <w:t>על</w:t>
      </w:r>
      <w:r w:rsidRPr="00326058">
        <w:rPr>
          <w:rFonts w:cstheme="minorHAnsi"/>
          <w:rtl/>
        </w:rPr>
        <w:t xml:space="preserve"> </w:t>
      </w:r>
      <w:r w:rsidRPr="00326058">
        <w:rPr>
          <w:rFonts w:cstheme="minorHAnsi" w:hint="cs"/>
          <w:rtl/>
        </w:rPr>
        <w:t>מדינה</w:t>
      </w:r>
      <w:r w:rsidRPr="00326058">
        <w:rPr>
          <w:rFonts w:cstheme="minorHAnsi"/>
          <w:rtl/>
        </w:rPr>
        <w:t xml:space="preserve"> </w:t>
      </w:r>
      <w:r w:rsidRPr="00326058">
        <w:rPr>
          <w:rFonts w:cstheme="minorHAnsi" w:hint="cs"/>
          <w:rtl/>
        </w:rPr>
        <w:t>זרה</w:t>
      </w:r>
      <w:r w:rsidRPr="00326058">
        <w:rPr>
          <w:rFonts w:cstheme="minorHAnsi"/>
          <w:rtl/>
        </w:rPr>
        <w:t xml:space="preserve"> </w:t>
      </w:r>
      <w:r w:rsidRPr="00326058">
        <w:rPr>
          <w:rFonts w:cstheme="minorHAnsi" w:hint="cs"/>
          <w:rtl/>
        </w:rPr>
        <w:t>או</w:t>
      </w:r>
      <w:r w:rsidRPr="00326058">
        <w:rPr>
          <w:rFonts w:cstheme="minorHAnsi"/>
          <w:rtl/>
        </w:rPr>
        <w:t xml:space="preserve"> </w:t>
      </w:r>
      <w:r w:rsidRPr="00326058">
        <w:rPr>
          <w:rFonts w:cstheme="minorHAnsi" w:hint="cs"/>
          <w:rtl/>
        </w:rPr>
        <w:t>מי</w:t>
      </w:r>
      <w:r w:rsidRPr="00326058">
        <w:rPr>
          <w:rFonts w:cstheme="minorHAnsi"/>
          <w:rtl/>
        </w:rPr>
        <w:t xml:space="preserve"> </w:t>
      </w:r>
      <w:r w:rsidRPr="00326058">
        <w:rPr>
          <w:rFonts w:cstheme="minorHAnsi" w:hint="cs"/>
          <w:rtl/>
        </w:rPr>
        <w:t>שפועל</w:t>
      </w:r>
      <w:r w:rsidRPr="00326058">
        <w:rPr>
          <w:rFonts w:cstheme="minorHAnsi"/>
          <w:rtl/>
        </w:rPr>
        <w:t xml:space="preserve"> </w:t>
      </w:r>
      <w:r w:rsidRPr="00326058">
        <w:rPr>
          <w:rFonts w:cstheme="minorHAnsi" w:hint="cs"/>
          <w:rtl/>
        </w:rPr>
        <w:t>בשמה</w:t>
      </w:r>
      <w:r w:rsidRPr="00326058">
        <w:rPr>
          <w:rFonts w:cstheme="minorHAnsi"/>
          <w:rtl/>
        </w:rPr>
        <w:t xml:space="preserve">.  </w:t>
      </w:r>
    </w:p>
    <w:p w:rsidR="00326058" w:rsidRPr="00F91367" w:rsidRDefault="00326058" w:rsidP="004F4D03">
      <w:pPr>
        <w:spacing w:line="240" w:lineRule="auto"/>
        <w:jc w:val="both"/>
        <w:rPr>
          <w:rFonts w:cstheme="minorHAnsi"/>
          <w:rtl/>
        </w:rPr>
      </w:pPr>
      <w:r>
        <w:rPr>
          <w:rFonts w:cstheme="minorHAnsi" w:hint="cs"/>
          <w:u w:val="single"/>
          <w:rtl/>
        </w:rPr>
        <w:t>החריג הנזיקי</w:t>
      </w:r>
      <w:r w:rsidR="00F91367">
        <w:rPr>
          <w:rFonts w:cstheme="minorHAnsi" w:hint="cs"/>
          <w:u w:val="single"/>
          <w:rtl/>
        </w:rPr>
        <w:t xml:space="preserve"> וחריגיו</w:t>
      </w:r>
    </w:p>
    <w:p w:rsidR="00326058" w:rsidRDefault="00326058" w:rsidP="004F4D03">
      <w:pPr>
        <w:spacing w:line="240" w:lineRule="auto"/>
        <w:jc w:val="both"/>
        <w:rPr>
          <w:rFonts w:cstheme="minorHAnsi"/>
          <w:rtl/>
        </w:rPr>
      </w:pPr>
      <w:r w:rsidRPr="00326058">
        <w:rPr>
          <w:rFonts w:cstheme="minorHAnsi" w:hint="cs"/>
          <w:b/>
          <w:bCs/>
          <w:rtl/>
        </w:rPr>
        <w:t>ס'5:</w:t>
      </w:r>
      <w:r>
        <w:rPr>
          <w:rFonts w:cstheme="minorHAnsi" w:hint="cs"/>
          <w:rtl/>
        </w:rPr>
        <w:t xml:space="preserve"> בוצעה עוולה נזיקית ע"י מדינה זרה בשטח ישראל, בעקבותיה נגרם נזק לגוף / לרכוש מוחשי </w:t>
      </w:r>
      <w:r>
        <w:rPr>
          <w:rFonts w:cstheme="minorHAnsi"/>
          <w:rtl/>
        </w:rPr>
        <w:t>–</w:t>
      </w:r>
      <w:r>
        <w:rPr>
          <w:rFonts w:cstheme="minorHAnsi" w:hint="cs"/>
          <w:rtl/>
        </w:rPr>
        <w:t xml:space="preserve"> אין חסינות, ללא הבחנה בין פעולה שלטונית לפעולה מסחרית.</w:t>
      </w:r>
    </w:p>
    <w:p w:rsidR="00E84AD3" w:rsidRDefault="00326058" w:rsidP="004F4D03">
      <w:pPr>
        <w:spacing w:line="240" w:lineRule="auto"/>
        <w:jc w:val="both"/>
        <w:rPr>
          <w:rFonts w:cstheme="minorHAnsi"/>
          <w:rtl/>
        </w:rPr>
      </w:pPr>
      <w:r w:rsidRPr="00144F70">
        <w:rPr>
          <w:rFonts w:cstheme="minorHAnsi" w:hint="cs"/>
          <w:b/>
          <w:bCs/>
          <w:rtl/>
        </w:rPr>
        <w:t xml:space="preserve">חריג לחריג הנזיקי </w:t>
      </w:r>
      <w:r w:rsidRPr="00144F70">
        <w:rPr>
          <w:rFonts w:cstheme="minorHAnsi"/>
          <w:b/>
          <w:bCs/>
          <w:rtl/>
        </w:rPr>
        <w:t>–</w:t>
      </w:r>
      <w:r w:rsidRPr="00144F70">
        <w:rPr>
          <w:rFonts w:cstheme="minorHAnsi" w:hint="cs"/>
          <w:b/>
          <w:bCs/>
          <w:rtl/>
        </w:rPr>
        <w:t xml:space="preserve"> מתי תהיה חסינות לעוולה הנזיקית: </w:t>
      </w:r>
      <w:r>
        <w:rPr>
          <w:rFonts w:cstheme="minorHAnsi" w:hint="cs"/>
          <w:rtl/>
        </w:rPr>
        <w:t xml:space="preserve">כאשר מדובר בפעולה </w:t>
      </w:r>
      <w:proofErr w:type="spellStart"/>
      <w:r>
        <w:rPr>
          <w:rFonts w:cstheme="minorHAnsi" w:hint="cs"/>
          <w:rtl/>
        </w:rPr>
        <w:t>לחימתית</w:t>
      </w:r>
      <w:proofErr w:type="spellEnd"/>
      <w:r>
        <w:rPr>
          <w:rFonts w:cstheme="minorHAnsi" w:hint="cs"/>
          <w:rtl/>
        </w:rPr>
        <w:t xml:space="preserve">, כן תוענק חסינות. </w:t>
      </w:r>
      <w:r w:rsidR="00487377" w:rsidRPr="001442EC">
        <w:rPr>
          <w:rFonts w:cstheme="minorHAnsi" w:hint="cs"/>
          <w:u w:val="single"/>
          <w:rtl/>
        </w:rPr>
        <w:t>שני מקרים שנויים במחלוקת לקיום החריג לחריג הנזיקי</w:t>
      </w:r>
      <w:r w:rsidR="00487377">
        <w:rPr>
          <w:rFonts w:cstheme="minorHAnsi" w:hint="cs"/>
          <w:rtl/>
        </w:rPr>
        <w:t>:</w:t>
      </w:r>
      <w:r w:rsidR="00811B89">
        <w:rPr>
          <w:rFonts w:cstheme="minorHAnsi" w:hint="cs"/>
          <w:rtl/>
        </w:rPr>
        <w:t xml:space="preserve"> </w:t>
      </w:r>
      <w:r w:rsidR="00811B89" w:rsidRPr="00787364">
        <w:rPr>
          <w:rFonts w:cstheme="minorHAnsi" w:hint="cs"/>
          <w:b/>
          <w:bCs/>
          <w:rtl/>
        </w:rPr>
        <w:t>(1)</w:t>
      </w:r>
      <w:r w:rsidR="00811B89">
        <w:rPr>
          <w:rFonts w:cstheme="minorHAnsi" w:hint="cs"/>
          <w:rtl/>
        </w:rPr>
        <w:t xml:space="preserve"> כאשר הפעולה </w:t>
      </w:r>
      <w:proofErr w:type="spellStart"/>
      <w:r w:rsidR="00811B89">
        <w:rPr>
          <w:rFonts w:cstheme="minorHAnsi" w:hint="cs"/>
          <w:rtl/>
        </w:rPr>
        <w:t>הלחימתית</w:t>
      </w:r>
      <w:proofErr w:type="spellEnd"/>
      <w:r w:rsidR="00811B89">
        <w:rPr>
          <w:rFonts w:cstheme="minorHAnsi" w:hint="cs"/>
          <w:rtl/>
        </w:rPr>
        <w:t xml:space="preserve"> הייתה פעולה שהיוותה פשע בינ"ל גרעיני </w:t>
      </w:r>
      <w:r w:rsidR="00811B89">
        <w:rPr>
          <w:rFonts w:cstheme="minorHAnsi"/>
          <w:rtl/>
        </w:rPr>
        <w:t>–</w:t>
      </w:r>
      <w:r w:rsidR="00811B89">
        <w:rPr>
          <w:rFonts w:cstheme="minorHAnsi" w:hint="cs"/>
          <w:rtl/>
        </w:rPr>
        <w:t xml:space="preserve"> פשע מלחמה, רצח עם, פשע נגד האנושות, מעשה תוקפנות. קיימת עמדה שבמקרה זה ניתן לתבוע את המדינה </w:t>
      </w:r>
      <w:proofErr w:type="spellStart"/>
      <w:r w:rsidR="00811B89">
        <w:rPr>
          <w:rFonts w:cstheme="minorHAnsi" w:hint="cs"/>
          <w:rtl/>
        </w:rPr>
        <w:t>בנזיקין</w:t>
      </w:r>
      <w:proofErr w:type="spellEnd"/>
      <w:r w:rsidR="00811B89">
        <w:rPr>
          <w:rFonts w:cstheme="minorHAnsi" w:hint="cs"/>
          <w:rtl/>
        </w:rPr>
        <w:t xml:space="preserve">, את מבצע המדינה ניתן להעמיד לדין פלילי. </w:t>
      </w:r>
      <w:r w:rsidR="00D67CBB">
        <w:rPr>
          <w:rFonts w:cstheme="minorHAnsi" w:hint="cs"/>
          <w:rtl/>
        </w:rPr>
        <w:t xml:space="preserve">ה </w:t>
      </w:r>
      <w:r w:rsidR="00D67CBB">
        <w:rPr>
          <w:rFonts w:cstheme="minorHAnsi" w:hint="cs"/>
        </w:rPr>
        <w:t>ICJ</w:t>
      </w:r>
      <w:r w:rsidR="00D67CBB">
        <w:rPr>
          <w:rFonts w:cstheme="minorHAnsi" w:hint="cs"/>
          <w:rtl/>
        </w:rPr>
        <w:t xml:space="preserve"> קבע כי מבחינת הדין המצוי לא קיים חריג כזה וקיימת חסינות </w:t>
      </w:r>
      <w:r w:rsidR="00D67CBB">
        <w:rPr>
          <w:rFonts w:cstheme="minorHAnsi"/>
          <w:rtl/>
        </w:rPr>
        <w:t>–</w:t>
      </w:r>
      <w:r w:rsidR="00D67CBB">
        <w:rPr>
          <w:rFonts w:cstheme="minorHAnsi" w:hint="cs"/>
          <w:rtl/>
        </w:rPr>
        <w:t xml:space="preserve"> מנגד, ביהמ"ש החוקתי האיטלקי ובתי משפט ביוון קבעו שכן קיים חריג כזה </w:t>
      </w:r>
      <w:proofErr w:type="spellStart"/>
      <w:r w:rsidR="00D67CBB">
        <w:rPr>
          <w:rFonts w:cstheme="minorHAnsi" w:hint="cs"/>
          <w:rtl/>
        </w:rPr>
        <w:t>במשב"ל</w:t>
      </w:r>
      <w:proofErr w:type="spellEnd"/>
      <w:r w:rsidR="00D67CBB">
        <w:rPr>
          <w:rFonts w:cstheme="minorHAnsi" w:hint="cs"/>
          <w:rtl/>
        </w:rPr>
        <w:t xml:space="preserve"> </w:t>
      </w:r>
      <w:proofErr w:type="spellStart"/>
      <w:r w:rsidR="00D67CBB">
        <w:rPr>
          <w:rFonts w:cstheme="minorHAnsi" w:hint="cs"/>
          <w:rtl/>
        </w:rPr>
        <w:t>המנהגי</w:t>
      </w:r>
      <w:proofErr w:type="spellEnd"/>
      <w:r w:rsidR="00D67CBB">
        <w:rPr>
          <w:rFonts w:cstheme="minorHAnsi" w:hint="cs"/>
          <w:rtl/>
        </w:rPr>
        <w:t xml:space="preserve">, בהקשר פגיעת גרמניה בהם במלחמת העולם ה2. בישראל החריג לא התקבל, מקובל שיש חסינות גם במקרה של פעולות מלחמה המהוות פשעים </w:t>
      </w:r>
      <w:r w:rsidR="00D67CBB" w:rsidRPr="0059768C">
        <w:rPr>
          <w:rFonts w:cstheme="minorHAnsi"/>
          <w:rtl/>
        </w:rPr>
        <w:t>נגד האנושות, אם בוצ</w:t>
      </w:r>
      <w:r w:rsidR="00787364" w:rsidRPr="0059768C">
        <w:rPr>
          <w:rFonts w:cstheme="minorHAnsi"/>
          <w:rtl/>
        </w:rPr>
        <w:t>עו במלחמה (פס"ד צמח נ' גרמניה – "לנוכח העובדה שה</w:t>
      </w:r>
      <w:r w:rsidR="008A3D16">
        <w:rPr>
          <w:rFonts w:cstheme="minorHAnsi"/>
          <w:rtl/>
        </w:rPr>
        <w:t>רפובליקה הפדרלית של גרמניה נהני</w:t>
      </w:r>
      <w:r w:rsidR="00787364" w:rsidRPr="0059768C">
        <w:rPr>
          <w:rFonts w:cstheme="minorHAnsi"/>
          <w:rtl/>
        </w:rPr>
        <w:t>ת מחסינות הריבון הזר, הרי שלא ניתן יהיה לברר את התביעה לגופו של עניין – לא בדרך של תביעה רגילה וגם לא בדרך של תובענה ייצוגית").</w:t>
      </w:r>
      <w:r w:rsidR="001442EC" w:rsidRPr="0059768C">
        <w:rPr>
          <w:rFonts w:cstheme="minorHAnsi"/>
          <w:rtl/>
        </w:rPr>
        <w:t xml:space="preserve"> </w:t>
      </w:r>
      <w:r w:rsidR="001442EC" w:rsidRPr="0059768C">
        <w:rPr>
          <w:rFonts w:cstheme="minorHAnsi"/>
          <w:b/>
          <w:bCs/>
          <w:rtl/>
        </w:rPr>
        <w:t>(2)</w:t>
      </w:r>
      <w:r w:rsidR="001442EC" w:rsidRPr="0059768C">
        <w:rPr>
          <w:rFonts w:cstheme="minorHAnsi"/>
          <w:rtl/>
        </w:rPr>
        <w:t xml:space="preserve"> </w:t>
      </w:r>
      <w:r w:rsidR="0059768C">
        <w:rPr>
          <w:rFonts w:cstheme="minorHAnsi" w:hint="cs"/>
          <w:rtl/>
        </w:rPr>
        <w:t>ארה"ב טוענת כי אין חסינות בגין נזקים שנגרמו מפעולות שביצעה המדינה תוך תמיכה בטרור. מנגד, העמדה הרווחת בעולם קובעת שאין דבר כזה חריג לחריג מאחר והשאלה מהו טרור תלויה בהקשרים פוליטיים.</w:t>
      </w:r>
      <w:r w:rsidR="001B640D">
        <w:rPr>
          <w:rFonts w:cstheme="minorHAnsi" w:hint="cs"/>
          <w:rtl/>
        </w:rPr>
        <w:t xml:space="preserve"> </w:t>
      </w:r>
      <w:r w:rsidR="00E84AD3">
        <w:rPr>
          <w:rFonts w:cstheme="minorHAnsi" w:hint="cs"/>
          <w:rtl/>
        </w:rPr>
        <w:t xml:space="preserve">הפסיקות בישראל (במחוזי) סותרות </w:t>
      </w:r>
      <w:r w:rsidR="00E84AD3">
        <w:rPr>
          <w:rFonts w:cstheme="minorHAnsi"/>
          <w:rtl/>
        </w:rPr>
        <w:t>–</w:t>
      </w:r>
      <w:r w:rsidR="00E84AD3">
        <w:rPr>
          <w:rFonts w:cstheme="minorHAnsi" w:hint="cs"/>
          <w:rtl/>
        </w:rPr>
        <w:t xml:space="preserve"> פסיקה אחת קבעה כי גם אם נגיע למסקנה שהרשות הפלסטינית היא ריבון, אין חסינות לאור הגישה ההולכת ומתפתחת לפיה אין חסינות בסיוע / ביצוע מעשה טרור. מנגד, בפס"ד נגד מצרים נקבע כי אין חריג כזה. </w:t>
      </w:r>
    </w:p>
    <w:p w:rsidR="00122F8D" w:rsidRDefault="00A45AE0" w:rsidP="004F4D03">
      <w:pPr>
        <w:spacing w:line="240" w:lineRule="auto"/>
        <w:jc w:val="both"/>
        <w:rPr>
          <w:rFonts w:cstheme="minorHAnsi"/>
          <w:rtl/>
        </w:rPr>
      </w:pPr>
      <w:r w:rsidRPr="00A45AE0">
        <w:rPr>
          <w:rFonts w:cstheme="minorHAnsi" w:hint="cs"/>
          <w:rtl/>
        </w:rPr>
        <w:t>האם יש לתת חסינויות גם לישות שמעמדה נמוך משל מדינה? 3 עמדות: (1) ניתן לתת חסינות גם לגורמים שאינם מדינה (2) חסינות יש רק למדינות (3) השאלה כלל אינה שפיטה מאחר וזוהי שאלה פוליטית ועל כן ביהמ"ש לא צריך לדון בה אלא הכנסת</w:t>
      </w:r>
      <w:r>
        <w:rPr>
          <w:rFonts w:cstheme="minorHAnsi" w:hint="cs"/>
          <w:rtl/>
        </w:rPr>
        <w:t xml:space="preserve">. יחד עם זאת, ביהמ"ש קבע כי אי השפיטות אינה מוחלטת, ועל כן במקרים בהם ההחלטה נגועה בפגם משפטי של ממש </w:t>
      </w:r>
      <w:r>
        <w:rPr>
          <w:rFonts w:cstheme="minorHAnsi"/>
          <w:rtl/>
        </w:rPr>
        <w:t>–</w:t>
      </w:r>
      <w:r>
        <w:rPr>
          <w:rFonts w:cstheme="minorHAnsi" w:hint="cs"/>
          <w:rtl/>
        </w:rPr>
        <w:t>ביהמ"ש יתערב בהחלטה.</w:t>
      </w:r>
      <w:r w:rsidRPr="00122F8D">
        <w:rPr>
          <w:rFonts w:cstheme="minorHAnsi" w:hint="cs"/>
          <w:u w:val="single"/>
          <w:rtl/>
        </w:rPr>
        <w:t xml:space="preserve"> </w:t>
      </w:r>
      <w:r w:rsidR="00122F8D" w:rsidRPr="00122F8D">
        <w:rPr>
          <w:rFonts w:cstheme="minorHAnsi" w:hint="cs"/>
          <w:u w:val="single"/>
          <w:rtl/>
        </w:rPr>
        <w:t>בישראל</w:t>
      </w:r>
      <w:r w:rsidR="00122F8D">
        <w:rPr>
          <w:rFonts w:cstheme="minorHAnsi" w:hint="cs"/>
          <w:rtl/>
        </w:rPr>
        <w:t xml:space="preserve"> נקבע כי שר החוץ יכול לקבוע</w:t>
      </w:r>
      <w:r w:rsidR="00122F8D" w:rsidRPr="00122F8D">
        <w:rPr>
          <w:rFonts w:cstheme="minorHAnsi" w:hint="cs"/>
          <w:rtl/>
        </w:rPr>
        <w:t>: ס'20</w:t>
      </w:r>
      <w:r w:rsidR="00122F8D" w:rsidRPr="00122F8D">
        <w:rPr>
          <w:rFonts w:cstheme="minorHAnsi" w:hint="cs"/>
          <w:b/>
          <w:bCs/>
          <w:rtl/>
        </w:rPr>
        <w:t xml:space="preserve"> </w:t>
      </w:r>
      <w:r w:rsidR="00122F8D" w:rsidRPr="00122F8D">
        <w:rPr>
          <w:rFonts w:cstheme="minorHAnsi" w:hint="cs"/>
          <w:rtl/>
        </w:rPr>
        <w:t>לחוק חסינות מדינות זרו</w:t>
      </w:r>
      <w:r w:rsidR="00122F8D">
        <w:rPr>
          <w:rFonts w:cstheme="minorHAnsi" w:hint="cs"/>
          <w:rtl/>
        </w:rPr>
        <w:t xml:space="preserve">ת </w:t>
      </w:r>
      <w:r w:rsidR="00122F8D">
        <w:rPr>
          <w:rFonts w:cstheme="minorHAnsi"/>
          <w:rtl/>
        </w:rPr>
        <w:t>–</w:t>
      </w:r>
      <w:r w:rsidR="00122F8D">
        <w:rPr>
          <w:rFonts w:cstheme="minorHAnsi" w:hint="cs"/>
          <w:rtl/>
        </w:rPr>
        <w:t xml:space="preserve"> </w:t>
      </w:r>
      <w:r w:rsidR="00122F8D" w:rsidRPr="00122F8D">
        <w:rPr>
          <w:rFonts w:cstheme="minorHAnsi" w:hint="cs"/>
          <w:rtl/>
        </w:rPr>
        <w:t>" שר החוץ רשאי לקבוע בצו כי לישות מדינית תהא חסינות, אף שמעמדה המשפטי הבינ"ל אינו עולה כדי מעמד של מדינה"</w:t>
      </w:r>
      <w:r w:rsidR="00122F8D">
        <w:rPr>
          <w:rFonts w:cstheme="minorHAnsi" w:hint="cs"/>
          <w:rtl/>
        </w:rPr>
        <w:t>.</w:t>
      </w:r>
    </w:p>
    <w:p w:rsidR="00122F8D" w:rsidRPr="00EF1C32" w:rsidRDefault="00EF1C32" w:rsidP="004F4D03">
      <w:pPr>
        <w:spacing w:line="240" w:lineRule="auto"/>
        <w:jc w:val="both"/>
        <w:rPr>
          <w:rFonts w:cstheme="minorHAnsi"/>
          <w:u w:val="single"/>
          <w:rtl/>
        </w:rPr>
      </w:pPr>
      <w:r w:rsidRPr="00EF1C32">
        <w:rPr>
          <w:rFonts w:cstheme="minorHAnsi" w:hint="cs"/>
          <w:u w:val="single"/>
          <w:rtl/>
        </w:rPr>
        <w:lastRenderedPageBreak/>
        <w:t>ויתור על חסינות</w:t>
      </w:r>
    </w:p>
    <w:p w:rsidR="00A45AE0" w:rsidRDefault="00EF1C32" w:rsidP="004F4D03">
      <w:pPr>
        <w:spacing w:line="240" w:lineRule="auto"/>
        <w:jc w:val="both"/>
        <w:rPr>
          <w:rFonts w:cstheme="minorHAnsi"/>
          <w:rtl/>
        </w:rPr>
      </w:pPr>
      <w:r>
        <w:rPr>
          <w:rFonts w:cstheme="minorHAnsi" w:hint="cs"/>
          <w:rtl/>
        </w:rPr>
        <w:t xml:space="preserve">ס'9-10 לחוק חסינות מדינות זרות: ויתור על חסינות יכול להיות במפורש או בהתנהגות. </w:t>
      </w:r>
      <w:r w:rsidR="00F449EF" w:rsidRPr="00F449EF">
        <w:rPr>
          <w:rFonts w:cstheme="minorHAnsi" w:hint="cs"/>
          <w:rtl/>
        </w:rPr>
        <w:t>מדינה</w:t>
      </w:r>
      <w:r w:rsidR="00F449EF" w:rsidRPr="00F449EF">
        <w:rPr>
          <w:rFonts w:cstheme="minorHAnsi"/>
          <w:rtl/>
        </w:rPr>
        <w:t xml:space="preserve"> </w:t>
      </w:r>
      <w:r w:rsidR="00F449EF" w:rsidRPr="00F449EF">
        <w:rPr>
          <w:rFonts w:cstheme="minorHAnsi" w:hint="cs"/>
          <w:rtl/>
        </w:rPr>
        <w:t>יכולה</w:t>
      </w:r>
      <w:r w:rsidR="00F449EF" w:rsidRPr="00F449EF">
        <w:rPr>
          <w:rFonts w:cstheme="minorHAnsi"/>
          <w:rtl/>
        </w:rPr>
        <w:t xml:space="preserve"> </w:t>
      </w:r>
      <w:r w:rsidR="00F449EF" w:rsidRPr="00F449EF">
        <w:rPr>
          <w:rFonts w:cstheme="minorHAnsi" w:hint="cs"/>
          <w:rtl/>
        </w:rPr>
        <w:t>לוותר</w:t>
      </w:r>
      <w:r w:rsidR="00F449EF" w:rsidRPr="00F449EF">
        <w:rPr>
          <w:rFonts w:cstheme="minorHAnsi"/>
          <w:rtl/>
        </w:rPr>
        <w:t xml:space="preserve"> </w:t>
      </w:r>
      <w:r w:rsidR="00F449EF" w:rsidRPr="00F449EF">
        <w:rPr>
          <w:rFonts w:cstheme="minorHAnsi" w:hint="cs"/>
          <w:rtl/>
        </w:rPr>
        <w:t>על</w:t>
      </w:r>
      <w:r w:rsidR="00F449EF" w:rsidRPr="00F449EF">
        <w:rPr>
          <w:rFonts w:cstheme="minorHAnsi"/>
          <w:rtl/>
        </w:rPr>
        <w:t xml:space="preserve"> </w:t>
      </w:r>
      <w:r w:rsidR="00F449EF" w:rsidRPr="00F449EF">
        <w:rPr>
          <w:rFonts w:cstheme="minorHAnsi" w:hint="cs"/>
          <w:rtl/>
        </w:rPr>
        <w:t>חסינותה</w:t>
      </w:r>
      <w:r w:rsidR="00F449EF" w:rsidRPr="00F449EF">
        <w:rPr>
          <w:rFonts w:cstheme="minorHAnsi"/>
          <w:rtl/>
        </w:rPr>
        <w:t xml:space="preserve"> </w:t>
      </w:r>
      <w:r w:rsidR="00F449EF" w:rsidRPr="00F449EF">
        <w:rPr>
          <w:rFonts w:cstheme="minorHAnsi" w:hint="cs"/>
          <w:rtl/>
        </w:rPr>
        <w:t>ולהסכים</w:t>
      </w:r>
      <w:r w:rsidR="00F449EF" w:rsidRPr="00F449EF">
        <w:rPr>
          <w:rFonts w:cstheme="minorHAnsi"/>
          <w:rtl/>
        </w:rPr>
        <w:t xml:space="preserve"> </w:t>
      </w:r>
      <w:r w:rsidR="00F449EF" w:rsidRPr="00F449EF">
        <w:rPr>
          <w:rFonts w:cstheme="minorHAnsi" w:hint="cs"/>
          <w:rtl/>
        </w:rPr>
        <w:t>לשיפוט</w:t>
      </w:r>
      <w:r w:rsidR="00F449EF" w:rsidRPr="00F449EF">
        <w:rPr>
          <w:rFonts w:cstheme="minorHAnsi"/>
          <w:rtl/>
        </w:rPr>
        <w:t xml:space="preserve"> </w:t>
      </w:r>
      <w:r w:rsidR="00F449EF" w:rsidRPr="00F449EF">
        <w:rPr>
          <w:rFonts w:cstheme="minorHAnsi" w:hint="cs"/>
          <w:rtl/>
        </w:rPr>
        <w:t>ע</w:t>
      </w:r>
      <w:r w:rsidR="00F449EF" w:rsidRPr="00F449EF">
        <w:rPr>
          <w:rFonts w:cstheme="minorHAnsi"/>
          <w:rtl/>
        </w:rPr>
        <w:t>"</w:t>
      </w:r>
      <w:r w:rsidR="00F449EF" w:rsidRPr="00F449EF">
        <w:rPr>
          <w:rFonts w:cstheme="minorHAnsi" w:hint="cs"/>
          <w:rtl/>
        </w:rPr>
        <w:t>י</w:t>
      </w:r>
      <w:r w:rsidR="00F449EF" w:rsidRPr="00F449EF">
        <w:rPr>
          <w:rFonts w:cstheme="minorHAnsi"/>
          <w:rtl/>
        </w:rPr>
        <w:t xml:space="preserve"> </w:t>
      </w:r>
      <w:r w:rsidR="00F449EF" w:rsidRPr="00F449EF">
        <w:rPr>
          <w:rFonts w:cstheme="minorHAnsi" w:hint="cs"/>
          <w:rtl/>
        </w:rPr>
        <w:t>המדינה</w:t>
      </w:r>
      <w:r w:rsidR="00F449EF" w:rsidRPr="00F449EF">
        <w:rPr>
          <w:rFonts w:cstheme="minorHAnsi"/>
          <w:rtl/>
        </w:rPr>
        <w:t xml:space="preserve"> </w:t>
      </w:r>
      <w:r w:rsidR="00F449EF" w:rsidRPr="00F449EF">
        <w:rPr>
          <w:rFonts w:cstheme="minorHAnsi" w:hint="cs"/>
          <w:rtl/>
        </w:rPr>
        <w:t>האחרת</w:t>
      </w:r>
      <w:r w:rsidR="00F449EF" w:rsidRPr="00F449EF">
        <w:rPr>
          <w:rFonts w:cstheme="minorHAnsi"/>
          <w:rtl/>
        </w:rPr>
        <w:t xml:space="preserve"> </w:t>
      </w:r>
      <w:r w:rsidR="00F449EF" w:rsidRPr="00F449EF">
        <w:rPr>
          <w:rFonts w:cstheme="minorHAnsi" w:hint="cs"/>
          <w:rtl/>
        </w:rPr>
        <w:t>באופן</w:t>
      </w:r>
      <w:r w:rsidR="00F449EF" w:rsidRPr="00F449EF">
        <w:rPr>
          <w:rFonts w:cstheme="minorHAnsi"/>
          <w:rtl/>
        </w:rPr>
        <w:t xml:space="preserve"> </w:t>
      </w:r>
      <w:r w:rsidR="00F449EF" w:rsidRPr="00F449EF">
        <w:rPr>
          <w:rFonts w:cstheme="minorHAnsi" w:hint="cs"/>
          <w:rtl/>
        </w:rPr>
        <w:t>מפורש</w:t>
      </w:r>
      <w:r w:rsidR="00F449EF" w:rsidRPr="00F449EF">
        <w:rPr>
          <w:rFonts w:cstheme="minorHAnsi"/>
          <w:rtl/>
        </w:rPr>
        <w:t xml:space="preserve"> </w:t>
      </w:r>
      <w:r w:rsidR="00F449EF" w:rsidRPr="00F449EF">
        <w:rPr>
          <w:rFonts w:cstheme="minorHAnsi" w:hint="cs"/>
          <w:rtl/>
        </w:rPr>
        <w:t>או</w:t>
      </w:r>
      <w:r w:rsidR="00F449EF" w:rsidRPr="00F449EF">
        <w:rPr>
          <w:rFonts w:cstheme="minorHAnsi"/>
          <w:rtl/>
        </w:rPr>
        <w:t xml:space="preserve"> </w:t>
      </w:r>
      <w:r w:rsidR="00F449EF" w:rsidRPr="00F449EF">
        <w:rPr>
          <w:rFonts w:cstheme="minorHAnsi" w:hint="cs"/>
          <w:rtl/>
        </w:rPr>
        <w:t>בהתנהגות</w:t>
      </w:r>
      <w:r w:rsidR="00F449EF" w:rsidRPr="00F449EF">
        <w:rPr>
          <w:rFonts w:cstheme="minorHAnsi"/>
          <w:rtl/>
        </w:rPr>
        <w:t xml:space="preserve"> (</w:t>
      </w:r>
      <w:r w:rsidR="00F449EF" w:rsidRPr="00F449EF">
        <w:rPr>
          <w:rFonts w:cstheme="minorHAnsi" w:hint="cs"/>
          <w:rtl/>
        </w:rPr>
        <w:t>התייצבות</w:t>
      </w:r>
      <w:r w:rsidR="00F449EF" w:rsidRPr="00F449EF">
        <w:rPr>
          <w:rFonts w:cstheme="minorHAnsi"/>
          <w:rtl/>
        </w:rPr>
        <w:t xml:space="preserve"> </w:t>
      </w:r>
      <w:r w:rsidR="00F449EF" w:rsidRPr="00F449EF">
        <w:rPr>
          <w:rFonts w:cstheme="minorHAnsi" w:hint="cs"/>
          <w:rtl/>
        </w:rPr>
        <w:t>בביהמ</w:t>
      </w:r>
      <w:r w:rsidR="00F449EF" w:rsidRPr="00F449EF">
        <w:rPr>
          <w:rFonts w:cstheme="minorHAnsi"/>
          <w:rtl/>
        </w:rPr>
        <w:t>"</w:t>
      </w:r>
      <w:r w:rsidR="00F449EF" w:rsidRPr="00F449EF">
        <w:rPr>
          <w:rFonts w:cstheme="minorHAnsi" w:hint="cs"/>
          <w:rtl/>
        </w:rPr>
        <w:t>ש</w:t>
      </w:r>
      <w:r w:rsidR="00F449EF" w:rsidRPr="00F449EF">
        <w:rPr>
          <w:rFonts w:cstheme="minorHAnsi"/>
          <w:rtl/>
        </w:rPr>
        <w:t xml:space="preserve"> </w:t>
      </w:r>
      <w:r w:rsidR="00F449EF" w:rsidRPr="00F449EF">
        <w:rPr>
          <w:rFonts w:cstheme="minorHAnsi" w:hint="cs"/>
          <w:rtl/>
        </w:rPr>
        <w:t>והתחלת</w:t>
      </w:r>
      <w:r w:rsidR="00F449EF" w:rsidRPr="00F449EF">
        <w:rPr>
          <w:rFonts w:cstheme="minorHAnsi"/>
          <w:rtl/>
        </w:rPr>
        <w:t xml:space="preserve"> </w:t>
      </w:r>
      <w:r w:rsidR="00F449EF" w:rsidRPr="00F449EF">
        <w:rPr>
          <w:rFonts w:cstheme="minorHAnsi" w:hint="cs"/>
          <w:rtl/>
        </w:rPr>
        <w:t>ההליך</w:t>
      </w:r>
      <w:r w:rsidR="00F449EF" w:rsidRPr="00F449EF">
        <w:rPr>
          <w:rFonts w:cstheme="minorHAnsi"/>
          <w:rtl/>
        </w:rPr>
        <w:t xml:space="preserve">). </w:t>
      </w:r>
      <w:r w:rsidR="00F449EF" w:rsidRPr="00F449EF">
        <w:rPr>
          <w:rFonts w:cstheme="minorHAnsi" w:hint="cs"/>
          <w:rtl/>
        </w:rPr>
        <w:t xml:space="preserve">עיגון </w:t>
      </w:r>
      <w:proofErr w:type="spellStart"/>
      <w:r w:rsidR="00F449EF">
        <w:rPr>
          <w:rFonts w:cstheme="minorHAnsi" w:hint="cs"/>
          <w:rtl/>
        </w:rPr>
        <w:t>ב</w:t>
      </w:r>
      <w:r w:rsidR="00F449EF" w:rsidRPr="00F449EF">
        <w:rPr>
          <w:rFonts w:cstheme="minorHAnsi" w:hint="cs"/>
          <w:rtl/>
        </w:rPr>
        <w:t>משב"ל</w:t>
      </w:r>
      <w:proofErr w:type="spellEnd"/>
      <w:r w:rsidR="00F449EF" w:rsidRPr="00F449EF">
        <w:rPr>
          <w:rFonts w:cstheme="minorHAnsi" w:hint="cs"/>
          <w:rtl/>
        </w:rPr>
        <w:t xml:space="preserve"> מנהגי. </w:t>
      </w:r>
    </w:p>
    <w:p w:rsidR="00D74DBC" w:rsidRDefault="00D74DBC" w:rsidP="004F4D03">
      <w:pPr>
        <w:spacing w:line="240" w:lineRule="auto"/>
        <w:jc w:val="both"/>
        <w:rPr>
          <w:rFonts w:cstheme="minorHAnsi"/>
          <w:rtl/>
        </w:rPr>
      </w:pPr>
      <w:r w:rsidRPr="00D74DBC">
        <w:rPr>
          <w:rFonts w:cstheme="minorHAnsi" w:hint="cs"/>
          <w:highlight w:val="yellow"/>
          <w:rtl/>
        </w:rPr>
        <w:t>שיעור מס' 15, 15.12.2021</w:t>
      </w:r>
    </w:p>
    <w:p w:rsidR="00314191" w:rsidRPr="00643804" w:rsidRDefault="00314191" w:rsidP="004F4D03">
      <w:pPr>
        <w:shd w:val="clear" w:color="auto" w:fill="EDEDED" w:themeFill="accent3" w:themeFillTint="33"/>
        <w:spacing w:line="240" w:lineRule="auto"/>
        <w:jc w:val="both"/>
        <w:rPr>
          <w:rFonts w:cstheme="minorHAnsi"/>
          <w:b/>
          <w:bCs/>
          <w:rtl/>
        </w:rPr>
      </w:pPr>
      <w:r w:rsidRPr="00643804">
        <w:rPr>
          <w:rFonts w:cstheme="minorHAnsi" w:hint="cs"/>
          <w:b/>
          <w:bCs/>
          <w:rtl/>
        </w:rPr>
        <w:t>חסינות ראשי מדינה</w:t>
      </w:r>
    </w:p>
    <w:p w:rsidR="00314191" w:rsidRPr="006348A7" w:rsidRDefault="00314191" w:rsidP="004F4D03">
      <w:pPr>
        <w:spacing w:line="240" w:lineRule="auto"/>
        <w:jc w:val="both"/>
        <w:rPr>
          <w:rFonts w:cstheme="minorHAnsi"/>
          <w:rtl/>
        </w:rPr>
      </w:pPr>
      <w:r w:rsidRPr="006348A7">
        <w:rPr>
          <w:rFonts w:cstheme="minorHAnsi"/>
          <w:rtl/>
        </w:rPr>
        <w:t xml:space="preserve">הדין </w:t>
      </w:r>
      <w:proofErr w:type="spellStart"/>
      <w:r w:rsidRPr="006348A7">
        <w:rPr>
          <w:rFonts w:cstheme="minorHAnsi"/>
          <w:rtl/>
        </w:rPr>
        <w:t>המנהגי</w:t>
      </w:r>
      <w:proofErr w:type="spellEnd"/>
      <w:r w:rsidRPr="006348A7">
        <w:rPr>
          <w:rFonts w:cstheme="minorHAnsi"/>
          <w:rtl/>
        </w:rPr>
        <w:t xml:space="preserve"> מעניק חסינות לנציגים מסוימים של מדינה בשתי דרכים:</w:t>
      </w:r>
    </w:p>
    <w:p w:rsidR="00314191" w:rsidRPr="006348A7" w:rsidRDefault="00314191" w:rsidP="004F4D03">
      <w:pPr>
        <w:pStyle w:val="a7"/>
        <w:numPr>
          <w:ilvl w:val="0"/>
          <w:numId w:val="100"/>
        </w:numPr>
        <w:spacing w:line="240" w:lineRule="auto"/>
        <w:jc w:val="both"/>
        <w:rPr>
          <w:rFonts w:cstheme="minorHAnsi"/>
        </w:rPr>
      </w:pPr>
      <w:r w:rsidRPr="006348A7">
        <w:rPr>
          <w:rFonts w:cstheme="minorHAnsi"/>
          <w:rtl/>
        </w:rPr>
        <w:t>חסינות מהותית (פונקציונאלית)</w:t>
      </w:r>
    </w:p>
    <w:p w:rsidR="00314191" w:rsidRPr="006348A7" w:rsidRDefault="00314191" w:rsidP="004F4D03">
      <w:pPr>
        <w:pStyle w:val="a7"/>
        <w:numPr>
          <w:ilvl w:val="0"/>
          <w:numId w:val="100"/>
        </w:numPr>
        <w:spacing w:line="240" w:lineRule="auto"/>
        <w:jc w:val="both"/>
        <w:rPr>
          <w:rFonts w:cstheme="minorHAnsi"/>
        </w:rPr>
      </w:pPr>
      <w:r w:rsidRPr="006348A7">
        <w:rPr>
          <w:rFonts w:cstheme="minorHAnsi"/>
          <w:rtl/>
        </w:rPr>
        <w:t>חסינות אישית (פרסונלית)</w:t>
      </w:r>
    </w:p>
    <w:p w:rsidR="00314191" w:rsidRPr="006348A7" w:rsidRDefault="00314191" w:rsidP="004F4D03">
      <w:pPr>
        <w:spacing w:line="240" w:lineRule="auto"/>
        <w:jc w:val="both"/>
        <w:rPr>
          <w:rFonts w:cstheme="minorHAnsi"/>
          <w:rtl/>
        </w:rPr>
      </w:pPr>
      <w:r w:rsidRPr="006348A7">
        <w:rPr>
          <w:rFonts w:cstheme="minorHAnsi"/>
          <w:rtl/>
        </w:rPr>
        <w:t xml:space="preserve">בכל מקרה המדינה רשאית לוותר על חסינות ולהסכים להליך משפטי, גם אם הפרט מתנגד – חסינות היא פריבילגיה של מדינה. חשוב להדגיש כי </w:t>
      </w:r>
      <w:proofErr w:type="spellStart"/>
      <w:r w:rsidRPr="006348A7">
        <w:rPr>
          <w:rFonts w:cstheme="minorHAnsi"/>
          <w:rtl/>
        </w:rPr>
        <w:t>החסינויות</w:t>
      </w:r>
      <w:proofErr w:type="spellEnd"/>
      <w:r w:rsidRPr="006348A7">
        <w:rPr>
          <w:rFonts w:cstheme="minorHAnsi"/>
          <w:rtl/>
        </w:rPr>
        <w:t xml:space="preserve"> הללו אינן רלוונטיות בנוגע להליכים משפטיים במדינתו של בעל התפקיד – השאלה האם ומתי יהיה לבעל תפקיד חסינות מפני הליכים במדינתו שלו היא שאלה שמוסדרת במשפט המדינתי של אותה המדינה ולא </w:t>
      </w:r>
      <w:proofErr w:type="spellStart"/>
      <w:r w:rsidRPr="006348A7">
        <w:rPr>
          <w:rFonts w:cstheme="minorHAnsi"/>
          <w:rtl/>
        </w:rPr>
        <w:t>במשב"ל</w:t>
      </w:r>
      <w:proofErr w:type="spellEnd"/>
      <w:r w:rsidRPr="006348A7">
        <w:rPr>
          <w:rFonts w:cstheme="minorHAnsi"/>
          <w:rtl/>
        </w:rPr>
        <w:t>.</w:t>
      </w:r>
    </w:p>
    <w:p w:rsidR="006348A7" w:rsidRPr="006348A7" w:rsidRDefault="006348A7" w:rsidP="004F4D03">
      <w:pPr>
        <w:spacing w:after="120" w:line="240" w:lineRule="auto"/>
        <w:jc w:val="both"/>
        <w:rPr>
          <w:rFonts w:eastAsia="Calibri" w:cstheme="minorHAnsi"/>
          <w:b/>
          <w:bCs/>
          <w:u w:val="single"/>
          <w:rtl/>
        </w:rPr>
      </w:pPr>
      <w:r w:rsidRPr="006348A7">
        <w:rPr>
          <w:rFonts w:eastAsia="Calibri" w:cstheme="minorHAnsi"/>
          <w:b/>
          <w:bCs/>
          <w:u w:val="single"/>
          <w:rtl/>
        </w:rPr>
        <w:t>חסינות פרסונאלית</w:t>
      </w:r>
    </w:p>
    <w:p w:rsidR="006348A7" w:rsidRPr="006348A7" w:rsidRDefault="006348A7" w:rsidP="004F4D03">
      <w:pPr>
        <w:spacing w:after="120" w:line="240" w:lineRule="auto"/>
        <w:contextualSpacing/>
        <w:jc w:val="both"/>
        <w:rPr>
          <w:rFonts w:eastAsia="Calibri" w:cstheme="minorHAnsi"/>
          <w:b/>
          <w:bCs/>
          <w:u w:val="single"/>
        </w:rPr>
      </w:pPr>
      <w:r w:rsidRPr="006348A7">
        <w:rPr>
          <w:rFonts w:eastAsia="Calibri" w:cstheme="minorHAnsi"/>
          <w:rtl/>
        </w:rPr>
        <w:t>החסינות הפרסונאלית מוענקת לראשי המדינה ולבעלי תפקידים בכירים בלבד שיש להם נגיעה ליחסי החוץ.</w:t>
      </w:r>
      <w:r w:rsidR="00B8071A">
        <w:rPr>
          <w:rFonts w:eastAsia="Calibri" w:cstheme="minorHAnsi"/>
          <w:rtl/>
        </w:rPr>
        <w:t xml:space="preserve"> דוגמאות</w:t>
      </w:r>
      <w:r w:rsidR="00B8071A">
        <w:rPr>
          <w:rFonts w:eastAsia="Calibri" w:cstheme="minorHAnsi" w:hint="cs"/>
          <w:rtl/>
        </w:rPr>
        <w:t>:</w:t>
      </w:r>
      <w:r w:rsidRPr="006348A7">
        <w:rPr>
          <w:rFonts w:eastAsia="Calibri" w:cstheme="minorHAnsi"/>
          <w:rtl/>
        </w:rPr>
        <w:t xml:space="preserve"> המלך של המדינה, ראש הממשלה ועוד מספר שרים מאוד מצומצם כמו שר הביטחון, האוצר, הסחר ושר הנפט (במדינות המפרץ).</w:t>
      </w:r>
    </w:p>
    <w:p w:rsidR="006348A7" w:rsidRPr="006348A7" w:rsidRDefault="006348A7" w:rsidP="004F4D03">
      <w:pPr>
        <w:spacing w:after="120" w:line="240" w:lineRule="auto"/>
        <w:contextualSpacing/>
        <w:jc w:val="both"/>
        <w:rPr>
          <w:rFonts w:eastAsia="Calibri" w:cstheme="minorHAnsi"/>
          <w:b/>
          <w:bCs/>
          <w:u w:val="single"/>
          <w:rtl/>
        </w:rPr>
      </w:pPr>
      <w:r w:rsidRPr="006348A7">
        <w:rPr>
          <w:rFonts w:eastAsia="Calibri" w:cstheme="minorHAnsi"/>
          <w:u w:val="single"/>
          <w:rtl/>
        </w:rPr>
        <w:t>תנאים לחסינות הפרסונאלית:</w:t>
      </w:r>
    </w:p>
    <w:p w:rsidR="006348A7" w:rsidRPr="006348A7" w:rsidRDefault="006348A7" w:rsidP="004F4D03">
      <w:pPr>
        <w:numPr>
          <w:ilvl w:val="0"/>
          <w:numId w:val="102"/>
        </w:numPr>
        <w:spacing w:after="120" w:line="240" w:lineRule="auto"/>
        <w:contextualSpacing/>
        <w:jc w:val="both"/>
        <w:rPr>
          <w:rFonts w:eastAsia="Calibri" w:cstheme="minorHAnsi"/>
        </w:rPr>
      </w:pPr>
      <w:r w:rsidRPr="006348A7">
        <w:rPr>
          <w:rFonts w:eastAsia="Calibri" w:cstheme="minorHAnsi"/>
          <w:rtl/>
        </w:rPr>
        <w:t xml:space="preserve">החסינות חלה כל עוד </w:t>
      </w:r>
      <w:r w:rsidR="00DA4F7C">
        <w:rPr>
          <w:rFonts w:eastAsia="Calibri" w:cstheme="minorHAnsi"/>
          <w:rtl/>
        </w:rPr>
        <w:t>האדם מכהן</w:t>
      </w:r>
      <w:r w:rsidR="00DA4F7C">
        <w:rPr>
          <w:rFonts w:eastAsia="Calibri" w:cstheme="minorHAnsi" w:hint="cs"/>
          <w:rtl/>
        </w:rPr>
        <w:t xml:space="preserve">, </w:t>
      </w:r>
      <w:r w:rsidRPr="006348A7">
        <w:rPr>
          <w:rFonts w:eastAsia="Calibri" w:cstheme="minorHAnsi"/>
          <w:rtl/>
        </w:rPr>
        <w:t>היא לא רלוונטית כאשר הוא מסיים את תפקידו.</w:t>
      </w:r>
    </w:p>
    <w:p w:rsidR="006348A7" w:rsidRPr="006348A7" w:rsidRDefault="006348A7" w:rsidP="004F4D03">
      <w:pPr>
        <w:numPr>
          <w:ilvl w:val="0"/>
          <w:numId w:val="102"/>
        </w:numPr>
        <w:spacing w:after="120" w:line="240" w:lineRule="auto"/>
        <w:contextualSpacing/>
        <w:jc w:val="both"/>
        <w:rPr>
          <w:rFonts w:eastAsia="Calibri" w:cstheme="minorHAnsi"/>
        </w:rPr>
      </w:pPr>
      <w:r w:rsidRPr="006348A7">
        <w:rPr>
          <w:rFonts w:eastAsia="Calibri" w:cstheme="minorHAnsi"/>
          <w:rtl/>
        </w:rPr>
        <w:t>היא אינה חלה בבתי המשפט של המדינה של בעל התפקיד (זה חסינויות בפני העמדה לדין של מדינה אחרת).</w:t>
      </w:r>
    </w:p>
    <w:p w:rsidR="006348A7" w:rsidRPr="006348A7" w:rsidRDefault="006348A7" w:rsidP="004F4D03">
      <w:pPr>
        <w:numPr>
          <w:ilvl w:val="0"/>
          <w:numId w:val="102"/>
        </w:numPr>
        <w:spacing w:after="120" w:line="240" w:lineRule="auto"/>
        <w:contextualSpacing/>
        <w:jc w:val="both"/>
        <w:rPr>
          <w:rFonts w:eastAsia="Calibri" w:cstheme="minorHAnsi"/>
        </w:rPr>
      </w:pPr>
      <w:r w:rsidRPr="006348A7">
        <w:rPr>
          <w:rFonts w:eastAsia="Calibri" w:cstheme="minorHAnsi"/>
          <w:rtl/>
        </w:rPr>
        <w:t>יש וויכוח האם היא חלה בנוגע לפשעים בינלאומיים חמורים (הרחבה בהמשך).</w:t>
      </w:r>
    </w:p>
    <w:p w:rsidR="006348A7" w:rsidRPr="006348A7" w:rsidRDefault="006348A7" w:rsidP="004F4D03">
      <w:pPr>
        <w:numPr>
          <w:ilvl w:val="0"/>
          <w:numId w:val="102"/>
        </w:numPr>
        <w:spacing w:after="120" w:line="240" w:lineRule="auto"/>
        <w:contextualSpacing/>
        <w:jc w:val="both"/>
        <w:rPr>
          <w:rFonts w:eastAsia="Calibri" w:cstheme="minorHAnsi"/>
        </w:rPr>
      </w:pPr>
      <w:r w:rsidRPr="006348A7">
        <w:rPr>
          <w:rFonts w:eastAsia="Calibri" w:cstheme="minorHAnsi"/>
          <w:rtl/>
        </w:rPr>
        <w:t>בכפוף</w:t>
      </w:r>
      <w:r w:rsidR="00DA4F7C">
        <w:rPr>
          <w:rFonts w:eastAsia="Calibri" w:cstheme="minorHAnsi"/>
          <w:rtl/>
        </w:rPr>
        <w:t xml:space="preserve"> לכך שכן</w:t>
      </w:r>
      <w:r w:rsidR="00DA4F7C">
        <w:rPr>
          <w:rFonts w:eastAsia="Calibri" w:cstheme="minorHAnsi" w:hint="cs"/>
          <w:rtl/>
        </w:rPr>
        <w:t xml:space="preserve">, </w:t>
      </w:r>
      <w:r w:rsidRPr="006348A7">
        <w:rPr>
          <w:rFonts w:eastAsia="Calibri" w:cstheme="minorHAnsi"/>
          <w:rtl/>
        </w:rPr>
        <w:t>היא חלה הן בהליכים אזרחיים והן בהליכים פליליים(ביחס לעבירות מדינתיות זרות).</w:t>
      </w:r>
    </w:p>
    <w:p w:rsidR="00DA4F7C" w:rsidRDefault="006348A7" w:rsidP="004F4D03">
      <w:pPr>
        <w:numPr>
          <w:ilvl w:val="0"/>
          <w:numId w:val="102"/>
        </w:numPr>
        <w:spacing w:line="240" w:lineRule="auto"/>
        <w:contextualSpacing/>
        <w:jc w:val="both"/>
        <w:rPr>
          <w:rFonts w:eastAsia="Calibri" w:cstheme="minorHAnsi"/>
        </w:rPr>
      </w:pPr>
      <w:r w:rsidRPr="006348A7">
        <w:rPr>
          <w:rFonts w:eastAsia="Calibri" w:cstheme="minorHAnsi"/>
          <w:rtl/>
        </w:rPr>
        <w:t xml:space="preserve">קיימת בנוגע לביקורים רשמיים ופרטיים של אותו הנציג. המדינה רשאית לוותר על חסינות ולהסכים להליך משפטי, גם אם הפרט מתנגד (בעלת החסינות היא המדינה ורשאית לוותר אם היא רוצה). </w:t>
      </w:r>
    </w:p>
    <w:p w:rsidR="00DA4F7C" w:rsidRDefault="00DA4F7C" w:rsidP="004F4D03">
      <w:pPr>
        <w:spacing w:line="240" w:lineRule="auto"/>
        <w:contextualSpacing/>
        <w:jc w:val="both"/>
        <w:rPr>
          <w:rFonts w:eastAsia="Calibri" w:cstheme="minorHAnsi"/>
          <w:rtl/>
        </w:rPr>
      </w:pPr>
    </w:p>
    <w:p w:rsidR="006348A7" w:rsidRPr="006348A7" w:rsidRDefault="006348A7" w:rsidP="004F4D03">
      <w:pPr>
        <w:spacing w:line="240" w:lineRule="auto"/>
        <w:contextualSpacing/>
        <w:jc w:val="both"/>
        <w:rPr>
          <w:rFonts w:eastAsia="Calibri" w:cstheme="minorHAnsi"/>
          <w:rtl/>
        </w:rPr>
      </w:pPr>
      <w:r w:rsidRPr="006348A7">
        <w:rPr>
          <w:rFonts w:eastAsia="Calibri" w:cstheme="minorHAnsi"/>
          <w:u w:val="single"/>
          <w:rtl/>
        </w:rPr>
        <w:t>חסינות פרסונאלית ביחס לפשעים בינלאומיים חמורים</w:t>
      </w:r>
    </w:p>
    <w:p w:rsidR="006348A7" w:rsidRDefault="006348A7" w:rsidP="004F4D03">
      <w:pPr>
        <w:spacing w:line="240" w:lineRule="auto"/>
        <w:jc w:val="both"/>
        <w:rPr>
          <w:rFonts w:eastAsia="Calibri" w:cstheme="minorHAnsi"/>
          <w:b/>
          <w:bCs/>
          <w:u w:val="single"/>
          <w:rtl/>
        </w:rPr>
      </w:pPr>
      <w:r w:rsidRPr="006348A7">
        <w:rPr>
          <w:rFonts w:eastAsia="Calibri" w:cstheme="minorHAnsi"/>
          <w:rtl/>
        </w:rPr>
        <w:t>המחלוקת: האם יש חסינות פרסונאלית (האפשרות להעמיד לדין את ראש המדינה) בגין הפרות חמורות(פשעים גרעיניים) של המשפט הבינלאומי? יש לכך שלוש עמדות:</w:t>
      </w:r>
    </w:p>
    <w:p w:rsidR="00DA4F7C" w:rsidRPr="00DA4F7C" w:rsidRDefault="00DA4F7C" w:rsidP="004F4D03">
      <w:pPr>
        <w:pStyle w:val="a7"/>
        <w:numPr>
          <w:ilvl w:val="0"/>
          <w:numId w:val="101"/>
        </w:numPr>
        <w:spacing w:line="240" w:lineRule="auto"/>
        <w:jc w:val="both"/>
        <w:rPr>
          <w:rFonts w:eastAsia="Calibri" w:cstheme="minorHAnsi"/>
          <w:b/>
          <w:bCs/>
          <w:u w:val="single"/>
        </w:rPr>
      </w:pPr>
      <w:r>
        <w:rPr>
          <w:rFonts w:eastAsia="Calibri" w:cstheme="minorHAnsi" w:hint="cs"/>
        </w:rPr>
        <w:t>ICJ</w:t>
      </w:r>
      <w:r>
        <w:rPr>
          <w:rFonts w:eastAsia="Calibri" w:cstheme="minorHAnsi" w:hint="cs"/>
          <w:rtl/>
        </w:rPr>
        <w:t xml:space="preserve"> </w:t>
      </w:r>
      <w:r w:rsidRPr="00DA4F7C">
        <w:rPr>
          <w:rFonts w:eastAsia="Calibri" w:cstheme="minorHAnsi" w:hint="cs"/>
          <w:rtl/>
        </w:rPr>
        <w:t xml:space="preserve">(העמדה הרווחת): </w:t>
      </w:r>
      <w:r w:rsidR="006348A7" w:rsidRPr="00DA4F7C">
        <w:rPr>
          <w:rFonts w:eastAsia="Calibri" w:cstheme="minorHAnsi"/>
          <w:rtl/>
        </w:rPr>
        <w:t>יש חסינות על פשעים בינלאומיים גרעיניים בפני העמדה לדין בבתי משפט מדינתיים של מדינות זרות.</w:t>
      </w:r>
      <w:r w:rsidR="006348A7" w:rsidRPr="00DA4F7C">
        <w:rPr>
          <w:rFonts w:eastAsia="Calibri" w:cstheme="minorHAnsi"/>
          <w:b/>
          <w:bCs/>
          <w:rtl/>
        </w:rPr>
        <w:t xml:space="preserve"> אבל אין חסינות בפני העמדה לדין בבתי דין בינלאומיים.</w:t>
      </w:r>
      <w:r w:rsidR="006348A7" w:rsidRPr="00DA4F7C">
        <w:rPr>
          <w:rFonts w:eastAsia="Calibri" w:cstheme="minorHAnsi"/>
          <w:rtl/>
        </w:rPr>
        <w:t xml:space="preserve"> ה</w:t>
      </w:r>
      <w:r w:rsidR="006348A7" w:rsidRPr="00DA4F7C">
        <w:rPr>
          <w:rFonts w:eastAsia="Calibri" w:cstheme="minorHAnsi"/>
        </w:rPr>
        <w:t>ICC</w:t>
      </w:r>
      <w:r w:rsidR="006348A7" w:rsidRPr="00DA4F7C">
        <w:rPr>
          <w:rFonts w:eastAsia="Calibri" w:cstheme="minorHAnsi"/>
          <w:rtl/>
        </w:rPr>
        <w:t xml:space="preserve"> תומך במסקנה זו.</w:t>
      </w:r>
      <w:r>
        <w:rPr>
          <w:rFonts w:eastAsia="Calibri" w:cstheme="minorHAnsi" w:hint="cs"/>
          <w:rtl/>
        </w:rPr>
        <w:t xml:space="preserve"> עמדה זו</w:t>
      </w:r>
      <w:r w:rsidR="006348A7" w:rsidRPr="00DA4F7C">
        <w:rPr>
          <w:rFonts w:eastAsia="Calibri" w:cstheme="minorHAnsi"/>
          <w:rtl/>
        </w:rPr>
        <w:t xml:space="preserve"> נקבעה ב-</w:t>
      </w:r>
      <w:bookmarkStart w:id="0" w:name="_Hlk62514324"/>
      <w:r w:rsidR="006348A7" w:rsidRPr="00DA4F7C">
        <w:rPr>
          <w:rFonts w:eastAsia="Calibri" w:cstheme="minorHAnsi"/>
        </w:rPr>
        <w:t>ICJ</w:t>
      </w:r>
      <w:r w:rsidR="006348A7" w:rsidRPr="00DA4F7C">
        <w:rPr>
          <w:rFonts w:eastAsia="Calibri" w:cstheme="minorHAnsi"/>
          <w:rtl/>
        </w:rPr>
        <w:t xml:space="preserve"> </w:t>
      </w:r>
      <w:bookmarkEnd w:id="0"/>
      <w:r w:rsidR="006348A7" w:rsidRPr="00DA4F7C">
        <w:rPr>
          <w:rFonts w:eastAsia="Calibri" w:cstheme="minorHAnsi"/>
          <w:rtl/>
        </w:rPr>
        <w:t xml:space="preserve">בנוגע לניסיון להעמיד לדין על סמך </w:t>
      </w:r>
      <w:r w:rsidR="006348A7" w:rsidRPr="00DA4F7C">
        <w:rPr>
          <w:rFonts w:eastAsia="Calibri" w:cstheme="minorHAnsi"/>
          <w:b/>
          <w:bCs/>
          <w:rtl/>
        </w:rPr>
        <w:t>סמכות אוניברסלית</w:t>
      </w:r>
      <w:r w:rsidRPr="00DA4F7C">
        <w:rPr>
          <w:rFonts w:eastAsia="Calibri" w:cstheme="minorHAnsi" w:hint="cs"/>
          <w:rtl/>
        </w:rPr>
        <w:t xml:space="preserve"> </w:t>
      </w:r>
      <w:r w:rsidR="006348A7" w:rsidRPr="00DA4F7C">
        <w:rPr>
          <w:rFonts w:eastAsia="Calibri" w:cstheme="minorHAnsi"/>
          <w:rtl/>
        </w:rPr>
        <w:t>(כל מדינה בעולם יכולה להעמיד לדין) את שר החוץ של קונגו. מי שהרוויח בהקשר הבלגי זה אריאל שרון (ז"ל) כי נגדו התנהל הליך על סמך סמכות אוניברסאלית, בגין אחריות פלילית לכאורה על המעשים בסברה ושתילה. מרגע שניתנה הפסיקה ב-</w:t>
      </w:r>
      <w:r w:rsidR="006348A7" w:rsidRPr="00DA4F7C">
        <w:rPr>
          <w:rFonts w:eastAsia="Calibri" w:cstheme="minorHAnsi"/>
        </w:rPr>
        <w:t xml:space="preserve"> ICJ</w:t>
      </w:r>
      <w:r w:rsidR="006348A7" w:rsidRPr="00DA4F7C">
        <w:rPr>
          <w:rFonts w:eastAsia="Calibri" w:cstheme="minorHAnsi"/>
          <w:rtl/>
        </w:rPr>
        <w:t>, הוקפא ההליך נגד שר החוץ של קונגו וגם נגד אריאל שרון מתוך טענה שהוא נמשך מרגע ששרון יסיים את תפקידו כראש ממשלה.</w:t>
      </w:r>
    </w:p>
    <w:p w:rsidR="00DA4F7C" w:rsidRPr="00DA4F7C" w:rsidRDefault="006348A7" w:rsidP="004F4D03">
      <w:pPr>
        <w:pStyle w:val="a7"/>
        <w:numPr>
          <w:ilvl w:val="0"/>
          <w:numId w:val="101"/>
        </w:numPr>
        <w:spacing w:line="240" w:lineRule="auto"/>
        <w:jc w:val="both"/>
        <w:rPr>
          <w:rFonts w:eastAsia="Calibri" w:cstheme="minorHAnsi"/>
          <w:b/>
          <w:bCs/>
          <w:u w:val="single"/>
        </w:rPr>
      </w:pPr>
      <w:r w:rsidRPr="00DA4F7C">
        <w:rPr>
          <w:rFonts w:eastAsia="Calibri" w:cstheme="minorHAnsi"/>
          <w:rtl/>
        </w:rPr>
        <w:t xml:space="preserve">מנגד יש עמדה הפוכה, פס"ד </w:t>
      </w:r>
      <w:proofErr w:type="spellStart"/>
      <w:r w:rsidRPr="00DA4F7C">
        <w:rPr>
          <w:rFonts w:eastAsia="Calibri" w:cstheme="minorHAnsi"/>
          <w:rtl/>
        </w:rPr>
        <w:t>פינושה</w:t>
      </w:r>
      <w:proofErr w:type="spellEnd"/>
      <w:r w:rsidRPr="00DA4F7C">
        <w:rPr>
          <w:rFonts w:eastAsia="Calibri" w:cstheme="minorHAnsi"/>
          <w:rtl/>
        </w:rPr>
        <w:t xml:space="preserve"> – בית הלורדים באנגליה – </w:t>
      </w:r>
      <w:r w:rsidRPr="00DA4F7C">
        <w:rPr>
          <w:rFonts w:eastAsia="Calibri" w:cstheme="minorHAnsi"/>
          <w:b/>
          <w:bCs/>
          <w:rtl/>
        </w:rPr>
        <w:t xml:space="preserve">החסינות הפרסונאלית חלה רק בגין הפרות של הדין המדינתי ולא מפני הפרות חמורות של הדין הבינלאומי </w:t>
      </w:r>
      <w:r w:rsidRPr="00DA4F7C">
        <w:rPr>
          <w:rFonts w:eastAsia="Calibri" w:cstheme="minorHAnsi"/>
          <w:rtl/>
        </w:rPr>
        <w:t>(גם לא בפני בתי דין מדינתיים בשל ההפרות החמורות). אפילו בבתי דין מדינתיים החסינות הפרסונאלית לא חלה כאשר מדובר בפשעים בינלאומיים גרעיניים.</w:t>
      </w:r>
    </w:p>
    <w:p w:rsidR="006348A7" w:rsidRPr="00CE46F0" w:rsidRDefault="006348A7" w:rsidP="004F4D03">
      <w:pPr>
        <w:pStyle w:val="a7"/>
        <w:numPr>
          <w:ilvl w:val="0"/>
          <w:numId w:val="101"/>
        </w:numPr>
        <w:spacing w:line="240" w:lineRule="auto"/>
        <w:jc w:val="both"/>
        <w:rPr>
          <w:rFonts w:eastAsia="Calibri" w:cstheme="minorHAnsi"/>
          <w:b/>
          <w:bCs/>
          <w:u w:val="single"/>
          <w:rtl/>
        </w:rPr>
      </w:pPr>
      <w:r w:rsidRPr="00DA4F7C">
        <w:rPr>
          <w:rFonts w:eastAsia="Calibri" w:cstheme="minorHAnsi"/>
          <w:rtl/>
        </w:rPr>
        <w:t>ירדן (ומדינות אפריקאיות נוספות): ב</w:t>
      </w:r>
      <w:r w:rsidRPr="00DA4F7C">
        <w:rPr>
          <w:rFonts w:eastAsia="Calibri" w:cstheme="minorHAnsi"/>
        </w:rPr>
        <w:t>ICC</w:t>
      </w:r>
      <w:r w:rsidRPr="00DA4F7C">
        <w:rPr>
          <w:rFonts w:eastAsia="Calibri" w:cstheme="minorHAnsi"/>
          <w:rtl/>
        </w:rPr>
        <w:t xml:space="preserve"> חברות 120+ מדינות. אמנת רומא של ה</w:t>
      </w:r>
      <w:r w:rsidRPr="00DA4F7C">
        <w:rPr>
          <w:rFonts w:eastAsia="Calibri" w:cstheme="minorHAnsi"/>
        </w:rPr>
        <w:t>ICC</w:t>
      </w:r>
      <w:r w:rsidRPr="00DA4F7C">
        <w:rPr>
          <w:rFonts w:eastAsia="Calibri" w:cstheme="minorHAnsi"/>
          <w:rtl/>
        </w:rPr>
        <w:t xml:space="preserve"> בהליכים של ה</w:t>
      </w:r>
      <w:r w:rsidRPr="00DA4F7C">
        <w:rPr>
          <w:rFonts w:eastAsia="Calibri" w:cstheme="minorHAnsi"/>
        </w:rPr>
        <w:t>ICC</w:t>
      </w:r>
      <w:r w:rsidRPr="00DA4F7C">
        <w:rPr>
          <w:rFonts w:eastAsia="Calibri" w:cstheme="minorHAnsi"/>
          <w:rtl/>
        </w:rPr>
        <w:t xml:space="preserve"> לא תוענק חסינות לרבות חסינות פרסונלית. אמנת רומא נותנת סמכות למועצת הביטחון להפנות ל</w:t>
      </w:r>
      <w:r w:rsidRPr="00DA4F7C">
        <w:rPr>
          <w:rFonts w:eastAsia="Calibri" w:cstheme="minorHAnsi"/>
        </w:rPr>
        <w:t>ICC</w:t>
      </w:r>
      <w:r w:rsidRPr="00DA4F7C">
        <w:rPr>
          <w:rFonts w:eastAsia="Calibri" w:cstheme="minorHAnsi"/>
          <w:rtl/>
        </w:rPr>
        <w:t xml:space="preserve"> הליכים בנוגע למעשים שבוצעו ע"י אנשים של מדינות שהן לא חברות. כך נעשה </w:t>
      </w:r>
      <w:proofErr w:type="spellStart"/>
      <w:r w:rsidRPr="00DA4F7C">
        <w:rPr>
          <w:rFonts w:eastAsia="Calibri" w:cstheme="minorHAnsi"/>
          <w:rtl/>
        </w:rPr>
        <w:t>לבאשיר</w:t>
      </w:r>
      <w:proofErr w:type="spellEnd"/>
      <w:r w:rsidRPr="00DA4F7C">
        <w:rPr>
          <w:rFonts w:eastAsia="Calibri" w:cstheme="minorHAnsi"/>
          <w:rtl/>
        </w:rPr>
        <w:t xml:space="preserve"> נשיא סודן ונפתח נגדו הליך ב</w:t>
      </w:r>
      <w:r w:rsidRPr="00DA4F7C">
        <w:rPr>
          <w:rFonts w:eastAsia="Calibri" w:cstheme="minorHAnsi"/>
        </w:rPr>
        <w:t>ICC</w:t>
      </w:r>
      <w:r w:rsidRPr="00DA4F7C">
        <w:rPr>
          <w:rFonts w:eastAsia="Calibri" w:cstheme="minorHAnsi"/>
          <w:rtl/>
        </w:rPr>
        <w:t xml:space="preserve">. ברגע שנפתח הליך מוצא צו מעצר והאדם נוחת במדינה שהיא חברה היא חייבת להסגיר אותו. </w:t>
      </w:r>
      <w:proofErr w:type="spellStart"/>
      <w:r w:rsidRPr="00DA4F7C">
        <w:rPr>
          <w:rFonts w:eastAsia="Calibri" w:cstheme="minorHAnsi"/>
          <w:rtl/>
        </w:rPr>
        <w:t>באשיר</w:t>
      </w:r>
      <w:proofErr w:type="spellEnd"/>
      <w:r w:rsidRPr="00DA4F7C">
        <w:rPr>
          <w:rFonts w:eastAsia="Calibri" w:cstheme="minorHAnsi"/>
          <w:rtl/>
        </w:rPr>
        <w:t xml:space="preserve"> מסתובב בעולם במדינות חברות כגון ירדן וקניה והן אינן מסגירות אותו. עקב כך נפתחים הליכים פליליים נגד המדינות הללו ב</w:t>
      </w:r>
      <w:r w:rsidRPr="00DA4F7C">
        <w:rPr>
          <w:rFonts w:eastAsia="Calibri" w:cstheme="minorHAnsi"/>
        </w:rPr>
        <w:t>ICC</w:t>
      </w:r>
      <w:r w:rsidRPr="00DA4F7C">
        <w:rPr>
          <w:rFonts w:eastAsia="Calibri" w:cstheme="minorHAnsi"/>
          <w:rtl/>
        </w:rPr>
        <w:t xml:space="preserve"> במטרה למנוע מהם לעשות זאת בפעם הבאה. המדינות האלו טוענות כי לא יכלו לעצור אותו כי הוא לא ממדינה חברה וחלה עליו החסינות. הם טוענים </w:t>
      </w:r>
      <w:r w:rsidRPr="00DA4F7C">
        <w:rPr>
          <w:rFonts w:eastAsia="Calibri" w:cstheme="minorHAnsi"/>
          <w:b/>
          <w:bCs/>
          <w:rtl/>
        </w:rPr>
        <w:t>החסינות חלה גם בהליכים בפני בית דין בינלאומי.</w:t>
      </w:r>
      <w:r w:rsidRPr="00DA4F7C">
        <w:rPr>
          <w:rFonts w:eastAsia="Calibri" w:cstheme="minorHAnsi"/>
          <w:rtl/>
        </w:rPr>
        <w:t xml:space="preserve"> ב</w:t>
      </w:r>
      <w:r w:rsidRPr="00DA4F7C">
        <w:rPr>
          <w:rFonts w:eastAsia="Calibri" w:cstheme="minorHAnsi"/>
        </w:rPr>
        <w:t>ICC</w:t>
      </w:r>
      <w:r w:rsidRPr="00DA4F7C">
        <w:rPr>
          <w:rFonts w:eastAsia="Calibri" w:cstheme="minorHAnsi"/>
          <w:rtl/>
        </w:rPr>
        <w:t xml:space="preserve"> בעשור האחרון ניתנים שני סוגים של פסיקות: בחלק מהפסיקות אומרות כן החסינות חלה בבתי דין בינלאומיים כל עוד המדינה לא הסכימה אחרת אלא אם מועצת הביטחון החליטה אחרת. חלק מהפסיקות טוענות כמו ה</w:t>
      </w:r>
      <w:r w:rsidRPr="00DA4F7C">
        <w:rPr>
          <w:rFonts w:eastAsia="Calibri" w:cstheme="minorHAnsi"/>
        </w:rPr>
        <w:t>ICJ</w:t>
      </w:r>
      <w:r w:rsidRPr="00DA4F7C">
        <w:rPr>
          <w:rFonts w:eastAsia="Calibri" w:cstheme="minorHAnsi"/>
          <w:rtl/>
        </w:rPr>
        <w:t xml:space="preserve"> – אין חסינות פרסונלית על פשעים בינלאומיים בבתי דין בינלאומיים נקודה. </w:t>
      </w:r>
    </w:p>
    <w:p w:rsidR="006348A7" w:rsidRPr="006348A7" w:rsidRDefault="006348A7" w:rsidP="004F4D03">
      <w:pPr>
        <w:spacing w:after="120" w:line="240" w:lineRule="auto"/>
        <w:jc w:val="both"/>
        <w:rPr>
          <w:rFonts w:eastAsia="Calibri" w:cstheme="minorHAnsi"/>
          <w:rtl/>
        </w:rPr>
      </w:pPr>
      <w:r w:rsidRPr="006348A7">
        <w:rPr>
          <w:rFonts w:eastAsia="Calibri" w:cstheme="minorHAnsi"/>
          <w:b/>
          <w:bCs/>
          <w:u w:val="single"/>
          <w:rtl/>
        </w:rPr>
        <w:t>חסינות מהותית</w:t>
      </w:r>
      <w:r w:rsidRPr="006348A7">
        <w:rPr>
          <w:rFonts w:eastAsia="Calibri" w:cstheme="minorHAnsi"/>
          <w:rtl/>
        </w:rPr>
        <w:t xml:space="preserve"> </w:t>
      </w:r>
    </w:p>
    <w:p w:rsidR="006348A7" w:rsidRPr="006348A7" w:rsidRDefault="006348A7" w:rsidP="004F4D03">
      <w:pPr>
        <w:spacing w:after="120" w:line="240" w:lineRule="auto"/>
        <w:contextualSpacing/>
        <w:jc w:val="both"/>
        <w:rPr>
          <w:rFonts w:eastAsia="Calibri" w:cstheme="minorHAnsi"/>
        </w:rPr>
      </w:pPr>
      <w:r w:rsidRPr="006348A7">
        <w:rPr>
          <w:rFonts w:eastAsia="Calibri" w:cstheme="minorHAnsi"/>
          <w:rtl/>
        </w:rPr>
        <w:t>חלה לא רק על בכירים אלא על כל בעלי התפקידים במדינה.</w:t>
      </w:r>
    </w:p>
    <w:p w:rsidR="006348A7" w:rsidRPr="006348A7" w:rsidRDefault="006348A7" w:rsidP="004F4D03">
      <w:pPr>
        <w:numPr>
          <w:ilvl w:val="0"/>
          <w:numId w:val="102"/>
        </w:numPr>
        <w:spacing w:after="120" w:line="240" w:lineRule="auto"/>
        <w:contextualSpacing/>
        <w:jc w:val="both"/>
        <w:rPr>
          <w:rFonts w:eastAsia="Calibri" w:cstheme="minorHAnsi"/>
        </w:rPr>
      </w:pPr>
      <w:r w:rsidRPr="006348A7">
        <w:rPr>
          <w:rFonts w:eastAsia="Calibri" w:cstheme="minorHAnsi"/>
          <w:rtl/>
        </w:rPr>
        <w:lastRenderedPageBreak/>
        <w:t xml:space="preserve">חלה גם אחרי סיום התפקיד. </w:t>
      </w:r>
    </w:p>
    <w:p w:rsidR="006348A7" w:rsidRPr="006348A7" w:rsidRDefault="006348A7" w:rsidP="004F4D03">
      <w:pPr>
        <w:numPr>
          <w:ilvl w:val="0"/>
          <w:numId w:val="102"/>
        </w:numPr>
        <w:spacing w:after="120" w:line="240" w:lineRule="auto"/>
        <w:contextualSpacing/>
        <w:jc w:val="both"/>
        <w:rPr>
          <w:rFonts w:eastAsia="Calibri" w:cstheme="minorHAnsi"/>
        </w:rPr>
      </w:pPr>
      <w:r w:rsidRPr="006348A7">
        <w:rPr>
          <w:rFonts w:eastAsia="Calibri" w:cstheme="minorHAnsi"/>
          <w:rtl/>
        </w:rPr>
        <w:t xml:space="preserve">היא חלה רק על מעשים רשמיים של ממלא התפקיד של המדינה. </w:t>
      </w:r>
    </w:p>
    <w:p w:rsidR="006348A7" w:rsidRPr="006348A7" w:rsidRDefault="006348A7" w:rsidP="004F4D03">
      <w:pPr>
        <w:numPr>
          <w:ilvl w:val="0"/>
          <w:numId w:val="102"/>
        </w:numPr>
        <w:spacing w:after="120" w:line="240" w:lineRule="auto"/>
        <w:contextualSpacing/>
        <w:jc w:val="both"/>
        <w:rPr>
          <w:rFonts w:eastAsia="Calibri" w:cstheme="minorHAnsi"/>
        </w:rPr>
      </w:pPr>
      <w:r w:rsidRPr="006348A7">
        <w:rPr>
          <w:rFonts w:eastAsia="Calibri" w:cstheme="minorHAnsi"/>
          <w:rtl/>
        </w:rPr>
        <w:t>הדגש הוא על מהות הפעולה והייתה פעולה קשורה להפעלת סמכויות ריבוניות– היא יותר צרה במובן הזה.</w:t>
      </w:r>
    </w:p>
    <w:p w:rsidR="006348A7" w:rsidRPr="006348A7" w:rsidRDefault="006348A7" w:rsidP="004F4D03">
      <w:pPr>
        <w:numPr>
          <w:ilvl w:val="0"/>
          <w:numId w:val="102"/>
        </w:numPr>
        <w:spacing w:after="120" w:line="240" w:lineRule="auto"/>
        <w:contextualSpacing/>
        <w:jc w:val="both"/>
        <w:rPr>
          <w:rFonts w:eastAsia="Calibri" w:cstheme="minorHAnsi"/>
        </w:rPr>
      </w:pPr>
      <w:r w:rsidRPr="006348A7">
        <w:rPr>
          <w:rFonts w:eastAsia="Calibri" w:cstheme="minorHAnsi"/>
          <w:rtl/>
        </w:rPr>
        <w:t>חלה רק על מעשים שבוצעו בזמן היות האדם בתפקיד ציבורי.</w:t>
      </w:r>
    </w:p>
    <w:p w:rsidR="006348A7" w:rsidRPr="006348A7" w:rsidRDefault="006348A7" w:rsidP="004F4D03">
      <w:pPr>
        <w:spacing w:after="120" w:line="240" w:lineRule="auto"/>
        <w:jc w:val="both"/>
        <w:rPr>
          <w:rFonts w:eastAsia="Calibri" w:cstheme="minorHAnsi"/>
          <w:rtl/>
        </w:rPr>
      </w:pPr>
      <w:r w:rsidRPr="006348A7">
        <w:rPr>
          <w:rFonts w:eastAsia="Calibri" w:cstheme="minorHAnsi"/>
          <w:rtl/>
        </w:rPr>
        <w:t>סוג ההליכים בהקשרם החסינות חלה – שלל דעות ה</w:t>
      </w:r>
      <w:r w:rsidRPr="006348A7">
        <w:rPr>
          <w:rFonts w:eastAsia="Calibri" w:cstheme="minorHAnsi"/>
        </w:rPr>
        <w:t>ILC</w:t>
      </w:r>
      <w:r w:rsidRPr="006348A7">
        <w:rPr>
          <w:rFonts w:eastAsia="Calibri" w:cstheme="minorHAnsi"/>
          <w:rtl/>
        </w:rPr>
        <w:t xml:space="preserve"> ניסה לעשות בשנים האחרונות סדר ורק חשף את היקף </w:t>
      </w:r>
      <w:proofErr w:type="spellStart"/>
      <w:r w:rsidRPr="006348A7">
        <w:rPr>
          <w:rFonts w:eastAsia="Calibri" w:cstheme="minorHAnsi"/>
          <w:rtl/>
        </w:rPr>
        <w:t>הבלאגן</w:t>
      </w:r>
      <w:proofErr w:type="spellEnd"/>
      <w:r w:rsidRPr="006348A7">
        <w:rPr>
          <w:rFonts w:eastAsia="Calibri" w:cstheme="minorHAnsi"/>
          <w:rtl/>
        </w:rPr>
        <w:t xml:space="preserve">. </w:t>
      </w:r>
    </w:p>
    <w:p w:rsidR="006348A7" w:rsidRPr="006348A7" w:rsidRDefault="006348A7" w:rsidP="004F4D03">
      <w:pPr>
        <w:spacing w:after="120" w:line="240" w:lineRule="auto"/>
        <w:jc w:val="both"/>
        <w:rPr>
          <w:rFonts w:eastAsia="Calibri" w:cstheme="minorHAnsi"/>
          <w:rtl/>
        </w:rPr>
      </w:pPr>
      <w:r w:rsidRPr="006348A7">
        <w:rPr>
          <w:rFonts w:eastAsia="Calibri" w:cstheme="minorHAnsi"/>
          <w:rtl/>
        </w:rPr>
        <w:t xml:space="preserve">החסינות המהותית היא סוג של גלגול של חסינות שניתנת למדינה. (כמו שאין רלוונטיות להעמדה פלילית למדינה, אז אותו הדבר בהקשר לחסינות מהותית). </w:t>
      </w:r>
      <w:r w:rsidRPr="006348A7">
        <w:rPr>
          <w:rFonts w:eastAsia="Calibri" w:cstheme="minorHAnsi"/>
          <w:b/>
          <w:bCs/>
          <w:u w:val="single"/>
          <w:rtl/>
        </w:rPr>
        <w:t>פס"ד אבו עומר-</w:t>
      </w:r>
      <w:r w:rsidRPr="006348A7">
        <w:rPr>
          <w:rFonts w:eastAsia="Calibri" w:cstheme="minorHAnsi"/>
          <w:rtl/>
        </w:rPr>
        <w:t xml:space="preserve"> מצרי שמתנגד לשלטון במצריים נחטף ע"י ה</w:t>
      </w:r>
      <w:r w:rsidRPr="006348A7">
        <w:rPr>
          <w:rFonts w:eastAsia="Calibri" w:cstheme="minorHAnsi"/>
        </w:rPr>
        <w:t>CIA</w:t>
      </w:r>
      <w:r w:rsidRPr="006348A7">
        <w:rPr>
          <w:rFonts w:eastAsia="Calibri" w:cstheme="minorHAnsi"/>
          <w:rtl/>
        </w:rPr>
        <w:t>באיטליה כדי להעביר אותו למצרים. נטען שיש לו חסינות מהותית, ביהמ"ש אומר שלא רלוונטי בהליכים פליליים. יש תמיכה אף רחבה יותר בעמדה לפיה החסינות לא תחול בנוגע להליכים פליליים ביחס לעבירות על פי הדין הפלילי של המדינה הזרה שבה בוצע המעשה. מנגד יש עמדה שטוענת שיש הסבורים שהחסינות הפונקציונאלית חלה באופן גורף בהקשרם של פשעים מדינתיים זרים(אך צריך לזכור שזאת רק בתנאי שהמעשה נשוא העבירה היה קשור באופן חזק להפעלת סמכות ריבונית).</w:t>
      </w:r>
    </w:p>
    <w:p w:rsidR="006348A7" w:rsidRPr="006348A7" w:rsidRDefault="006348A7" w:rsidP="004F4D03">
      <w:pPr>
        <w:spacing w:after="120" w:line="240" w:lineRule="auto"/>
        <w:jc w:val="both"/>
        <w:rPr>
          <w:rFonts w:eastAsia="Calibri" w:cstheme="minorHAnsi"/>
          <w:u w:val="single"/>
          <w:rtl/>
        </w:rPr>
      </w:pPr>
      <w:r w:rsidRPr="006348A7">
        <w:rPr>
          <w:rFonts w:eastAsia="Calibri" w:cstheme="minorHAnsi"/>
          <w:u w:val="single"/>
          <w:rtl/>
        </w:rPr>
        <w:t>חסינות מהותית בהליכים פליליים בנוגע לפשעים חמורים</w:t>
      </w:r>
    </w:p>
    <w:p w:rsidR="006348A7" w:rsidRPr="006348A7" w:rsidRDefault="006348A7" w:rsidP="004F4D03">
      <w:pPr>
        <w:spacing w:after="120" w:line="240" w:lineRule="auto"/>
        <w:jc w:val="both"/>
        <w:rPr>
          <w:rFonts w:eastAsia="Calibri" w:cstheme="minorHAnsi"/>
          <w:rtl/>
        </w:rPr>
      </w:pPr>
      <w:r w:rsidRPr="006348A7">
        <w:rPr>
          <w:rFonts w:eastAsia="Calibri" w:cstheme="minorHAnsi"/>
          <w:rtl/>
        </w:rPr>
        <w:t xml:space="preserve">ברור שאלו הסבורים שהחסינות המהותית לא רלוונטית בהליכים פלילים, סבורים שהיא לא רלוונטית ביחס להליכים פלילים בנוגע לפשעים בינלאומיים חמורים. אבל גם בקרב אלו שסבורים שהיא כן רלוונטית בנוגע להליכים פלילים. יש חילוקי דעות בנוגע לתחולתה בהליכים פלילים בנוגע לפשעים בינלאומיים חמורים. </w:t>
      </w:r>
    </w:p>
    <w:p w:rsidR="006348A7" w:rsidRPr="006348A7" w:rsidRDefault="006348A7" w:rsidP="004F4D03">
      <w:pPr>
        <w:spacing w:after="120" w:line="240" w:lineRule="auto"/>
        <w:jc w:val="both"/>
        <w:rPr>
          <w:rFonts w:eastAsia="Calibri" w:cstheme="minorHAnsi"/>
          <w:rtl/>
        </w:rPr>
      </w:pPr>
      <w:r w:rsidRPr="006348A7">
        <w:rPr>
          <w:rFonts w:eastAsia="Calibri" w:cstheme="minorHAnsi"/>
          <w:rtl/>
        </w:rPr>
        <w:t>ה</w:t>
      </w:r>
      <w:r w:rsidRPr="006348A7">
        <w:rPr>
          <w:rFonts w:eastAsia="Calibri" w:cstheme="minorHAnsi"/>
        </w:rPr>
        <w:t>ILC</w:t>
      </w:r>
      <w:r w:rsidRPr="006348A7">
        <w:rPr>
          <w:rFonts w:eastAsia="Calibri" w:cstheme="minorHAnsi"/>
          <w:rtl/>
        </w:rPr>
        <w:t xml:space="preserve"> אומר שקיימת מגמה גוברת של אי הכרה בחסינות המהותית כשמדובר בפשעים </w:t>
      </w:r>
      <w:r w:rsidR="00511698">
        <w:rPr>
          <w:rFonts w:eastAsia="Calibri" w:cstheme="minorHAnsi" w:hint="cs"/>
          <w:rtl/>
        </w:rPr>
        <w:t>בינלאומיים</w:t>
      </w:r>
      <w:r w:rsidRPr="006348A7">
        <w:rPr>
          <w:rFonts w:eastAsia="Calibri" w:cstheme="minorHAnsi"/>
          <w:rtl/>
        </w:rPr>
        <w:t xml:space="preserve"> חמורים.</w:t>
      </w:r>
    </w:p>
    <w:p w:rsidR="006348A7" w:rsidRPr="006348A7" w:rsidRDefault="006348A7" w:rsidP="004F4D03">
      <w:pPr>
        <w:spacing w:after="120" w:line="240" w:lineRule="auto"/>
        <w:jc w:val="both"/>
        <w:rPr>
          <w:rFonts w:eastAsia="Calibri" w:cstheme="minorHAnsi"/>
          <w:rtl/>
        </w:rPr>
      </w:pPr>
      <w:r w:rsidRPr="006348A7">
        <w:rPr>
          <w:rFonts w:eastAsia="Calibri" w:cstheme="minorHAnsi"/>
          <w:rtl/>
        </w:rPr>
        <w:t xml:space="preserve">בהקשר הזה יש את </w:t>
      </w:r>
      <w:r w:rsidRPr="006348A7">
        <w:rPr>
          <w:rFonts w:eastAsia="Calibri" w:cstheme="minorHAnsi"/>
          <w:highlight w:val="lightGray"/>
          <w:rtl/>
        </w:rPr>
        <w:t>פס"ד בית משפט השלום ההולנדי</w:t>
      </w:r>
      <w:r w:rsidR="00CE46F0">
        <w:rPr>
          <w:rFonts w:eastAsia="Calibri" w:cstheme="minorHAnsi" w:hint="cs"/>
          <w:rtl/>
        </w:rPr>
        <w:t xml:space="preserve">: </w:t>
      </w:r>
      <w:r w:rsidRPr="006348A7">
        <w:rPr>
          <w:rFonts w:eastAsia="Calibri" w:cstheme="minorHAnsi"/>
          <w:rtl/>
        </w:rPr>
        <w:t>הוגשה תביעה אזרחית להאג כנגד בני גנץ כרמטכ"ל והאלוף אשל (מפקד חיל האוויר לשעבר) – עקב פעולות שנערכו במהלך צוק איתן ומוגדרות כפשעי מלחמה. מהאמירה של ה</w:t>
      </w:r>
      <w:r w:rsidRPr="006348A7">
        <w:rPr>
          <w:rFonts w:eastAsia="Calibri" w:cstheme="minorHAnsi"/>
        </w:rPr>
        <w:t>ILC</w:t>
      </w:r>
      <w:r w:rsidRPr="006348A7">
        <w:rPr>
          <w:rFonts w:eastAsia="Calibri" w:cstheme="minorHAnsi"/>
          <w:rtl/>
        </w:rPr>
        <w:t xml:space="preserve"> ניתן להסיק שלא התפתח מנהג. לעומת זאת בפסיקה משנת 2021 בערכאה הפלילית הגבוהה ביותר בגרמניה נקבע הפוך. הם בעצם אמרו מה</w:t>
      </w:r>
      <w:r w:rsidRPr="006348A7">
        <w:rPr>
          <w:rFonts w:eastAsia="Calibri" w:cstheme="minorHAnsi"/>
        </w:rPr>
        <w:t>ILC</w:t>
      </w:r>
      <w:r w:rsidRPr="006348A7">
        <w:rPr>
          <w:rFonts w:eastAsia="Calibri" w:cstheme="minorHAnsi"/>
          <w:rtl/>
        </w:rPr>
        <w:t xml:space="preserve"> אנחנו לומדים לאחרונה שכן התפתח מנהג.</w:t>
      </w:r>
    </w:p>
    <w:p w:rsidR="006348A7" w:rsidRPr="006348A7" w:rsidRDefault="006348A7" w:rsidP="004F4D03">
      <w:pPr>
        <w:spacing w:after="120" w:line="240" w:lineRule="auto"/>
        <w:jc w:val="both"/>
        <w:rPr>
          <w:rFonts w:eastAsia="Calibri" w:cstheme="minorHAnsi"/>
          <w:rtl/>
        </w:rPr>
      </w:pPr>
      <w:r w:rsidRPr="006348A7">
        <w:rPr>
          <w:rFonts w:eastAsia="Calibri" w:cstheme="minorHAnsi"/>
          <w:rtl/>
        </w:rPr>
        <w:t xml:space="preserve">עלתה השאלה האם ההליך הזה פוגע בחסינות המהותית. </w:t>
      </w:r>
      <w:r w:rsidRPr="006348A7">
        <w:rPr>
          <w:rFonts w:eastAsia="Calibri" w:cstheme="minorHAnsi"/>
          <w:b/>
          <w:bCs/>
          <w:rtl/>
        </w:rPr>
        <w:t>העמדה הרווחת היא שהחסינות המהותית חלה רק בהליכים אזרחיים והיא לא רלוונטית בשום הליך פלילי.</w:t>
      </w:r>
      <w:r w:rsidRPr="006348A7">
        <w:rPr>
          <w:rFonts w:eastAsia="Calibri" w:cstheme="minorHAnsi"/>
          <w:rtl/>
        </w:rPr>
        <w:t xml:space="preserve"> (גישת ה-</w:t>
      </w:r>
      <w:r w:rsidRPr="006348A7">
        <w:rPr>
          <w:rFonts w:eastAsia="Calibri" w:cstheme="minorHAnsi"/>
        </w:rPr>
        <w:t>ICJ</w:t>
      </w:r>
      <w:r w:rsidRPr="006348A7">
        <w:rPr>
          <w:rFonts w:eastAsia="Calibri" w:cstheme="minorHAnsi"/>
          <w:rtl/>
        </w:rPr>
        <w:t xml:space="preserve"> אין חסינות מהותית כאשר מדובר בפשעים בינלאומיים חמורים).</w:t>
      </w:r>
    </w:p>
    <w:p w:rsidR="006348A7" w:rsidRPr="006348A7" w:rsidRDefault="006348A7" w:rsidP="004F4D03">
      <w:pPr>
        <w:spacing w:after="120" w:line="240" w:lineRule="auto"/>
        <w:jc w:val="both"/>
        <w:rPr>
          <w:rFonts w:eastAsia="Calibri" w:cstheme="minorHAnsi"/>
          <w:rtl/>
        </w:rPr>
      </w:pPr>
      <w:r w:rsidRPr="006348A7">
        <w:rPr>
          <w:rFonts w:eastAsia="Calibri" w:cstheme="minorHAnsi"/>
          <w:rtl/>
        </w:rPr>
        <w:t xml:space="preserve">בית המשפט ההולנדי הולך שני צעדים קדימה – לדעתו החסינות חלה גם בהליכים פליליים, לרבות הליכים פלילים שעוסקים בפשעים בינלאומיים גרעיניים. מכאן נגזרת מסקנה נוספת – גם בתביעות נזיקיות שעוסקות בנזק שנגרם בגין ביצוע של פשעים בינלאומיים גרעיניים, החסינות המהותית תחול. </w:t>
      </w:r>
      <w:r w:rsidR="00A40C85">
        <w:rPr>
          <w:rFonts w:eastAsia="Calibri" w:cstheme="minorHAnsi" w:hint="cs"/>
          <w:rtl/>
        </w:rPr>
        <w:t>התוצאה:</w:t>
      </w:r>
      <w:r w:rsidRPr="006348A7">
        <w:rPr>
          <w:rFonts w:eastAsia="Calibri" w:cstheme="minorHAnsi"/>
          <w:rtl/>
        </w:rPr>
        <w:t xml:space="preserve"> טובה לישראל כי מדובר גם בתביעה נזיקית והיא נדח</w:t>
      </w:r>
      <w:r w:rsidR="00A40C85">
        <w:rPr>
          <w:rFonts w:eastAsia="Calibri" w:cstheme="minorHAnsi" w:hint="cs"/>
          <w:rtl/>
        </w:rPr>
        <w:t>י</w:t>
      </w:r>
      <w:r w:rsidRPr="006348A7">
        <w:rPr>
          <w:rFonts w:eastAsia="Calibri" w:cstheme="minorHAnsi"/>
          <w:rtl/>
        </w:rPr>
        <w:t>ת.</w:t>
      </w:r>
    </w:p>
    <w:p w:rsidR="006348A7" w:rsidRPr="006348A7" w:rsidRDefault="006348A7" w:rsidP="004F4D03">
      <w:pPr>
        <w:spacing w:after="120" w:line="240" w:lineRule="auto"/>
        <w:jc w:val="both"/>
        <w:rPr>
          <w:rFonts w:eastAsia="Calibri" w:cstheme="minorHAnsi"/>
          <w:rtl/>
        </w:rPr>
      </w:pPr>
      <w:r w:rsidRPr="006348A7">
        <w:rPr>
          <w:rFonts w:eastAsia="Calibri" w:cstheme="minorHAnsi"/>
          <w:rtl/>
        </w:rPr>
        <w:t>לעומת זאת בפסיקה משנת 2021 בערכאה הפלילית הגבוהה ביותר בגרמניה נקבע הפוך. הם בעצם אמרו מה</w:t>
      </w:r>
      <w:r w:rsidRPr="006348A7">
        <w:rPr>
          <w:rFonts w:eastAsia="Calibri" w:cstheme="minorHAnsi"/>
        </w:rPr>
        <w:t>ILC</w:t>
      </w:r>
      <w:r w:rsidRPr="006348A7">
        <w:rPr>
          <w:rFonts w:eastAsia="Calibri" w:cstheme="minorHAnsi"/>
          <w:rtl/>
        </w:rPr>
        <w:t xml:space="preserve"> אנחנו לומדים לאחרונה שכן התפתח מנהג. המקרה בגרמניה נטען לחסינות מהותית הוא ניצל זאת כמקרה שנעשה בשליחות המדינה האפגנית. אומרים לו לא. מה שכן נדרש לשים לב שיש קונצנזוס שהחסינות לא חלה בבתי דין בינלאומיים.</w:t>
      </w:r>
    </w:p>
    <w:p w:rsidR="006348A7" w:rsidRPr="006348A7" w:rsidRDefault="006348A7" w:rsidP="004F4D03">
      <w:pPr>
        <w:spacing w:after="120" w:line="240" w:lineRule="auto"/>
        <w:jc w:val="both"/>
        <w:rPr>
          <w:rFonts w:eastAsia="Calibri" w:cstheme="minorHAnsi"/>
          <w:u w:val="single"/>
          <w:rtl/>
        </w:rPr>
      </w:pPr>
      <w:r w:rsidRPr="006348A7">
        <w:rPr>
          <w:rFonts w:eastAsia="Calibri" w:cstheme="minorHAnsi"/>
          <w:u w:val="single"/>
          <w:rtl/>
        </w:rPr>
        <w:t>חסינות מהותית בהליכים אזרחיים</w:t>
      </w:r>
    </w:p>
    <w:p w:rsidR="006348A7" w:rsidRPr="006348A7" w:rsidRDefault="006348A7" w:rsidP="004F4D03">
      <w:pPr>
        <w:spacing w:after="120" w:line="240" w:lineRule="auto"/>
        <w:jc w:val="both"/>
        <w:rPr>
          <w:rFonts w:eastAsia="Calibri" w:cstheme="minorHAnsi"/>
          <w:rtl/>
        </w:rPr>
      </w:pPr>
      <w:r w:rsidRPr="006348A7">
        <w:rPr>
          <w:rFonts w:eastAsia="Calibri" w:cstheme="minorHAnsi"/>
          <w:rtl/>
        </w:rPr>
        <w:t>יש קונצנזוס רחב שהחסינות האמורה חלה, ככלל, בהקשרם של הליכים כאלו(אם כי צריך לזכור שהיא רק תחול אם הפעולה קשורה במהותה להפעלת סמכויות ריבוניות).</w:t>
      </w:r>
    </w:p>
    <w:p w:rsidR="006348A7" w:rsidRPr="006348A7" w:rsidRDefault="006348A7" w:rsidP="004F4D03">
      <w:pPr>
        <w:spacing w:after="120" w:line="240" w:lineRule="auto"/>
        <w:jc w:val="both"/>
        <w:rPr>
          <w:rFonts w:eastAsia="Calibri" w:cstheme="minorHAnsi"/>
          <w:u w:val="single"/>
          <w:rtl/>
        </w:rPr>
      </w:pPr>
      <w:r w:rsidRPr="006348A7">
        <w:rPr>
          <w:rFonts w:eastAsia="Calibri" w:cstheme="minorHAnsi"/>
          <w:u w:val="single"/>
          <w:rtl/>
        </w:rPr>
        <w:t>האם הליכים אזרחיים נוגעים למעשה שהמהווה פשע בינלאומי חמור?</w:t>
      </w:r>
    </w:p>
    <w:p w:rsidR="006348A7" w:rsidRPr="006348A7" w:rsidRDefault="006348A7" w:rsidP="004F4D03">
      <w:pPr>
        <w:numPr>
          <w:ilvl w:val="0"/>
          <w:numId w:val="103"/>
        </w:numPr>
        <w:spacing w:after="120" w:line="240" w:lineRule="auto"/>
        <w:contextualSpacing/>
        <w:jc w:val="both"/>
        <w:rPr>
          <w:rFonts w:eastAsia="Calibri" w:cstheme="minorHAnsi"/>
        </w:rPr>
      </w:pPr>
      <w:r w:rsidRPr="006348A7">
        <w:rPr>
          <w:rFonts w:eastAsia="Calibri" w:cstheme="minorHAnsi"/>
          <w:rtl/>
        </w:rPr>
        <w:t>ביהמ"ש בהולנד: כיוון שיש חסינות מהותית בהליכים פלילים מדינתיים ביחס לפשעים כאלו, הרי שבדרך ההיקש יש גם חסינות שכזו בנוגע למעשים כאלו בהליכים אזרחיים.</w:t>
      </w:r>
    </w:p>
    <w:p w:rsidR="006348A7" w:rsidRPr="006348A7" w:rsidRDefault="006348A7" w:rsidP="004F4D03">
      <w:pPr>
        <w:numPr>
          <w:ilvl w:val="0"/>
          <w:numId w:val="103"/>
        </w:numPr>
        <w:spacing w:after="120" w:line="240" w:lineRule="auto"/>
        <w:contextualSpacing/>
        <w:jc w:val="both"/>
        <w:rPr>
          <w:rFonts w:eastAsia="Calibri" w:cstheme="minorHAnsi"/>
        </w:rPr>
      </w:pPr>
      <w:r w:rsidRPr="006348A7">
        <w:rPr>
          <w:rFonts w:eastAsia="Calibri" w:cstheme="minorHAnsi"/>
          <w:rtl/>
        </w:rPr>
        <w:t>עמדה נפוצה בספרות: מניחה שאין חסינות בנוגע לפשעים כאלו גם בהליכים מדינתיים ומכך היא גוזרת היקש שאין חסינות כזו בהליכים אזרחיים.</w:t>
      </w:r>
    </w:p>
    <w:p w:rsidR="006348A7" w:rsidRDefault="006348A7" w:rsidP="004F4D03">
      <w:pPr>
        <w:numPr>
          <w:ilvl w:val="0"/>
          <w:numId w:val="103"/>
        </w:numPr>
        <w:spacing w:after="120" w:line="240" w:lineRule="auto"/>
        <w:contextualSpacing/>
        <w:jc w:val="both"/>
        <w:rPr>
          <w:rFonts w:eastAsia="Calibri" w:cstheme="minorHAnsi"/>
        </w:rPr>
      </w:pPr>
      <w:r w:rsidRPr="006348A7">
        <w:rPr>
          <w:rFonts w:eastAsia="Calibri" w:cstheme="minorHAnsi"/>
          <w:rtl/>
        </w:rPr>
        <w:t>עמדת בית הין האירופי לזכויות אדם: יש חסינות מהותית בהליכים אזרחיים אפילו אם אין חסינות מהותית בנוגע לפשעים האלו בהליכים מדינתיים. לא נכון לעשות היקש בין שני המקרים והסיטואציה היא שונה. בתביעות אזרחיות התמריץ שונה לפגוע במדינה שמסתתרת מאחוריה.</w:t>
      </w:r>
    </w:p>
    <w:p w:rsidR="00B64957" w:rsidRPr="006348A7" w:rsidRDefault="00B64957" w:rsidP="004F4D03">
      <w:pPr>
        <w:spacing w:after="120" w:line="240" w:lineRule="auto"/>
        <w:contextualSpacing/>
        <w:jc w:val="both"/>
        <w:rPr>
          <w:rFonts w:eastAsia="Calibri" w:cstheme="minorHAnsi"/>
          <w:rtl/>
        </w:rPr>
      </w:pPr>
    </w:p>
    <w:p w:rsidR="006348A7" w:rsidRPr="006348A7" w:rsidRDefault="006348A7" w:rsidP="004F4D03">
      <w:pPr>
        <w:spacing w:after="120" w:line="240" w:lineRule="auto"/>
        <w:jc w:val="both"/>
        <w:rPr>
          <w:rFonts w:eastAsia="Calibri" w:cstheme="minorHAnsi"/>
          <w:rtl/>
        </w:rPr>
      </w:pPr>
      <w:proofErr w:type="spellStart"/>
      <w:r w:rsidRPr="006348A7">
        <w:rPr>
          <w:rFonts w:eastAsia="Calibri" w:cstheme="minorHAnsi"/>
          <w:u w:val="single"/>
          <w:rtl/>
        </w:rPr>
        <w:t>הרציונאל</w:t>
      </w:r>
      <w:proofErr w:type="spellEnd"/>
      <w:r w:rsidRPr="006348A7">
        <w:rPr>
          <w:rFonts w:eastAsia="Calibri" w:cstheme="minorHAnsi"/>
          <w:u w:val="single"/>
          <w:rtl/>
        </w:rPr>
        <w:t xml:space="preserve"> של החסינות המהותית</w:t>
      </w:r>
      <w:r w:rsidRPr="006348A7">
        <w:rPr>
          <w:rFonts w:eastAsia="Calibri" w:cstheme="minorHAnsi"/>
          <w:rtl/>
        </w:rPr>
        <w:t>: השלמת החסינות שמוענקת למדינה, ולמנוע מצב שבו למדינה יש חסינות מפני הליכים אזרחיים במדינות אחרות, יתחמקו מזה באמצעות תביעת נציגי המדינה, והוא מספק אינדיקציה לכך שהחסינות חלה רק בהליכים אזרחיים. אחרים יטענו שיש להחילה גם בהליכים פלילים כדי שלא "יציקו" באמצעות תביעות פליליות למדינה.</w:t>
      </w:r>
    </w:p>
    <w:p w:rsidR="006348A7" w:rsidRPr="006348A7" w:rsidRDefault="006348A7" w:rsidP="004F4D03">
      <w:pPr>
        <w:shd w:val="clear" w:color="auto" w:fill="EDEDED" w:themeFill="accent3" w:themeFillTint="33"/>
        <w:spacing w:after="120" w:line="240" w:lineRule="auto"/>
        <w:jc w:val="both"/>
        <w:rPr>
          <w:rFonts w:eastAsia="Calibri" w:cstheme="minorHAnsi"/>
          <w:b/>
          <w:bCs/>
          <w:rtl/>
        </w:rPr>
      </w:pPr>
      <w:r w:rsidRPr="006348A7">
        <w:rPr>
          <w:rFonts w:eastAsia="Calibri" w:cstheme="minorHAnsi"/>
          <w:b/>
          <w:bCs/>
          <w:rtl/>
        </w:rPr>
        <w:t>חסינות דיפלומטית</w:t>
      </w:r>
    </w:p>
    <w:p w:rsidR="006348A7" w:rsidRPr="006348A7" w:rsidRDefault="006348A7" w:rsidP="004F4D03">
      <w:pPr>
        <w:spacing w:after="120" w:line="240" w:lineRule="auto"/>
        <w:jc w:val="both"/>
        <w:rPr>
          <w:rFonts w:eastAsia="Calibri" w:cstheme="minorHAnsi"/>
          <w:rtl/>
        </w:rPr>
      </w:pPr>
      <w:r w:rsidRPr="006348A7">
        <w:rPr>
          <w:rFonts w:eastAsia="Calibri" w:cstheme="minorHAnsi"/>
          <w:rtl/>
        </w:rPr>
        <w:lastRenderedPageBreak/>
        <w:t xml:space="preserve">אחד התחומים הראשוניים שעוגנו במשפט הבינלאומי </w:t>
      </w:r>
      <w:proofErr w:type="spellStart"/>
      <w:r w:rsidRPr="006348A7">
        <w:rPr>
          <w:rFonts w:eastAsia="Calibri" w:cstheme="minorHAnsi"/>
          <w:rtl/>
        </w:rPr>
        <w:t>המנהגי</w:t>
      </w:r>
      <w:proofErr w:type="spellEnd"/>
      <w:r w:rsidRPr="006348A7">
        <w:rPr>
          <w:rFonts w:eastAsia="Calibri" w:cstheme="minorHAnsi"/>
          <w:rtl/>
        </w:rPr>
        <w:t xml:space="preserve">. מרבית דיני החסינות הדיפלומטיים הם </w:t>
      </w:r>
      <w:proofErr w:type="spellStart"/>
      <w:r w:rsidRPr="006348A7">
        <w:rPr>
          <w:rFonts w:eastAsia="Calibri" w:cstheme="minorHAnsi"/>
          <w:rtl/>
        </w:rPr>
        <w:t>מנהגיים</w:t>
      </w:r>
      <w:proofErr w:type="spellEnd"/>
      <w:r w:rsidRPr="006348A7">
        <w:rPr>
          <w:rFonts w:eastAsia="Calibri" w:cstheme="minorHAnsi"/>
          <w:rtl/>
        </w:rPr>
        <w:t xml:space="preserve"> (כללים שמצויים במשפט </w:t>
      </w:r>
      <w:proofErr w:type="spellStart"/>
      <w:r w:rsidRPr="006348A7">
        <w:rPr>
          <w:rFonts w:eastAsia="Calibri" w:cstheme="minorHAnsi"/>
          <w:rtl/>
        </w:rPr>
        <w:t>המנהגי</w:t>
      </w:r>
      <w:proofErr w:type="spellEnd"/>
      <w:r w:rsidRPr="006348A7">
        <w:rPr>
          <w:rFonts w:eastAsia="Calibri" w:cstheme="minorHAnsi"/>
          <w:rtl/>
        </w:rPr>
        <w:t>) בנוסף, קיימת אמנת וינה לעניין יחסים דיפלומטיים מ1961 שהיא אמנה דקלרטיבית</w:t>
      </w:r>
      <w:r w:rsidR="00B64957">
        <w:rPr>
          <w:rFonts w:eastAsia="Calibri" w:cstheme="minorHAnsi"/>
          <w:rtl/>
        </w:rPr>
        <w:t xml:space="preserve"> (מכריזה על דין מנהגי ק</w:t>
      </w:r>
      <w:r w:rsidR="00B64957">
        <w:rPr>
          <w:rFonts w:eastAsia="Calibri" w:cstheme="minorHAnsi" w:hint="cs"/>
          <w:rtl/>
        </w:rPr>
        <w:t>י</w:t>
      </w:r>
      <w:r w:rsidRPr="006348A7">
        <w:rPr>
          <w:rFonts w:eastAsia="Calibri" w:cstheme="minorHAnsi"/>
          <w:rtl/>
        </w:rPr>
        <w:t>ים).</w:t>
      </w:r>
    </w:p>
    <w:p w:rsidR="006348A7" w:rsidRPr="006348A7" w:rsidRDefault="00B64957" w:rsidP="004F4D03">
      <w:pPr>
        <w:spacing w:after="120" w:line="240" w:lineRule="auto"/>
        <w:jc w:val="both"/>
        <w:rPr>
          <w:rFonts w:eastAsia="Calibri" w:cstheme="minorHAnsi"/>
          <w:rtl/>
        </w:rPr>
      </w:pPr>
      <w:r>
        <w:rPr>
          <w:rFonts w:eastAsia="Calibri" w:cstheme="minorHAnsi"/>
          <w:rtl/>
        </w:rPr>
        <w:t>בהקשר הישראלי</w:t>
      </w:r>
      <w:r>
        <w:rPr>
          <w:rFonts w:eastAsia="Calibri" w:cstheme="minorHAnsi" w:hint="cs"/>
          <w:rtl/>
        </w:rPr>
        <w:t xml:space="preserve">: </w:t>
      </w:r>
      <w:r w:rsidR="006348A7" w:rsidRPr="006348A7">
        <w:rPr>
          <w:rFonts w:eastAsia="Calibri" w:cstheme="minorHAnsi"/>
          <w:rtl/>
        </w:rPr>
        <w:t xml:space="preserve">מתוקף העובדה שדיני החסינות הדיפלומטים מעוגנים במרביתם </w:t>
      </w:r>
      <w:proofErr w:type="spellStart"/>
      <w:r w:rsidR="006348A7" w:rsidRPr="006348A7">
        <w:rPr>
          <w:rFonts w:eastAsia="Calibri" w:cstheme="minorHAnsi"/>
          <w:rtl/>
        </w:rPr>
        <w:t>במשב"ל</w:t>
      </w:r>
      <w:proofErr w:type="spellEnd"/>
      <w:r w:rsidR="006348A7" w:rsidRPr="006348A7">
        <w:rPr>
          <w:rFonts w:eastAsia="Calibri" w:cstheme="minorHAnsi"/>
          <w:rtl/>
        </w:rPr>
        <w:t xml:space="preserve"> </w:t>
      </w:r>
      <w:proofErr w:type="spellStart"/>
      <w:r w:rsidR="006348A7" w:rsidRPr="006348A7">
        <w:rPr>
          <w:rFonts w:eastAsia="Calibri" w:cstheme="minorHAnsi"/>
          <w:rtl/>
        </w:rPr>
        <w:t>המנהגי</w:t>
      </w:r>
      <w:proofErr w:type="spellEnd"/>
      <w:r w:rsidR="006348A7" w:rsidRPr="006348A7">
        <w:rPr>
          <w:rFonts w:eastAsia="Calibri" w:cstheme="minorHAnsi"/>
          <w:rtl/>
        </w:rPr>
        <w:t xml:space="preserve"> – הם נקלטים ישירות למשפט הישראלי וקיימים בו גם מבלי שיש עיגון מפורש. או ללא כל צורך בעיגון מפורש בחוק ישראלי (נראה בהמשך שיש עיגון עקיף בחוק) העיקרי הוא במנהגי.</w:t>
      </w:r>
    </w:p>
    <w:p w:rsidR="006348A7" w:rsidRPr="006348A7" w:rsidRDefault="00B64957" w:rsidP="004F4D03">
      <w:pPr>
        <w:spacing w:after="120" w:line="240" w:lineRule="auto"/>
        <w:jc w:val="both"/>
        <w:rPr>
          <w:rFonts w:eastAsia="Calibri" w:cstheme="minorHAnsi"/>
          <w:rtl/>
        </w:rPr>
      </w:pPr>
      <w:r>
        <w:rPr>
          <w:rFonts w:eastAsia="Calibri" w:cstheme="minorHAnsi"/>
          <w:highlight w:val="lightGray"/>
          <w:rtl/>
        </w:rPr>
        <w:t xml:space="preserve">פס"ד </w:t>
      </w:r>
      <w:r w:rsidRPr="00B64957">
        <w:rPr>
          <w:rFonts w:eastAsia="Calibri" w:cstheme="minorHAnsi"/>
          <w:highlight w:val="lightGray"/>
          <w:rtl/>
        </w:rPr>
        <w:t>מחוזי</w:t>
      </w:r>
      <w:r w:rsidRPr="00B64957">
        <w:rPr>
          <w:rFonts w:eastAsia="Calibri" w:cstheme="minorHAnsi" w:hint="cs"/>
          <w:highlight w:val="lightGray"/>
          <w:rtl/>
        </w:rPr>
        <w:t xml:space="preserve"> בשם שלום:</w:t>
      </w:r>
      <w:r w:rsidR="006348A7" w:rsidRPr="006348A7">
        <w:rPr>
          <w:rFonts w:eastAsia="Calibri" w:cstheme="minorHAnsi"/>
          <w:rtl/>
        </w:rPr>
        <w:t xml:space="preserve"> רקדנית בטן שטענה שהשגריר של מצריים בישראל </w:t>
      </w:r>
      <w:proofErr w:type="spellStart"/>
      <w:r w:rsidR="006348A7" w:rsidRPr="006348A7">
        <w:rPr>
          <w:rFonts w:eastAsia="Calibri" w:cstheme="minorHAnsi"/>
          <w:rtl/>
        </w:rPr>
        <w:t>בסיוני</w:t>
      </w:r>
      <w:proofErr w:type="spellEnd"/>
      <w:r w:rsidR="006348A7" w:rsidRPr="006348A7">
        <w:rPr>
          <w:rFonts w:eastAsia="Calibri" w:cstheme="minorHAnsi"/>
          <w:rtl/>
        </w:rPr>
        <w:t xml:space="preserve"> הזמין אותה לדירה ושם ניסה לאנוס אותה.</w:t>
      </w:r>
    </w:p>
    <w:p w:rsidR="006348A7" w:rsidRPr="006348A7" w:rsidRDefault="006348A7" w:rsidP="004F4D03">
      <w:pPr>
        <w:spacing w:after="120" w:line="240" w:lineRule="auto"/>
        <w:jc w:val="both"/>
        <w:rPr>
          <w:rFonts w:eastAsia="Calibri" w:cstheme="minorHAnsi"/>
          <w:rtl/>
        </w:rPr>
      </w:pPr>
      <w:r w:rsidRPr="006348A7">
        <w:rPr>
          <w:rFonts w:eastAsia="Calibri" w:cstheme="minorHAnsi"/>
          <w:rtl/>
        </w:rPr>
        <w:t xml:space="preserve">היא מגישה תלונה במשטרה והיא לא נחקרת בגלל החסינות הדיפלומטית. היא מנסה חלופה של תביעה נזיקית. המחוזי דוחה את התביעה הנזיקית מבלי לדון בטענות לגופן, על סמך </w:t>
      </w:r>
      <w:r w:rsidRPr="006348A7">
        <w:rPr>
          <w:rFonts w:eastAsia="Calibri" w:cstheme="minorHAnsi"/>
          <w:b/>
          <w:bCs/>
          <w:rtl/>
        </w:rPr>
        <w:t>הקביעה שהחסינות הדיפלומטית היא משפט בינלאומי מנהגי ומתוקף היותה מעוגנת שם היא חלק מהמשפט הישראלי</w:t>
      </w:r>
      <w:r w:rsidRPr="006348A7">
        <w:rPr>
          <w:rFonts w:eastAsia="Calibri" w:cstheme="minorHAnsi"/>
          <w:rtl/>
        </w:rPr>
        <w:t>. "החסינות הדיפלומטית, כפי שגובשה באמנת וינה, שרירה וקיימת במקומות</w:t>
      </w:r>
      <w:r w:rsidR="00B64957">
        <w:rPr>
          <w:rFonts w:eastAsia="Calibri" w:cstheme="minorHAnsi" w:hint="cs"/>
          <w:rtl/>
        </w:rPr>
        <w:t>י</w:t>
      </w:r>
      <w:r w:rsidRPr="006348A7">
        <w:rPr>
          <w:rFonts w:eastAsia="Calibri" w:cstheme="minorHAnsi"/>
          <w:rtl/>
        </w:rPr>
        <w:t>נו".</w:t>
      </w:r>
    </w:p>
    <w:p w:rsidR="006348A7" w:rsidRPr="006348A7" w:rsidRDefault="00B64957" w:rsidP="004F4D03">
      <w:pPr>
        <w:spacing w:after="120" w:line="240" w:lineRule="auto"/>
        <w:jc w:val="both"/>
        <w:rPr>
          <w:rFonts w:eastAsia="Calibri" w:cstheme="minorHAnsi"/>
          <w:rtl/>
        </w:rPr>
      </w:pPr>
      <w:r>
        <w:rPr>
          <w:rFonts w:eastAsia="Calibri" w:cstheme="minorHAnsi"/>
          <w:rtl/>
        </w:rPr>
        <w:t>בפועל</w:t>
      </w:r>
      <w:r>
        <w:rPr>
          <w:rFonts w:eastAsia="Calibri" w:cstheme="minorHAnsi" w:hint="cs"/>
          <w:rtl/>
        </w:rPr>
        <w:t xml:space="preserve">, </w:t>
      </w:r>
      <w:r w:rsidR="006348A7" w:rsidRPr="006348A7">
        <w:rPr>
          <w:rFonts w:eastAsia="Calibri" w:cstheme="minorHAnsi"/>
          <w:rtl/>
        </w:rPr>
        <w:t xml:space="preserve">מצרים מזמנת אותו בחזרה לחופשה שממנה הוא לא חזר לתפקיד (הוא סיים את התפקיד במצרים).  כאמור, בנוסף לעיגון במשפט </w:t>
      </w:r>
      <w:proofErr w:type="spellStart"/>
      <w:r w:rsidR="006348A7" w:rsidRPr="006348A7">
        <w:rPr>
          <w:rFonts w:eastAsia="Calibri" w:cstheme="minorHAnsi"/>
          <w:rtl/>
        </w:rPr>
        <w:t>המנהגי</w:t>
      </w:r>
      <w:proofErr w:type="spellEnd"/>
      <w:r w:rsidR="006348A7" w:rsidRPr="006348A7">
        <w:rPr>
          <w:rFonts w:eastAsia="Calibri" w:cstheme="minorHAnsi"/>
          <w:rtl/>
        </w:rPr>
        <w:t xml:space="preserve"> – כיום יש חוק חסינות מדינות זרות. החוק הישראלי מכיר בעיגון של המשפט </w:t>
      </w:r>
      <w:proofErr w:type="spellStart"/>
      <w:r w:rsidR="006348A7" w:rsidRPr="006348A7">
        <w:rPr>
          <w:rFonts w:eastAsia="Calibri" w:cstheme="minorHAnsi"/>
          <w:rtl/>
        </w:rPr>
        <w:t>המנהגי</w:t>
      </w:r>
      <w:proofErr w:type="spellEnd"/>
      <w:r w:rsidR="006348A7" w:rsidRPr="006348A7">
        <w:rPr>
          <w:rFonts w:eastAsia="Calibri" w:cstheme="minorHAnsi"/>
          <w:rtl/>
        </w:rPr>
        <w:t xml:space="preserve"> (ס' 21 לחוק חסינות מדינות זרות: "חוק זה אינו גורע מחסינות דיפלומטית או קונסולרית או מחסינות אחרת החלה בישראל לפי כל דין או נוהג"). </w:t>
      </w:r>
    </w:p>
    <w:p w:rsidR="006348A7" w:rsidRPr="006348A7" w:rsidRDefault="00B64957" w:rsidP="004F4D03">
      <w:pPr>
        <w:spacing w:after="120" w:line="240" w:lineRule="auto"/>
        <w:jc w:val="both"/>
        <w:rPr>
          <w:rFonts w:eastAsia="Calibri" w:cstheme="minorHAnsi"/>
          <w:u w:val="single"/>
          <w:rtl/>
        </w:rPr>
      </w:pPr>
      <w:r>
        <w:rPr>
          <w:rFonts w:eastAsia="Calibri" w:cstheme="minorHAnsi"/>
          <w:u w:val="single"/>
          <w:rtl/>
        </w:rPr>
        <w:t>כללים</w:t>
      </w:r>
    </w:p>
    <w:p w:rsidR="00B64957" w:rsidRDefault="006348A7" w:rsidP="004F4D03">
      <w:pPr>
        <w:pStyle w:val="a7"/>
        <w:numPr>
          <w:ilvl w:val="0"/>
          <w:numId w:val="104"/>
        </w:numPr>
        <w:spacing w:after="120" w:line="240" w:lineRule="auto"/>
        <w:jc w:val="both"/>
        <w:rPr>
          <w:rFonts w:eastAsia="Calibri" w:cstheme="minorHAnsi"/>
        </w:rPr>
      </w:pPr>
      <w:r w:rsidRPr="00B64957">
        <w:rPr>
          <w:rFonts w:eastAsia="Calibri" w:cstheme="minorHAnsi"/>
          <w:b/>
          <w:bCs/>
          <w:rtl/>
        </w:rPr>
        <w:t>הדינים הללו חלים מרגע שהמדינות החליטו על קיום יחסים דיפלומטיים</w:t>
      </w:r>
      <w:r w:rsidRPr="00B64957">
        <w:rPr>
          <w:rFonts w:eastAsia="Calibri" w:cstheme="minorHAnsi"/>
          <w:rtl/>
        </w:rPr>
        <w:t xml:space="preserve">. דיני החסינות לא קובעים שהמדינות חייבות לקיים יחסים דיפלומטיים, בדרך כלל חותמות על אמנה אחת עם השנייה בנוגע לכך. יחד עם זאת, החסינות הדיפלומטית היא לא רשות של הדיפלומט להפר את הדין המדינתי. להפך – כי מי שנהנה מחסינות דיפלומטית מחויב לקיים את דיני המדינה המקבלת ולא להתערב בענייניה הפנימיים( ס' 41 לאמנת וינה </w:t>
      </w:r>
      <w:proofErr w:type="spellStart"/>
      <w:r w:rsidRPr="00B64957">
        <w:rPr>
          <w:rFonts w:eastAsia="Calibri" w:cstheme="minorHAnsi"/>
          <w:rtl/>
        </w:rPr>
        <w:t>והמשב"ל</w:t>
      </w:r>
      <w:proofErr w:type="spellEnd"/>
      <w:r w:rsidRPr="00B64957">
        <w:rPr>
          <w:rFonts w:eastAsia="Calibri" w:cstheme="minorHAnsi"/>
          <w:rtl/>
        </w:rPr>
        <w:t xml:space="preserve"> </w:t>
      </w:r>
      <w:proofErr w:type="spellStart"/>
      <w:r w:rsidRPr="00B64957">
        <w:rPr>
          <w:rFonts w:eastAsia="Calibri" w:cstheme="minorHAnsi"/>
          <w:rtl/>
        </w:rPr>
        <w:t>המנהגי</w:t>
      </w:r>
      <w:proofErr w:type="spellEnd"/>
      <w:r w:rsidRPr="00B64957">
        <w:rPr>
          <w:rFonts w:eastAsia="Calibri" w:cstheme="minorHAnsi"/>
          <w:rtl/>
        </w:rPr>
        <w:t>). החסינות הדיפלומטית פירושה שלא יהיה ניתן להפעיל נגדו הליכים משפטיים מקום בו הופרה חובה שלו, אלא אם יש את הסכמת המדינה.</w:t>
      </w:r>
    </w:p>
    <w:p w:rsidR="00B64957" w:rsidRDefault="006348A7" w:rsidP="004F4D03">
      <w:pPr>
        <w:pStyle w:val="a7"/>
        <w:numPr>
          <w:ilvl w:val="0"/>
          <w:numId w:val="104"/>
        </w:numPr>
        <w:spacing w:after="120" w:line="240" w:lineRule="auto"/>
        <w:jc w:val="both"/>
        <w:rPr>
          <w:rFonts w:eastAsia="Calibri" w:cstheme="minorHAnsi"/>
        </w:rPr>
      </w:pPr>
      <w:r w:rsidRPr="00B64957">
        <w:rPr>
          <w:rFonts w:eastAsia="Calibri" w:cstheme="minorHAnsi"/>
          <w:rtl/>
        </w:rPr>
        <w:t xml:space="preserve">התפקיד של הנציג הדיפלומטי כפי שקובעים הדין </w:t>
      </w:r>
      <w:proofErr w:type="spellStart"/>
      <w:r w:rsidRPr="00B64957">
        <w:rPr>
          <w:rFonts w:eastAsia="Calibri" w:cstheme="minorHAnsi"/>
          <w:rtl/>
        </w:rPr>
        <w:t>המנהגי</w:t>
      </w:r>
      <w:proofErr w:type="spellEnd"/>
      <w:r w:rsidRPr="00B64957">
        <w:rPr>
          <w:rFonts w:eastAsia="Calibri" w:cstheme="minorHAnsi"/>
          <w:rtl/>
        </w:rPr>
        <w:t xml:space="preserve"> ומעוגן גם וס' 3 באמנת רומא זה לייצג ולהגן על האינטרסים והאזרחיים של מדינתו השולחת במדינה המארחת, ולקדם את היחסים הידידותיים וחילופי המידע בין המדינות.</w:t>
      </w:r>
    </w:p>
    <w:p w:rsidR="006348A7" w:rsidRPr="00B64957" w:rsidRDefault="006348A7" w:rsidP="004F4D03">
      <w:pPr>
        <w:pStyle w:val="a7"/>
        <w:numPr>
          <w:ilvl w:val="0"/>
          <w:numId w:val="104"/>
        </w:numPr>
        <w:spacing w:after="120" w:line="240" w:lineRule="auto"/>
        <w:jc w:val="both"/>
        <w:rPr>
          <w:rFonts w:eastAsia="Calibri" w:cstheme="minorHAnsi"/>
          <w:rtl/>
        </w:rPr>
      </w:pPr>
      <w:r w:rsidRPr="00B64957">
        <w:rPr>
          <w:rFonts w:eastAsia="Calibri" w:cstheme="minorHAnsi"/>
          <w:rtl/>
        </w:rPr>
        <w:t xml:space="preserve">החסינות הזו ניתנת לשגריר הדיפלומטי ניתנת גם לבני משפחתו, בתנאי שהם לא אזרחים או תושבי קבע של המדינה המארחת. חשוב לדעת שמבחן תושבות הקבע הוא לא מבחן הזמן שבו האדם נמצא במדינה המארחת. בודקים האם אותו אדם היה שוהה באותה מדינה, אילולא התפקיד הדיפלומטי (למשל- ברור שאשתו של </w:t>
      </w:r>
      <w:proofErr w:type="spellStart"/>
      <w:r w:rsidRPr="00B64957">
        <w:rPr>
          <w:rFonts w:eastAsia="Calibri" w:cstheme="minorHAnsi"/>
          <w:rtl/>
        </w:rPr>
        <w:t>בסיוני</w:t>
      </w:r>
      <w:proofErr w:type="spellEnd"/>
      <w:r w:rsidRPr="00B64957">
        <w:rPr>
          <w:rFonts w:eastAsia="Calibri" w:cstheme="minorHAnsi"/>
          <w:rtl/>
        </w:rPr>
        <w:t xml:space="preserve"> לא תחשב תושבת קבע, למרות שגרה פה כמעט 20 שנה). </w:t>
      </w:r>
    </w:p>
    <w:p w:rsidR="006348A7" w:rsidRPr="006348A7" w:rsidRDefault="006348A7" w:rsidP="004F4D03">
      <w:pPr>
        <w:spacing w:after="120" w:line="240" w:lineRule="auto"/>
        <w:jc w:val="both"/>
        <w:rPr>
          <w:rFonts w:eastAsia="Calibri" w:cstheme="minorHAnsi"/>
          <w:u w:val="single"/>
          <w:rtl/>
        </w:rPr>
      </w:pPr>
      <w:r w:rsidRPr="006348A7">
        <w:rPr>
          <w:rFonts w:eastAsia="Calibri" w:cstheme="minorHAnsi"/>
          <w:u w:val="single"/>
          <w:rtl/>
        </w:rPr>
        <w:t>חובות המדינה כלפי השגרירים</w:t>
      </w:r>
    </w:p>
    <w:p w:rsidR="006348A7" w:rsidRPr="006348A7" w:rsidRDefault="006348A7" w:rsidP="004F4D03">
      <w:pPr>
        <w:spacing w:after="120" w:line="240" w:lineRule="auto"/>
        <w:jc w:val="both"/>
        <w:rPr>
          <w:rFonts w:eastAsia="Calibri" w:cstheme="minorHAnsi"/>
          <w:rtl/>
        </w:rPr>
      </w:pPr>
      <w:r w:rsidRPr="006348A7">
        <w:rPr>
          <w:rFonts w:eastAsia="Calibri" w:cstheme="minorHAnsi"/>
          <w:rtl/>
        </w:rPr>
        <w:t>מרגע שמתחיל הליך האמנה (מרגע שמתקבל השגריר, זאת אומרת המדינה המארחת מכירה בו כשגריר) –קיימת חובה על המדינה המארחת להגן עליו.</w:t>
      </w:r>
    </w:p>
    <w:p w:rsidR="006348A7" w:rsidRPr="00B64957" w:rsidRDefault="006348A7" w:rsidP="004F4D03">
      <w:pPr>
        <w:pStyle w:val="a7"/>
        <w:numPr>
          <w:ilvl w:val="0"/>
          <w:numId w:val="102"/>
        </w:numPr>
        <w:spacing w:after="120" w:line="240" w:lineRule="auto"/>
        <w:jc w:val="both"/>
        <w:rPr>
          <w:rFonts w:eastAsia="Calibri" w:cstheme="minorHAnsi"/>
          <w:rtl/>
        </w:rPr>
      </w:pPr>
      <w:r w:rsidRPr="00B64957">
        <w:rPr>
          <w:rFonts w:eastAsia="Calibri" w:cstheme="minorHAnsi"/>
          <w:rtl/>
        </w:rPr>
        <w:t>כאשר אמנה נוספת מ1973 קובעת שמוטלת על המדינה המאחרת חובה לקבוע בחוק המדינתי שלה שלפיה תקיפה נציג זאת עבירה פלילית. ברגע שבוצעה עבירה כזאת, יש חובה להעמיד לדין את התוקף</w:t>
      </w:r>
      <w:r w:rsidRPr="00B64957">
        <w:rPr>
          <w:rFonts w:eastAsia="Calibri" w:cstheme="minorHAnsi"/>
          <w:b/>
          <w:bCs/>
          <w:rtl/>
        </w:rPr>
        <w:t xml:space="preserve"> או</w:t>
      </w:r>
      <w:r w:rsidRPr="00B64957">
        <w:rPr>
          <w:rFonts w:eastAsia="Calibri" w:cstheme="minorHAnsi"/>
          <w:rtl/>
        </w:rPr>
        <w:t xml:space="preserve"> לעצור אותו ולהסגירו למדינה השולחת כדי שהיא תעמיד אותו לדין בשטחה.</w:t>
      </w:r>
    </w:p>
    <w:p w:rsidR="006348A7" w:rsidRPr="00B64957" w:rsidRDefault="006348A7" w:rsidP="004F4D03">
      <w:pPr>
        <w:pStyle w:val="a7"/>
        <w:numPr>
          <w:ilvl w:val="0"/>
          <w:numId w:val="102"/>
        </w:numPr>
        <w:spacing w:after="120" w:line="240" w:lineRule="auto"/>
        <w:jc w:val="both"/>
        <w:rPr>
          <w:rFonts w:eastAsia="Calibri" w:cstheme="minorHAnsi"/>
          <w:rtl/>
        </w:rPr>
      </w:pPr>
      <w:r w:rsidRPr="00B64957">
        <w:rPr>
          <w:rFonts w:eastAsia="Calibri" w:cstheme="minorHAnsi"/>
          <w:rtl/>
        </w:rPr>
        <w:t>סע' 29 לאמנת וינה קובע שעל המדינה המארחת לנהוג בו בכבוד ולמנוע התקפה על חירותו גופו או כבודו.</w:t>
      </w:r>
    </w:p>
    <w:p w:rsidR="006348A7" w:rsidRPr="00B64957" w:rsidRDefault="006348A7" w:rsidP="004F4D03">
      <w:pPr>
        <w:pStyle w:val="a7"/>
        <w:numPr>
          <w:ilvl w:val="0"/>
          <w:numId w:val="102"/>
        </w:numPr>
        <w:spacing w:after="120" w:line="240" w:lineRule="auto"/>
        <w:jc w:val="both"/>
        <w:rPr>
          <w:rFonts w:eastAsia="Calibri" w:cstheme="minorHAnsi"/>
        </w:rPr>
      </w:pPr>
      <w:r w:rsidRPr="00B64957">
        <w:rPr>
          <w:rFonts w:eastAsia="Calibri" w:cstheme="minorHAnsi"/>
          <w:rtl/>
        </w:rPr>
        <w:t xml:space="preserve">סע' נוסף קובע שלשגריר הדיפלומטי יש חסינות מוחלטת מדין פלילי של המדינה המקבלת בכל זמן הכהונה. </w:t>
      </w:r>
      <w:r w:rsidRPr="00B64957">
        <w:rPr>
          <w:rFonts w:eastAsia="Calibri" w:cstheme="minorHAnsi"/>
          <w:b/>
          <w:bCs/>
          <w:rtl/>
        </w:rPr>
        <w:t>חריג-</w:t>
      </w:r>
      <w:r w:rsidRPr="00B64957">
        <w:rPr>
          <w:rFonts w:eastAsia="Calibri" w:cstheme="minorHAnsi"/>
          <w:rtl/>
        </w:rPr>
        <w:t xml:space="preserve"> אם מדובר במעשה שאינו במסגרת בתפקיד, ניתן להעמיד לדין לאחר הכהונה. </w:t>
      </w:r>
    </w:p>
    <w:p w:rsidR="006348A7" w:rsidRPr="00B64957" w:rsidRDefault="006348A7" w:rsidP="004F4D03">
      <w:pPr>
        <w:pStyle w:val="a7"/>
        <w:numPr>
          <w:ilvl w:val="0"/>
          <w:numId w:val="102"/>
        </w:numPr>
        <w:spacing w:after="120" w:line="240" w:lineRule="auto"/>
        <w:jc w:val="both"/>
        <w:rPr>
          <w:rFonts w:eastAsia="Calibri" w:cstheme="minorHAnsi"/>
        </w:rPr>
      </w:pPr>
      <w:r w:rsidRPr="00B64957">
        <w:rPr>
          <w:rFonts w:eastAsia="Calibri" w:cstheme="minorHAnsi"/>
          <w:rtl/>
        </w:rPr>
        <w:t>מהחסינות הזו נהנים עובדים טכניים ומנהליים של השגרירות שאין להם מעמד דיפלומטי, כל עוד הם אינם אזרחים או תושבי קבע של המדינה המארחת.</w:t>
      </w:r>
    </w:p>
    <w:p w:rsidR="006348A7" w:rsidRPr="00B64957" w:rsidRDefault="00B64957" w:rsidP="004F4D03">
      <w:pPr>
        <w:pStyle w:val="a7"/>
        <w:numPr>
          <w:ilvl w:val="0"/>
          <w:numId w:val="102"/>
        </w:numPr>
        <w:spacing w:after="120" w:line="240" w:lineRule="auto"/>
        <w:jc w:val="both"/>
        <w:rPr>
          <w:rFonts w:eastAsia="Calibri" w:cstheme="minorHAnsi"/>
          <w:rtl/>
        </w:rPr>
      </w:pPr>
      <w:r>
        <w:rPr>
          <w:rFonts w:eastAsia="Calibri" w:cstheme="minorHAnsi"/>
          <w:rtl/>
        </w:rPr>
        <w:t>אסור גם לאסור</w:t>
      </w:r>
      <w:r>
        <w:rPr>
          <w:rFonts w:eastAsia="Calibri" w:cstheme="minorHAnsi" w:hint="cs"/>
          <w:rtl/>
        </w:rPr>
        <w:t xml:space="preserve"> / </w:t>
      </w:r>
      <w:r w:rsidR="006348A7" w:rsidRPr="00B64957">
        <w:rPr>
          <w:rFonts w:eastAsia="Calibri" w:cstheme="minorHAnsi"/>
          <w:rtl/>
        </w:rPr>
        <w:t xml:space="preserve">לעצור את השגריר הדיפלומטי. </w:t>
      </w:r>
      <w:r>
        <w:rPr>
          <w:rFonts w:eastAsia="Calibri" w:cstheme="minorHAnsi"/>
          <w:b/>
          <w:bCs/>
          <w:rtl/>
        </w:rPr>
        <w:t>חריג</w:t>
      </w:r>
      <w:r>
        <w:rPr>
          <w:rFonts w:eastAsia="Calibri" w:cstheme="minorHAnsi" w:hint="cs"/>
          <w:b/>
          <w:bCs/>
          <w:rtl/>
        </w:rPr>
        <w:t>:</w:t>
      </w:r>
      <w:r w:rsidR="006348A7" w:rsidRPr="00B64957">
        <w:rPr>
          <w:rFonts w:eastAsia="Calibri" w:cstheme="minorHAnsi"/>
          <w:rtl/>
        </w:rPr>
        <w:t xml:space="preserve"> ניתן לעכב לזמן קצר נציג לשם שמירה על הסדר הציבורי/מניעת פשע חמור.</w:t>
      </w:r>
    </w:p>
    <w:p w:rsidR="006348A7" w:rsidRPr="006348A7" w:rsidRDefault="006348A7" w:rsidP="004F4D03">
      <w:pPr>
        <w:spacing w:after="120" w:line="240" w:lineRule="auto"/>
        <w:jc w:val="both"/>
        <w:rPr>
          <w:rFonts w:eastAsia="Calibri" w:cstheme="minorHAnsi"/>
          <w:u w:val="single"/>
          <w:rtl/>
        </w:rPr>
      </w:pPr>
      <w:r w:rsidRPr="006348A7">
        <w:rPr>
          <w:rFonts w:eastAsia="Calibri" w:cstheme="minorHAnsi"/>
          <w:u w:val="single"/>
          <w:rtl/>
        </w:rPr>
        <w:t>כללים נוספים</w:t>
      </w:r>
    </w:p>
    <w:p w:rsidR="006348A7" w:rsidRPr="00B64957" w:rsidRDefault="00B64957" w:rsidP="004F4D03">
      <w:pPr>
        <w:pStyle w:val="a7"/>
        <w:numPr>
          <w:ilvl w:val="0"/>
          <w:numId w:val="102"/>
        </w:numPr>
        <w:spacing w:after="120" w:line="240" w:lineRule="auto"/>
        <w:jc w:val="both"/>
        <w:rPr>
          <w:rFonts w:eastAsia="Calibri" w:cstheme="minorHAnsi"/>
          <w:b/>
          <w:bCs/>
          <w:u w:val="single"/>
        </w:rPr>
      </w:pPr>
      <w:r>
        <w:rPr>
          <w:rFonts w:eastAsia="Calibri" w:cstheme="minorHAnsi"/>
          <w:b/>
          <w:bCs/>
          <w:rtl/>
        </w:rPr>
        <w:t>מדובר בחסינות דיונית</w:t>
      </w:r>
      <w:r>
        <w:rPr>
          <w:rFonts w:eastAsia="Calibri" w:cstheme="minorHAnsi" w:hint="cs"/>
          <w:b/>
          <w:bCs/>
          <w:rtl/>
        </w:rPr>
        <w:t>,</w:t>
      </w:r>
      <w:r w:rsidR="006348A7" w:rsidRPr="00B64957">
        <w:rPr>
          <w:rFonts w:eastAsia="Calibri" w:cstheme="minorHAnsi"/>
          <w:b/>
          <w:bCs/>
          <w:rtl/>
        </w:rPr>
        <w:t xml:space="preserve"> היא לא הופכת את מעשי השגרירים לחוקיים.</w:t>
      </w:r>
      <w:r w:rsidR="006348A7" w:rsidRPr="00B64957">
        <w:rPr>
          <w:rFonts w:eastAsia="Calibri" w:cstheme="minorHAnsi"/>
          <w:rtl/>
        </w:rPr>
        <w:t xml:space="preserve"> אם הוא יישאר במדינה אחרי סיום הכהונה – אם זו פעולה שלא נוגעת לתפקידו ניתן יהיה להעמידו לדין, והמדינה שלו עדיין רשאית לוותר על החסינות שלו.</w:t>
      </w:r>
    </w:p>
    <w:p w:rsidR="006348A7" w:rsidRPr="00B64957" w:rsidRDefault="006348A7" w:rsidP="004F4D03">
      <w:pPr>
        <w:pStyle w:val="a7"/>
        <w:numPr>
          <w:ilvl w:val="0"/>
          <w:numId w:val="102"/>
        </w:numPr>
        <w:spacing w:after="120" w:line="240" w:lineRule="auto"/>
        <w:jc w:val="both"/>
        <w:rPr>
          <w:rFonts w:eastAsia="Calibri" w:cstheme="minorHAnsi"/>
          <w:b/>
          <w:bCs/>
          <w:u w:val="single"/>
        </w:rPr>
      </w:pPr>
      <w:r w:rsidRPr="00B64957">
        <w:rPr>
          <w:rFonts w:eastAsia="Calibri" w:cstheme="minorHAnsi"/>
          <w:rtl/>
        </w:rPr>
        <w:t>המדינה המאחרת יכולה (עוד לפני צעדי נגד) לעשות פעולות כמו-לא לקבל כתבי אמנה הבאים של השגריר, רשאית לגרש את השגריר, להזמין אותו לשיחת נזיפה ולעשות כל מיני צעדים שמחלישים את הקשרים שלה או מונעים קשרים חדשים עם המדינה השולחת. בנוסף לזה, היא יכולה לנקוט גם בצעדי נגד, שיגרמו למדינה השולחת להעניק סעד בגין ההפרה.</w:t>
      </w:r>
    </w:p>
    <w:p w:rsidR="006348A7" w:rsidRPr="006348A7" w:rsidRDefault="006348A7" w:rsidP="004F4D03">
      <w:pPr>
        <w:spacing w:after="120" w:line="240" w:lineRule="auto"/>
        <w:ind w:left="720"/>
        <w:contextualSpacing/>
        <w:jc w:val="both"/>
        <w:rPr>
          <w:rFonts w:eastAsia="Calibri" w:cstheme="minorHAnsi"/>
          <w:rtl/>
        </w:rPr>
      </w:pPr>
      <w:r w:rsidRPr="006348A7">
        <w:rPr>
          <w:rFonts w:eastAsia="Calibri" w:cstheme="minorHAnsi"/>
          <w:u w:val="single"/>
          <w:rtl/>
        </w:rPr>
        <w:lastRenderedPageBreak/>
        <w:t>דוגמה</w:t>
      </w:r>
      <w:r w:rsidRPr="006348A7">
        <w:rPr>
          <w:rFonts w:eastAsia="Calibri" w:cstheme="minorHAnsi"/>
          <w:rtl/>
        </w:rPr>
        <w:t>: בשל בעיות החניה שמתרחשים עם השגרירים, ארה"ב מסכמת בכל שנה את כל דוחות החנייה של השגריר ואת הסכום שהיה אמור להתקבל מהקנסות, היא מקזזת מכספי הסיוע שהיא שולחת לאותה מדינה. האם אלה צעדי נגד? לא. כי צעדי נגד זה הפרה זמנית של הדין הבינלאומי מצד המדינה הנפגעת עד שהמדינה הפוגעת תפסיק בפגיעה ותיתן סעד בגין אותה הפרה. כלומר, במקרה הזה הדרישה הבסיסית לא קיימת, כי ארה"ב לא חייבת לתת כסף למדינות אחרות, היא עושה זאת עושה מתוך רצון טוב שלה לא מתוך אמנה.</w:t>
      </w:r>
    </w:p>
    <w:p w:rsidR="006348A7" w:rsidRDefault="006348A7" w:rsidP="004F4D03">
      <w:pPr>
        <w:spacing w:after="120" w:line="240" w:lineRule="auto"/>
        <w:ind w:left="720"/>
        <w:contextualSpacing/>
        <w:jc w:val="both"/>
        <w:rPr>
          <w:rFonts w:eastAsia="Calibri" w:cstheme="minorHAnsi"/>
          <w:rtl/>
        </w:rPr>
      </w:pPr>
      <w:r w:rsidRPr="006348A7">
        <w:rPr>
          <w:rFonts w:eastAsia="Calibri" w:cstheme="minorHAnsi"/>
          <w:u w:val="single"/>
          <w:rtl/>
        </w:rPr>
        <w:t xml:space="preserve">אנגליה(לונדון) </w:t>
      </w:r>
      <w:r w:rsidRPr="006348A7">
        <w:rPr>
          <w:rFonts w:eastAsia="Calibri" w:cstheme="minorHAnsi"/>
          <w:rtl/>
        </w:rPr>
        <w:t>פותרת בדרך אחרת- היא מאיימת שלא תקבל את כתב אמנה של שגריר שהוא עבריין חנייה. האם זה צעד נגד? לא. כי מדינה אינה מחויבת לקבל שגריר זה או אחר של מדינה אחרת (ואפילו יכולות לגרש אותו ולרצות שמישהו אחר יגיע).</w:t>
      </w:r>
    </w:p>
    <w:p w:rsidR="00B64957" w:rsidRPr="006348A7" w:rsidRDefault="00B64957" w:rsidP="004F4D03">
      <w:pPr>
        <w:spacing w:after="120" w:line="240" w:lineRule="auto"/>
        <w:ind w:left="720"/>
        <w:contextualSpacing/>
        <w:jc w:val="both"/>
        <w:rPr>
          <w:rFonts w:eastAsia="Calibri" w:cstheme="minorHAnsi"/>
          <w:rtl/>
        </w:rPr>
      </w:pPr>
    </w:p>
    <w:p w:rsidR="006348A7" w:rsidRPr="006348A7" w:rsidRDefault="006348A7" w:rsidP="004F4D03">
      <w:pPr>
        <w:spacing w:after="120" w:line="240" w:lineRule="auto"/>
        <w:jc w:val="both"/>
        <w:rPr>
          <w:rFonts w:eastAsia="Calibri" w:cstheme="minorHAnsi"/>
          <w:u w:val="single"/>
          <w:rtl/>
        </w:rPr>
      </w:pPr>
      <w:r w:rsidRPr="006348A7">
        <w:rPr>
          <w:rFonts w:eastAsia="Calibri" w:cstheme="minorHAnsi"/>
          <w:u w:val="single"/>
          <w:rtl/>
        </w:rPr>
        <w:t>חסינות דיפלומטית מהליכים אזרחיים</w:t>
      </w:r>
    </w:p>
    <w:p w:rsidR="006348A7" w:rsidRPr="006348A7" w:rsidRDefault="006348A7" w:rsidP="004F4D03">
      <w:pPr>
        <w:spacing w:after="120" w:line="240" w:lineRule="auto"/>
        <w:jc w:val="both"/>
        <w:rPr>
          <w:rFonts w:eastAsia="Calibri" w:cstheme="minorHAnsi"/>
          <w:rtl/>
        </w:rPr>
      </w:pPr>
      <w:r w:rsidRPr="006348A7">
        <w:rPr>
          <w:rFonts w:eastAsia="Calibri" w:cstheme="minorHAnsi"/>
          <w:rtl/>
        </w:rPr>
        <w:t xml:space="preserve">לשגרירים יש חסינות מפני הליכים אזרחיים, חוץ </w:t>
      </w:r>
      <w:r w:rsidRPr="006348A7">
        <w:rPr>
          <w:rFonts w:eastAsia="Calibri" w:cstheme="minorHAnsi"/>
          <w:u w:val="single"/>
          <w:rtl/>
        </w:rPr>
        <w:t>משלושה חריגים</w:t>
      </w:r>
      <w:r w:rsidRPr="006348A7">
        <w:rPr>
          <w:rFonts w:eastAsia="Calibri" w:cstheme="minorHAnsi"/>
          <w:rtl/>
        </w:rPr>
        <w:t xml:space="preserve"> – החסינות לא תחול על פעולה לגבי נדלן פרטי בשטח המדינה המארחת/ החסינות לא תחול על ענייני ירושה פרטיים/ החסינות לא תחול על פעילות מקצועית מחוץ לתפקיד רשמי. יחד עם זאת, יש חריג לחריג- אם קנה אוכל במכולת לצורך מחייתו או שהייתו במדינה המארחת אז זה לא מוגדר פעילות עסקית. אם הנציג הוא אזרח או תושב קבע החסינות גם בהליכים אזרחיים וגם בהליכים פליליים תחול עליו רק על מעשים רשמיים.</w:t>
      </w:r>
    </w:p>
    <w:p w:rsidR="006348A7" w:rsidRPr="006348A7" w:rsidRDefault="006348A7" w:rsidP="004F4D03">
      <w:pPr>
        <w:spacing w:after="120" w:line="240" w:lineRule="auto"/>
        <w:jc w:val="both"/>
        <w:rPr>
          <w:rFonts w:eastAsia="Calibri" w:cstheme="minorHAnsi"/>
          <w:rtl/>
        </w:rPr>
      </w:pPr>
      <w:r w:rsidRPr="006348A7">
        <w:rPr>
          <w:rFonts w:eastAsia="Calibri" w:cstheme="minorHAnsi"/>
          <w:b/>
          <w:bCs/>
          <w:rtl/>
        </w:rPr>
        <w:t>הערה:</w:t>
      </w:r>
      <w:r w:rsidRPr="006348A7">
        <w:rPr>
          <w:rFonts w:eastAsia="Calibri" w:cstheme="minorHAnsi"/>
          <w:rtl/>
        </w:rPr>
        <w:t xml:space="preserve"> יש גם דין בדבר חסינות קונסולארית שגם הוא ברובו משב"ל מנהגי, וגם קיימת אמנה שבעיקרה דקלרטיבית בדבר זכויות היתר </w:t>
      </w:r>
      <w:proofErr w:type="spellStart"/>
      <w:r w:rsidRPr="006348A7">
        <w:rPr>
          <w:rFonts w:eastAsia="Calibri" w:cstheme="minorHAnsi"/>
          <w:rtl/>
        </w:rPr>
        <w:t>והחסינויות</w:t>
      </w:r>
      <w:proofErr w:type="spellEnd"/>
      <w:r w:rsidRPr="006348A7">
        <w:rPr>
          <w:rFonts w:eastAsia="Calibri" w:cstheme="minorHAnsi"/>
          <w:rtl/>
        </w:rPr>
        <w:t xml:space="preserve"> הקונסולריות. המעניקה לקונסולים חסינויות שונות, דומות אך לא זהות לאלה שמוענקות לנציגים דיפלומטיים (דיון בזה נמצא בחומר הקריאה).</w:t>
      </w:r>
    </w:p>
    <w:p w:rsidR="006348A7" w:rsidRPr="006348A7" w:rsidRDefault="00B64957" w:rsidP="004F4D03">
      <w:pPr>
        <w:spacing w:after="120" w:line="240" w:lineRule="auto"/>
        <w:jc w:val="both"/>
        <w:rPr>
          <w:rFonts w:eastAsia="Calibri" w:cstheme="minorHAnsi"/>
          <w:u w:val="single"/>
          <w:rtl/>
        </w:rPr>
      </w:pPr>
      <w:r>
        <w:rPr>
          <w:rFonts w:eastAsia="Calibri" w:cstheme="minorHAnsi"/>
          <w:u w:val="single"/>
          <w:rtl/>
        </w:rPr>
        <w:t>חסינות השק הדיפלומטי</w:t>
      </w:r>
    </w:p>
    <w:p w:rsidR="006348A7" w:rsidRPr="006348A7" w:rsidRDefault="006348A7" w:rsidP="004F4D03">
      <w:pPr>
        <w:spacing w:after="120" w:line="240" w:lineRule="auto"/>
        <w:jc w:val="both"/>
        <w:rPr>
          <w:rFonts w:eastAsia="Calibri" w:cstheme="minorHAnsi"/>
          <w:rtl/>
        </w:rPr>
      </w:pPr>
      <w:r w:rsidRPr="006348A7">
        <w:rPr>
          <w:rFonts w:eastAsia="Calibri" w:cstheme="minorHAnsi"/>
          <w:rtl/>
        </w:rPr>
        <w:t xml:space="preserve">על מנת שהשגרירות תוכל לתקשר עם המדינה השולחת (המדינה שלה), נקבע שהשגרירות יכולה להעביר דואר מהשגרירות ובחזרה, מבלי שיגעו בו והוא יהיה מוגן. ניתן להעביר גם מוצרים לשימוש אישי, ציוד קשר, מכשירי הצפנה </w:t>
      </w:r>
      <w:proofErr w:type="spellStart"/>
      <w:r w:rsidRPr="006348A7">
        <w:rPr>
          <w:rFonts w:eastAsia="Calibri" w:cstheme="minorHAnsi"/>
          <w:rtl/>
        </w:rPr>
        <w:t>וכו</w:t>
      </w:r>
      <w:proofErr w:type="spellEnd"/>
      <w:r w:rsidRPr="006348A7">
        <w:rPr>
          <w:rFonts w:eastAsia="Calibri" w:cstheme="minorHAnsi"/>
          <w:rtl/>
        </w:rPr>
        <w:t>'. זאת באמצעות שק שיכול להיות גם ארגז דיפלומטי וגם משאית שלמה. לא יגעו בחומרים המועברים כל עוד הם מסומנים בסימן מיוחד. למדינה המארחת או כל מדינה שעוברת בדרך, אסור לעכב או למנוע את השק הדיפלומטי.</w:t>
      </w:r>
    </w:p>
    <w:p w:rsidR="006348A7" w:rsidRPr="006348A7" w:rsidRDefault="00B64957" w:rsidP="004F4D03">
      <w:pPr>
        <w:spacing w:after="120" w:line="240" w:lineRule="auto"/>
        <w:jc w:val="both"/>
        <w:rPr>
          <w:rFonts w:eastAsia="Calibri" w:cstheme="minorHAnsi"/>
          <w:rtl/>
        </w:rPr>
      </w:pPr>
      <w:r w:rsidRPr="00B64957">
        <w:rPr>
          <w:rFonts w:eastAsia="Calibri" w:cstheme="minorHAnsi" w:hint="cs"/>
          <w:rtl/>
        </w:rPr>
        <w:t>חסינות שק דיפלומטי: פתח</w:t>
      </w:r>
      <w:r w:rsidRPr="00B64957">
        <w:rPr>
          <w:rFonts w:eastAsia="Calibri" w:cstheme="minorHAnsi"/>
          <w:rtl/>
        </w:rPr>
        <w:t xml:space="preserve"> </w:t>
      </w:r>
      <w:r w:rsidRPr="00B64957">
        <w:rPr>
          <w:rFonts w:eastAsia="Calibri" w:cstheme="minorHAnsi" w:hint="cs"/>
          <w:rtl/>
        </w:rPr>
        <w:t>לניצול</w:t>
      </w:r>
      <w:r w:rsidRPr="00B64957">
        <w:rPr>
          <w:rFonts w:eastAsia="Calibri" w:cstheme="minorHAnsi"/>
          <w:rtl/>
        </w:rPr>
        <w:t xml:space="preserve"> </w:t>
      </w:r>
      <w:r w:rsidRPr="00B64957">
        <w:rPr>
          <w:rFonts w:eastAsia="Calibri" w:cstheme="minorHAnsi" w:hint="cs"/>
          <w:rtl/>
        </w:rPr>
        <w:t>לרעה</w:t>
      </w:r>
      <w:r w:rsidRPr="00B64957">
        <w:rPr>
          <w:rFonts w:eastAsia="Calibri" w:cstheme="minorHAnsi"/>
          <w:rtl/>
        </w:rPr>
        <w:t xml:space="preserve">. </w:t>
      </w:r>
      <w:r w:rsidRPr="00B64957">
        <w:rPr>
          <w:rFonts w:eastAsia="Calibri" w:cstheme="minorHAnsi" w:hint="cs"/>
          <w:rtl/>
        </w:rPr>
        <w:t>לדוגמה</w:t>
      </w:r>
      <w:r w:rsidRPr="00B64957">
        <w:rPr>
          <w:rFonts w:eastAsia="Calibri" w:cstheme="minorHAnsi"/>
          <w:rtl/>
        </w:rPr>
        <w:t xml:space="preserve">: </w:t>
      </w:r>
      <w:r w:rsidRPr="00B64957">
        <w:rPr>
          <w:rFonts w:eastAsia="Calibri" w:cstheme="minorHAnsi" w:hint="cs"/>
          <w:rtl/>
        </w:rPr>
        <w:t>בשנת</w:t>
      </w:r>
      <w:r w:rsidRPr="00B64957">
        <w:rPr>
          <w:rFonts w:eastAsia="Calibri" w:cstheme="minorHAnsi"/>
          <w:rtl/>
        </w:rPr>
        <w:t xml:space="preserve"> 1984 </w:t>
      </w:r>
      <w:r w:rsidRPr="00B64957">
        <w:rPr>
          <w:rFonts w:eastAsia="Calibri" w:cstheme="minorHAnsi" w:hint="cs"/>
          <w:rtl/>
        </w:rPr>
        <w:t>מגלות</w:t>
      </w:r>
      <w:r w:rsidRPr="00B64957">
        <w:rPr>
          <w:rFonts w:eastAsia="Calibri" w:cstheme="minorHAnsi"/>
          <w:rtl/>
        </w:rPr>
        <w:t xml:space="preserve"> </w:t>
      </w:r>
      <w:r w:rsidRPr="00B64957">
        <w:rPr>
          <w:rFonts w:eastAsia="Calibri" w:cstheme="minorHAnsi" w:hint="cs"/>
          <w:rtl/>
        </w:rPr>
        <w:t>רשויות</w:t>
      </w:r>
      <w:r w:rsidRPr="00B64957">
        <w:rPr>
          <w:rFonts w:eastAsia="Calibri" w:cstheme="minorHAnsi"/>
          <w:rtl/>
        </w:rPr>
        <w:t xml:space="preserve"> </w:t>
      </w:r>
      <w:r w:rsidRPr="00B64957">
        <w:rPr>
          <w:rFonts w:eastAsia="Calibri" w:cstheme="minorHAnsi" w:hint="cs"/>
          <w:rtl/>
        </w:rPr>
        <w:t>התעופה</w:t>
      </w:r>
      <w:r w:rsidRPr="00B64957">
        <w:rPr>
          <w:rFonts w:eastAsia="Calibri" w:cstheme="minorHAnsi"/>
          <w:rtl/>
        </w:rPr>
        <w:t xml:space="preserve"> </w:t>
      </w:r>
      <w:r w:rsidRPr="00B64957">
        <w:rPr>
          <w:rFonts w:eastAsia="Calibri" w:cstheme="minorHAnsi" w:hint="cs"/>
          <w:rtl/>
        </w:rPr>
        <w:t>בלונדון</w:t>
      </w:r>
      <w:r w:rsidRPr="00B64957">
        <w:rPr>
          <w:rFonts w:eastAsia="Calibri" w:cstheme="minorHAnsi"/>
          <w:rtl/>
        </w:rPr>
        <w:t xml:space="preserve"> </w:t>
      </w:r>
      <w:r w:rsidRPr="00B64957">
        <w:rPr>
          <w:rFonts w:eastAsia="Calibri" w:cstheme="minorHAnsi" w:hint="cs"/>
          <w:rtl/>
        </w:rPr>
        <w:t>אדם</w:t>
      </w:r>
      <w:r w:rsidRPr="00B64957">
        <w:rPr>
          <w:rFonts w:eastAsia="Calibri" w:cstheme="minorHAnsi"/>
          <w:rtl/>
        </w:rPr>
        <w:t xml:space="preserve"> </w:t>
      </w:r>
      <w:r w:rsidRPr="00B64957">
        <w:rPr>
          <w:rFonts w:eastAsia="Calibri" w:cstheme="minorHAnsi" w:hint="cs"/>
          <w:rtl/>
        </w:rPr>
        <w:t>בתוך</w:t>
      </w:r>
      <w:r w:rsidRPr="00B64957">
        <w:rPr>
          <w:rFonts w:eastAsia="Calibri" w:cstheme="minorHAnsi"/>
          <w:rtl/>
        </w:rPr>
        <w:t xml:space="preserve"> </w:t>
      </w:r>
      <w:r w:rsidRPr="00B64957">
        <w:rPr>
          <w:rFonts w:eastAsia="Calibri" w:cstheme="minorHAnsi" w:hint="cs"/>
          <w:rtl/>
        </w:rPr>
        <w:t>השק</w:t>
      </w:r>
      <w:r w:rsidRPr="00B64957">
        <w:rPr>
          <w:rFonts w:eastAsia="Calibri" w:cstheme="minorHAnsi"/>
          <w:rtl/>
        </w:rPr>
        <w:t xml:space="preserve"> </w:t>
      </w:r>
      <w:r w:rsidRPr="00B64957">
        <w:rPr>
          <w:rFonts w:eastAsia="Calibri" w:cstheme="minorHAnsi" w:hint="cs"/>
          <w:rtl/>
        </w:rPr>
        <w:t>הדיפלומטי</w:t>
      </w:r>
      <w:r w:rsidRPr="00B64957">
        <w:rPr>
          <w:rFonts w:eastAsia="Calibri" w:cstheme="minorHAnsi"/>
          <w:rtl/>
        </w:rPr>
        <w:t xml:space="preserve"> </w:t>
      </w:r>
      <w:r w:rsidRPr="00B64957">
        <w:rPr>
          <w:rFonts w:eastAsia="Calibri" w:cstheme="minorHAnsi" w:hint="cs"/>
          <w:rtl/>
        </w:rPr>
        <w:t>הניגרי</w:t>
      </w:r>
      <w:r w:rsidRPr="00B64957">
        <w:rPr>
          <w:rFonts w:eastAsia="Calibri" w:cstheme="minorHAnsi"/>
          <w:rtl/>
        </w:rPr>
        <w:t xml:space="preserve">. </w:t>
      </w:r>
      <w:r w:rsidRPr="00B64957">
        <w:rPr>
          <w:rFonts w:eastAsia="Calibri" w:cstheme="minorHAnsi" w:hint="cs"/>
          <w:rtl/>
        </w:rPr>
        <w:t>מתברר</w:t>
      </w:r>
      <w:r w:rsidRPr="00B64957">
        <w:rPr>
          <w:rFonts w:eastAsia="Calibri" w:cstheme="minorHAnsi"/>
          <w:rtl/>
        </w:rPr>
        <w:t xml:space="preserve"> </w:t>
      </w:r>
      <w:r w:rsidRPr="00B64957">
        <w:rPr>
          <w:rFonts w:eastAsia="Calibri" w:cstheme="minorHAnsi" w:hint="cs"/>
          <w:rtl/>
        </w:rPr>
        <w:t>שמדובר</w:t>
      </w:r>
      <w:r w:rsidRPr="00B64957">
        <w:rPr>
          <w:rFonts w:eastAsia="Calibri" w:cstheme="minorHAnsi"/>
          <w:rtl/>
        </w:rPr>
        <w:t xml:space="preserve"> </w:t>
      </w:r>
      <w:r w:rsidRPr="00B64957">
        <w:rPr>
          <w:rFonts w:eastAsia="Calibri" w:cstheme="minorHAnsi" w:hint="cs"/>
          <w:rtl/>
        </w:rPr>
        <w:t>בשר</w:t>
      </w:r>
      <w:r w:rsidRPr="00B64957">
        <w:rPr>
          <w:rFonts w:eastAsia="Calibri" w:cstheme="minorHAnsi"/>
          <w:rtl/>
        </w:rPr>
        <w:t xml:space="preserve"> </w:t>
      </w:r>
      <w:r w:rsidRPr="00B64957">
        <w:rPr>
          <w:rFonts w:eastAsia="Calibri" w:cstheme="minorHAnsi" w:hint="cs"/>
          <w:rtl/>
        </w:rPr>
        <w:t>בממשלת</w:t>
      </w:r>
      <w:r w:rsidRPr="00B64957">
        <w:rPr>
          <w:rFonts w:eastAsia="Calibri" w:cstheme="minorHAnsi"/>
          <w:rtl/>
        </w:rPr>
        <w:t xml:space="preserve"> </w:t>
      </w:r>
      <w:r w:rsidRPr="00B64957">
        <w:rPr>
          <w:rFonts w:eastAsia="Calibri" w:cstheme="minorHAnsi" w:hint="cs"/>
          <w:rtl/>
        </w:rPr>
        <w:t>ניגריה</w:t>
      </w:r>
      <w:r w:rsidRPr="00B64957">
        <w:rPr>
          <w:rFonts w:eastAsia="Calibri" w:cstheme="minorHAnsi"/>
          <w:rtl/>
        </w:rPr>
        <w:t xml:space="preserve"> </w:t>
      </w:r>
      <w:r w:rsidRPr="00B64957">
        <w:rPr>
          <w:rFonts w:eastAsia="Calibri" w:cstheme="minorHAnsi" w:hint="cs"/>
          <w:rtl/>
        </w:rPr>
        <w:t>שהסתכסך</w:t>
      </w:r>
      <w:r w:rsidRPr="00B64957">
        <w:rPr>
          <w:rFonts w:eastAsia="Calibri" w:cstheme="minorHAnsi"/>
          <w:rtl/>
        </w:rPr>
        <w:t xml:space="preserve"> </w:t>
      </w:r>
      <w:r w:rsidRPr="00B64957">
        <w:rPr>
          <w:rFonts w:eastAsia="Calibri" w:cstheme="minorHAnsi" w:hint="cs"/>
          <w:rtl/>
        </w:rPr>
        <w:t>עם</w:t>
      </w:r>
      <w:r w:rsidRPr="00B64957">
        <w:rPr>
          <w:rFonts w:eastAsia="Calibri" w:cstheme="minorHAnsi"/>
          <w:rtl/>
        </w:rPr>
        <w:t xml:space="preserve"> </w:t>
      </w:r>
      <w:r w:rsidRPr="00B64957">
        <w:rPr>
          <w:rFonts w:eastAsia="Calibri" w:cstheme="minorHAnsi" w:hint="cs"/>
          <w:rtl/>
        </w:rPr>
        <w:t>השליט</w:t>
      </w:r>
      <w:r w:rsidRPr="00B64957">
        <w:rPr>
          <w:rFonts w:eastAsia="Calibri" w:cstheme="minorHAnsi"/>
          <w:rtl/>
        </w:rPr>
        <w:t xml:space="preserve"> </w:t>
      </w:r>
      <w:r w:rsidRPr="00B64957">
        <w:rPr>
          <w:rFonts w:eastAsia="Calibri" w:cstheme="minorHAnsi" w:hint="cs"/>
          <w:rtl/>
        </w:rPr>
        <w:t>ונסע</w:t>
      </w:r>
      <w:r w:rsidRPr="00B64957">
        <w:rPr>
          <w:rFonts w:eastAsia="Calibri" w:cstheme="minorHAnsi"/>
          <w:rtl/>
        </w:rPr>
        <w:t xml:space="preserve"> </w:t>
      </w:r>
      <w:r w:rsidRPr="00B64957">
        <w:rPr>
          <w:rFonts w:eastAsia="Calibri" w:cstheme="minorHAnsi" w:hint="cs"/>
          <w:rtl/>
        </w:rPr>
        <w:t>לבריטניה</w:t>
      </w:r>
      <w:r w:rsidRPr="00B64957">
        <w:rPr>
          <w:rFonts w:eastAsia="Calibri" w:cstheme="minorHAnsi"/>
          <w:rtl/>
        </w:rPr>
        <w:t xml:space="preserve"> </w:t>
      </w:r>
      <w:r w:rsidRPr="00B64957">
        <w:rPr>
          <w:rFonts w:eastAsia="Calibri" w:cstheme="minorHAnsi" w:hint="cs"/>
          <w:rtl/>
        </w:rPr>
        <w:t>במטרה</w:t>
      </w:r>
      <w:r w:rsidRPr="00B64957">
        <w:rPr>
          <w:rFonts w:eastAsia="Calibri" w:cstheme="minorHAnsi"/>
          <w:rtl/>
        </w:rPr>
        <w:t xml:space="preserve"> </w:t>
      </w:r>
      <w:r w:rsidRPr="00B64957">
        <w:rPr>
          <w:rFonts w:eastAsia="Calibri" w:cstheme="minorHAnsi" w:hint="cs"/>
          <w:rtl/>
        </w:rPr>
        <w:t>שלא</w:t>
      </w:r>
      <w:r w:rsidRPr="00B64957">
        <w:rPr>
          <w:rFonts w:eastAsia="Calibri" w:cstheme="minorHAnsi"/>
          <w:rtl/>
        </w:rPr>
        <w:t xml:space="preserve"> </w:t>
      </w:r>
      <w:r w:rsidRPr="00B64957">
        <w:rPr>
          <w:rFonts w:eastAsia="Calibri" w:cstheme="minorHAnsi" w:hint="cs"/>
          <w:rtl/>
        </w:rPr>
        <w:t>לחזור</w:t>
      </w:r>
      <w:r w:rsidRPr="00B64957">
        <w:rPr>
          <w:rFonts w:eastAsia="Calibri" w:cstheme="minorHAnsi"/>
          <w:rtl/>
        </w:rPr>
        <w:t xml:space="preserve">. </w:t>
      </w:r>
      <w:r w:rsidRPr="00B64957">
        <w:rPr>
          <w:rFonts w:eastAsia="Calibri" w:cstheme="minorHAnsi" w:hint="cs"/>
          <w:rtl/>
        </w:rPr>
        <w:t>רשויות</w:t>
      </w:r>
      <w:r w:rsidRPr="00B64957">
        <w:rPr>
          <w:rFonts w:eastAsia="Calibri" w:cstheme="minorHAnsi"/>
          <w:rtl/>
        </w:rPr>
        <w:t xml:space="preserve"> </w:t>
      </w:r>
      <w:r w:rsidRPr="00B64957">
        <w:rPr>
          <w:rFonts w:eastAsia="Calibri" w:cstheme="minorHAnsi" w:hint="cs"/>
          <w:rtl/>
        </w:rPr>
        <w:t>הביון</w:t>
      </w:r>
      <w:r w:rsidRPr="00B64957">
        <w:rPr>
          <w:rFonts w:eastAsia="Calibri" w:cstheme="minorHAnsi"/>
          <w:rtl/>
        </w:rPr>
        <w:t xml:space="preserve"> </w:t>
      </w:r>
      <w:r w:rsidRPr="00B64957">
        <w:rPr>
          <w:rFonts w:eastAsia="Calibri" w:cstheme="minorHAnsi" w:hint="cs"/>
          <w:rtl/>
        </w:rPr>
        <w:t>של</w:t>
      </w:r>
      <w:r w:rsidRPr="00B64957">
        <w:rPr>
          <w:rFonts w:eastAsia="Calibri" w:cstheme="minorHAnsi"/>
          <w:rtl/>
        </w:rPr>
        <w:t xml:space="preserve"> </w:t>
      </w:r>
      <w:r w:rsidRPr="00B64957">
        <w:rPr>
          <w:rFonts w:eastAsia="Calibri" w:cstheme="minorHAnsi" w:hint="cs"/>
          <w:rtl/>
        </w:rPr>
        <w:t>ניגריה (בשת"פ עם המוסד)</w:t>
      </w:r>
      <w:r w:rsidRPr="00B64957">
        <w:rPr>
          <w:rFonts w:eastAsia="Calibri" w:cstheme="minorHAnsi"/>
          <w:rtl/>
        </w:rPr>
        <w:t xml:space="preserve"> </w:t>
      </w:r>
      <w:r w:rsidRPr="00B64957">
        <w:rPr>
          <w:rFonts w:eastAsia="Calibri" w:cstheme="minorHAnsi" w:hint="cs"/>
          <w:rtl/>
        </w:rPr>
        <w:t>תפסו</w:t>
      </w:r>
      <w:r w:rsidRPr="00B64957">
        <w:rPr>
          <w:rFonts w:eastAsia="Calibri" w:cstheme="minorHAnsi"/>
          <w:rtl/>
        </w:rPr>
        <w:t xml:space="preserve"> </w:t>
      </w:r>
      <w:r w:rsidRPr="00B64957">
        <w:rPr>
          <w:rFonts w:eastAsia="Calibri" w:cstheme="minorHAnsi" w:hint="cs"/>
          <w:rtl/>
        </w:rPr>
        <w:t>ודחפו</w:t>
      </w:r>
      <w:r w:rsidRPr="00B64957">
        <w:rPr>
          <w:rFonts w:eastAsia="Calibri" w:cstheme="minorHAnsi"/>
          <w:rtl/>
        </w:rPr>
        <w:t xml:space="preserve"> </w:t>
      </w:r>
      <w:r w:rsidRPr="00B64957">
        <w:rPr>
          <w:rFonts w:eastAsia="Calibri" w:cstheme="minorHAnsi" w:hint="cs"/>
          <w:rtl/>
        </w:rPr>
        <w:t>אותו</w:t>
      </w:r>
      <w:r w:rsidRPr="00B64957">
        <w:rPr>
          <w:rFonts w:eastAsia="Calibri" w:cstheme="minorHAnsi"/>
          <w:rtl/>
        </w:rPr>
        <w:t xml:space="preserve"> </w:t>
      </w:r>
      <w:r w:rsidRPr="00B64957">
        <w:rPr>
          <w:rFonts w:eastAsia="Calibri" w:cstheme="minorHAnsi" w:hint="cs"/>
          <w:rtl/>
        </w:rPr>
        <w:t>לשק</w:t>
      </w:r>
      <w:r w:rsidRPr="00B64957">
        <w:rPr>
          <w:rFonts w:eastAsia="Calibri" w:cstheme="minorHAnsi"/>
          <w:rtl/>
        </w:rPr>
        <w:t xml:space="preserve"> </w:t>
      </w:r>
      <w:r w:rsidRPr="00B64957">
        <w:rPr>
          <w:rFonts w:eastAsia="Calibri" w:cstheme="minorHAnsi" w:hint="cs"/>
          <w:rtl/>
        </w:rPr>
        <w:t>הדיפלומטי</w:t>
      </w:r>
      <w:r w:rsidRPr="00B64957">
        <w:rPr>
          <w:rFonts w:eastAsia="Calibri" w:cstheme="minorHAnsi"/>
          <w:rtl/>
        </w:rPr>
        <w:t xml:space="preserve"> </w:t>
      </w:r>
      <w:r w:rsidRPr="00B64957">
        <w:rPr>
          <w:rFonts w:eastAsia="Calibri" w:cstheme="minorHAnsi" w:hint="cs"/>
          <w:rtl/>
        </w:rPr>
        <w:t>כדי</w:t>
      </w:r>
      <w:r w:rsidRPr="00B64957">
        <w:rPr>
          <w:rFonts w:eastAsia="Calibri" w:cstheme="minorHAnsi"/>
          <w:rtl/>
        </w:rPr>
        <w:t xml:space="preserve"> </w:t>
      </w:r>
      <w:r w:rsidRPr="00B64957">
        <w:rPr>
          <w:rFonts w:eastAsia="Calibri" w:cstheme="minorHAnsi" w:hint="cs"/>
          <w:rtl/>
        </w:rPr>
        <w:t>להחזירו</w:t>
      </w:r>
      <w:r w:rsidRPr="00B64957">
        <w:rPr>
          <w:rFonts w:eastAsia="Calibri" w:cstheme="minorHAnsi"/>
          <w:rtl/>
        </w:rPr>
        <w:t xml:space="preserve"> </w:t>
      </w:r>
      <w:r w:rsidRPr="00B64957">
        <w:rPr>
          <w:rFonts w:eastAsia="Calibri" w:cstheme="minorHAnsi" w:hint="cs"/>
          <w:rtl/>
        </w:rPr>
        <w:t>לניגריה</w:t>
      </w:r>
      <w:r w:rsidRPr="00B64957">
        <w:rPr>
          <w:rFonts w:eastAsia="Calibri" w:cstheme="minorHAnsi"/>
          <w:rtl/>
        </w:rPr>
        <w:t xml:space="preserve"> </w:t>
      </w:r>
      <w:r w:rsidRPr="00B64957">
        <w:rPr>
          <w:rFonts w:eastAsia="Calibri" w:cstheme="minorHAnsi" w:hint="cs"/>
          <w:rtl/>
        </w:rPr>
        <w:t>ולטפל</w:t>
      </w:r>
      <w:r w:rsidRPr="00B64957">
        <w:rPr>
          <w:rFonts w:eastAsia="Calibri" w:cstheme="minorHAnsi"/>
          <w:rtl/>
        </w:rPr>
        <w:t xml:space="preserve"> </w:t>
      </w:r>
      <w:r w:rsidRPr="00B64957">
        <w:rPr>
          <w:rFonts w:eastAsia="Calibri" w:cstheme="minorHAnsi" w:hint="cs"/>
          <w:rtl/>
        </w:rPr>
        <w:t>בו</w:t>
      </w:r>
      <w:r w:rsidRPr="00B64957">
        <w:rPr>
          <w:rFonts w:eastAsia="Calibri" w:cstheme="minorHAnsi"/>
          <w:rtl/>
        </w:rPr>
        <w:t xml:space="preserve"> </w:t>
      </w:r>
      <w:r w:rsidRPr="00B64957">
        <w:rPr>
          <w:rFonts w:eastAsia="Calibri" w:cstheme="minorHAnsi" w:hint="cs"/>
          <w:rtl/>
        </w:rPr>
        <w:t>שם</w:t>
      </w:r>
      <w:r w:rsidRPr="00B64957">
        <w:rPr>
          <w:rFonts w:eastAsia="Calibri" w:cstheme="minorHAnsi"/>
          <w:rtl/>
        </w:rPr>
        <w:t xml:space="preserve">. </w:t>
      </w:r>
      <w:r w:rsidRPr="00B64957">
        <w:rPr>
          <w:rFonts w:eastAsia="Calibri" w:cstheme="minorHAnsi" w:hint="cs"/>
          <w:rtl/>
        </w:rPr>
        <w:t>ניגריה</w:t>
      </w:r>
      <w:r w:rsidRPr="00B64957">
        <w:rPr>
          <w:rFonts w:eastAsia="Calibri" w:cstheme="minorHAnsi"/>
          <w:rtl/>
        </w:rPr>
        <w:t xml:space="preserve"> </w:t>
      </w:r>
      <w:r w:rsidRPr="00B64957">
        <w:rPr>
          <w:rFonts w:eastAsia="Calibri" w:cstheme="minorHAnsi" w:hint="cs"/>
          <w:rtl/>
        </w:rPr>
        <w:t>טענה</w:t>
      </w:r>
      <w:r w:rsidRPr="00B64957">
        <w:rPr>
          <w:rFonts w:eastAsia="Calibri" w:cstheme="minorHAnsi"/>
          <w:rtl/>
        </w:rPr>
        <w:t xml:space="preserve"> </w:t>
      </w:r>
      <w:r w:rsidRPr="00B64957">
        <w:rPr>
          <w:rFonts w:eastAsia="Calibri" w:cstheme="minorHAnsi" w:hint="cs"/>
          <w:rtl/>
        </w:rPr>
        <w:t>שבריטניה</w:t>
      </w:r>
      <w:r w:rsidRPr="00B64957">
        <w:rPr>
          <w:rFonts w:eastAsia="Calibri" w:cstheme="minorHAnsi"/>
          <w:rtl/>
        </w:rPr>
        <w:t xml:space="preserve"> </w:t>
      </w:r>
      <w:r w:rsidRPr="00B64957">
        <w:rPr>
          <w:rFonts w:eastAsia="Calibri" w:cstheme="minorHAnsi" w:hint="cs"/>
          <w:rtl/>
        </w:rPr>
        <w:t>הפרה</w:t>
      </w:r>
      <w:r w:rsidRPr="00B64957">
        <w:rPr>
          <w:rFonts w:eastAsia="Calibri" w:cstheme="minorHAnsi"/>
          <w:rtl/>
        </w:rPr>
        <w:t xml:space="preserve"> </w:t>
      </w:r>
      <w:r w:rsidRPr="00B64957">
        <w:rPr>
          <w:rFonts w:eastAsia="Calibri" w:cstheme="minorHAnsi" w:hint="cs"/>
          <w:rtl/>
        </w:rPr>
        <w:t>את</w:t>
      </w:r>
      <w:r w:rsidRPr="00B64957">
        <w:rPr>
          <w:rFonts w:eastAsia="Calibri" w:cstheme="minorHAnsi"/>
          <w:rtl/>
        </w:rPr>
        <w:t xml:space="preserve"> </w:t>
      </w:r>
      <w:r w:rsidRPr="00B64957">
        <w:rPr>
          <w:rFonts w:eastAsia="Calibri" w:cstheme="minorHAnsi" w:hint="cs"/>
          <w:rtl/>
        </w:rPr>
        <w:t>הדין</w:t>
      </w:r>
      <w:r w:rsidRPr="00B64957">
        <w:rPr>
          <w:rFonts w:eastAsia="Calibri" w:cstheme="minorHAnsi"/>
          <w:rtl/>
        </w:rPr>
        <w:t xml:space="preserve"> </w:t>
      </w:r>
      <w:r w:rsidRPr="00B64957">
        <w:rPr>
          <w:rFonts w:eastAsia="Calibri" w:cstheme="minorHAnsi" w:hint="cs"/>
          <w:rtl/>
        </w:rPr>
        <w:t>הבינ</w:t>
      </w:r>
      <w:r w:rsidRPr="00B64957">
        <w:rPr>
          <w:rFonts w:eastAsia="Calibri" w:cstheme="minorHAnsi"/>
          <w:rtl/>
        </w:rPr>
        <w:t>"</w:t>
      </w:r>
      <w:r w:rsidRPr="00B64957">
        <w:rPr>
          <w:rFonts w:eastAsia="Calibri" w:cstheme="minorHAnsi" w:hint="cs"/>
          <w:rtl/>
        </w:rPr>
        <w:t>ל</w:t>
      </w:r>
      <w:r w:rsidRPr="00B64957">
        <w:rPr>
          <w:rFonts w:eastAsia="Calibri" w:cstheme="minorHAnsi"/>
          <w:rtl/>
        </w:rPr>
        <w:t xml:space="preserve"> </w:t>
      </w:r>
      <w:r w:rsidRPr="00B64957">
        <w:rPr>
          <w:rFonts w:eastAsia="Calibri" w:cstheme="minorHAnsi" w:hint="cs"/>
          <w:rtl/>
        </w:rPr>
        <w:t>בכך</w:t>
      </w:r>
      <w:r w:rsidRPr="00B64957">
        <w:rPr>
          <w:rFonts w:eastAsia="Calibri" w:cstheme="minorHAnsi"/>
          <w:rtl/>
        </w:rPr>
        <w:t xml:space="preserve"> </w:t>
      </w:r>
      <w:r w:rsidRPr="00B64957">
        <w:rPr>
          <w:rFonts w:eastAsia="Calibri" w:cstheme="minorHAnsi" w:hint="cs"/>
          <w:rtl/>
        </w:rPr>
        <w:t>שפרצה</w:t>
      </w:r>
      <w:r w:rsidRPr="00B64957">
        <w:rPr>
          <w:rFonts w:eastAsia="Calibri" w:cstheme="minorHAnsi"/>
          <w:rtl/>
        </w:rPr>
        <w:t xml:space="preserve"> </w:t>
      </w:r>
      <w:r w:rsidRPr="00B64957">
        <w:rPr>
          <w:rFonts w:eastAsia="Calibri" w:cstheme="minorHAnsi" w:hint="cs"/>
          <w:rtl/>
        </w:rPr>
        <w:t>את</w:t>
      </w:r>
      <w:r w:rsidRPr="00B64957">
        <w:rPr>
          <w:rFonts w:eastAsia="Calibri" w:cstheme="minorHAnsi"/>
          <w:rtl/>
        </w:rPr>
        <w:t xml:space="preserve"> </w:t>
      </w:r>
      <w:r w:rsidRPr="00B64957">
        <w:rPr>
          <w:rFonts w:eastAsia="Calibri" w:cstheme="minorHAnsi" w:hint="cs"/>
          <w:rtl/>
        </w:rPr>
        <w:t>השק</w:t>
      </w:r>
      <w:r w:rsidRPr="00B64957">
        <w:rPr>
          <w:rFonts w:eastAsia="Calibri" w:cstheme="minorHAnsi"/>
          <w:rtl/>
        </w:rPr>
        <w:t xml:space="preserve">. </w:t>
      </w:r>
      <w:r w:rsidRPr="00B64957">
        <w:rPr>
          <w:rFonts w:eastAsia="Calibri" w:cstheme="minorHAnsi" w:hint="cs"/>
          <w:rtl/>
        </w:rPr>
        <w:t>בריטניה</w:t>
      </w:r>
      <w:r w:rsidRPr="00B64957">
        <w:rPr>
          <w:rFonts w:eastAsia="Calibri" w:cstheme="minorHAnsi"/>
          <w:rtl/>
        </w:rPr>
        <w:t xml:space="preserve"> </w:t>
      </w:r>
      <w:r w:rsidRPr="00B64957">
        <w:rPr>
          <w:rFonts w:eastAsia="Calibri" w:cstheme="minorHAnsi" w:hint="cs"/>
          <w:rtl/>
        </w:rPr>
        <w:t>טענה</w:t>
      </w:r>
      <w:r w:rsidRPr="00B64957">
        <w:rPr>
          <w:rFonts w:eastAsia="Calibri" w:cstheme="minorHAnsi"/>
          <w:rtl/>
        </w:rPr>
        <w:t xml:space="preserve"> </w:t>
      </w:r>
      <w:r w:rsidRPr="00B64957">
        <w:rPr>
          <w:rFonts w:eastAsia="Calibri" w:cstheme="minorHAnsi" w:hint="cs"/>
          <w:rtl/>
        </w:rPr>
        <w:t>שהיא</w:t>
      </w:r>
      <w:r w:rsidRPr="00B64957">
        <w:rPr>
          <w:rFonts w:eastAsia="Calibri" w:cstheme="minorHAnsi"/>
          <w:rtl/>
        </w:rPr>
        <w:t xml:space="preserve"> </w:t>
      </w:r>
      <w:r w:rsidRPr="00B64957">
        <w:rPr>
          <w:rFonts w:eastAsia="Calibri" w:cstheme="minorHAnsi" w:hint="cs"/>
          <w:rtl/>
        </w:rPr>
        <w:t>לא</w:t>
      </w:r>
      <w:r w:rsidRPr="00B64957">
        <w:rPr>
          <w:rFonts w:eastAsia="Calibri" w:cstheme="minorHAnsi"/>
          <w:rtl/>
        </w:rPr>
        <w:t xml:space="preserve"> </w:t>
      </w:r>
      <w:r w:rsidRPr="00B64957">
        <w:rPr>
          <w:rFonts w:eastAsia="Calibri" w:cstheme="minorHAnsi" w:hint="cs"/>
          <w:rtl/>
        </w:rPr>
        <w:t>הפרה</w:t>
      </w:r>
      <w:r w:rsidRPr="00B64957">
        <w:rPr>
          <w:rFonts w:eastAsia="Calibri" w:cstheme="minorHAnsi"/>
          <w:rtl/>
        </w:rPr>
        <w:t xml:space="preserve"> </w:t>
      </w:r>
      <w:r w:rsidRPr="00B64957">
        <w:rPr>
          <w:rFonts w:eastAsia="Calibri" w:cstheme="minorHAnsi" w:hint="cs"/>
          <w:rtl/>
        </w:rPr>
        <w:t>את</w:t>
      </w:r>
      <w:r w:rsidRPr="00B64957">
        <w:rPr>
          <w:rFonts w:eastAsia="Calibri" w:cstheme="minorHAnsi"/>
          <w:rtl/>
        </w:rPr>
        <w:t xml:space="preserve"> </w:t>
      </w:r>
      <w:r w:rsidRPr="00B64957">
        <w:rPr>
          <w:rFonts w:eastAsia="Calibri" w:cstheme="minorHAnsi" w:hint="cs"/>
          <w:rtl/>
        </w:rPr>
        <w:t>המשב</w:t>
      </w:r>
      <w:r w:rsidRPr="00B64957">
        <w:rPr>
          <w:rFonts w:eastAsia="Calibri" w:cstheme="minorHAnsi"/>
          <w:rtl/>
        </w:rPr>
        <w:t>"</w:t>
      </w:r>
      <w:r w:rsidRPr="00B64957">
        <w:rPr>
          <w:rFonts w:eastAsia="Calibri" w:cstheme="minorHAnsi" w:hint="cs"/>
          <w:rtl/>
        </w:rPr>
        <w:t>ל</w:t>
      </w:r>
      <w:r w:rsidRPr="00B64957">
        <w:rPr>
          <w:rFonts w:eastAsia="Calibri" w:cstheme="minorHAnsi"/>
          <w:rtl/>
        </w:rPr>
        <w:t xml:space="preserve"> </w:t>
      </w:r>
      <w:r w:rsidRPr="00B64957">
        <w:rPr>
          <w:rFonts w:eastAsia="Calibri" w:cstheme="minorHAnsi" w:hint="cs"/>
          <w:rtl/>
        </w:rPr>
        <w:t>מכיוון</w:t>
      </w:r>
      <w:r w:rsidRPr="00B64957">
        <w:rPr>
          <w:rFonts w:eastAsia="Calibri" w:cstheme="minorHAnsi"/>
          <w:rtl/>
        </w:rPr>
        <w:t xml:space="preserve"> </w:t>
      </w:r>
      <w:r w:rsidRPr="00B64957">
        <w:rPr>
          <w:rFonts w:eastAsia="Calibri" w:cstheme="minorHAnsi" w:hint="cs"/>
          <w:rtl/>
        </w:rPr>
        <w:t>שלא</w:t>
      </w:r>
      <w:r w:rsidRPr="00B64957">
        <w:rPr>
          <w:rFonts w:eastAsia="Calibri" w:cstheme="minorHAnsi"/>
          <w:rtl/>
        </w:rPr>
        <w:t xml:space="preserve"> </w:t>
      </w:r>
      <w:r w:rsidRPr="00B64957">
        <w:rPr>
          <w:rFonts w:eastAsia="Calibri" w:cstheme="minorHAnsi" w:hint="cs"/>
          <w:rtl/>
        </w:rPr>
        <w:t>היה</w:t>
      </w:r>
      <w:r w:rsidRPr="00B64957">
        <w:rPr>
          <w:rFonts w:eastAsia="Calibri" w:cstheme="minorHAnsi"/>
          <w:rtl/>
        </w:rPr>
        <w:t xml:space="preserve"> </w:t>
      </w:r>
      <w:r w:rsidRPr="00B64957">
        <w:rPr>
          <w:rFonts w:eastAsia="Calibri" w:cstheme="minorHAnsi" w:hint="cs"/>
          <w:rtl/>
        </w:rPr>
        <w:t>חותם</w:t>
      </w:r>
      <w:r w:rsidRPr="00B64957">
        <w:rPr>
          <w:rFonts w:eastAsia="Calibri" w:cstheme="minorHAnsi"/>
          <w:rtl/>
        </w:rPr>
        <w:t xml:space="preserve"> </w:t>
      </w:r>
      <w:r w:rsidRPr="00B64957">
        <w:rPr>
          <w:rFonts w:eastAsia="Calibri" w:cstheme="minorHAnsi" w:hint="cs"/>
          <w:rtl/>
        </w:rPr>
        <w:t>רשמי</w:t>
      </w:r>
      <w:r w:rsidRPr="00B64957">
        <w:rPr>
          <w:rFonts w:eastAsia="Calibri" w:cstheme="minorHAnsi"/>
          <w:rtl/>
        </w:rPr>
        <w:t xml:space="preserve"> </w:t>
      </w:r>
      <w:r w:rsidRPr="00B64957">
        <w:rPr>
          <w:rFonts w:eastAsia="Calibri" w:cstheme="minorHAnsi" w:hint="cs"/>
          <w:rtl/>
        </w:rPr>
        <w:t>על</w:t>
      </w:r>
      <w:r w:rsidRPr="00B64957">
        <w:rPr>
          <w:rFonts w:eastAsia="Calibri" w:cstheme="minorHAnsi"/>
          <w:rtl/>
        </w:rPr>
        <w:t xml:space="preserve"> </w:t>
      </w:r>
      <w:r w:rsidRPr="00B64957">
        <w:rPr>
          <w:rFonts w:eastAsia="Calibri" w:cstheme="minorHAnsi" w:hint="cs"/>
          <w:rtl/>
        </w:rPr>
        <w:t>הארגז</w:t>
      </w:r>
      <w:r w:rsidRPr="00B64957">
        <w:rPr>
          <w:rFonts w:eastAsia="Calibri" w:cstheme="minorHAnsi"/>
          <w:rtl/>
        </w:rPr>
        <w:t xml:space="preserve"> </w:t>
      </w:r>
      <w:r w:rsidRPr="00B64957">
        <w:rPr>
          <w:rFonts w:eastAsia="Calibri" w:cstheme="minorHAnsi" w:hint="cs"/>
          <w:rtl/>
        </w:rPr>
        <w:t>ובגלל</w:t>
      </w:r>
      <w:r w:rsidRPr="00B64957">
        <w:rPr>
          <w:rFonts w:eastAsia="Calibri" w:cstheme="minorHAnsi"/>
          <w:rtl/>
        </w:rPr>
        <w:t xml:space="preserve"> </w:t>
      </w:r>
      <w:r w:rsidRPr="00B64957">
        <w:rPr>
          <w:rFonts w:eastAsia="Calibri" w:cstheme="minorHAnsi" w:hint="cs"/>
          <w:rtl/>
        </w:rPr>
        <w:t>החשד</w:t>
      </w:r>
      <w:r w:rsidRPr="00B64957">
        <w:rPr>
          <w:rFonts w:eastAsia="Calibri" w:cstheme="minorHAnsi"/>
          <w:rtl/>
        </w:rPr>
        <w:t xml:space="preserve"> </w:t>
      </w:r>
      <w:r w:rsidRPr="00B64957">
        <w:rPr>
          <w:rFonts w:eastAsia="Calibri" w:cstheme="minorHAnsi" w:hint="cs"/>
          <w:rtl/>
        </w:rPr>
        <w:t>שיש</w:t>
      </w:r>
      <w:r w:rsidRPr="00B64957">
        <w:rPr>
          <w:rFonts w:eastAsia="Calibri" w:cstheme="minorHAnsi"/>
          <w:rtl/>
        </w:rPr>
        <w:t xml:space="preserve"> </w:t>
      </w:r>
      <w:r w:rsidRPr="00B64957">
        <w:rPr>
          <w:rFonts w:eastAsia="Calibri" w:cstheme="minorHAnsi" w:hint="cs"/>
          <w:rtl/>
        </w:rPr>
        <w:t>שם</w:t>
      </w:r>
      <w:r w:rsidRPr="00B64957">
        <w:rPr>
          <w:rFonts w:eastAsia="Calibri" w:cstheme="minorHAnsi"/>
          <w:rtl/>
        </w:rPr>
        <w:t xml:space="preserve"> </w:t>
      </w:r>
      <w:r w:rsidRPr="00B64957">
        <w:rPr>
          <w:rFonts w:eastAsia="Calibri" w:cstheme="minorHAnsi" w:hint="cs"/>
          <w:rtl/>
        </w:rPr>
        <w:t>אדם</w:t>
      </w:r>
      <w:r w:rsidRPr="00B64957">
        <w:rPr>
          <w:rFonts w:eastAsia="Calibri" w:cstheme="minorHAnsi"/>
          <w:rtl/>
        </w:rPr>
        <w:t xml:space="preserve"> (</w:t>
      </w:r>
      <w:r w:rsidRPr="00B64957">
        <w:rPr>
          <w:rFonts w:eastAsia="Calibri" w:cstheme="minorHAnsi" w:hint="cs"/>
          <w:rtl/>
        </w:rPr>
        <w:t>והצורך</w:t>
      </w:r>
      <w:r w:rsidRPr="00B64957">
        <w:rPr>
          <w:rFonts w:eastAsia="Calibri" w:cstheme="minorHAnsi"/>
          <w:rtl/>
        </w:rPr>
        <w:t xml:space="preserve"> </w:t>
      </w:r>
      <w:r w:rsidRPr="00B64957">
        <w:rPr>
          <w:rFonts w:eastAsia="Calibri" w:cstheme="minorHAnsi" w:hint="cs"/>
          <w:rtl/>
        </w:rPr>
        <w:t>להגן</w:t>
      </w:r>
      <w:r w:rsidRPr="00B64957">
        <w:rPr>
          <w:rFonts w:eastAsia="Calibri" w:cstheme="minorHAnsi"/>
          <w:rtl/>
        </w:rPr>
        <w:t xml:space="preserve"> </w:t>
      </w:r>
      <w:r w:rsidRPr="00B64957">
        <w:rPr>
          <w:rFonts w:eastAsia="Calibri" w:cstheme="minorHAnsi" w:hint="cs"/>
          <w:rtl/>
        </w:rPr>
        <w:t>על</w:t>
      </w:r>
      <w:r w:rsidRPr="00B64957">
        <w:rPr>
          <w:rFonts w:eastAsia="Calibri" w:cstheme="minorHAnsi"/>
          <w:rtl/>
        </w:rPr>
        <w:t xml:space="preserve"> </w:t>
      </w:r>
      <w:r w:rsidRPr="00B64957">
        <w:rPr>
          <w:rFonts w:eastAsia="Calibri" w:cstheme="minorHAnsi" w:hint="cs"/>
          <w:rtl/>
        </w:rPr>
        <w:t>חיי</w:t>
      </w:r>
      <w:r w:rsidRPr="00B64957">
        <w:rPr>
          <w:rFonts w:eastAsia="Calibri" w:cstheme="minorHAnsi"/>
          <w:rtl/>
        </w:rPr>
        <w:t xml:space="preserve"> </w:t>
      </w:r>
      <w:r w:rsidRPr="00B64957">
        <w:rPr>
          <w:rFonts w:eastAsia="Calibri" w:cstheme="minorHAnsi" w:hint="cs"/>
          <w:rtl/>
        </w:rPr>
        <w:t>אדם</w:t>
      </w:r>
      <w:r w:rsidRPr="00B64957">
        <w:rPr>
          <w:rFonts w:eastAsia="Calibri" w:cstheme="minorHAnsi"/>
          <w:rtl/>
        </w:rPr>
        <w:t>).</w:t>
      </w:r>
    </w:p>
    <w:p w:rsidR="006348A7" w:rsidRPr="006348A7" w:rsidRDefault="006348A7" w:rsidP="004F4D03">
      <w:pPr>
        <w:spacing w:after="120" w:line="240" w:lineRule="auto"/>
        <w:jc w:val="both"/>
        <w:rPr>
          <w:rFonts w:eastAsia="Calibri" w:cstheme="minorHAnsi"/>
          <w:rtl/>
        </w:rPr>
      </w:pPr>
      <w:r w:rsidRPr="006348A7">
        <w:rPr>
          <w:rFonts w:eastAsia="Calibri" w:cstheme="minorHAnsi"/>
          <w:rtl/>
        </w:rPr>
        <w:t>יש הרבה מדינות שקבעו הסתייגויות לעניין הזה של איסור חיפוש ועיכוב מוחלט של השק. דיברנו בשיעורים הראשונים לגבי השק הדיפלומטי שעלה בין לוב לבין אנגליה.</w:t>
      </w:r>
    </w:p>
    <w:p w:rsidR="006348A7" w:rsidRPr="006348A7" w:rsidRDefault="006348A7" w:rsidP="004F4D03">
      <w:pPr>
        <w:spacing w:after="120" w:line="240" w:lineRule="auto"/>
        <w:jc w:val="both"/>
        <w:rPr>
          <w:rFonts w:eastAsia="Calibri" w:cstheme="minorHAnsi"/>
          <w:rtl/>
        </w:rPr>
      </w:pPr>
      <w:r w:rsidRPr="006348A7">
        <w:rPr>
          <w:rFonts w:eastAsia="Calibri" w:cstheme="minorHAnsi"/>
          <w:rtl/>
        </w:rPr>
        <w:t>חלק מהמדינות קבעו הסתייגות כללית שבאה ואמרה שהן מרשות לעצמן לפתוח את השק בכל מקרה שהן חושדות שיש ניצול לרעה. קיימת עמדה מבוססת מהצד השני שאומרת שהסתייגות עד כדי כך רחבה, היא כבר הסתייגות לא תקיפה (לחזור על השיעור של הסתייגויות).</w:t>
      </w:r>
    </w:p>
    <w:p w:rsidR="006348A7" w:rsidRPr="006348A7" w:rsidRDefault="006348A7" w:rsidP="004F4D03">
      <w:pPr>
        <w:spacing w:after="120" w:line="240" w:lineRule="auto"/>
        <w:jc w:val="both"/>
        <w:rPr>
          <w:rFonts w:eastAsia="Calibri" w:cstheme="minorHAnsi"/>
          <w:u w:val="single"/>
          <w:rtl/>
        </w:rPr>
      </w:pPr>
      <w:r w:rsidRPr="006348A7">
        <w:rPr>
          <w:rFonts w:eastAsia="Calibri" w:cstheme="minorHAnsi"/>
          <w:u w:val="single"/>
          <w:rtl/>
        </w:rPr>
        <w:t>חסינות למבנה השגרירות</w:t>
      </w:r>
    </w:p>
    <w:p w:rsidR="006348A7" w:rsidRPr="006348A7" w:rsidRDefault="006348A7" w:rsidP="004F4D03">
      <w:pPr>
        <w:spacing w:after="120" w:line="240" w:lineRule="auto"/>
        <w:jc w:val="both"/>
        <w:rPr>
          <w:rFonts w:eastAsia="Calibri" w:cstheme="minorHAnsi"/>
          <w:rtl/>
        </w:rPr>
      </w:pPr>
      <w:r w:rsidRPr="006348A7">
        <w:rPr>
          <w:rFonts w:eastAsia="Calibri" w:cstheme="minorHAnsi"/>
          <w:rtl/>
        </w:rPr>
        <w:t>מבנה השגרירות בעבר הייתה טענה שהוא שטח של המדינה השולחת אבל זוהי לא העמדה כיום. יחד עם זאת, מבנה השגרירות זוכה לחסינות רחבה ביותר כך שהוא מחוץ לתחום לסוכני המדינה המארחת. כאן אין אפילו חריג של הצלת חיים. החסינות למבנה היא די מוחלטת, ולכן רואים מקרים של מדינות שמנצלות זאת כדי להעניק הגנה לפושע נמלט או לבצע פשע בתוך מבנה השגרירות.</w:t>
      </w:r>
    </w:p>
    <w:p w:rsidR="006348A7" w:rsidRPr="006348A7" w:rsidRDefault="006348A7" w:rsidP="004F4D03">
      <w:pPr>
        <w:spacing w:after="120" w:line="240" w:lineRule="auto"/>
        <w:jc w:val="both"/>
        <w:rPr>
          <w:rFonts w:eastAsia="Calibri" w:cstheme="minorHAnsi"/>
          <w:rtl/>
        </w:rPr>
      </w:pPr>
      <w:r w:rsidRPr="006348A7">
        <w:rPr>
          <w:rFonts w:eastAsia="Calibri" w:cstheme="minorHAnsi"/>
          <w:rtl/>
        </w:rPr>
        <w:t xml:space="preserve">מה שכן, המדינה המארחת יכולה לנקוט בצעדי נגד וצעדים פחות חמורים במקרים בהם מנוצל לרעה מבנה השגרירות. </w:t>
      </w:r>
    </w:p>
    <w:p w:rsidR="006348A7" w:rsidRPr="006348A7" w:rsidRDefault="006348A7" w:rsidP="004F4D03">
      <w:pPr>
        <w:spacing w:after="120" w:line="240" w:lineRule="auto"/>
        <w:jc w:val="both"/>
        <w:rPr>
          <w:rFonts w:eastAsia="Calibri" w:cstheme="minorHAnsi"/>
          <w:rtl/>
        </w:rPr>
      </w:pPr>
      <w:r w:rsidRPr="006348A7">
        <w:rPr>
          <w:rFonts w:eastAsia="Calibri" w:cstheme="minorHAnsi"/>
          <w:rtl/>
        </w:rPr>
        <w:t xml:space="preserve">המדינה המארחת מחויבת להגן על מבנה השגרירות מפני נזק של גורמים פרטיים, והחובה הזאת נשארת תקפה גם אם מתנתקים היחסים הדיפלומטיים. </w:t>
      </w:r>
    </w:p>
    <w:p w:rsidR="006348A7" w:rsidRPr="006348A7" w:rsidRDefault="006348A7" w:rsidP="004F4D03">
      <w:pPr>
        <w:spacing w:after="120" w:line="240" w:lineRule="auto"/>
        <w:jc w:val="both"/>
        <w:rPr>
          <w:rFonts w:eastAsia="Calibri" w:cstheme="minorHAnsi"/>
          <w:u w:val="single"/>
          <w:rtl/>
        </w:rPr>
      </w:pPr>
      <w:r w:rsidRPr="006348A7">
        <w:rPr>
          <w:rFonts w:eastAsia="Calibri" w:cstheme="minorHAnsi"/>
          <w:u w:val="single"/>
          <w:rtl/>
        </w:rPr>
        <w:t>כלי תחבורה של השגרירות</w:t>
      </w:r>
    </w:p>
    <w:p w:rsidR="006348A7" w:rsidRPr="006348A7" w:rsidRDefault="006348A7" w:rsidP="004F4D03">
      <w:pPr>
        <w:spacing w:after="120" w:line="240" w:lineRule="auto"/>
        <w:jc w:val="both"/>
        <w:rPr>
          <w:rFonts w:eastAsia="Calibri" w:cstheme="minorHAnsi"/>
          <w:rtl/>
        </w:rPr>
      </w:pPr>
      <w:r w:rsidRPr="006348A7">
        <w:rPr>
          <w:rFonts w:eastAsia="Calibri" w:cstheme="minorHAnsi"/>
          <w:rtl/>
        </w:rPr>
        <w:t>לכלי התחבורה של  השגרירות יש חסינות מוחלטת מחיפוש/ תפיסה/עיכוב/עיקול או הוצאה לפועל.</w:t>
      </w:r>
    </w:p>
    <w:p w:rsidR="002803F9" w:rsidRDefault="002803F9" w:rsidP="004F4D03">
      <w:pPr>
        <w:spacing w:after="120" w:line="240" w:lineRule="auto"/>
        <w:jc w:val="both"/>
        <w:rPr>
          <w:rFonts w:cstheme="minorHAnsi"/>
          <w:rtl/>
        </w:rPr>
      </w:pPr>
      <w:r w:rsidRPr="002803F9">
        <w:rPr>
          <w:rFonts w:cstheme="minorHAnsi" w:hint="cs"/>
          <w:highlight w:val="yellow"/>
          <w:rtl/>
        </w:rPr>
        <w:t>שיעור א-סינכרוני</w:t>
      </w:r>
      <w:r w:rsidR="00D6408B">
        <w:rPr>
          <w:rFonts w:cstheme="minorHAnsi" w:hint="cs"/>
          <w:rtl/>
        </w:rPr>
        <w:t xml:space="preserve"> </w:t>
      </w:r>
    </w:p>
    <w:p w:rsidR="00D63542" w:rsidRPr="00D63542" w:rsidRDefault="00D63542" w:rsidP="004F4D03">
      <w:pPr>
        <w:shd w:val="clear" w:color="auto" w:fill="D9E2F3" w:themeFill="accent5" w:themeFillTint="33"/>
        <w:spacing w:line="240" w:lineRule="auto"/>
        <w:jc w:val="both"/>
        <w:rPr>
          <w:rFonts w:cstheme="minorHAnsi"/>
          <w:b/>
          <w:bCs/>
          <w:rtl/>
        </w:rPr>
      </w:pPr>
      <w:r w:rsidRPr="00D63542">
        <w:rPr>
          <w:rFonts w:cstheme="minorHAnsi" w:hint="cs"/>
          <w:b/>
          <w:bCs/>
          <w:rtl/>
        </w:rPr>
        <w:t>יישוב סכסוכים בדרכי שלום</w:t>
      </w:r>
    </w:p>
    <w:p w:rsidR="00257C7E" w:rsidRDefault="00D63542" w:rsidP="004F4D03">
      <w:pPr>
        <w:spacing w:line="240" w:lineRule="auto"/>
        <w:jc w:val="both"/>
        <w:rPr>
          <w:rFonts w:cstheme="minorHAnsi"/>
          <w:rtl/>
        </w:rPr>
      </w:pPr>
      <w:r w:rsidRPr="00257C7E">
        <w:rPr>
          <w:rFonts w:cstheme="minorHAnsi" w:hint="cs"/>
          <w:u w:val="single"/>
          <w:rtl/>
        </w:rPr>
        <w:lastRenderedPageBreak/>
        <w:t xml:space="preserve">סעיף 1 </w:t>
      </w:r>
      <w:r w:rsidRPr="00257C7E">
        <w:rPr>
          <w:rFonts w:cstheme="minorHAnsi"/>
          <w:u w:val="single"/>
          <w:rtl/>
        </w:rPr>
        <w:t>לאמנת האג</w:t>
      </w:r>
      <w:r>
        <w:rPr>
          <w:rFonts w:cstheme="minorHAnsi"/>
          <w:rtl/>
        </w:rPr>
        <w:t xml:space="preserve"> בדבר ישוב סכסוכים בדרכי שלום</w:t>
      </w:r>
      <w:r w:rsidRPr="00D63542">
        <w:rPr>
          <w:rFonts w:cstheme="minorHAnsi"/>
          <w:rtl/>
        </w:rPr>
        <w:t xml:space="preserve"> משנת 1907</w:t>
      </w:r>
      <w:r>
        <w:rPr>
          <w:rFonts w:cstheme="minorHAnsi" w:hint="cs"/>
          <w:rtl/>
        </w:rPr>
        <w:t xml:space="preserve"> </w:t>
      </w:r>
      <w:r w:rsidRPr="00D63542">
        <w:rPr>
          <w:rFonts w:cstheme="minorHAnsi"/>
          <w:rtl/>
        </w:rPr>
        <w:t>קובע כי: " כדי למנוע ככל האפשר חזרה על כוח ביחסים שבין המדינות, מסכימות המעצמות המתקשרות להשתמש במיטב מאמציהם ל</w:t>
      </w:r>
      <w:r w:rsidR="00257C7E">
        <w:rPr>
          <w:rFonts w:cstheme="minorHAnsi"/>
          <w:rtl/>
        </w:rPr>
        <w:t>הבטחת יישובם של חילוקי דעות בינלאומיים ב</w:t>
      </w:r>
      <w:r w:rsidRPr="00D63542">
        <w:rPr>
          <w:rFonts w:cstheme="minorHAnsi"/>
          <w:rtl/>
        </w:rPr>
        <w:t>דרכי שלום</w:t>
      </w:r>
      <w:r w:rsidR="00257C7E">
        <w:rPr>
          <w:rFonts w:cstheme="minorHAnsi"/>
        </w:rPr>
        <w:t>."</w:t>
      </w:r>
      <w:r w:rsidR="00257C7E">
        <w:rPr>
          <w:rFonts w:cstheme="minorHAnsi" w:hint="cs"/>
          <w:rtl/>
        </w:rPr>
        <w:t xml:space="preserve"> </w:t>
      </w:r>
      <w:r w:rsidR="00257C7E">
        <w:rPr>
          <w:rFonts w:cstheme="minorHAnsi"/>
          <w:rtl/>
        </w:rPr>
        <w:t>באופן דומה</w:t>
      </w:r>
      <w:r w:rsidR="00257C7E">
        <w:rPr>
          <w:rFonts w:cstheme="minorHAnsi" w:hint="cs"/>
          <w:rtl/>
        </w:rPr>
        <w:t xml:space="preserve">, </w:t>
      </w:r>
      <w:r w:rsidR="00257C7E" w:rsidRPr="00257C7E">
        <w:rPr>
          <w:rFonts w:cstheme="minorHAnsi"/>
          <w:u w:val="single"/>
          <w:rtl/>
        </w:rPr>
        <w:t>ס'</w:t>
      </w:r>
      <w:r w:rsidR="00257C7E" w:rsidRPr="00257C7E">
        <w:rPr>
          <w:rFonts w:cstheme="minorHAnsi" w:hint="cs"/>
          <w:u w:val="single"/>
          <w:rtl/>
        </w:rPr>
        <w:t>2</w:t>
      </w:r>
      <w:r w:rsidR="00257C7E" w:rsidRPr="00257C7E">
        <w:rPr>
          <w:rFonts w:cstheme="minorHAnsi"/>
          <w:u w:val="single"/>
          <w:rtl/>
        </w:rPr>
        <w:t>(3</w:t>
      </w:r>
      <w:r w:rsidR="00257C7E" w:rsidRPr="00257C7E">
        <w:rPr>
          <w:rFonts w:cstheme="minorHAnsi" w:hint="cs"/>
          <w:u w:val="single"/>
          <w:rtl/>
        </w:rPr>
        <w:t xml:space="preserve">) </w:t>
      </w:r>
      <w:r w:rsidR="00257C7E" w:rsidRPr="00257C7E">
        <w:rPr>
          <w:rFonts w:cstheme="minorHAnsi"/>
          <w:u w:val="single"/>
          <w:rtl/>
        </w:rPr>
        <w:t>לאמנת האו"ם</w:t>
      </w:r>
      <w:r w:rsidR="00257C7E">
        <w:rPr>
          <w:rFonts w:cstheme="minorHAnsi"/>
          <w:rtl/>
        </w:rPr>
        <w:t xml:space="preserve"> קובע כ</w:t>
      </w:r>
      <w:r w:rsidR="00257C7E">
        <w:rPr>
          <w:rFonts w:cstheme="minorHAnsi" w:hint="cs"/>
          <w:rtl/>
        </w:rPr>
        <w:t>י</w:t>
      </w:r>
      <w:r w:rsidRPr="00D63542">
        <w:rPr>
          <w:rFonts w:cstheme="minorHAnsi"/>
          <w:rtl/>
        </w:rPr>
        <w:t>: "כל</w:t>
      </w:r>
      <w:r w:rsidR="00257C7E">
        <w:rPr>
          <w:rFonts w:cstheme="minorHAnsi"/>
          <w:rtl/>
        </w:rPr>
        <w:t xml:space="preserve"> חברי הארגון יהיו מיישבים את סכ</w:t>
      </w:r>
      <w:r w:rsidRPr="00D63542">
        <w:rPr>
          <w:rFonts w:cstheme="minorHAnsi"/>
          <w:rtl/>
        </w:rPr>
        <w:t>סוכיהם הבינלאומיים בדרכי שלום, באופן שהשלום והב</w:t>
      </w:r>
      <w:r w:rsidR="00257C7E">
        <w:rPr>
          <w:rFonts w:cstheme="minorHAnsi" w:hint="cs"/>
          <w:rtl/>
        </w:rPr>
        <w:t>י</w:t>
      </w:r>
      <w:r w:rsidRPr="00D63542">
        <w:rPr>
          <w:rFonts w:cstheme="minorHAnsi"/>
          <w:rtl/>
        </w:rPr>
        <w:t>טחון הבינ</w:t>
      </w:r>
      <w:r w:rsidR="00257C7E">
        <w:rPr>
          <w:rFonts w:cstheme="minorHAnsi"/>
          <w:rtl/>
        </w:rPr>
        <w:t>לאומיים והצדק לא יבואו לידי סכנ</w:t>
      </w:r>
      <w:r w:rsidR="00257C7E">
        <w:rPr>
          <w:rFonts w:cstheme="minorHAnsi" w:hint="cs"/>
          <w:rtl/>
        </w:rPr>
        <w:t xml:space="preserve">ה". </w:t>
      </w:r>
      <w:r w:rsidRPr="00D63542">
        <w:rPr>
          <w:rFonts w:cstheme="minorHAnsi"/>
          <w:rtl/>
        </w:rPr>
        <w:t xml:space="preserve">כמו כן, מוסיף </w:t>
      </w:r>
      <w:r w:rsidRPr="00257C7E">
        <w:rPr>
          <w:rFonts w:cstheme="minorHAnsi"/>
          <w:u w:val="single"/>
          <w:rtl/>
        </w:rPr>
        <w:t>ס' 2(4 )לאמנת האו"ם</w:t>
      </w:r>
      <w:r w:rsidRPr="00D63542">
        <w:rPr>
          <w:rFonts w:cstheme="minorHAnsi"/>
          <w:rtl/>
        </w:rPr>
        <w:t xml:space="preserve"> וקובע איסור על שימוש בכוח לפיו: "כל חברי הארגון יהיו נמנעים ביחסיהם מאיום בכוח או מהשתמש בו, אם כנגד שלמותה הטריטוריאלית או עצמאותה המדינית של איזו מדינה ואם בכל דרך אחרת שאינה מתיישבת עם המטרות של האומות המאוחדות</w:t>
      </w:r>
      <w:r w:rsidR="00D67CBB">
        <w:rPr>
          <w:rFonts w:cstheme="minorHAnsi"/>
        </w:rPr>
        <w:t>"</w:t>
      </w:r>
      <w:r w:rsidR="00D67CBB">
        <w:rPr>
          <w:rFonts w:cstheme="minorHAnsi" w:hint="cs"/>
          <w:rtl/>
        </w:rPr>
        <w:t>.</w:t>
      </w:r>
    </w:p>
    <w:p w:rsidR="00CD2070" w:rsidRDefault="00257C7E" w:rsidP="004F4D03">
      <w:pPr>
        <w:spacing w:line="240" w:lineRule="auto"/>
        <w:jc w:val="both"/>
        <w:rPr>
          <w:rFonts w:cstheme="minorHAnsi"/>
          <w:rtl/>
        </w:rPr>
      </w:pPr>
      <w:r>
        <w:rPr>
          <w:rFonts w:cstheme="minorHAnsi" w:hint="cs"/>
          <w:rtl/>
        </w:rPr>
        <w:t>י</w:t>
      </w:r>
      <w:r w:rsidR="00D63542" w:rsidRPr="00D63542">
        <w:rPr>
          <w:rFonts w:cstheme="minorHAnsi"/>
          <w:rtl/>
        </w:rPr>
        <w:t>שראל כמובן חתומה על אמנת האו"ם, כמו כן, היא גם חתומה על אמנת הא</w:t>
      </w:r>
      <w:r>
        <w:rPr>
          <w:rFonts w:cstheme="minorHAnsi"/>
          <w:rtl/>
        </w:rPr>
        <w:t xml:space="preserve">ג בדבר ישוב סכסוכים בדרכי שלום </w:t>
      </w:r>
      <w:r w:rsidR="00D63542" w:rsidRPr="00D63542">
        <w:rPr>
          <w:rFonts w:cstheme="minorHAnsi"/>
          <w:rtl/>
        </w:rPr>
        <w:t xml:space="preserve">מאז </w:t>
      </w:r>
      <w:r>
        <w:rPr>
          <w:rFonts w:cstheme="minorHAnsi"/>
          <w:rtl/>
        </w:rPr>
        <w:t>שנת 1962</w:t>
      </w:r>
      <w:r>
        <w:rPr>
          <w:rFonts w:cstheme="minorHAnsi" w:hint="cs"/>
          <w:rtl/>
        </w:rPr>
        <w:t xml:space="preserve">. </w:t>
      </w:r>
      <w:r w:rsidR="00D63542" w:rsidRPr="00D63542">
        <w:rPr>
          <w:rFonts w:cstheme="minorHAnsi"/>
          <w:rtl/>
        </w:rPr>
        <w:t xml:space="preserve">האיסור על שימוש בכוח הוא גם ללא כל ספק מנהגי. לגבי החובה </w:t>
      </w:r>
      <w:r>
        <w:rPr>
          <w:rFonts w:cstheme="minorHAnsi" w:hint="cs"/>
          <w:rtl/>
        </w:rPr>
        <w:t>ה</w:t>
      </w:r>
      <w:r w:rsidR="00D63542" w:rsidRPr="00D63542">
        <w:rPr>
          <w:rFonts w:cstheme="minorHAnsi"/>
          <w:rtl/>
        </w:rPr>
        <w:t xml:space="preserve">פוזיטיבית ליישב סכסוכים בדרכי </w:t>
      </w:r>
      <w:r>
        <w:rPr>
          <w:rFonts w:cstheme="minorHAnsi"/>
          <w:rtl/>
        </w:rPr>
        <w:t>שלום, גם ה</w:t>
      </w:r>
      <w:r>
        <w:rPr>
          <w:rFonts w:cstheme="minorHAnsi" w:hint="cs"/>
          <w:rtl/>
        </w:rPr>
        <w:t>י</w:t>
      </w:r>
      <w:r w:rsidR="00D63542" w:rsidRPr="00D63542">
        <w:rPr>
          <w:rFonts w:cstheme="minorHAnsi"/>
          <w:rtl/>
        </w:rPr>
        <w:t xml:space="preserve">א ככל הנראה </w:t>
      </w:r>
      <w:proofErr w:type="spellStart"/>
      <w:r w:rsidR="00D63542" w:rsidRPr="00D63542">
        <w:rPr>
          <w:rFonts w:cstheme="minorHAnsi"/>
          <w:rtl/>
        </w:rPr>
        <w:t>מנהגית</w:t>
      </w:r>
      <w:proofErr w:type="spellEnd"/>
      <w:r w:rsidR="00D63542" w:rsidRPr="00D63542">
        <w:rPr>
          <w:rFonts w:cstheme="minorHAnsi"/>
          <w:rtl/>
        </w:rPr>
        <w:t>, אבל כפי שמסביר יובל שני</w:t>
      </w:r>
      <w:r>
        <w:rPr>
          <w:rFonts w:cstheme="minorHAnsi"/>
          <w:rtl/>
        </w:rPr>
        <w:t xml:space="preserve"> במאמר, יש לגביה ויכוח פרשני: "</w:t>
      </w:r>
      <w:r w:rsidR="00D63542" w:rsidRPr="00D63542">
        <w:rPr>
          <w:rFonts w:cstheme="minorHAnsi"/>
          <w:rtl/>
        </w:rPr>
        <w:t xml:space="preserve">לא ברור אם הסעיף מחייב את המדינות </w:t>
      </w:r>
      <w:r w:rsidR="00D63542" w:rsidRPr="00257C7E">
        <w:rPr>
          <w:rFonts w:cstheme="minorHAnsi"/>
          <w:b/>
          <w:bCs/>
          <w:rtl/>
        </w:rPr>
        <w:t>לנקוט בצעדים מעשיים</w:t>
      </w:r>
      <w:r w:rsidR="00D63542" w:rsidRPr="00D63542">
        <w:rPr>
          <w:rFonts w:cstheme="minorHAnsi"/>
          <w:rtl/>
        </w:rPr>
        <w:t xml:space="preserve"> על מנת ליישב את סכסוכיהן הבינלאומיים, או שמא הוא מסתפק בדרישה כי </w:t>
      </w:r>
      <w:r w:rsidR="00D63542" w:rsidRPr="00CD2070">
        <w:rPr>
          <w:rFonts w:cstheme="minorHAnsi"/>
          <w:b/>
          <w:bCs/>
          <w:rtl/>
        </w:rPr>
        <w:t>כאשר מדינות מחליטות לפעול במטרה ליישב את סכסוכיהן הבינלאומיים הן תעשנה זאת באופן המתיישב עם עקרונות יסוד של ארגון האו"ם</w:t>
      </w:r>
      <w:r>
        <w:rPr>
          <w:rFonts w:cstheme="minorHAnsi" w:hint="cs"/>
          <w:rtl/>
        </w:rPr>
        <w:t xml:space="preserve"> (שמירה על השלום, הביטחון והצדק הבינלאומיים)".</w:t>
      </w:r>
      <w:r>
        <w:rPr>
          <w:rFonts w:cstheme="minorHAnsi"/>
        </w:rPr>
        <w:t xml:space="preserve"> </w:t>
      </w:r>
      <w:r>
        <w:rPr>
          <w:rFonts w:cstheme="minorHAnsi" w:hint="cs"/>
          <w:rtl/>
        </w:rPr>
        <w:t xml:space="preserve"> נ</w:t>
      </w:r>
      <w:r>
        <w:rPr>
          <w:rFonts w:cstheme="minorHAnsi"/>
          <w:rtl/>
        </w:rPr>
        <w:t>וסח הסעיפים</w:t>
      </w:r>
      <w:r>
        <w:rPr>
          <w:rFonts w:cstheme="minorHAnsi" w:hint="cs"/>
          <w:rtl/>
        </w:rPr>
        <w:t xml:space="preserve">, </w:t>
      </w:r>
      <w:r w:rsidR="00D63542" w:rsidRPr="00D63542">
        <w:rPr>
          <w:rFonts w:cstheme="minorHAnsi"/>
          <w:rtl/>
        </w:rPr>
        <w:t>כמו גם נוסח</w:t>
      </w:r>
      <w:r>
        <w:rPr>
          <w:rFonts w:cstheme="minorHAnsi"/>
          <w:rtl/>
        </w:rPr>
        <w:t>ן נורמות משב"ל נוספות רלוונטיות</w:t>
      </w:r>
      <w:r>
        <w:rPr>
          <w:rFonts w:cstheme="minorHAnsi" w:hint="cs"/>
          <w:rtl/>
        </w:rPr>
        <w:t xml:space="preserve">, </w:t>
      </w:r>
      <w:r>
        <w:rPr>
          <w:rFonts w:cstheme="minorHAnsi"/>
          <w:rtl/>
        </w:rPr>
        <w:t>תומך בחלופה הראשונה</w:t>
      </w:r>
      <w:r>
        <w:rPr>
          <w:rFonts w:cstheme="minorHAnsi" w:hint="cs"/>
          <w:rtl/>
        </w:rPr>
        <w:t xml:space="preserve">. </w:t>
      </w:r>
      <w:r w:rsidR="00D63542" w:rsidRPr="00D63542">
        <w:rPr>
          <w:rFonts w:cstheme="minorHAnsi"/>
          <w:rtl/>
        </w:rPr>
        <w:t>לעומת זאת, ההתנהגות של המדינות בפועל היא הרבה</w:t>
      </w:r>
      <w:r>
        <w:rPr>
          <w:rFonts w:cstheme="minorHAnsi"/>
          <w:rtl/>
        </w:rPr>
        <w:t xml:space="preserve"> פעמים בהתאם לחלופה השנייה דווק</w:t>
      </w:r>
      <w:r>
        <w:rPr>
          <w:rFonts w:cstheme="minorHAnsi" w:hint="cs"/>
          <w:rtl/>
        </w:rPr>
        <w:t>א.</w:t>
      </w:r>
      <w:r>
        <w:rPr>
          <w:rFonts w:cstheme="minorHAnsi"/>
        </w:rPr>
        <w:t xml:space="preserve"> </w:t>
      </w:r>
    </w:p>
    <w:p w:rsidR="00CD2070" w:rsidRDefault="00257C7E" w:rsidP="004F4D03">
      <w:pPr>
        <w:spacing w:line="240" w:lineRule="auto"/>
        <w:jc w:val="both"/>
        <w:rPr>
          <w:rFonts w:cstheme="minorHAnsi"/>
          <w:rtl/>
        </w:rPr>
      </w:pPr>
      <w:r w:rsidRPr="00CD2070">
        <w:rPr>
          <w:rFonts w:cstheme="minorHAnsi" w:hint="cs"/>
          <w:u w:val="single"/>
          <w:rtl/>
        </w:rPr>
        <w:t>מ</w:t>
      </w:r>
      <w:r w:rsidR="00D63542" w:rsidRPr="00CD2070">
        <w:rPr>
          <w:rFonts w:cstheme="minorHAnsi"/>
          <w:u w:val="single"/>
          <w:rtl/>
        </w:rPr>
        <w:t>הו סכסוך</w:t>
      </w:r>
    </w:p>
    <w:p w:rsidR="002803F9" w:rsidRDefault="00D63542" w:rsidP="004F4D03">
      <w:pPr>
        <w:spacing w:line="240" w:lineRule="auto"/>
        <w:jc w:val="both"/>
        <w:rPr>
          <w:rFonts w:cstheme="minorHAnsi"/>
          <w:rtl/>
        </w:rPr>
      </w:pPr>
      <w:r w:rsidRPr="00D63542">
        <w:rPr>
          <w:rFonts w:cstheme="minorHAnsi"/>
          <w:rtl/>
        </w:rPr>
        <w:t>כל מחלוקת בין הצדדים, יכולה להיו</w:t>
      </w:r>
      <w:r w:rsidR="00CD2070">
        <w:rPr>
          <w:rFonts w:cstheme="minorHAnsi"/>
          <w:rtl/>
        </w:rPr>
        <w:t>ת עובדתית, משפטית או פוליטית.</w:t>
      </w:r>
      <w:r w:rsidRPr="00D63542">
        <w:rPr>
          <w:rFonts w:cstheme="minorHAnsi"/>
          <w:rtl/>
        </w:rPr>
        <w:t xml:space="preserve"> יש להודות שהמנגנונים ליישוב סכסוכים הם מנגנונים המכוונים להתמודד עם סכסוך מוגבל, ולרוב לא מתאימים לסיטואציות הכוללות סכסוכים רבים</w:t>
      </w:r>
      <w:r w:rsidRPr="00D63542">
        <w:rPr>
          <w:rFonts w:cstheme="minorHAnsi"/>
        </w:rPr>
        <w:t>.</w:t>
      </w:r>
    </w:p>
    <w:p w:rsidR="0079785F" w:rsidRDefault="0079785F" w:rsidP="004F4D03">
      <w:pPr>
        <w:spacing w:line="240" w:lineRule="auto"/>
        <w:jc w:val="both"/>
        <w:rPr>
          <w:rFonts w:cstheme="minorHAnsi"/>
          <w:rtl/>
        </w:rPr>
      </w:pPr>
      <w:r>
        <w:rPr>
          <w:rFonts w:cstheme="minorHAnsi" w:hint="cs"/>
          <w:u w:val="single"/>
          <w:rtl/>
        </w:rPr>
        <w:t xml:space="preserve">המנגנונים הקיימים </w:t>
      </w:r>
      <w:proofErr w:type="spellStart"/>
      <w:r>
        <w:rPr>
          <w:rFonts w:cstheme="minorHAnsi" w:hint="cs"/>
          <w:u w:val="single"/>
          <w:rtl/>
        </w:rPr>
        <w:t>במשב"ל</w:t>
      </w:r>
      <w:proofErr w:type="spellEnd"/>
      <w:r>
        <w:rPr>
          <w:rFonts w:cstheme="minorHAnsi" w:hint="cs"/>
          <w:u w:val="single"/>
          <w:rtl/>
        </w:rPr>
        <w:t xml:space="preserve"> ליישוב סכסוכים בדרכי שלום</w:t>
      </w:r>
    </w:p>
    <w:p w:rsidR="0079785F" w:rsidRDefault="0079785F" w:rsidP="004F4D03">
      <w:pPr>
        <w:spacing w:line="240" w:lineRule="auto"/>
        <w:jc w:val="both"/>
        <w:rPr>
          <w:rFonts w:cstheme="minorHAnsi"/>
          <w:rtl/>
        </w:rPr>
      </w:pPr>
      <w:r>
        <w:rPr>
          <w:rFonts w:cstheme="minorHAnsi" w:hint="cs"/>
          <w:rtl/>
        </w:rPr>
        <w:t xml:space="preserve">ס'33 למגילת האו"ם קובע כך: </w:t>
      </w:r>
    </w:p>
    <w:p w:rsidR="0079785F" w:rsidRDefault="0079785F" w:rsidP="004F4D03">
      <w:pPr>
        <w:pStyle w:val="a7"/>
        <w:numPr>
          <w:ilvl w:val="0"/>
          <w:numId w:val="74"/>
        </w:numPr>
        <w:spacing w:line="240" w:lineRule="auto"/>
        <w:jc w:val="both"/>
        <w:rPr>
          <w:rFonts w:cstheme="minorHAnsi"/>
        </w:rPr>
      </w:pPr>
      <w:r>
        <w:rPr>
          <w:rFonts w:cstheme="minorHAnsi" w:hint="cs"/>
          <w:rtl/>
        </w:rPr>
        <w:t>בעלי סכסוך, שהמשכתו עלולה לסכן את קיום השלום והביטחון הבינלאומיים, חייבים, קודם כל, לבקש פתרון בדרך משא ומתן, חקירה ודרישה, תיווך, פישור, בוררות, הכרעת בית דין, היזקקות לעזרתם של מוסדות אזוריים או סידורים אזוריים או שאר דרכי שלום, כטוב בעיניהם;</w:t>
      </w:r>
    </w:p>
    <w:p w:rsidR="0079785F" w:rsidRDefault="0079785F" w:rsidP="004F4D03">
      <w:pPr>
        <w:pStyle w:val="a7"/>
        <w:numPr>
          <w:ilvl w:val="0"/>
          <w:numId w:val="74"/>
        </w:numPr>
        <w:spacing w:line="240" w:lineRule="auto"/>
        <w:jc w:val="both"/>
        <w:rPr>
          <w:rFonts w:cstheme="minorHAnsi"/>
        </w:rPr>
      </w:pPr>
      <w:r>
        <w:rPr>
          <w:rFonts w:cstheme="minorHAnsi" w:hint="cs"/>
          <w:rtl/>
        </w:rPr>
        <w:t>מועצת הביטחון תתבע את בעלי הסכסוך ליישב את סכסוכם בדרכים אלה, כל אימת שתראה צורך בכך;</w:t>
      </w:r>
    </w:p>
    <w:p w:rsidR="0079785F" w:rsidRDefault="0079785F" w:rsidP="004F4D03">
      <w:pPr>
        <w:spacing w:line="240" w:lineRule="auto"/>
        <w:jc w:val="both"/>
        <w:rPr>
          <w:rFonts w:cstheme="minorHAnsi"/>
          <w:rtl/>
        </w:rPr>
      </w:pPr>
      <w:r>
        <w:rPr>
          <w:rFonts w:cstheme="minorHAnsi" w:hint="cs"/>
          <w:rtl/>
        </w:rPr>
        <w:t xml:space="preserve">עיקר </w:t>
      </w:r>
      <w:r w:rsidRPr="00955CF4">
        <w:rPr>
          <w:rFonts w:cstheme="minorHAnsi" w:hint="cs"/>
          <w:b/>
          <w:bCs/>
          <w:rtl/>
        </w:rPr>
        <w:t>הדברים החשובים</w:t>
      </w:r>
      <w:r>
        <w:rPr>
          <w:rFonts w:cstheme="minorHAnsi" w:hint="cs"/>
          <w:rtl/>
        </w:rPr>
        <w:t xml:space="preserve"> מסעיפים אלו:</w:t>
      </w:r>
    </w:p>
    <w:p w:rsidR="0079785F" w:rsidRDefault="0079785F" w:rsidP="004F4D03">
      <w:pPr>
        <w:pStyle w:val="a7"/>
        <w:numPr>
          <w:ilvl w:val="0"/>
          <w:numId w:val="75"/>
        </w:numPr>
        <w:spacing w:line="240" w:lineRule="auto"/>
        <w:jc w:val="both"/>
        <w:rPr>
          <w:rFonts w:cstheme="minorHAnsi"/>
        </w:rPr>
      </w:pPr>
      <w:r>
        <w:rPr>
          <w:rFonts w:cstheme="minorHAnsi" w:hint="cs"/>
          <w:rtl/>
        </w:rPr>
        <w:t xml:space="preserve">ס'33(1) מפרט את רשימת המנגנונים המרכזיים הקיימים </w:t>
      </w:r>
      <w:proofErr w:type="spellStart"/>
      <w:r>
        <w:rPr>
          <w:rFonts w:cstheme="minorHAnsi" w:hint="cs"/>
          <w:rtl/>
        </w:rPr>
        <w:t>במשב"ל</w:t>
      </w:r>
      <w:proofErr w:type="spellEnd"/>
      <w:r>
        <w:rPr>
          <w:rFonts w:cstheme="minorHAnsi" w:hint="cs"/>
          <w:rtl/>
        </w:rPr>
        <w:t xml:space="preserve"> ליישוב סכסוכים בדרכי שלום </w:t>
      </w:r>
      <w:r>
        <w:rPr>
          <w:rFonts w:cstheme="minorHAnsi"/>
          <w:rtl/>
        </w:rPr>
        <w:t>–</w:t>
      </w:r>
      <w:r>
        <w:rPr>
          <w:rFonts w:cstheme="minorHAnsi" w:hint="cs"/>
          <w:rtl/>
        </w:rPr>
        <w:t xml:space="preserve"> משא ומתן, חקירה ודרישה, תיווך, פישור, בוררות, הכרעת בית דין, היזקקות לעזרתם של מוסדות אזוריים או סידורים אזוריים.</w:t>
      </w:r>
    </w:p>
    <w:p w:rsidR="00955CF4" w:rsidRDefault="0079785F" w:rsidP="004F4D03">
      <w:pPr>
        <w:pStyle w:val="a7"/>
        <w:numPr>
          <w:ilvl w:val="0"/>
          <w:numId w:val="75"/>
        </w:numPr>
        <w:spacing w:line="240" w:lineRule="auto"/>
        <w:jc w:val="both"/>
        <w:rPr>
          <w:rFonts w:cstheme="minorHAnsi"/>
        </w:rPr>
      </w:pPr>
      <w:r>
        <w:rPr>
          <w:rFonts w:cstheme="minorHAnsi" w:hint="cs"/>
          <w:rtl/>
        </w:rPr>
        <w:t xml:space="preserve">הסיפא של ס'33(1) </w:t>
      </w:r>
      <w:r>
        <w:rPr>
          <w:rFonts w:cstheme="minorHAnsi"/>
          <w:rtl/>
        </w:rPr>
        <w:t>–</w:t>
      </w:r>
      <w:r>
        <w:rPr>
          <w:rFonts w:cstheme="minorHAnsi" w:hint="cs"/>
          <w:rtl/>
        </w:rPr>
        <w:t xml:space="preserve"> " או שאר דרכי שלום, כטוב בעיניהם" </w:t>
      </w:r>
      <w:r>
        <w:rPr>
          <w:rFonts w:cstheme="minorHAnsi"/>
          <w:rtl/>
        </w:rPr>
        <w:t>–</w:t>
      </w:r>
      <w:r>
        <w:rPr>
          <w:rFonts w:cstheme="minorHAnsi" w:hint="cs"/>
          <w:rtl/>
        </w:rPr>
        <w:t xml:space="preserve"> מבהירה כי אין מדובר ברשימה סגורה. אכן, ישנם מנגנונים נוספים </w:t>
      </w:r>
      <w:proofErr w:type="spellStart"/>
      <w:r>
        <w:rPr>
          <w:rFonts w:cstheme="minorHAnsi" w:hint="cs"/>
          <w:rtl/>
        </w:rPr>
        <w:t>במשב"ל</w:t>
      </w:r>
      <w:proofErr w:type="spellEnd"/>
      <w:r>
        <w:rPr>
          <w:rFonts w:cstheme="minorHAnsi" w:hint="cs"/>
          <w:rtl/>
        </w:rPr>
        <w:t xml:space="preserve"> לפתרון סכסוכים בדרכי שלום, כדוג' מנגנוני אכיפת ציות ומנגנוני תלונות. </w:t>
      </w:r>
    </w:p>
    <w:p w:rsidR="00955CF4" w:rsidRDefault="00955CF4" w:rsidP="004F4D03">
      <w:pPr>
        <w:pStyle w:val="a7"/>
        <w:numPr>
          <w:ilvl w:val="0"/>
          <w:numId w:val="76"/>
        </w:numPr>
        <w:spacing w:line="240" w:lineRule="auto"/>
        <w:jc w:val="both"/>
        <w:rPr>
          <w:rFonts w:cstheme="minorHAnsi"/>
        </w:rPr>
      </w:pPr>
      <w:r>
        <w:rPr>
          <w:rFonts w:cstheme="minorHAnsi" w:hint="cs"/>
          <w:rtl/>
        </w:rPr>
        <w:t>מנגנוני אכיפת ציות: מיועדים לטפל באמצעים דיפלומטיים בהפרת התחייבויות שנטלו על עצמן מדינות, בעיקר בנושאים סביבתיים ובנושאי זכויות אדם. מנגנונים אלו מתאפיינים בתפיסה קונסטרוקטיבית (להבדיל מהגישה האדוורסרית), הרואה באי ציות כבעיה אותה יש פתור באמצעות מו"מ רב צדדי, לעיתים מתוך תפיסה של אי הציות כבעיה המשותפת למדינות החברות באמנה הרלוונטית.</w:t>
      </w:r>
    </w:p>
    <w:p w:rsidR="00955CF4" w:rsidRDefault="00955CF4" w:rsidP="004F4D03">
      <w:pPr>
        <w:pStyle w:val="a7"/>
        <w:numPr>
          <w:ilvl w:val="0"/>
          <w:numId w:val="76"/>
        </w:numPr>
        <w:spacing w:line="240" w:lineRule="auto"/>
        <w:jc w:val="both"/>
        <w:rPr>
          <w:rFonts w:cstheme="minorHAnsi"/>
        </w:rPr>
      </w:pPr>
      <w:r w:rsidRPr="00955CF4">
        <w:rPr>
          <w:rFonts w:cstheme="minorHAnsi" w:hint="cs"/>
          <w:rtl/>
        </w:rPr>
        <w:t xml:space="preserve">מנגנוני תלונות: מנגנונים מעין שיפוטיים, המאפשרים לפרטים, לארגונים בינ"ל ולמדינות להתלונן על מדינות המפרות את התחייבויותיהן בפני ועדות הממונות על יישום אמנות מסוימות (ועדות הפועלות מכוח אמנות זכויות אדם אוניברסליות וכו'). הוועדות האמורות דנות בתלונות שהוגשו אליהן בהליך מעין שיפוטי על בסיס הטענות המשפטיות של הצדדים ומפרסמות את המלצותיהן הלא מחייבות ביחס לתלונות. מנגנונים אלו מהווים מעין "יצור כלאיים" </w:t>
      </w:r>
      <w:r w:rsidRPr="00955CF4">
        <w:rPr>
          <w:rFonts w:cstheme="minorHAnsi"/>
          <w:rtl/>
        </w:rPr>
        <w:t>–</w:t>
      </w:r>
      <w:r w:rsidRPr="00955CF4">
        <w:rPr>
          <w:rFonts w:cstheme="minorHAnsi" w:hint="cs"/>
          <w:rtl/>
        </w:rPr>
        <w:t xml:space="preserve"> הם פועלים ע"פ אמות מידה משפטיות (כמו מנגנונים שיפוטיים), אך כמו במנגנונים דיפלומטיים </w:t>
      </w:r>
      <w:r w:rsidRPr="00955CF4">
        <w:rPr>
          <w:rFonts w:cstheme="minorHAnsi"/>
          <w:rtl/>
        </w:rPr>
        <w:t>–</w:t>
      </w:r>
      <w:r w:rsidRPr="00955CF4">
        <w:rPr>
          <w:rFonts w:cstheme="minorHAnsi" w:hint="cs"/>
          <w:rtl/>
        </w:rPr>
        <w:t xml:space="preserve"> החלטותיהן אינן מחייבות מבחינה משפטית.</w:t>
      </w:r>
    </w:p>
    <w:p w:rsidR="00955CF4" w:rsidRDefault="00955CF4" w:rsidP="004F4D03">
      <w:pPr>
        <w:pStyle w:val="a7"/>
        <w:numPr>
          <w:ilvl w:val="0"/>
          <w:numId w:val="75"/>
        </w:numPr>
        <w:spacing w:line="240" w:lineRule="auto"/>
        <w:jc w:val="both"/>
        <w:rPr>
          <w:rFonts w:cstheme="minorHAnsi"/>
        </w:rPr>
      </w:pPr>
      <w:r>
        <w:rPr>
          <w:rFonts w:cstheme="minorHAnsi" w:hint="cs"/>
          <w:rtl/>
        </w:rPr>
        <w:t xml:space="preserve">ס' 33(2) מציין גם כן סוג של מנגנון ליישוב סכסוכים </w:t>
      </w:r>
      <w:r>
        <w:rPr>
          <w:rFonts w:cstheme="minorHAnsi"/>
          <w:rtl/>
        </w:rPr>
        <w:t>–</w:t>
      </w:r>
      <w:r>
        <w:rPr>
          <w:rFonts w:cstheme="minorHAnsi" w:hint="cs"/>
          <w:rtl/>
        </w:rPr>
        <w:t xml:space="preserve"> מועצת הביטחון (בהמשך).</w:t>
      </w:r>
    </w:p>
    <w:p w:rsidR="005E4D16" w:rsidRDefault="00955CF4" w:rsidP="004F4D03">
      <w:pPr>
        <w:pStyle w:val="a7"/>
        <w:numPr>
          <w:ilvl w:val="0"/>
          <w:numId w:val="75"/>
        </w:numPr>
        <w:spacing w:line="240" w:lineRule="auto"/>
        <w:jc w:val="both"/>
        <w:rPr>
          <w:rFonts w:cstheme="minorHAnsi"/>
        </w:rPr>
      </w:pPr>
      <w:r>
        <w:rPr>
          <w:rFonts w:cstheme="minorHAnsi" w:hint="cs"/>
          <w:rtl/>
        </w:rPr>
        <w:t>נ</w:t>
      </w:r>
      <w:r w:rsidRPr="00955CF4">
        <w:rPr>
          <w:rFonts w:cstheme="minorHAnsi"/>
          <w:rtl/>
        </w:rPr>
        <w:t>וסח סעיף 33 בכללותו מבהיר שלמדינות יש חופש מוחלט לבחור לעצמן את מנגנון ישוב הסכסוכים שהן רוצות</w:t>
      </w:r>
      <w:r>
        <w:rPr>
          <w:rFonts w:cstheme="minorHAnsi" w:hint="cs"/>
          <w:rtl/>
        </w:rPr>
        <w:t xml:space="preserve">, אלא אם מועצת הביטחון הורתה להם אחרת בהחלטה מחייבת. כמובן, שכלל חופש הבחירה האמור הינו דיספוזיטיבי ולא </w:t>
      </w:r>
      <w:proofErr w:type="spellStart"/>
      <w:r>
        <w:rPr>
          <w:rFonts w:cstheme="minorHAnsi" w:hint="cs"/>
          <w:rtl/>
        </w:rPr>
        <w:t>קוגנטי</w:t>
      </w:r>
      <w:proofErr w:type="spellEnd"/>
      <w:r w:rsidR="005E4D16">
        <w:rPr>
          <w:rFonts w:cstheme="minorHAnsi" w:hint="cs"/>
          <w:rtl/>
        </w:rPr>
        <w:t>. משמע, מדינות יכולות להסכים באמ</w:t>
      </w:r>
      <w:r>
        <w:rPr>
          <w:rFonts w:cstheme="minorHAnsi" w:hint="cs"/>
          <w:rtl/>
        </w:rPr>
        <w:t xml:space="preserve">נה להגביל עצמן </w:t>
      </w:r>
      <w:r w:rsidR="005E4D16">
        <w:rPr>
          <w:rFonts w:cstheme="minorHAnsi" w:hint="cs"/>
          <w:rtl/>
        </w:rPr>
        <w:t>(</w:t>
      </w:r>
      <w:r>
        <w:rPr>
          <w:rFonts w:cstheme="minorHAnsi" w:hint="cs"/>
          <w:rtl/>
        </w:rPr>
        <w:t>בהקשרה של אותה אמנה</w:t>
      </w:r>
      <w:r w:rsidR="005E4D16">
        <w:rPr>
          <w:rFonts w:cstheme="minorHAnsi" w:hint="cs"/>
          <w:rtl/>
        </w:rPr>
        <w:t xml:space="preserve">) למנגנון יישוב סכסוכים מסוים. בדרך כלל הסכמה כזו נעשית בנוגע לנושאים מסוימים </w:t>
      </w:r>
      <w:r w:rsidR="005E4D16">
        <w:rPr>
          <w:rFonts w:cstheme="minorHAnsi"/>
          <w:rtl/>
        </w:rPr>
        <w:t>–</w:t>
      </w:r>
      <w:r w:rsidR="005E4D16">
        <w:rPr>
          <w:rFonts w:cstheme="minorHAnsi" w:hint="cs"/>
          <w:rtl/>
        </w:rPr>
        <w:t xml:space="preserve"> הנושאים בהם עוסקת האמנה. עם זאת, ישנו הליך פחות נפוץ אך קיים </w:t>
      </w:r>
      <w:r w:rsidR="005E4D16">
        <w:rPr>
          <w:rFonts w:cstheme="minorHAnsi"/>
          <w:rtl/>
        </w:rPr>
        <w:t>–</w:t>
      </w:r>
      <w:r w:rsidR="005E4D16">
        <w:rPr>
          <w:rFonts w:cstheme="minorHAnsi" w:hint="cs"/>
          <w:rtl/>
        </w:rPr>
        <w:t xml:space="preserve"> קבוצה של מדינות מסכימה ביניהן על אמנה שקובעת כי כל סכסוך ביניהן, לא משנה על מה, ייושב ע"י מנגנוני יישוב סכסוכים מסוימים. דוגמא לכך היא אמנה הקיימת בין רוב מדינות אירופה ואמנה דומה בין כמה חלק מהמדינות באמריקה. מקרה מיוחד של מגנון זה הוא סעיף 36(2) לחוקת ה </w:t>
      </w:r>
      <w:r w:rsidR="005E4D16">
        <w:rPr>
          <w:rFonts w:cstheme="minorHAnsi" w:hint="cs"/>
        </w:rPr>
        <w:t>ICJ</w:t>
      </w:r>
      <w:r w:rsidR="005E4D16">
        <w:rPr>
          <w:rFonts w:cstheme="minorHAnsi" w:hint="cs"/>
          <w:rtl/>
        </w:rPr>
        <w:t>, עליו נדון בהמשך.</w:t>
      </w:r>
    </w:p>
    <w:p w:rsidR="005E4D16" w:rsidRPr="005E4D16" w:rsidRDefault="005E4D16" w:rsidP="004F4D03">
      <w:pPr>
        <w:spacing w:line="240" w:lineRule="auto"/>
        <w:jc w:val="both"/>
        <w:rPr>
          <w:rFonts w:cstheme="minorHAnsi"/>
          <w:b/>
          <w:bCs/>
          <w:rtl/>
        </w:rPr>
      </w:pPr>
      <w:r w:rsidRPr="005E4D16">
        <w:rPr>
          <w:rFonts w:cstheme="minorHAnsi" w:hint="cs"/>
          <w:b/>
          <w:bCs/>
          <w:u w:val="single"/>
          <w:rtl/>
        </w:rPr>
        <w:lastRenderedPageBreak/>
        <w:t>חלוקה למנגנונים דיפלומטיים ומנגנונים שיפוטיים</w:t>
      </w:r>
    </w:p>
    <w:p w:rsidR="00955CF4" w:rsidRDefault="005E4D16" w:rsidP="004F4D03">
      <w:pPr>
        <w:spacing w:line="240" w:lineRule="auto"/>
        <w:jc w:val="both"/>
        <w:rPr>
          <w:rFonts w:cstheme="minorHAnsi"/>
          <w:rtl/>
        </w:rPr>
      </w:pPr>
      <w:r w:rsidRPr="005E4D16">
        <w:rPr>
          <w:rFonts w:cstheme="minorHAnsi"/>
          <w:rtl/>
        </w:rPr>
        <w:t>ניתן לחלק את המנגנונים ל</w:t>
      </w:r>
      <w:r>
        <w:rPr>
          <w:rFonts w:cstheme="minorHAnsi" w:hint="cs"/>
          <w:rtl/>
        </w:rPr>
        <w:t>י</w:t>
      </w:r>
      <w:r w:rsidRPr="005E4D16">
        <w:rPr>
          <w:rFonts w:cstheme="minorHAnsi"/>
          <w:rtl/>
        </w:rPr>
        <w:t>ישוב סכסוכים לשנ</w:t>
      </w:r>
      <w:r>
        <w:rPr>
          <w:rFonts w:cstheme="minorHAnsi"/>
          <w:rtl/>
        </w:rPr>
        <w:t xml:space="preserve">י סוגים: </w:t>
      </w:r>
      <w:r w:rsidRPr="005E4D16">
        <w:rPr>
          <w:rFonts w:cstheme="minorHAnsi"/>
          <w:b/>
          <w:bCs/>
          <w:rtl/>
        </w:rPr>
        <w:t>מנגנונים דיפלומטים ומנגנונים שיפוטיים</w:t>
      </w:r>
      <w:r>
        <w:rPr>
          <w:rFonts w:cstheme="minorHAnsi" w:hint="cs"/>
          <w:rtl/>
        </w:rPr>
        <w:t xml:space="preserve">. </w:t>
      </w:r>
      <w:r w:rsidRPr="005E4D16">
        <w:rPr>
          <w:rFonts w:cstheme="minorHAnsi"/>
          <w:rtl/>
        </w:rPr>
        <w:t>המשותף למנגנונים הדיפלומטים הוא שכל עוד המדינות המעורבות בסכסוך לא מאמצות את המסקנות של הגורם שעוסק בישוב הסכסוך</w:t>
      </w:r>
      <w:r>
        <w:rPr>
          <w:rFonts w:cstheme="minorHAnsi" w:hint="cs"/>
          <w:rtl/>
        </w:rPr>
        <w:t xml:space="preserve"> </w:t>
      </w:r>
      <w:r>
        <w:rPr>
          <w:rFonts w:cstheme="minorHAnsi"/>
        </w:rPr>
        <w:t>—</w:t>
      </w:r>
      <w:r>
        <w:rPr>
          <w:rFonts w:cstheme="minorHAnsi" w:hint="cs"/>
          <w:rtl/>
        </w:rPr>
        <w:t xml:space="preserve"> </w:t>
      </w:r>
      <w:r w:rsidRPr="005E4D16">
        <w:rPr>
          <w:rFonts w:cstheme="minorHAnsi"/>
          <w:rtl/>
        </w:rPr>
        <w:t xml:space="preserve">התוצאה של ההליך </w:t>
      </w:r>
      <w:r>
        <w:rPr>
          <w:rFonts w:cstheme="minorHAnsi" w:hint="cs"/>
          <w:rtl/>
        </w:rPr>
        <w:t>אינה מהווה</w:t>
      </w:r>
      <w:r>
        <w:rPr>
          <w:rFonts w:cstheme="minorHAnsi"/>
          <w:rtl/>
        </w:rPr>
        <w:t xml:space="preserve"> קביעה מחייבת מבחינה משפטית</w:t>
      </w:r>
      <w:r w:rsidRPr="005E4D16">
        <w:rPr>
          <w:rFonts w:cstheme="minorHAnsi"/>
          <w:rtl/>
        </w:rPr>
        <w:t xml:space="preserve">. לעומת זאת, החלטה של מנגנונים שיפוטיים היא מחייבת משפטית </w:t>
      </w:r>
      <w:proofErr w:type="spellStart"/>
      <w:r w:rsidRPr="005E4D16">
        <w:rPr>
          <w:rFonts w:cstheme="minorHAnsi"/>
          <w:rtl/>
        </w:rPr>
        <w:t>במשב"ל</w:t>
      </w:r>
      <w:proofErr w:type="spellEnd"/>
      <w:r>
        <w:rPr>
          <w:rFonts w:cstheme="minorHAnsi" w:hint="cs"/>
          <w:rtl/>
        </w:rPr>
        <w:t>.</w:t>
      </w:r>
    </w:p>
    <w:p w:rsidR="005E4D16" w:rsidRDefault="005E4D16" w:rsidP="004F4D03">
      <w:pPr>
        <w:spacing w:line="240" w:lineRule="auto"/>
        <w:jc w:val="both"/>
        <w:rPr>
          <w:rFonts w:cstheme="minorHAnsi"/>
          <w:rtl/>
        </w:rPr>
      </w:pPr>
      <w:r w:rsidRPr="005E4D16">
        <w:rPr>
          <w:rFonts w:cstheme="minorHAnsi" w:hint="cs"/>
          <w:u w:val="single"/>
          <w:rtl/>
        </w:rPr>
        <w:t>מנגנונים דיפלומטיים</w:t>
      </w:r>
    </w:p>
    <w:p w:rsidR="005E4D16" w:rsidRDefault="005E4D16" w:rsidP="004F4D03">
      <w:pPr>
        <w:pStyle w:val="a7"/>
        <w:numPr>
          <w:ilvl w:val="0"/>
          <w:numId w:val="77"/>
        </w:numPr>
        <w:spacing w:line="240" w:lineRule="auto"/>
        <w:jc w:val="both"/>
        <w:rPr>
          <w:rFonts w:cstheme="minorHAnsi"/>
        </w:rPr>
      </w:pPr>
      <w:r w:rsidRPr="005375AC">
        <w:rPr>
          <w:rFonts w:cstheme="minorHAnsi"/>
          <w:b/>
          <w:bCs/>
          <w:rtl/>
        </w:rPr>
        <w:t>מחאה דיפלומטית</w:t>
      </w:r>
      <w:r w:rsidRPr="005E4D16">
        <w:rPr>
          <w:rFonts w:cstheme="minorHAnsi"/>
          <w:rtl/>
        </w:rPr>
        <w:t>, זימון השגריר</w:t>
      </w:r>
    </w:p>
    <w:p w:rsidR="00BD49D2" w:rsidRDefault="005E4D16" w:rsidP="004F4D03">
      <w:pPr>
        <w:pStyle w:val="a7"/>
        <w:numPr>
          <w:ilvl w:val="0"/>
          <w:numId w:val="77"/>
        </w:numPr>
        <w:spacing w:line="240" w:lineRule="auto"/>
        <w:jc w:val="both"/>
        <w:rPr>
          <w:rFonts w:cstheme="minorHAnsi"/>
        </w:rPr>
      </w:pPr>
      <w:r w:rsidRPr="005375AC">
        <w:rPr>
          <w:rFonts w:cstheme="minorHAnsi"/>
          <w:b/>
          <w:bCs/>
          <w:rtl/>
        </w:rPr>
        <w:t>צעדי נגד</w:t>
      </w:r>
      <w:r w:rsidRPr="005E4D16">
        <w:rPr>
          <w:rFonts w:cstheme="minorHAnsi"/>
          <w:rtl/>
        </w:rPr>
        <w:t xml:space="preserve">: תחום שקובע מתי ואיך מדינה בתגובה של הפרה של מדינה אחרת של אמנה שהיא חתמה איתנה היא יכולה להפר חלק מסעיפי האמנה; זה תחום מאוד מורכב שמטיל הרבה מגבלות על </w:t>
      </w:r>
      <w:r w:rsidR="00BD49D2">
        <w:rPr>
          <w:rFonts w:cstheme="minorHAnsi"/>
          <w:rtl/>
        </w:rPr>
        <w:t>האפשרות של מדינה לנקוט בצעדי נ</w:t>
      </w:r>
      <w:r w:rsidR="00BD49D2">
        <w:rPr>
          <w:rFonts w:cstheme="minorHAnsi" w:hint="cs"/>
          <w:rtl/>
        </w:rPr>
        <w:t>גד (לא נלמד בקורס)</w:t>
      </w:r>
    </w:p>
    <w:p w:rsidR="00186E13" w:rsidRPr="005375AC" w:rsidRDefault="00BD49D2" w:rsidP="004F4D03">
      <w:pPr>
        <w:pStyle w:val="a7"/>
        <w:numPr>
          <w:ilvl w:val="0"/>
          <w:numId w:val="77"/>
        </w:numPr>
        <w:spacing w:line="240" w:lineRule="auto"/>
        <w:jc w:val="both"/>
        <w:rPr>
          <w:rFonts w:cstheme="minorHAnsi"/>
          <w:b/>
          <w:bCs/>
        </w:rPr>
      </w:pPr>
      <w:r w:rsidRPr="005375AC">
        <w:rPr>
          <w:rFonts w:cstheme="minorHAnsi" w:hint="cs"/>
          <w:b/>
          <w:bCs/>
          <w:rtl/>
        </w:rPr>
        <w:t>מ</w:t>
      </w:r>
      <w:r w:rsidR="005E4D16" w:rsidRPr="005375AC">
        <w:rPr>
          <w:rFonts w:cstheme="minorHAnsi"/>
          <w:b/>
          <w:bCs/>
          <w:rtl/>
        </w:rPr>
        <w:t>שא ומתן</w:t>
      </w:r>
    </w:p>
    <w:p w:rsidR="00186E13" w:rsidRDefault="005D741C" w:rsidP="004F4D03">
      <w:pPr>
        <w:pStyle w:val="a7"/>
        <w:spacing w:line="240" w:lineRule="auto"/>
        <w:jc w:val="both"/>
        <w:rPr>
          <w:rFonts w:cstheme="minorHAnsi"/>
          <w:rtl/>
        </w:rPr>
      </w:pPr>
      <w:r w:rsidRPr="00186E13">
        <w:rPr>
          <w:rFonts w:cstheme="minorHAnsi" w:hint="cs"/>
          <w:rtl/>
        </w:rPr>
        <w:t xml:space="preserve">אם אמנה קובעת כי יש לקיים מו"מ לפני שפונים למנגנון אחר, הפרשנות </w:t>
      </w:r>
      <w:proofErr w:type="spellStart"/>
      <w:r w:rsidRPr="00186E13">
        <w:rPr>
          <w:rFonts w:cstheme="minorHAnsi" w:hint="cs"/>
          <w:rtl/>
        </w:rPr>
        <w:t>במשב"ל</w:t>
      </w:r>
      <w:proofErr w:type="spellEnd"/>
      <w:r w:rsidRPr="00186E13">
        <w:rPr>
          <w:rFonts w:cstheme="minorHAnsi" w:hint="cs"/>
          <w:rtl/>
        </w:rPr>
        <w:t xml:space="preserve"> לתנאי שכזה היא שאין מדובר בנטל כבד </w:t>
      </w:r>
      <w:r w:rsidRPr="00186E13">
        <w:rPr>
          <w:rFonts w:cstheme="minorHAnsi"/>
          <w:rtl/>
        </w:rPr>
        <w:t>–</w:t>
      </w:r>
      <w:r w:rsidRPr="00186E13">
        <w:rPr>
          <w:rFonts w:cstheme="minorHAnsi" w:hint="cs"/>
          <w:rtl/>
        </w:rPr>
        <w:t xml:space="preserve"> די בכך שאחד הצדדים הראה הוא ניסה ליזום פניה למו"מ. עם זאת, צריך שמהפנייה יהיה</w:t>
      </w:r>
      <w:r w:rsidR="00BA6765" w:rsidRPr="00186E13">
        <w:rPr>
          <w:rFonts w:cstheme="minorHAnsi" w:hint="cs"/>
          <w:rtl/>
        </w:rPr>
        <w:t xml:space="preserve"> ברור שאכן מדובר בהצעה לקיים</w:t>
      </w:r>
      <w:r w:rsidRPr="00186E13">
        <w:rPr>
          <w:rFonts w:cstheme="minorHAnsi" w:hint="cs"/>
          <w:rtl/>
        </w:rPr>
        <w:t xml:space="preserve"> מו"מ. במקרה של גיאורגיה ורוסיה, גיאורגיה מחתה על כך שרוסיה מבצעת פעולות בשטחה, אך לא היה ברור מ</w:t>
      </w:r>
      <w:r w:rsidR="00BA6765" w:rsidRPr="00186E13">
        <w:rPr>
          <w:rFonts w:cstheme="minorHAnsi" w:hint="cs"/>
          <w:rtl/>
        </w:rPr>
        <w:t xml:space="preserve">המחאה שהיא מעוניינת לקיים מו"מ. על כן כאשר גיאורגיה הגישה תביעה ב </w:t>
      </w:r>
      <w:r w:rsidR="00BA6765" w:rsidRPr="00186E13">
        <w:rPr>
          <w:rFonts w:cstheme="minorHAnsi" w:hint="cs"/>
        </w:rPr>
        <w:t>ICJ</w:t>
      </w:r>
      <w:r w:rsidR="00BA6765" w:rsidRPr="00186E13">
        <w:rPr>
          <w:rFonts w:cstheme="minorHAnsi" w:hint="cs"/>
          <w:rtl/>
        </w:rPr>
        <w:t xml:space="preserve"> כנגד רוסיה על בסיס האמנה למניעת אפליה גזעית (אמנה המאפשרת למדינות החברות בה להגיש תביעה ל </w:t>
      </w:r>
      <w:r w:rsidR="00BA6765" w:rsidRPr="00186E13">
        <w:rPr>
          <w:rFonts w:cstheme="minorHAnsi" w:hint="cs"/>
        </w:rPr>
        <w:t>ICJ</w:t>
      </w:r>
      <w:r w:rsidR="00BA6765" w:rsidRPr="00186E13">
        <w:rPr>
          <w:rFonts w:cstheme="minorHAnsi" w:hint="cs"/>
          <w:rtl/>
        </w:rPr>
        <w:t xml:space="preserve"> בנושאים הנוגעים לאמנה והתנאי שעשו ניסיון קודם למו"מ בנושא), בית הדין קובע כי גיאורגיה אינה יכולה להגיש תביעה באותו השלב שכן היא לא פנתה באופן ברור לרוסיה לקיים מו"מ.</w:t>
      </w:r>
      <w:r w:rsidR="00186E13" w:rsidRPr="00186E13">
        <w:rPr>
          <w:rFonts w:cstheme="minorHAnsi" w:hint="cs"/>
          <w:rtl/>
        </w:rPr>
        <w:t xml:space="preserve"> הפרשנות קובעת כי גם למדינה יש את שיקול הדעת לקבוע באופן חד צדדי מתי מוצה הניסיון לקיים מו"מ. </w:t>
      </w:r>
    </w:p>
    <w:p w:rsidR="00186E13" w:rsidRDefault="00186E13" w:rsidP="004F4D03">
      <w:pPr>
        <w:pStyle w:val="a7"/>
        <w:numPr>
          <w:ilvl w:val="0"/>
          <w:numId w:val="77"/>
        </w:numPr>
        <w:spacing w:line="240" w:lineRule="auto"/>
        <w:jc w:val="both"/>
        <w:rPr>
          <w:rFonts w:cstheme="minorHAnsi"/>
        </w:rPr>
      </w:pPr>
      <w:r w:rsidRPr="005375AC">
        <w:rPr>
          <w:rFonts w:cstheme="minorHAnsi" w:hint="cs"/>
          <w:b/>
          <w:bCs/>
          <w:rtl/>
        </w:rPr>
        <w:t>תיווך</w:t>
      </w:r>
      <w:r>
        <w:rPr>
          <w:rFonts w:cstheme="minorHAnsi" w:hint="cs"/>
          <w:rtl/>
        </w:rPr>
        <w:t xml:space="preserve">: מעורבות של צד שלישי במו"מ, כדוג' התיווך האמריקאי בין ישראל לטורקיה בעקבות פרשת </w:t>
      </w:r>
      <w:proofErr w:type="spellStart"/>
      <w:r>
        <w:rPr>
          <w:rFonts w:cstheme="minorHAnsi" w:hint="cs"/>
          <w:rtl/>
        </w:rPr>
        <w:t>המרמרה</w:t>
      </w:r>
      <w:proofErr w:type="spellEnd"/>
      <w:r>
        <w:rPr>
          <w:rFonts w:cstheme="minorHAnsi" w:hint="cs"/>
          <w:rtl/>
        </w:rPr>
        <w:t xml:space="preserve">. </w:t>
      </w:r>
    </w:p>
    <w:p w:rsidR="00186E13" w:rsidRDefault="00186E13" w:rsidP="004F4D03">
      <w:pPr>
        <w:pStyle w:val="a7"/>
        <w:numPr>
          <w:ilvl w:val="0"/>
          <w:numId w:val="77"/>
        </w:numPr>
        <w:spacing w:line="240" w:lineRule="auto"/>
        <w:jc w:val="both"/>
        <w:rPr>
          <w:rFonts w:cstheme="minorHAnsi"/>
        </w:rPr>
      </w:pPr>
      <w:r w:rsidRPr="005375AC">
        <w:rPr>
          <w:rFonts w:cstheme="minorHAnsi" w:hint="cs"/>
          <w:b/>
          <w:bCs/>
          <w:rtl/>
        </w:rPr>
        <w:t>פישור</w:t>
      </w:r>
      <w:r>
        <w:rPr>
          <w:rFonts w:cstheme="minorHAnsi" w:hint="cs"/>
          <w:rtl/>
        </w:rPr>
        <w:t>: גורם שלישי שמקבל אליו את כל הטיעונים והעמדות ומציע הצעה לפתרון הסכסוך. בשונה מתיווך ובדומה לבוררות, הצדדים נותנים לצד שלישי להכריע לאחר שהציגו את עמדותיהם. בשונה מבוררות, ההכרעה של המפשר אינה מחייבת כל עוד הצדדים לא מחליטים לאמץ אותה. לפיכך, הדבר נחשב מנגנונים דיפלומטי ולא שיפוטי.</w:t>
      </w:r>
    </w:p>
    <w:p w:rsidR="00186E13" w:rsidRDefault="00186E13" w:rsidP="004F4D03">
      <w:pPr>
        <w:pStyle w:val="a7"/>
        <w:numPr>
          <w:ilvl w:val="0"/>
          <w:numId w:val="77"/>
        </w:numPr>
        <w:spacing w:line="240" w:lineRule="auto"/>
        <w:jc w:val="both"/>
        <w:rPr>
          <w:rFonts w:cstheme="minorHAnsi"/>
        </w:rPr>
      </w:pPr>
      <w:r w:rsidRPr="005375AC">
        <w:rPr>
          <w:rFonts w:cstheme="minorHAnsi" w:hint="cs"/>
          <w:b/>
          <w:bCs/>
          <w:rtl/>
        </w:rPr>
        <w:t>חקירה</w:t>
      </w:r>
      <w:r>
        <w:rPr>
          <w:rFonts w:cstheme="minorHAnsi" w:hint="cs"/>
          <w:rtl/>
        </w:rPr>
        <w:t xml:space="preserve">: במקור היה מדובר במנגנון שנועד להכריע בשאלות עובדתיות ולא בשאלות משפטיות. בפועל, כיום יש ועדות חקירה שניתנת להן סמכות גם לעסוק בשאלות משפטיות, זאת מאחר והקו המבחין בין שאלה משפטית לעובדתית הוא תמיד עמום. </w:t>
      </w:r>
      <w:r w:rsidR="00860253" w:rsidRPr="00860253">
        <w:rPr>
          <w:rFonts w:cstheme="minorHAnsi"/>
          <w:rtl/>
        </w:rPr>
        <w:t xml:space="preserve">דוגמה מעניינת בהקשר הזה היא </w:t>
      </w:r>
      <w:r w:rsidR="00860253" w:rsidRPr="00F64846">
        <w:rPr>
          <w:rFonts w:cstheme="minorHAnsi"/>
          <w:highlight w:val="lightGray"/>
          <w:rtl/>
        </w:rPr>
        <w:t xml:space="preserve">ועדת </w:t>
      </w:r>
      <w:proofErr w:type="spellStart"/>
      <w:r w:rsidR="00860253" w:rsidRPr="00F64846">
        <w:rPr>
          <w:rFonts w:cstheme="minorHAnsi"/>
          <w:highlight w:val="lightGray"/>
          <w:rtl/>
        </w:rPr>
        <w:t>פלמר</w:t>
      </w:r>
      <w:proofErr w:type="spellEnd"/>
      <w:r w:rsidR="000D63B3">
        <w:rPr>
          <w:rFonts w:cstheme="minorHAnsi"/>
          <w:rtl/>
        </w:rPr>
        <w:t xml:space="preserve">: </w:t>
      </w:r>
      <w:r w:rsidR="00860253" w:rsidRPr="00860253">
        <w:rPr>
          <w:rFonts w:cstheme="minorHAnsi"/>
          <w:rtl/>
        </w:rPr>
        <w:t>ועדה שמונתה בהסכמת תורכיה וישראל כדי להכריע האם בוצעו הפרות של המשפט הבינלאומי על-ידי מי מהצדדים</w:t>
      </w:r>
      <w:r w:rsidR="00860253">
        <w:rPr>
          <w:rFonts w:cstheme="minorHAnsi" w:hint="cs"/>
          <w:rtl/>
        </w:rPr>
        <w:t xml:space="preserve"> (שאלת הכרעה בסוגיות משפטיות ועוב</w:t>
      </w:r>
      <w:r w:rsidR="000D63B3">
        <w:rPr>
          <w:rFonts w:cstheme="minorHAnsi" w:hint="cs"/>
          <w:rtl/>
        </w:rPr>
        <w:t xml:space="preserve">דתיות). </w:t>
      </w:r>
      <w:r w:rsidR="000D63B3" w:rsidRPr="000D63B3">
        <w:rPr>
          <w:rFonts w:cstheme="minorHAnsi"/>
          <w:rtl/>
        </w:rPr>
        <w:t>בספטמבר 2011 פורסם דו"ח הוועדה, ובו נקבע שהסגר הימי על רצועת עזה חוקי, אך בבלימת ספינות המשט ישראל הפעילה כוח לא מידתי, ולכן מומלץ שתביע חרטה בפני טורקיה ותשלם פיצויים למשפחות ההרוגים. הדו"ח ביקר את התנהלות טורקיה ופעילי ארגון</w:t>
      </w:r>
      <w:r w:rsidR="000D63B3" w:rsidRPr="000D63B3">
        <w:rPr>
          <w:rFonts w:cstheme="minorHAnsi"/>
        </w:rPr>
        <w:t xml:space="preserve"> IHH </w:t>
      </w:r>
      <w:r w:rsidR="000D63B3" w:rsidRPr="000D63B3">
        <w:rPr>
          <w:rFonts w:cstheme="minorHAnsi"/>
          <w:rtl/>
        </w:rPr>
        <w:t>בפרשה. אבל יום לפני שהיה אמור להתפרסם הדו"ח הוא דלף</w:t>
      </w:r>
      <w:r w:rsidR="000D63B3">
        <w:rPr>
          <w:rFonts w:cstheme="minorHAnsi" w:hint="cs"/>
          <w:rtl/>
        </w:rPr>
        <w:t>.</w:t>
      </w:r>
      <w:r w:rsidR="000D63B3" w:rsidRPr="000D63B3">
        <w:rPr>
          <w:rFonts w:cstheme="minorHAnsi"/>
          <w:rtl/>
        </w:rPr>
        <w:t xml:space="preserve"> בעקבות ההדלפה, </w:t>
      </w:r>
      <w:r w:rsidR="000D63B3">
        <w:rPr>
          <w:rFonts w:cstheme="minorHAnsi" w:hint="cs"/>
          <w:rtl/>
        </w:rPr>
        <w:t>טורקיה</w:t>
      </w:r>
      <w:r w:rsidR="000D63B3" w:rsidRPr="000D63B3">
        <w:rPr>
          <w:rFonts w:cstheme="minorHAnsi"/>
          <w:rtl/>
        </w:rPr>
        <w:t xml:space="preserve"> הודיעה שהיא מתנערת מהדו"ח</w:t>
      </w:r>
      <w:r w:rsidR="000D63B3">
        <w:rPr>
          <w:rFonts w:cstheme="minorHAnsi" w:hint="cs"/>
          <w:rtl/>
        </w:rPr>
        <w:t>.</w:t>
      </w:r>
      <w:r w:rsidR="00566904" w:rsidRPr="00566904">
        <w:rPr>
          <w:rFonts w:cstheme="minorHAnsi"/>
        </w:rPr>
        <w:t xml:space="preserve"> </w:t>
      </w:r>
      <w:r w:rsidR="00566904">
        <w:rPr>
          <w:rFonts w:cstheme="minorHAnsi"/>
          <w:rtl/>
        </w:rPr>
        <w:t>לכאורה, המנגנון כשל</w:t>
      </w:r>
      <w:r w:rsidR="00566904">
        <w:rPr>
          <w:rFonts w:cstheme="minorHAnsi" w:hint="cs"/>
          <w:rtl/>
        </w:rPr>
        <w:t xml:space="preserve">. </w:t>
      </w:r>
      <w:r w:rsidR="00566904" w:rsidRPr="00566904">
        <w:rPr>
          <w:rFonts w:cstheme="minorHAnsi"/>
          <w:rtl/>
        </w:rPr>
        <w:t>בפועל, הוא סייע לצדדים לרדת מהעץ, והיווה באופן חלקי את הבסיס לפשרה שהושגה אחר-כך, במו"מ בתיווך אמריקאי</w:t>
      </w:r>
      <w:r w:rsidR="00566904">
        <w:rPr>
          <w:rFonts w:cstheme="minorHAnsi" w:hint="cs"/>
          <w:rtl/>
        </w:rPr>
        <w:t>.</w:t>
      </w:r>
    </w:p>
    <w:p w:rsidR="00566904" w:rsidRDefault="00566904" w:rsidP="004F4D03">
      <w:pPr>
        <w:pStyle w:val="a7"/>
        <w:numPr>
          <w:ilvl w:val="0"/>
          <w:numId w:val="77"/>
        </w:numPr>
        <w:spacing w:line="240" w:lineRule="auto"/>
        <w:jc w:val="both"/>
        <w:rPr>
          <w:rFonts w:cstheme="minorHAnsi"/>
        </w:rPr>
      </w:pPr>
      <w:r w:rsidRPr="005375AC">
        <w:rPr>
          <w:rFonts w:cstheme="minorHAnsi" w:hint="cs"/>
          <w:b/>
          <w:bCs/>
          <w:rtl/>
        </w:rPr>
        <w:t>מ</w:t>
      </w:r>
      <w:r w:rsidR="005375AC">
        <w:rPr>
          <w:rFonts w:cstheme="minorHAnsi" w:hint="cs"/>
          <w:b/>
          <w:bCs/>
          <w:rtl/>
        </w:rPr>
        <w:t>נ</w:t>
      </w:r>
      <w:r w:rsidRPr="005375AC">
        <w:rPr>
          <w:rFonts w:cstheme="minorHAnsi" w:hint="cs"/>
          <w:b/>
          <w:bCs/>
          <w:rtl/>
        </w:rPr>
        <w:t>גנונים  אזוריים / ארגונים בינלאומיים</w:t>
      </w:r>
      <w:r>
        <w:rPr>
          <w:rFonts w:cstheme="minorHAnsi" w:hint="cs"/>
          <w:rtl/>
        </w:rPr>
        <w:t xml:space="preserve">: </w:t>
      </w:r>
      <w:r w:rsidRPr="00566904">
        <w:rPr>
          <w:rFonts w:cstheme="minorHAnsi"/>
          <w:rtl/>
        </w:rPr>
        <w:t>סעיף 33 למגילת האו"ם מדבר מפ</w:t>
      </w:r>
      <w:r w:rsidR="005375AC">
        <w:rPr>
          <w:rFonts w:cstheme="minorHAnsi" w:hint="cs"/>
          <w:rtl/>
        </w:rPr>
        <w:t>ו</w:t>
      </w:r>
      <w:r w:rsidRPr="00566904">
        <w:rPr>
          <w:rFonts w:cstheme="minorHAnsi"/>
          <w:rtl/>
        </w:rPr>
        <w:t xml:space="preserve">רשות על ארגונים בינלאומיים אזוריים </w:t>
      </w:r>
      <w:r w:rsidR="005375AC">
        <w:rPr>
          <w:rFonts w:cstheme="minorHAnsi"/>
          <w:rtl/>
        </w:rPr>
        <w:t>–</w:t>
      </w:r>
      <w:r w:rsidR="005375AC">
        <w:rPr>
          <w:rFonts w:cstheme="minorHAnsi" w:hint="cs"/>
          <w:rtl/>
        </w:rPr>
        <w:t xml:space="preserve"> </w:t>
      </w:r>
      <w:r w:rsidRPr="00566904">
        <w:rPr>
          <w:rFonts w:cstheme="minorHAnsi"/>
          <w:rtl/>
        </w:rPr>
        <w:t>הכוונה היא לארגון מדינות אמריקה, הליגה הערבית, נאט"ו, ארגון מדינו</w:t>
      </w:r>
      <w:r w:rsidR="005375AC">
        <w:rPr>
          <w:rFonts w:cstheme="minorHAnsi"/>
          <w:rtl/>
        </w:rPr>
        <w:t xml:space="preserve">ת אפריקה, מנגנוני האיחוד </w:t>
      </w:r>
      <w:r w:rsidR="005375AC">
        <w:rPr>
          <w:rFonts w:cstheme="minorHAnsi" w:hint="cs"/>
          <w:rtl/>
        </w:rPr>
        <w:t>האירופאי. היתרון</w:t>
      </w:r>
      <w:r w:rsidRPr="00566904">
        <w:rPr>
          <w:rFonts w:cstheme="minorHAnsi"/>
          <w:rtl/>
        </w:rPr>
        <w:t xml:space="preserve"> בארגונים שכאלו יש להם רגישות מקומית ואפשרות</w:t>
      </w:r>
      <w:r w:rsidR="005375AC">
        <w:rPr>
          <w:rFonts w:cstheme="minorHAnsi"/>
          <w:rtl/>
        </w:rPr>
        <w:t xml:space="preserve"> לתמרץ. זו עדיין לא הצעה מחייבת</w:t>
      </w:r>
      <w:r w:rsidR="005375AC">
        <w:rPr>
          <w:rFonts w:cstheme="minorHAnsi" w:hint="cs"/>
          <w:rtl/>
        </w:rPr>
        <w:t>,</w:t>
      </w:r>
      <w:r w:rsidRPr="00566904">
        <w:rPr>
          <w:rFonts w:cstheme="minorHAnsi"/>
          <w:rtl/>
        </w:rPr>
        <w:t xml:space="preserve"> ההצעות הן בגדר המלצה. עם זאת, חשוב להדגיש שלמרות שהסעיף מציין מפורשות רק ארגונים אזוריים, גם ארגונים בינלאומיים לא אזוריים יכולים לשמש</w:t>
      </w:r>
      <w:r w:rsidR="005375AC">
        <w:rPr>
          <w:rFonts w:cstheme="minorHAnsi" w:hint="cs"/>
          <w:rtl/>
        </w:rPr>
        <w:t xml:space="preserve"> (ומשמשים בפועל) ליישוב סכסוכים. [בבקשה לפרט את רשימת סוגי המנגנונים המרכזיים ליישוב סכסוכים יש לרשום "ארגונים בינ"ל" תוך ציון כי ס'33 מתייחס מפורשות רק לארגונים בינ"ל אזוריים]. </w:t>
      </w:r>
    </w:p>
    <w:p w:rsidR="005375AC" w:rsidRDefault="005375AC" w:rsidP="004F4D03">
      <w:pPr>
        <w:pStyle w:val="a7"/>
        <w:numPr>
          <w:ilvl w:val="0"/>
          <w:numId w:val="77"/>
        </w:numPr>
        <w:spacing w:line="240" w:lineRule="auto"/>
        <w:jc w:val="both"/>
        <w:rPr>
          <w:rFonts w:cstheme="minorHAnsi"/>
        </w:rPr>
      </w:pPr>
      <w:proofErr w:type="spellStart"/>
      <w:r w:rsidRPr="005375AC">
        <w:rPr>
          <w:rFonts w:cstheme="minorHAnsi" w:hint="cs"/>
          <w:b/>
          <w:bCs/>
          <w:rtl/>
        </w:rPr>
        <w:t>מועבי"ט</w:t>
      </w:r>
      <w:proofErr w:type="spellEnd"/>
      <w:r w:rsidRPr="005375AC">
        <w:rPr>
          <w:rFonts w:cstheme="minorHAnsi" w:hint="cs"/>
          <w:b/>
          <w:bCs/>
          <w:rtl/>
        </w:rPr>
        <w:t xml:space="preserve"> והאו"ם</w:t>
      </w:r>
      <w:r>
        <w:rPr>
          <w:rFonts w:cstheme="minorHAnsi" w:hint="cs"/>
          <w:rtl/>
        </w:rPr>
        <w:t xml:space="preserve">: </w:t>
      </w:r>
      <w:r>
        <w:rPr>
          <w:rFonts w:cstheme="minorHAnsi"/>
          <w:rtl/>
        </w:rPr>
        <w:t>אח</w:t>
      </w:r>
      <w:r>
        <w:rPr>
          <w:rFonts w:cstheme="minorHAnsi" w:hint="cs"/>
          <w:rtl/>
        </w:rPr>
        <w:t>ד מתפקידי</w:t>
      </w:r>
      <w:r w:rsidRPr="005375AC">
        <w:rPr>
          <w:rFonts w:cstheme="minorHAnsi"/>
          <w:rtl/>
        </w:rPr>
        <w:t xml:space="preserve"> האו"ם הוא ליישב סכסוכים. אחד מתפקידיו המרכזיים </w:t>
      </w:r>
      <w:r>
        <w:rPr>
          <w:rFonts w:cstheme="minorHAnsi" w:hint="cs"/>
          <w:rtl/>
        </w:rPr>
        <w:t xml:space="preserve">של המזכ"ל </w:t>
      </w:r>
      <w:r w:rsidRPr="005375AC">
        <w:rPr>
          <w:rFonts w:cstheme="minorHAnsi"/>
          <w:rtl/>
        </w:rPr>
        <w:t>הוא להגיע למקומות בהם יש סכסוך.</w:t>
      </w:r>
      <w:r>
        <w:rPr>
          <w:rFonts w:cstheme="minorHAnsi" w:hint="cs"/>
          <w:rtl/>
        </w:rPr>
        <w:t xml:space="preserve"> בנוגע </w:t>
      </w:r>
      <w:proofErr w:type="spellStart"/>
      <w:r>
        <w:rPr>
          <w:rFonts w:cstheme="minorHAnsi" w:hint="cs"/>
          <w:rtl/>
        </w:rPr>
        <w:t>למועבי"ט</w:t>
      </w:r>
      <w:proofErr w:type="spellEnd"/>
      <w:r>
        <w:rPr>
          <w:rFonts w:cstheme="minorHAnsi" w:hint="cs"/>
          <w:rtl/>
        </w:rPr>
        <w:t xml:space="preserve"> </w:t>
      </w:r>
      <w:r>
        <w:rPr>
          <w:rFonts w:cstheme="minorHAnsi"/>
          <w:rtl/>
        </w:rPr>
        <w:t>–</w:t>
      </w:r>
      <w:r w:rsidRPr="005375AC">
        <w:rPr>
          <w:rFonts w:cstheme="minorHAnsi"/>
          <w:rtl/>
        </w:rPr>
        <w:t xml:space="preserve"> כל </w:t>
      </w:r>
      <w:r>
        <w:rPr>
          <w:rFonts w:cstheme="minorHAnsi" w:hint="cs"/>
          <w:rtl/>
        </w:rPr>
        <w:t xml:space="preserve">עוד </w:t>
      </w:r>
      <w:r w:rsidRPr="005375AC">
        <w:rPr>
          <w:rFonts w:cstheme="minorHAnsi"/>
          <w:rtl/>
        </w:rPr>
        <w:t>מועצת הביטחון לא מוציאה החלטות מחייבות, הרי שבברור מדובר במנגנון דיפלומטי</w:t>
      </w:r>
      <w:r>
        <w:rPr>
          <w:rFonts w:cstheme="minorHAnsi" w:hint="cs"/>
          <w:rtl/>
        </w:rPr>
        <w:t xml:space="preserve"> אשר אינו מחייב אלא אם הצדדים אימץ את ההחלטה. במצב בו </w:t>
      </w:r>
      <w:proofErr w:type="spellStart"/>
      <w:r>
        <w:rPr>
          <w:rFonts w:cstheme="minorHAnsi" w:hint="cs"/>
          <w:rtl/>
        </w:rPr>
        <w:t>מועבי"ט</w:t>
      </w:r>
      <w:proofErr w:type="spellEnd"/>
      <w:r>
        <w:rPr>
          <w:rFonts w:cstheme="minorHAnsi" w:hint="cs"/>
          <w:rtl/>
        </w:rPr>
        <w:t xml:space="preserve"> נותנת החלטה מחייבת, הדבר הופך את המועצה לכאורה למנגנון שיפוטי שכן החלטות של מנגנונים שיפוטיים הינן מחייבות. עם זאת, מאחר וההליך בפני המועצה שונה מכל הליך שיפוטי, ד"ר בורר מסווג מנגנון זה כמנגנון דיפלומטי. </w:t>
      </w:r>
      <w:r w:rsidR="00C848D4">
        <w:rPr>
          <w:rFonts w:cstheme="minorHAnsi" w:hint="cs"/>
          <w:rtl/>
        </w:rPr>
        <w:t>[לציין את הקושי בהחלטה מחייבת].</w:t>
      </w:r>
    </w:p>
    <w:p w:rsidR="00C848D4" w:rsidRDefault="00C848D4" w:rsidP="004F4D03">
      <w:pPr>
        <w:spacing w:line="240" w:lineRule="auto"/>
        <w:jc w:val="both"/>
        <w:rPr>
          <w:rFonts w:cstheme="minorHAnsi"/>
          <w:rtl/>
        </w:rPr>
      </w:pPr>
      <w:r>
        <w:rPr>
          <w:rFonts w:cstheme="minorHAnsi" w:hint="cs"/>
          <w:u w:val="single"/>
          <w:rtl/>
        </w:rPr>
        <w:t>מנגנונים שיפוטיים</w:t>
      </w:r>
    </w:p>
    <w:p w:rsidR="00C848D4" w:rsidRDefault="00C848D4" w:rsidP="004F4D03">
      <w:pPr>
        <w:spacing w:line="240" w:lineRule="auto"/>
        <w:jc w:val="both"/>
        <w:rPr>
          <w:rFonts w:cstheme="minorHAnsi"/>
          <w:rtl/>
        </w:rPr>
      </w:pPr>
      <w:r>
        <w:rPr>
          <w:rFonts w:cstheme="minorHAnsi" w:hint="cs"/>
          <w:rtl/>
        </w:rPr>
        <w:t xml:space="preserve">החלטה של מנגנון שיפוטי מחייבת את הצדדים </w:t>
      </w:r>
      <w:proofErr w:type="spellStart"/>
      <w:r>
        <w:rPr>
          <w:rFonts w:cstheme="minorHAnsi" w:hint="cs"/>
          <w:rtl/>
        </w:rPr>
        <w:t>במשב"ל</w:t>
      </w:r>
      <w:proofErr w:type="spellEnd"/>
      <w:r>
        <w:rPr>
          <w:rFonts w:cstheme="minorHAnsi" w:hint="cs"/>
          <w:rtl/>
        </w:rPr>
        <w:t>, הפרה שלה תהווה הפרה של המשב"ל. ישנם 3 סוגים של מנגנונים ששייכים לקטגוריה זו:</w:t>
      </w:r>
    </w:p>
    <w:p w:rsidR="00C848D4" w:rsidRDefault="00C848D4" w:rsidP="004F4D03">
      <w:pPr>
        <w:pStyle w:val="a7"/>
        <w:numPr>
          <w:ilvl w:val="0"/>
          <w:numId w:val="78"/>
        </w:numPr>
        <w:spacing w:line="240" w:lineRule="auto"/>
        <w:jc w:val="both"/>
        <w:rPr>
          <w:rFonts w:cstheme="minorHAnsi"/>
        </w:rPr>
      </w:pPr>
      <w:r>
        <w:rPr>
          <w:rFonts w:cstheme="minorHAnsi" w:hint="cs"/>
          <w:b/>
          <w:bCs/>
          <w:rtl/>
        </w:rPr>
        <w:t>בוררות</w:t>
      </w:r>
      <w:r>
        <w:rPr>
          <w:rFonts w:cstheme="minorHAnsi" w:hint="cs"/>
          <w:rtl/>
        </w:rPr>
        <w:t xml:space="preserve">: בניגוד לדין הפנימי, הבוררות הבינ"ל מחייבת את הצדדים (מאחר והחלטות הבורר מחייבות). </w:t>
      </w:r>
    </w:p>
    <w:p w:rsidR="00C848D4" w:rsidRDefault="003879C0" w:rsidP="004F4D03">
      <w:pPr>
        <w:pStyle w:val="a7"/>
        <w:numPr>
          <w:ilvl w:val="0"/>
          <w:numId w:val="78"/>
        </w:numPr>
        <w:spacing w:line="240" w:lineRule="auto"/>
        <w:jc w:val="both"/>
        <w:rPr>
          <w:rFonts w:cstheme="minorHAnsi"/>
        </w:rPr>
      </w:pPr>
      <w:r>
        <w:rPr>
          <w:rFonts w:cstheme="minorHAnsi" w:hint="cs"/>
          <w:b/>
          <w:bCs/>
          <w:rtl/>
        </w:rPr>
        <w:lastRenderedPageBreak/>
        <w:t>ביה"ד הבינ"ל לצדק שיושב בהאג (</w:t>
      </w:r>
      <w:r>
        <w:rPr>
          <w:rFonts w:cstheme="minorHAnsi" w:hint="cs"/>
          <w:b/>
          <w:bCs/>
        </w:rPr>
        <w:t>ICJ</w:t>
      </w:r>
      <w:r>
        <w:rPr>
          <w:rFonts w:cstheme="minorHAnsi" w:hint="cs"/>
          <w:b/>
          <w:bCs/>
          <w:rtl/>
        </w:rPr>
        <w:t>)</w:t>
      </w:r>
    </w:p>
    <w:p w:rsidR="003879C0" w:rsidRDefault="003879C0" w:rsidP="004F4D03">
      <w:pPr>
        <w:pStyle w:val="a7"/>
        <w:numPr>
          <w:ilvl w:val="0"/>
          <w:numId w:val="78"/>
        </w:numPr>
        <w:spacing w:line="240" w:lineRule="auto"/>
        <w:jc w:val="both"/>
        <w:rPr>
          <w:rFonts w:cstheme="minorHAnsi"/>
        </w:rPr>
      </w:pPr>
      <w:proofErr w:type="spellStart"/>
      <w:r>
        <w:rPr>
          <w:rFonts w:cstheme="minorHAnsi" w:hint="cs"/>
          <w:b/>
          <w:bCs/>
          <w:rtl/>
        </w:rPr>
        <w:t>טריבונלים</w:t>
      </w:r>
      <w:proofErr w:type="spellEnd"/>
      <w:r>
        <w:rPr>
          <w:rFonts w:cstheme="minorHAnsi" w:hint="cs"/>
          <w:b/>
          <w:bCs/>
          <w:rtl/>
        </w:rPr>
        <w:t xml:space="preserve"> נוספים</w:t>
      </w:r>
      <w:r>
        <w:rPr>
          <w:rFonts w:cstheme="minorHAnsi" w:hint="cs"/>
          <w:rtl/>
        </w:rPr>
        <w:t>: חלקם מוקמים אד הוק, חלקם אמונים על הכרעה בסכסוכים שנוגעים למדינות החברות באמנה ספציפית.</w:t>
      </w:r>
    </w:p>
    <w:p w:rsidR="003879C0" w:rsidRDefault="003879C0" w:rsidP="004F4D03">
      <w:pPr>
        <w:spacing w:line="240" w:lineRule="auto"/>
        <w:jc w:val="both"/>
        <w:rPr>
          <w:rFonts w:cstheme="minorHAnsi"/>
          <w:rtl/>
        </w:rPr>
      </w:pPr>
      <w:r>
        <w:rPr>
          <w:rFonts w:cstheme="minorHAnsi" w:hint="cs"/>
          <w:rtl/>
        </w:rPr>
        <w:t xml:space="preserve">הבסיס להליך השיפוטי הוא </w:t>
      </w:r>
      <w:r>
        <w:rPr>
          <w:rFonts w:cstheme="minorHAnsi" w:hint="cs"/>
          <w:b/>
          <w:bCs/>
          <w:rtl/>
        </w:rPr>
        <w:t>הסכמת המדינה</w:t>
      </w:r>
      <w:r>
        <w:rPr>
          <w:rFonts w:cstheme="minorHAnsi" w:hint="cs"/>
          <w:rtl/>
        </w:rPr>
        <w:t>:</w:t>
      </w:r>
    </w:p>
    <w:p w:rsidR="003879C0" w:rsidRDefault="003879C0" w:rsidP="004F4D03">
      <w:pPr>
        <w:pStyle w:val="a7"/>
        <w:numPr>
          <w:ilvl w:val="0"/>
          <w:numId w:val="79"/>
        </w:numPr>
        <w:spacing w:line="240" w:lineRule="auto"/>
        <w:jc w:val="both"/>
        <w:rPr>
          <w:rFonts w:cstheme="minorHAnsi"/>
        </w:rPr>
      </w:pPr>
      <w:r>
        <w:rPr>
          <w:rFonts w:cstheme="minorHAnsi" w:hint="cs"/>
          <w:rtl/>
        </w:rPr>
        <w:t xml:space="preserve">הסכמה אד הוק: </w:t>
      </w:r>
      <w:r w:rsidRPr="003879C0">
        <w:rPr>
          <w:rFonts w:cstheme="minorHAnsi"/>
          <w:rtl/>
        </w:rPr>
        <w:t>שתי מדינות מסכימות להביא את עניינן בפני הליך שיפוטי, נקודתית לאותו עניין</w:t>
      </w:r>
      <w:r w:rsidRPr="003879C0">
        <w:rPr>
          <w:rFonts w:cstheme="minorHAnsi"/>
        </w:rPr>
        <w:t>.</w:t>
      </w:r>
      <w:r>
        <w:rPr>
          <w:rFonts w:cstheme="minorHAnsi" w:hint="cs"/>
          <w:rtl/>
        </w:rPr>
        <w:t xml:space="preserve"> יש מקרים בהם מדינות מסכימות אד-הוק להפנות סכסוך ל </w:t>
      </w:r>
      <w:r>
        <w:rPr>
          <w:rFonts w:cstheme="minorHAnsi" w:hint="cs"/>
        </w:rPr>
        <w:t>ICJ</w:t>
      </w:r>
      <w:r>
        <w:rPr>
          <w:rFonts w:cstheme="minorHAnsi" w:hint="cs"/>
          <w:rtl/>
        </w:rPr>
        <w:t>.</w:t>
      </w:r>
    </w:p>
    <w:p w:rsidR="003879C0" w:rsidRDefault="003879C0" w:rsidP="004F4D03">
      <w:pPr>
        <w:pStyle w:val="a7"/>
        <w:numPr>
          <w:ilvl w:val="0"/>
          <w:numId w:val="79"/>
        </w:numPr>
        <w:spacing w:line="240" w:lineRule="auto"/>
        <w:jc w:val="both"/>
        <w:rPr>
          <w:rFonts w:cstheme="minorHAnsi"/>
        </w:rPr>
      </w:pPr>
      <w:r>
        <w:rPr>
          <w:rFonts w:cstheme="minorHAnsi" w:hint="cs"/>
          <w:rtl/>
        </w:rPr>
        <w:t xml:space="preserve">אמנה </w:t>
      </w:r>
      <w:proofErr w:type="spellStart"/>
      <w:r>
        <w:rPr>
          <w:rFonts w:cstheme="minorHAnsi" w:hint="cs"/>
          <w:rtl/>
        </w:rPr>
        <w:t>ביטלראלית</w:t>
      </w:r>
      <w:proofErr w:type="spellEnd"/>
      <w:r>
        <w:rPr>
          <w:rFonts w:cstheme="minorHAnsi" w:hint="cs"/>
          <w:rtl/>
        </w:rPr>
        <w:t xml:space="preserve"> / מולטילטראלית: </w:t>
      </w:r>
      <w:r w:rsidRPr="003879C0">
        <w:rPr>
          <w:rFonts w:cstheme="minorHAnsi"/>
          <w:rtl/>
        </w:rPr>
        <w:t>ת- יש אמנות שונות הקובעות מה מנגנון יישוב הסכסוכים שיחול אם יצוצו בין המדינות החברות סכסוכים הנוגעים לאמנה. חלק מהאמנות הללו קובעות שהמנגנון האמור</w:t>
      </w:r>
      <w:r>
        <w:rPr>
          <w:rFonts w:cstheme="minorHAnsi" w:hint="cs"/>
          <w:rtl/>
        </w:rPr>
        <w:t xml:space="preserve"> (לפחות במצבים מסוימים) יהיה מנגנון שיפוטי. דוג' לכך הוא ה </w:t>
      </w:r>
      <w:r>
        <w:rPr>
          <w:rFonts w:cstheme="minorHAnsi"/>
        </w:rPr>
        <w:t>WTO</w:t>
      </w:r>
      <w:r>
        <w:rPr>
          <w:rFonts w:cstheme="minorHAnsi" w:hint="cs"/>
          <w:rtl/>
        </w:rPr>
        <w:t xml:space="preserve">, בין הדין של האיחוד האירופי </w:t>
      </w:r>
      <w:proofErr w:type="spellStart"/>
      <w:r>
        <w:rPr>
          <w:rFonts w:cstheme="minorHAnsi" w:hint="cs"/>
          <w:rtl/>
        </w:rPr>
        <w:t>וכו</w:t>
      </w:r>
      <w:proofErr w:type="spellEnd"/>
      <w:r>
        <w:rPr>
          <w:rFonts w:cstheme="minorHAnsi" w:hint="cs"/>
          <w:rtl/>
        </w:rPr>
        <w:t xml:space="preserve">'. </w:t>
      </w:r>
    </w:p>
    <w:p w:rsidR="003879C0" w:rsidRDefault="003879C0" w:rsidP="004F4D03">
      <w:pPr>
        <w:pStyle w:val="a7"/>
        <w:numPr>
          <w:ilvl w:val="0"/>
          <w:numId w:val="79"/>
        </w:numPr>
        <w:spacing w:line="240" w:lineRule="auto"/>
        <w:jc w:val="both"/>
        <w:rPr>
          <w:rFonts w:cstheme="minorHAnsi"/>
        </w:rPr>
      </w:pPr>
      <w:r>
        <w:rPr>
          <w:rFonts w:cstheme="minorHAnsi" w:hint="cs"/>
          <w:rtl/>
        </w:rPr>
        <w:t>הסכמה כללית: כפי שהוסבר קודם,</w:t>
      </w:r>
      <w:r w:rsidRPr="003879C0">
        <w:rPr>
          <w:rFonts w:cstheme="minorHAnsi"/>
          <w:rtl/>
        </w:rPr>
        <w:t xml:space="preserve"> קיימים מקרים בהם קבוצה של מדינות מסכימה ביניהן על אמנה שקובעת שכל </w:t>
      </w:r>
      <w:r w:rsidR="005B1D41">
        <w:rPr>
          <w:rFonts w:cstheme="minorHAnsi"/>
          <w:rtl/>
        </w:rPr>
        <w:t>סכסוך ביניהם</w:t>
      </w:r>
      <w:r w:rsidR="005B1D41">
        <w:rPr>
          <w:rFonts w:cstheme="minorHAnsi" w:hint="cs"/>
          <w:rtl/>
        </w:rPr>
        <w:t>, לא משנה על מה,</w:t>
      </w:r>
      <w:r w:rsidRPr="003879C0">
        <w:rPr>
          <w:rFonts w:cstheme="minorHAnsi"/>
          <w:rtl/>
        </w:rPr>
        <w:t xml:space="preserve"> ייושב על ידי מנגנוני ישוב סכסוכים מסוימים, וציינו שלוש </w:t>
      </w:r>
      <w:r w:rsidR="005B1D41">
        <w:rPr>
          <w:rFonts w:cstheme="minorHAnsi" w:hint="cs"/>
          <w:rtl/>
        </w:rPr>
        <w:t>דוגמאות: (א)</w:t>
      </w:r>
      <w:r w:rsidRPr="003879C0">
        <w:rPr>
          <w:rFonts w:cstheme="minorHAnsi"/>
          <w:rtl/>
        </w:rPr>
        <w:t xml:space="preserve"> אמנה כזו בין רוב מדינות אירופה</w:t>
      </w:r>
      <w:r w:rsidR="005B1D41">
        <w:rPr>
          <w:rFonts w:cstheme="minorHAnsi" w:hint="cs"/>
          <w:rtl/>
        </w:rPr>
        <w:t xml:space="preserve">; (ב) </w:t>
      </w:r>
      <w:r w:rsidRPr="003879C0">
        <w:rPr>
          <w:rFonts w:cstheme="minorHAnsi"/>
          <w:rtl/>
        </w:rPr>
        <w:t>אמ</w:t>
      </w:r>
      <w:r w:rsidR="005B1D41">
        <w:rPr>
          <w:rFonts w:cstheme="minorHAnsi"/>
          <w:rtl/>
        </w:rPr>
        <w:t>נה כזו בין חלק מהמדינות באמריק</w:t>
      </w:r>
      <w:r w:rsidR="005B1D41">
        <w:rPr>
          <w:rFonts w:cstheme="minorHAnsi" w:hint="cs"/>
          <w:rtl/>
        </w:rPr>
        <w:t>ה</w:t>
      </w:r>
      <w:r w:rsidRPr="003879C0">
        <w:rPr>
          <w:rFonts w:cstheme="minorHAnsi"/>
          <w:rtl/>
        </w:rPr>
        <w:t>, ו</w:t>
      </w:r>
      <w:r w:rsidR="005B1D41">
        <w:rPr>
          <w:rFonts w:cstheme="minorHAnsi" w:hint="cs"/>
          <w:rtl/>
        </w:rPr>
        <w:t>(3)</w:t>
      </w:r>
      <w:r w:rsidR="005B1D41">
        <w:rPr>
          <w:rFonts w:cstheme="minorHAnsi"/>
          <w:rtl/>
        </w:rPr>
        <w:t>סעיף 36(2 )לחוקת</w:t>
      </w:r>
      <w:r w:rsidR="005B1D41">
        <w:rPr>
          <w:rFonts w:cstheme="minorHAnsi" w:hint="cs"/>
          <w:rtl/>
        </w:rPr>
        <w:t xml:space="preserve"> ה </w:t>
      </w:r>
      <w:r w:rsidR="005B1D41">
        <w:rPr>
          <w:rFonts w:cstheme="minorHAnsi" w:hint="cs"/>
        </w:rPr>
        <w:t>ICJ</w:t>
      </w:r>
      <w:r w:rsidR="005B1D41">
        <w:rPr>
          <w:rFonts w:cstheme="minorHAnsi" w:hint="cs"/>
          <w:rtl/>
        </w:rPr>
        <w:t xml:space="preserve">. </w:t>
      </w:r>
      <w:r w:rsidRPr="003879C0">
        <w:rPr>
          <w:rFonts w:cstheme="minorHAnsi"/>
          <w:rtl/>
        </w:rPr>
        <w:t xml:space="preserve">בכל אחת משלושת הדוגמאות הללו, האמנה קובעת כי תחת תנאים יכול כל סכסוך ביניהם להגיע למנגנון </w:t>
      </w:r>
      <w:r w:rsidR="005B1D41">
        <w:rPr>
          <w:rFonts w:cstheme="minorHAnsi" w:hint="cs"/>
          <w:rtl/>
        </w:rPr>
        <w:t>שיפוטי המצוין באמנה.</w:t>
      </w:r>
      <w:r w:rsidRPr="003879C0">
        <w:rPr>
          <w:rFonts w:cstheme="minorHAnsi"/>
          <w:rtl/>
        </w:rPr>
        <w:t xml:space="preserve"> </w:t>
      </w:r>
      <w:r w:rsidR="005A6B14">
        <w:rPr>
          <w:rFonts w:cstheme="minorHAnsi" w:hint="cs"/>
          <w:rtl/>
        </w:rPr>
        <w:t xml:space="preserve">לפיכך, </w:t>
      </w:r>
      <w:r w:rsidRPr="003879C0">
        <w:rPr>
          <w:rFonts w:cstheme="minorHAnsi"/>
          <w:rtl/>
        </w:rPr>
        <w:t xml:space="preserve">זה המקום בו ראו לדון בסעיף 36(2 )לחוקת </w:t>
      </w:r>
      <w:r w:rsidR="005A6B14">
        <w:rPr>
          <w:rFonts w:cstheme="minorHAnsi" w:hint="cs"/>
          <w:rtl/>
        </w:rPr>
        <w:t xml:space="preserve">ה </w:t>
      </w:r>
      <w:r w:rsidR="005A6B14">
        <w:rPr>
          <w:rFonts w:cstheme="minorHAnsi" w:hint="cs"/>
        </w:rPr>
        <w:t>ICJ</w:t>
      </w:r>
      <w:r w:rsidR="005A6B14">
        <w:rPr>
          <w:rFonts w:cstheme="minorHAnsi" w:hint="cs"/>
          <w:rtl/>
        </w:rPr>
        <w:t>. הסעיף</w:t>
      </w:r>
      <w:r w:rsidRPr="003879C0">
        <w:rPr>
          <w:rFonts w:cstheme="minorHAnsi"/>
          <w:rtl/>
        </w:rPr>
        <w:t xml:space="preserve"> האמור מאפשר למדינה להפקיד בידי ה</w:t>
      </w:r>
      <w:r w:rsidR="005A6B14">
        <w:rPr>
          <w:rFonts w:cstheme="minorHAnsi"/>
        </w:rPr>
        <w:t xml:space="preserve"> </w:t>
      </w:r>
      <w:r w:rsidRPr="003879C0">
        <w:rPr>
          <w:rFonts w:cstheme="minorHAnsi"/>
        </w:rPr>
        <w:t xml:space="preserve">ICJ </w:t>
      </w:r>
      <w:r w:rsidRPr="003879C0">
        <w:rPr>
          <w:rFonts w:cstheme="minorHAnsi"/>
          <w:rtl/>
        </w:rPr>
        <w:t>הצהרה לפי</w:t>
      </w:r>
      <w:r w:rsidR="00985F32">
        <w:rPr>
          <w:rFonts w:cstheme="minorHAnsi" w:hint="cs"/>
          <w:rtl/>
        </w:rPr>
        <w:t>ה</w:t>
      </w:r>
      <w:r w:rsidRPr="003879C0">
        <w:rPr>
          <w:rFonts w:cstheme="minorHAnsi"/>
          <w:rtl/>
        </w:rPr>
        <w:t xml:space="preserve"> המדינה המצהירה מוכנה לכך שכל מדינה אחרת בעולם שגם הפקידה הצהרה כאמור, תוכל להגיש נגדה תביעה </w:t>
      </w:r>
      <w:r w:rsidR="00985F32">
        <w:rPr>
          <w:rFonts w:cstheme="minorHAnsi" w:hint="cs"/>
          <w:rtl/>
        </w:rPr>
        <w:t xml:space="preserve">ב </w:t>
      </w:r>
      <w:r w:rsidR="00985F32">
        <w:rPr>
          <w:rFonts w:cstheme="minorHAnsi" w:hint="cs"/>
        </w:rPr>
        <w:t>ICJ</w:t>
      </w:r>
      <w:r w:rsidR="00985F32">
        <w:rPr>
          <w:rFonts w:cstheme="minorHAnsi" w:hint="cs"/>
          <w:rtl/>
        </w:rPr>
        <w:t xml:space="preserve"> בנוגע</w:t>
      </w:r>
      <w:r w:rsidRPr="003879C0">
        <w:rPr>
          <w:rFonts w:cstheme="minorHAnsi"/>
          <w:rtl/>
        </w:rPr>
        <w:t xml:space="preserve"> לסכסוך מכל סוג שהו</w:t>
      </w:r>
      <w:r w:rsidR="00985F32">
        <w:rPr>
          <w:rFonts w:cstheme="minorHAnsi" w:hint="cs"/>
          <w:rtl/>
        </w:rPr>
        <w:t>א</w:t>
      </w:r>
      <w:r w:rsidRPr="003879C0">
        <w:rPr>
          <w:rFonts w:cstheme="minorHAnsi"/>
          <w:rtl/>
        </w:rPr>
        <w:t>. בפועל 74 מדי</w:t>
      </w:r>
      <w:r w:rsidR="00985F32">
        <w:rPr>
          <w:rFonts w:cstheme="minorHAnsi"/>
          <w:rtl/>
        </w:rPr>
        <w:t>נות בעולם הפקידו הצהרה שכזו</w:t>
      </w:r>
      <w:r w:rsidR="00985F32">
        <w:rPr>
          <w:rFonts w:cstheme="minorHAnsi" w:hint="cs"/>
          <w:rtl/>
        </w:rPr>
        <w:t>, אם</w:t>
      </w:r>
      <w:r w:rsidRPr="003879C0">
        <w:rPr>
          <w:rFonts w:cstheme="minorHAnsi"/>
          <w:rtl/>
        </w:rPr>
        <w:t xml:space="preserve"> כי חלקן כללו בהצהרה הסתייגויות מסו</w:t>
      </w:r>
      <w:r w:rsidR="00B25AAE">
        <w:rPr>
          <w:rFonts w:cstheme="minorHAnsi"/>
          <w:rtl/>
        </w:rPr>
        <w:t>ימת המצמצמות את אפשרויות התביעה</w:t>
      </w:r>
      <w:r w:rsidR="00B25AAE">
        <w:rPr>
          <w:rFonts w:cstheme="minorHAnsi" w:hint="cs"/>
          <w:rtl/>
        </w:rPr>
        <w:t xml:space="preserve">. </w:t>
      </w:r>
      <w:r w:rsidRPr="003879C0">
        <w:rPr>
          <w:rFonts w:cstheme="minorHAnsi"/>
          <w:rtl/>
        </w:rPr>
        <w:t>יש לציין כי מדינה יכולה להסתמך לא רק על ההסתייגויות שקיימות בהצהרה שלה, אל בנוסף המדינה הנתבעת לפי ס' 36(2</w:t>
      </w:r>
      <w:r w:rsidR="00B25AAE">
        <w:rPr>
          <w:rFonts w:cstheme="minorHAnsi" w:hint="cs"/>
          <w:rtl/>
        </w:rPr>
        <w:t xml:space="preserve">) </w:t>
      </w:r>
      <w:r w:rsidRPr="003879C0">
        <w:rPr>
          <w:rFonts w:cstheme="minorHAnsi"/>
          <w:rtl/>
        </w:rPr>
        <w:t>יכולה להסתמך על סייגים המצויים בהכרזה של המדינה התובעת</w:t>
      </w:r>
      <w:r w:rsidR="00B25AAE">
        <w:rPr>
          <w:rFonts w:cstheme="minorHAnsi" w:hint="cs"/>
          <w:rtl/>
        </w:rPr>
        <w:t xml:space="preserve">. </w:t>
      </w:r>
      <w:r w:rsidRPr="003879C0">
        <w:rPr>
          <w:rFonts w:cstheme="minorHAnsi"/>
          <w:rtl/>
        </w:rPr>
        <w:t xml:space="preserve">מ-1956 ועד שנות 1985 ישראל הייתה אחת מהמדינות שהפקידה הצהרה כזו, </w:t>
      </w:r>
      <w:r w:rsidR="00B25AAE">
        <w:rPr>
          <w:rFonts w:cstheme="minorHAnsi" w:hint="cs"/>
          <w:rtl/>
        </w:rPr>
        <w:t xml:space="preserve">ב </w:t>
      </w:r>
      <w:r w:rsidR="00B25AAE">
        <w:rPr>
          <w:rFonts w:cstheme="minorHAnsi" w:hint="cs"/>
        </w:rPr>
        <w:t>ICJ</w:t>
      </w:r>
      <w:r w:rsidR="00B25AAE">
        <w:rPr>
          <w:rFonts w:cstheme="minorHAnsi" w:hint="cs"/>
          <w:rtl/>
        </w:rPr>
        <w:t>, אך</w:t>
      </w:r>
      <w:r w:rsidR="00B25AAE">
        <w:rPr>
          <w:rFonts w:cstheme="minorHAnsi"/>
          <w:rtl/>
        </w:rPr>
        <w:t xml:space="preserve"> בשנות ב-198</w:t>
      </w:r>
      <w:r w:rsidR="00B25AAE">
        <w:rPr>
          <w:rFonts w:cstheme="minorHAnsi" w:hint="cs"/>
          <w:rtl/>
        </w:rPr>
        <w:t>5</w:t>
      </w:r>
      <w:r w:rsidR="00B25AAE">
        <w:rPr>
          <w:rFonts w:cstheme="minorHAnsi"/>
        </w:rPr>
        <w:t xml:space="preserve"> </w:t>
      </w:r>
      <w:r w:rsidRPr="003879C0">
        <w:rPr>
          <w:rFonts w:cstheme="minorHAnsi"/>
          <w:rtl/>
        </w:rPr>
        <w:t>בעקבות ארה"</w:t>
      </w:r>
      <w:r w:rsidR="00B25AAE">
        <w:rPr>
          <w:rFonts w:cstheme="minorHAnsi"/>
          <w:rtl/>
        </w:rPr>
        <w:t>ב, גם ישראל מבטלת את ההצהרה של</w:t>
      </w:r>
      <w:r w:rsidR="00B25AAE">
        <w:rPr>
          <w:rFonts w:cstheme="minorHAnsi" w:hint="cs"/>
          <w:rtl/>
        </w:rPr>
        <w:t xml:space="preserve">ה מתוך הצהרה על הזדהות עם ארה"ב. </w:t>
      </w:r>
    </w:p>
    <w:p w:rsidR="003F06D6" w:rsidRDefault="003F06D6" w:rsidP="004F4D03">
      <w:pPr>
        <w:spacing w:line="240" w:lineRule="auto"/>
        <w:jc w:val="both"/>
        <w:rPr>
          <w:rFonts w:cstheme="minorHAnsi"/>
          <w:rtl/>
        </w:rPr>
      </w:pPr>
      <w:r w:rsidRPr="003F06D6">
        <w:rPr>
          <w:rFonts w:cstheme="minorHAnsi" w:hint="cs"/>
          <w:b/>
          <w:bCs/>
          <w:rtl/>
        </w:rPr>
        <w:t>אינטרס</w:t>
      </w:r>
      <w:r>
        <w:rPr>
          <w:rFonts w:cstheme="minorHAnsi" w:hint="cs"/>
          <w:rtl/>
        </w:rPr>
        <w:t xml:space="preserve"> המדינות להסכים להליך שיפוטי:</w:t>
      </w:r>
    </w:p>
    <w:p w:rsidR="003F06D6" w:rsidRDefault="003F06D6" w:rsidP="004F4D03">
      <w:pPr>
        <w:pStyle w:val="a7"/>
        <w:numPr>
          <w:ilvl w:val="0"/>
          <w:numId w:val="80"/>
        </w:numPr>
        <w:spacing w:line="240" w:lineRule="auto"/>
        <w:jc w:val="both"/>
        <w:rPr>
          <w:rFonts w:cstheme="minorHAnsi"/>
        </w:rPr>
      </w:pPr>
      <w:r>
        <w:rPr>
          <w:rFonts w:cstheme="minorHAnsi" w:hint="cs"/>
          <w:rtl/>
        </w:rPr>
        <w:t>מדינות שבטוחות בצדקתן ורוצות להוכיח זאת</w:t>
      </w:r>
    </w:p>
    <w:p w:rsidR="003F06D6" w:rsidRDefault="003F06D6" w:rsidP="004F4D03">
      <w:pPr>
        <w:pStyle w:val="a7"/>
        <w:numPr>
          <w:ilvl w:val="0"/>
          <w:numId w:val="80"/>
        </w:numPr>
        <w:spacing w:line="240" w:lineRule="auto"/>
        <w:jc w:val="both"/>
        <w:rPr>
          <w:rFonts w:cstheme="minorHAnsi"/>
        </w:rPr>
      </w:pPr>
      <w:r>
        <w:rPr>
          <w:rFonts w:cstheme="minorHAnsi" w:hint="cs"/>
          <w:rtl/>
        </w:rPr>
        <w:t>סכסוך נקודתי שבו עלות עצמם התמשכות הסכסוך עולה על מחיר ההפסד</w:t>
      </w:r>
    </w:p>
    <w:p w:rsidR="003F06D6" w:rsidRDefault="003F06D6" w:rsidP="004F4D03">
      <w:pPr>
        <w:pStyle w:val="a7"/>
        <w:numPr>
          <w:ilvl w:val="0"/>
          <w:numId w:val="80"/>
        </w:numPr>
        <w:spacing w:line="240" w:lineRule="auto"/>
        <w:jc w:val="both"/>
        <w:rPr>
          <w:rFonts w:cstheme="minorHAnsi"/>
        </w:rPr>
      </w:pPr>
      <w:r>
        <w:rPr>
          <w:rFonts w:cstheme="minorHAnsi" w:hint="cs"/>
          <w:rtl/>
        </w:rPr>
        <w:t>אידאולוגיה בה מחזיקות מדינות מסוימות, הרואה בנושאים מסוימים ככאלה שיש לברר בפורום שיפוטי ולא פוליטי</w:t>
      </w:r>
    </w:p>
    <w:p w:rsidR="003F06D6" w:rsidRDefault="003F06D6" w:rsidP="004F4D03">
      <w:pPr>
        <w:pStyle w:val="a7"/>
        <w:numPr>
          <w:ilvl w:val="0"/>
          <w:numId w:val="80"/>
        </w:numPr>
        <w:spacing w:line="240" w:lineRule="auto"/>
        <w:jc w:val="both"/>
        <w:rPr>
          <w:rFonts w:cstheme="minorHAnsi"/>
        </w:rPr>
      </w:pPr>
      <w:r>
        <w:rPr>
          <w:rFonts w:cstheme="minorHAnsi" w:hint="cs"/>
          <w:rtl/>
        </w:rPr>
        <w:t xml:space="preserve">לעיתים, והדבר נכון במיוחד כשמדובר בהסכמה להיות חלק ממנגנון קבוע, ההסכמה נובעת מכך שהמדינות הן שחקניות חוזרות </w:t>
      </w:r>
      <w:r>
        <w:rPr>
          <w:rFonts w:cstheme="minorHAnsi"/>
          <w:rtl/>
        </w:rPr>
        <w:t>–</w:t>
      </w:r>
      <w:r>
        <w:rPr>
          <w:rFonts w:cstheme="minorHAnsi" w:hint="cs"/>
          <w:rtl/>
        </w:rPr>
        <w:t xml:space="preserve"> יש ביניהן הרבה אינטראקציות, וכל אחת יודעת שהיא מדי פעם תפסיד / תנצח </w:t>
      </w:r>
      <w:r>
        <w:rPr>
          <w:rFonts w:cstheme="minorHAnsi"/>
          <w:rtl/>
        </w:rPr>
        <w:t>–</w:t>
      </w:r>
      <w:r>
        <w:rPr>
          <w:rFonts w:cstheme="minorHAnsi" w:hint="cs"/>
          <w:rtl/>
        </w:rPr>
        <w:t xml:space="preserve"> אך בטווח הארוך כולן תרווחנה, שכן סכסוך אקראי יכול להרוס את היחסים בין הצדדים. </w:t>
      </w:r>
      <w:r w:rsidR="00F97756">
        <w:rPr>
          <w:rFonts w:cstheme="minorHAnsi" w:hint="cs"/>
          <w:rtl/>
        </w:rPr>
        <w:t>,</w:t>
      </w:r>
    </w:p>
    <w:p w:rsidR="00F97756" w:rsidRDefault="00F97756" w:rsidP="004F4D03">
      <w:pPr>
        <w:pStyle w:val="a7"/>
        <w:numPr>
          <w:ilvl w:val="0"/>
          <w:numId w:val="80"/>
        </w:numPr>
        <w:spacing w:line="240" w:lineRule="auto"/>
        <w:jc w:val="both"/>
        <w:rPr>
          <w:rFonts w:cstheme="minorHAnsi"/>
        </w:rPr>
      </w:pPr>
      <w:r>
        <w:rPr>
          <w:rFonts w:cstheme="minorHAnsi" w:hint="cs"/>
          <w:rtl/>
        </w:rPr>
        <w:t xml:space="preserve">שיקול נוסף, </w:t>
      </w:r>
      <w:r>
        <w:rPr>
          <w:rFonts w:cstheme="minorHAnsi"/>
        </w:rPr>
        <w:t>signaling</w:t>
      </w:r>
      <w:r>
        <w:rPr>
          <w:rFonts w:cstheme="minorHAnsi" w:hint="cs"/>
          <w:rtl/>
        </w:rPr>
        <w:t>: איתות על מחויבות רבה לנורמות הקבועות באמנה.</w:t>
      </w:r>
    </w:p>
    <w:p w:rsidR="00F97756" w:rsidRDefault="00F97756" w:rsidP="004F4D03">
      <w:pPr>
        <w:pStyle w:val="a7"/>
        <w:numPr>
          <w:ilvl w:val="0"/>
          <w:numId w:val="80"/>
        </w:numPr>
        <w:spacing w:line="240" w:lineRule="auto"/>
        <w:jc w:val="both"/>
        <w:rPr>
          <w:rFonts w:cstheme="minorHAnsi"/>
        </w:rPr>
      </w:pPr>
      <w:r>
        <w:rPr>
          <w:rFonts w:cstheme="minorHAnsi" w:hint="cs"/>
          <w:rtl/>
        </w:rPr>
        <w:t xml:space="preserve">מדינות לעיתים נותנות הסכמה לאמנות המסדירות יישוב סכסוכים בדרך של מנגנון שיפוטי ולא חושבות עד הסוף על התוצאות של צעד כזה. </w:t>
      </w:r>
    </w:p>
    <w:p w:rsidR="00F97756" w:rsidRDefault="00F97756" w:rsidP="004F4D03">
      <w:pPr>
        <w:spacing w:line="240" w:lineRule="auto"/>
        <w:jc w:val="both"/>
        <w:rPr>
          <w:rFonts w:cstheme="minorHAnsi"/>
          <w:rtl/>
        </w:rPr>
      </w:pPr>
      <w:r>
        <w:rPr>
          <w:rFonts w:cstheme="minorHAnsi" w:hint="cs"/>
          <w:b/>
          <w:bCs/>
          <w:u w:val="single"/>
          <w:rtl/>
        </w:rPr>
        <w:t xml:space="preserve">דיון צד ארה"ב </w:t>
      </w:r>
      <w:proofErr w:type="spellStart"/>
      <w:r>
        <w:rPr>
          <w:rFonts w:cstheme="minorHAnsi" w:hint="cs"/>
          <w:b/>
          <w:bCs/>
          <w:u w:val="single"/>
          <w:rtl/>
        </w:rPr>
        <w:t>וה</w:t>
      </w:r>
      <w:proofErr w:type="spellEnd"/>
      <w:r>
        <w:rPr>
          <w:rFonts w:cstheme="minorHAnsi" w:hint="cs"/>
          <w:b/>
          <w:bCs/>
          <w:u w:val="single"/>
          <w:rtl/>
        </w:rPr>
        <w:t xml:space="preserve"> </w:t>
      </w:r>
      <w:r>
        <w:rPr>
          <w:rFonts w:cstheme="minorHAnsi" w:hint="cs"/>
          <w:b/>
          <w:bCs/>
          <w:u w:val="single"/>
        </w:rPr>
        <w:t>ICJ</w:t>
      </w:r>
    </w:p>
    <w:p w:rsidR="003F06D6" w:rsidRDefault="0076436F" w:rsidP="004F4D03">
      <w:pPr>
        <w:spacing w:line="240" w:lineRule="auto"/>
        <w:jc w:val="both"/>
        <w:rPr>
          <w:rFonts w:cstheme="minorHAnsi"/>
          <w:rtl/>
        </w:rPr>
      </w:pPr>
      <w:r>
        <w:rPr>
          <w:rFonts w:cstheme="minorHAnsi" w:hint="cs"/>
          <w:rtl/>
        </w:rPr>
        <w:t xml:space="preserve">דוגמא למקרה בו מדינה נתנה את הסכמתה להכפפתה למנגנון שיפוטית מבלי לחשוב על ההשלכות הנלוות לכך היא הסיפור של ארה"ב עם ה </w:t>
      </w:r>
      <w:r>
        <w:rPr>
          <w:rFonts w:cstheme="minorHAnsi" w:hint="cs"/>
        </w:rPr>
        <w:t>ICJ</w:t>
      </w:r>
      <w:r>
        <w:rPr>
          <w:rFonts w:cstheme="minorHAnsi" w:hint="cs"/>
          <w:rtl/>
        </w:rPr>
        <w:t xml:space="preserve">. </w:t>
      </w:r>
      <w:r w:rsidRPr="0076436F">
        <w:rPr>
          <w:rFonts w:cstheme="minorHAnsi"/>
          <w:rtl/>
        </w:rPr>
        <w:t>לאחר מלחמת העולם השנייה, ארה"ב חתמת על המון אמנות שקובעות שאם יהיה סכסוך הוא יוכרע על ידי ה</w:t>
      </w:r>
      <w:r>
        <w:rPr>
          <w:rFonts w:cstheme="minorHAnsi"/>
        </w:rPr>
        <w:t xml:space="preserve"> </w:t>
      </w:r>
      <w:r>
        <w:rPr>
          <w:rFonts w:cstheme="minorHAnsi" w:hint="cs"/>
        </w:rPr>
        <w:t>ICJ</w:t>
      </w:r>
      <w:r>
        <w:rPr>
          <w:rFonts w:cstheme="minorHAnsi" w:hint="cs"/>
          <w:rtl/>
        </w:rPr>
        <w:t xml:space="preserve"> (</w:t>
      </w:r>
      <w:r w:rsidRPr="0076436F">
        <w:rPr>
          <w:rFonts w:cstheme="minorHAnsi"/>
          <w:rtl/>
        </w:rPr>
        <w:t xml:space="preserve">לרבות על הפקדה </w:t>
      </w:r>
      <w:r>
        <w:rPr>
          <w:rFonts w:cstheme="minorHAnsi"/>
          <w:rtl/>
        </w:rPr>
        <w:t>של ההצהרה לפי סעיף 36(2</w:t>
      </w:r>
      <w:r>
        <w:rPr>
          <w:rFonts w:cstheme="minorHAnsi" w:hint="cs"/>
          <w:rtl/>
        </w:rPr>
        <w:t xml:space="preserve">) </w:t>
      </w:r>
      <w:r>
        <w:rPr>
          <w:rFonts w:cstheme="minorHAnsi"/>
          <w:rtl/>
        </w:rPr>
        <w:t xml:space="preserve">לחוקת </w:t>
      </w:r>
      <w:r>
        <w:rPr>
          <w:rFonts w:cstheme="minorHAnsi" w:hint="cs"/>
          <w:rtl/>
        </w:rPr>
        <w:t xml:space="preserve">ה </w:t>
      </w:r>
      <w:r>
        <w:rPr>
          <w:rFonts w:cstheme="minorHAnsi" w:hint="cs"/>
        </w:rPr>
        <w:t>ICJ</w:t>
      </w:r>
      <w:r>
        <w:rPr>
          <w:rFonts w:cstheme="minorHAnsi" w:hint="cs"/>
          <w:rtl/>
        </w:rPr>
        <w:t>). ארה"ב</w:t>
      </w:r>
      <w:r w:rsidRPr="0076436F">
        <w:rPr>
          <w:rFonts w:cstheme="minorHAnsi"/>
          <w:rtl/>
        </w:rPr>
        <w:t xml:space="preserve"> רוצה לעודד </w:t>
      </w:r>
      <w:r>
        <w:rPr>
          <w:rFonts w:cstheme="minorHAnsi"/>
          <w:rtl/>
        </w:rPr>
        <w:t>מדינות אחרות לנקוט באותה דרך</w:t>
      </w:r>
      <w:r>
        <w:rPr>
          <w:rFonts w:cstheme="minorHAnsi" w:hint="cs"/>
          <w:rtl/>
        </w:rPr>
        <w:t xml:space="preserve">, זאת </w:t>
      </w:r>
      <w:r w:rsidRPr="0076436F">
        <w:rPr>
          <w:rFonts w:cstheme="minorHAnsi"/>
          <w:rtl/>
        </w:rPr>
        <w:t>כדי להקטין את הפוטנציאל שסכ</w:t>
      </w:r>
      <w:r>
        <w:rPr>
          <w:rFonts w:cstheme="minorHAnsi"/>
          <w:rtl/>
        </w:rPr>
        <w:t>סוכים ידרדרו לכדי עימות מזויין</w:t>
      </w:r>
      <w:r>
        <w:rPr>
          <w:rFonts w:cstheme="minorHAnsi" w:hint="cs"/>
          <w:rtl/>
        </w:rPr>
        <w:t xml:space="preserve"> </w:t>
      </w:r>
      <w:r>
        <w:rPr>
          <w:rFonts w:cstheme="minorHAnsi"/>
          <w:rtl/>
        </w:rPr>
        <w:t>–</w:t>
      </w:r>
      <w:r>
        <w:rPr>
          <w:rFonts w:cstheme="minorHAnsi" w:hint="cs"/>
          <w:rtl/>
        </w:rPr>
        <w:t xml:space="preserve"> </w:t>
      </w:r>
      <w:r w:rsidRPr="0076436F">
        <w:rPr>
          <w:rFonts w:cstheme="minorHAnsi"/>
          <w:rtl/>
        </w:rPr>
        <w:t xml:space="preserve">ואז היא חוטפת מכה ומפסידה </w:t>
      </w:r>
      <w:r>
        <w:rPr>
          <w:rFonts w:cstheme="minorHAnsi" w:hint="cs"/>
          <w:rtl/>
        </w:rPr>
        <w:t xml:space="preserve">ב </w:t>
      </w:r>
      <w:r>
        <w:rPr>
          <w:rFonts w:cstheme="minorHAnsi" w:hint="cs"/>
        </w:rPr>
        <w:t>ICJ</w:t>
      </w:r>
      <w:r>
        <w:rPr>
          <w:rFonts w:cstheme="minorHAnsi" w:hint="cs"/>
          <w:rtl/>
        </w:rPr>
        <w:t>. בפס"ד</w:t>
      </w:r>
      <w:r>
        <w:rPr>
          <w:rFonts w:cstheme="minorHAnsi"/>
          <w:rtl/>
        </w:rPr>
        <w:t xml:space="preserve"> מול נ</w:t>
      </w:r>
      <w:r w:rsidRPr="0076436F">
        <w:rPr>
          <w:rFonts w:cstheme="minorHAnsi"/>
          <w:rtl/>
        </w:rPr>
        <w:t>יקרגואה</w:t>
      </w:r>
      <w:r w:rsidR="0066510A">
        <w:rPr>
          <w:rFonts w:cstheme="minorHAnsi" w:hint="cs"/>
          <w:rtl/>
        </w:rPr>
        <w:t xml:space="preserve">. </w:t>
      </w:r>
      <w:r w:rsidR="0066510A" w:rsidRPr="0066510A">
        <w:rPr>
          <w:rFonts w:cstheme="minorHAnsi"/>
          <w:rtl/>
        </w:rPr>
        <w:t xml:space="preserve">ארה"ב בשוק בעקבות ההפסד, </w:t>
      </w:r>
      <w:r w:rsidR="0066510A">
        <w:rPr>
          <w:rFonts w:cstheme="minorHAnsi"/>
          <w:rtl/>
        </w:rPr>
        <w:t>התחושה שלה שהיא מדינה קולטת ברק</w:t>
      </w:r>
      <w:r w:rsidR="0066510A">
        <w:rPr>
          <w:rFonts w:cstheme="minorHAnsi" w:hint="cs"/>
          <w:rtl/>
        </w:rPr>
        <w:t xml:space="preserve"> </w:t>
      </w:r>
      <w:r w:rsidR="0066510A">
        <w:rPr>
          <w:rFonts w:cstheme="minorHAnsi"/>
          <w:rtl/>
        </w:rPr>
        <w:t>–</w:t>
      </w:r>
      <w:r w:rsidR="0066510A">
        <w:rPr>
          <w:rFonts w:cstheme="minorHAnsi" w:hint="cs"/>
          <w:rtl/>
        </w:rPr>
        <w:t xml:space="preserve"> </w:t>
      </w:r>
      <w:r w:rsidR="0066510A" w:rsidRPr="0066510A">
        <w:rPr>
          <w:rFonts w:cstheme="minorHAnsi"/>
          <w:rtl/>
        </w:rPr>
        <w:t>הרבה פחות סלחנים למעשים שלה מאשר למעשים של מדינות אחרות</w:t>
      </w:r>
      <w:r w:rsidR="0066510A">
        <w:rPr>
          <w:rFonts w:cstheme="minorHAnsi" w:hint="cs"/>
          <w:rtl/>
        </w:rPr>
        <w:t xml:space="preserve">. </w:t>
      </w:r>
      <w:r w:rsidR="0066510A" w:rsidRPr="0066510A">
        <w:rPr>
          <w:rFonts w:cstheme="minorHAnsi"/>
          <w:rtl/>
        </w:rPr>
        <w:t>בעקבות זאת, היא מבטלת את חברותה בכל אמנה שבה היא הסכימה לפניה למנגנון ישוב הסכסוכים של</w:t>
      </w:r>
      <w:r w:rsidR="0066510A">
        <w:rPr>
          <w:rFonts w:cstheme="minorHAnsi" w:hint="cs"/>
          <w:rtl/>
        </w:rPr>
        <w:t xml:space="preserve"> ה </w:t>
      </w:r>
      <w:r w:rsidR="0066510A">
        <w:rPr>
          <w:rFonts w:cstheme="minorHAnsi" w:hint="cs"/>
        </w:rPr>
        <w:t>ICJ</w:t>
      </w:r>
      <w:r w:rsidR="0066510A">
        <w:rPr>
          <w:rFonts w:cstheme="minorHAnsi" w:hint="cs"/>
          <w:rtl/>
        </w:rPr>
        <w:t xml:space="preserve"> (וכמובן מושכת את ההצהרה שהיא הפקידה לפי ס'36(2)), מלבד שלושה חריגים:</w:t>
      </w:r>
    </w:p>
    <w:p w:rsidR="00B60309" w:rsidRDefault="00B60309" w:rsidP="004F4D03">
      <w:pPr>
        <w:pStyle w:val="a7"/>
        <w:numPr>
          <w:ilvl w:val="0"/>
          <w:numId w:val="81"/>
        </w:numPr>
        <w:spacing w:line="240" w:lineRule="auto"/>
        <w:jc w:val="both"/>
        <w:rPr>
          <w:rFonts w:cstheme="minorHAnsi"/>
        </w:rPr>
      </w:pPr>
      <w:r>
        <w:rPr>
          <w:rFonts w:cstheme="minorHAnsi" w:hint="cs"/>
          <w:rtl/>
        </w:rPr>
        <w:t xml:space="preserve">אמנת רצח העם: שלא ניתן לבטל את המחויבות ליישוב סכסוכים הנוגעים לרצח עם מבלי לבטל את החתימה על האמנה באופן כללי וזה ייראה רע. </w:t>
      </w:r>
    </w:p>
    <w:p w:rsidR="00B60309" w:rsidRDefault="00B60309" w:rsidP="004F4D03">
      <w:pPr>
        <w:pStyle w:val="a7"/>
        <w:numPr>
          <w:ilvl w:val="0"/>
          <w:numId w:val="81"/>
        </w:numPr>
        <w:spacing w:line="240" w:lineRule="auto"/>
        <w:jc w:val="both"/>
        <w:rPr>
          <w:rFonts w:cstheme="minorHAnsi"/>
        </w:rPr>
      </w:pPr>
      <w:r w:rsidRPr="00B60309">
        <w:rPr>
          <w:rFonts w:cstheme="minorHAnsi"/>
          <w:rtl/>
        </w:rPr>
        <w:t>אמנות שלא ברור אם האמריקאים פספסו, או שהם לא באמת חשבו שיהיה נזק אם יישארו. דוגמא אחת כזו היא האמנה בדבר אמנות קונסולריות. בהתאם לאמנה: בפרשת לה-גראנד ב-2000 גרמניה פנתה ל</w:t>
      </w:r>
      <w:r>
        <w:rPr>
          <w:rFonts w:cstheme="minorHAnsi"/>
        </w:rPr>
        <w:t xml:space="preserve"> </w:t>
      </w:r>
      <w:r w:rsidRPr="00B60309">
        <w:rPr>
          <w:rFonts w:cstheme="minorHAnsi"/>
        </w:rPr>
        <w:t xml:space="preserve">ICJ </w:t>
      </w:r>
      <w:r w:rsidRPr="00B60309">
        <w:rPr>
          <w:rFonts w:cstheme="minorHAnsi"/>
          <w:rtl/>
        </w:rPr>
        <w:t>וטענה כי ארה"ב הפרה</w:t>
      </w:r>
      <w:r>
        <w:rPr>
          <w:rFonts w:cstheme="minorHAnsi"/>
          <w:rtl/>
        </w:rPr>
        <w:t xml:space="preserve"> את האמנה הקונסולרית, </w:t>
      </w:r>
      <w:r>
        <w:rPr>
          <w:rFonts w:cstheme="minorHAnsi" w:hint="cs"/>
          <w:rtl/>
        </w:rPr>
        <w:t>ב</w:t>
      </w:r>
      <w:r>
        <w:rPr>
          <w:rFonts w:cstheme="minorHAnsi"/>
          <w:rtl/>
        </w:rPr>
        <w:t>כך שנ</w:t>
      </w:r>
      <w:r w:rsidRPr="00B60309">
        <w:rPr>
          <w:rFonts w:cstheme="minorHAnsi"/>
          <w:rtl/>
        </w:rPr>
        <w:t>שפטו שני גרמנים בארה"ב ונידנו למוות</w:t>
      </w:r>
      <w:r>
        <w:rPr>
          <w:rFonts w:cstheme="minorHAnsi" w:hint="cs"/>
          <w:rtl/>
        </w:rPr>
        <w:t>, זאת</w:t>
      </w:r>
      <w:r w:rsidRPr="00B60309">
        <w:rPr>
          <w:rFonts w:cstheme="minorHAnsi"/>
          <w:rtl/>
        </w:rPr>
        <w:t xml:space="preserve"> ללא שאפשרו להם להיפ</w:t>
      </w:r>
      <w:r>
        <w:rPr>
          <w:rFonts w:cstheme="minorHAnsi" w:hint="cs"/>
          <w:rtl/>
        </w:rPr>
        <w:t>ג</w:t>
      </w:r>
      <w:r>
        <w:rPr>
          <w:rFonts w:cstheme="minorHAnsi"/>
          <w:rtl/>
        </w:rPr>
        <w:t xml:space="preserve">ש </w:t>
      </w:r>
      <w:r>
        <w:rPr>
          <w:rFonts w:cstheme="minorHAnsi" w:hint="cs"/>
          <w:rtl/>
        </w:rPr>
        <w:t>ע</w:t>
      </w:r>
      <w:r w:rsidRPr="00B60309">
        <w:rPr>
          <w:rFonts w:cstheme="minorHAnsi"/>
          <w:rtl/>
        </w:rPr>
        <w:t xml:space="preserve">ם הקונסול </w:t>
      </w:r>
      <w:r>
        <w:rPr>
          <w:rFonts w:cstheme="minorHAnsi"/>
          <w:rtl/>
        </w:rPr>
        <w:t>הגרמני</w:t>
      </w:r>
      <w:r w:rsidRPr="00B60309">
        <w:rPr>
          <w:rFonts w:cstheme="minorHAnsi"/>
          <w:rtl/>
        </w:rPr>
        <w:t>. ארצות הברית מפסידה</w:t>
      </w:r>
      <w:r>
        <w:rPr>
          <w:rFonts w:cstheme="minorHAnsi" w:hint="cs"/>
          <w:rtl/>
        </w:rPr>
        <w:t>,</w:t>
      </w:r>
      <w:r w:rsidRPr="00B60309">
        <w:rPr>
          <w:rFonts w:cstheme="minorHAnsi"/>
          <w:rtl/>
        </w:rPr>
        <w:t xml:space="preserve"> ורק בעקבות ההפסד הזה היא פורשת מהאמנה. עם זאת, גם לאחר הפרישה </w:t>
      </w:r>
      <w:r>
        <w:rPr>
          <w:rFonts w:cstheme="minorHAnsi"/>
          <w:rtl/>
        </w:rPr>
        <w:t xml:space="preserve">מגיע עוד הליך דומה כנגד ארה"ב </w:t>
      </w:r>
      <w:r>
        <w:rPr>
          <w:rFonts w:cstheme="minorHAnsi" w:hint="cs"/>
          <w:rtl/>
        </w:rPr>
        <w:t xml:space="preserve">ל </w:t>
      </w:r>
      <w:r>
        <w:rPr>
          <w:rFonts w:cstheme="minorHAnsi" w:hint="cs"/>
        </w:rPr>
        <w:t>ICJ</w:t>
      </w:r>
      <w:r>
        <w:rPr>
          <w:rFonts w:cstheme="minorHAnsi" w:hint="cs"/>
          <w:rtl/>
        </w:rPr>
        <w:t xml:space="preserve"> (הפעם בנוגע לעצירים מקסיקניים), שכן המקרה קרה לפני הפרישה. </w:t>
      </w:r>
      <w:r w:rsidRPr="00B60309">
        <w:rPr>
          <w:rFonts w:cstheme="minorHAnsi"/>
          <w:rtl/>
        </w:rPr>
        <w:t>ארצות הברית שוב מפסידה. הממשל הפדראלי רוצה ליישם את הפסיקה של</w:t>
      </w:r>
      <w:r>
        <w:rPr>
          <w:rFonts w:cstheme="minorHAnsi" w:hint="cs"/>
          <w:rtl/>
        </w:rPr>
        <w:t xml:space="preserve"> ה </w:t>
      </w:r>
      <w:r>
        <w:rPr>
          <w:rFonts w:cstheme="minorHAnsi" w:hint="cs"/>
        </w:rPr>
        <w:t>ICJ</w:t>
      </w:r>
      <w:r>
        <w:rPr>
          <w:rFonts w:cstheme="minorHAnsi" w:hint="cs"/>
          <w:rtl/>
        </w:rPr>
        <w:t xml:space="preserve">, אבל ה </w:t>
      </w:r>
      <w:r>
        <w:rPr>
          <w:rFonts w:cstheme="minorHAnsi"/>
        </w:rPr>
        <w:t>states</w:t>
      </w:r>
      <w:r>
        <w:rPr>
          <w:rFonts w:cstheme="minorHAnsi" w:hint="cs"/>
          <w:rtl/>
        </w:rPr>
        <w:t xml:space="preserve"> לא. הסכסוך בין הממשל הפדראלי ל</w:t>
      </w:r>
      <w:r>
        <w:rPr>
          <w:rFonts w:cstheme="minorHAnsi"/>
        </w:rPr>
        <w:t>states</w:t>
      </w:r>
      <w:r>
        <w:rPr>
          <w:rFonts w:cstheme="minorHAnsi" w:hint="cs"/>
          <w:rtl/>
        </w:rPr>
        <w:t xml:space="preserve"> מגיע לביהמ"ש העליון האמריקאי, אשר קובע כי פסיקות של ה</w:t>
      </w:r>
      <w:r>
        <w:rPr>
          <w:rFonts w:cstheme="minorHAnsi" w:hint="cs"/>
        </w:rPr>
        <w:t xml:space="preserve"> ICJ</w:t>
      </w:r>
      <w:r>
        <w:rPr>
          <w:rFonts w:cstheme="minorHAnsi" w:hint="cs"/>
          <w:rtl/>
        </w:rPr>
        <w:t xml:space="preserve"> לא מחייבות את הממשל הפדראלי. פסיקה </w:t>
      </w:r>
      <w:r>
        <w:rPr>
          <w:rFonts w:cstheme="minorHAnsi" w:hint="cs"/>
          <w:rtl/>
        </w:rPr>
        <w:lastRenderedPageBreak/>
        <w:t xml:space="preserve">זו מהווה דוגמא קלאסית בה מערכת משפט מדינתי בחרה בעימות ביחס </w:t>
      </w:r>
      <w:proofErr w:type="spellStart"/>
      <w:r>
        <w:rPr>
          <w:rFonts w:cstheme="minorHAnsi" w:hint="cs"/>
          <w:rtl/>
        </w:rPr>
        <w:t>למשב"ל</w:t>
      </w:r>
      <w:proofErr w:type="spellEnd"/>
      <w:r>
        <w:rPr>
          <w:rFonts w:cstheme="minorHAnsi" w:hint="cs"/>
          <w:rtl/>
        </w:rPr>
        <w:t xml:space="preserve"> </w:t>
      </w:r>
      <w:r>
        <w:rPr>
          <w:rFonts w:cstheme="minorHAnsi"/>
          <w:rtl/>
        </w:rPr>
        <w:t>–</w:t>
      </w:r>
      <w:r>
        <w:rPr>
          <w:rFonts w:cstheme="minorHAnsi" w:hint="cs"/>
          <w:rtl/>
        </w:rPr>
        <w:t xml:space="preserve"> ככה זה כשמדובר במעצמה. עם זאת, גם ארה"ב לעיתים משלמת מחיר על עימותים שכאלה. </w:t>
      </w:r>
    </w:p>
    <w:p w:rsidR="00B60309" w:rsidRDefault="00B60309" w:rsidP="004F4D03">
      <w:pPr>
        <w:pStyle w:val="a7"/>
        <w:numPr>
          <w:ilvl w:val="0"/>
          <w:numId w:val="81"/>
        </w:numPr>
        <w:spacing w:line="240" w:lineRule="auto"/>
        <w:jc w:val="both"/>
        <w:rPr>
          <w:rFonts w:cstheme="minorHAnsi"/>
        </w:rPr>
      </w:pPr>
      <w:r w:rsidRPr="00B60309">
        <w:rPr>
          <w:rFonts w:cstheme="minorHAnsi"/>
          <w:rtl/>
        </w:rPr>
        <w:t xml:space="preserve">אמנות שלא יהיה חכם לארה"ב לבטל: </w:t>
      </w:r>
      <w:r w:rsidR="00D80E8E">
        <w:rPr>
          <w:rFonts w:cstheme="minorHAnsi" w:hint="cs"/>
          <w:rtl/>
        </w:rPr>
        <w:t>דוגמא לכך היא</w:t>
      </w:r>
      <w:r w:rsidRPr="00B60309">
        <w:rPr>
          <w:rFonts w:cstheme="minorHAnsi"/>
          <w:rtl/>
        </w:rPr>
        <w:t xml:space="preserve"> האמנה בדבר יחסי </w:t>
      </w:r>
      <w:r w:rsidR="00D80E8E">
        <w:rPr>
          <w:rFonts w:cstheme="minorHAnsi"/>
          <w:rtl/>
        </w:rPr>
        <w:t>השלום והידידות בין אירן לארה"ב.</w:t>
      </w:r>
      <w:r w:rsidRPr="00B60309">
        <w:rPr>
          <w:rFonts w:cstheme="minorHAnsi"/>
          <w:rtl/>
        </w:rPr>
        <w:t xml:space="preserve"> מדובר באמנה בין ארה"ב לאיר</w:t>
      </w:r>
      <w:r w:rsidR="00D80E8E">
        <w:rPr>
          <w:rFonts w:cstheme="minorHAnsi" w:hint="cs"/>
          <w:rtl/>
        </w:rPr>
        <w:t>א</w:t>
      </w:r>
      <w:r w:rsidR="00D80E8E">
        <w:rPr>
          <w:rFonts w:cstheme="minorHAnsi"/>
          <w:rtl/>
        </w:rPr>
        <w:t>ן שנחתמה</w:t>
      </w:r>
      <w:r w:rsidRPr="00B60309">
        <w:rPr>
          <w:rFonts w:cstheme="minorHAnsi"/>
          <w:rtl/>
        </w:rPr>
        <w:t xml:space="preserve"> בימי הש</w:t>
      </w:r>
      <w:r w:rsidR="00D80E8E">
        <w:rPr>
          <w:rFonts w:cstheme="minorHAnsi" w:hint="cs"/>
          <w:rtl/>
        </w:rPr>
        <w:t>ו</w:t>
      </w:r>
      <w:r w:rsidRPr="00B60309">
        <w:rPr>
          <w:rFonts w:cstheme="minorHAnsi"/>
          <w:rtl/>
        </w:rPr>
        <w:t>אה, שכולל חובה לפנות ל</w:t>
      </w:r>
      <w:r w:rsidR="00D80E8E">
        <w:rPr>
          <w:rFonts w:cstheme="minorHAnsi"/>
        </w:rPr>
        <w:t>ICJ</w:t>
      </w:r>
      <w:r w:rsidR="00D80E8E">
        <w:rPr>
          <w:rFonts w:cstheme="minorHAnsi" w:hint="cs"/>
          <w:rtl/>
        </w:rPr>
        <w:t xml:space="preserve"> </w:t>
      </w:r>
      <w:r w:rsidRPr="00B60309">
        <w:rPr>
          <w:rFonts w:cstheme="minorHAnsi"/>
          <w:rtl/>
        </w:rPr>
        <w:t>ב</w:t>
      </w:r>
      <w:r w:rsidR="00D80E8E">
        <w:rPr>
          <w:rFonts w:cstheme="minorHAnsi"/>
          <w:rtl/>
        </w:rPr>
        <w:t>מקרה של סכסוך</w:t>
      </w:r>
      <w:r w:rsidR="00D80E8E">
        <w:rPr>
          <w:rFonts w:cstheme="minorHAnsi" w:hint="cs"/>
          <w:rtl/>
        </w:rPr>
        <w:t>.</w:t>
      </w:r>
      <w:r w:rsidRPr="00B60309">
        <w:rPr>
          <w:rFonts w:cstheme="minorHAnsi"/>
          <w:rtl/>
        </w:rPr>
        <w:t xml:space="preserve"> כיוון שאמנות תקפות גם לאחר שמתחלף </w:t>
      </w:r>
      <w:r w:rsidR="00D80E8E">
        <w:rPr>
          <w:rFonts w:cstheme="minorHAnsi"/>
          <w:rtl/>
        </w:rPr>
        <w:t>שלטון האמנה עדין תקפה, הרי שמ</w:t>
      </w:r>
      <w:r w:rsidR="00D80E8E">
        <w:rPr>
          <w:rFonts w:cstheme="minorHAnsi" w:hint="cs"/>
          <w:rtl/>
        </w:rPr>
        <w:t>הפ</w:t>
      </w:r>
      <w:r w:rsidRPr="00B60309">
        <w:rPr>
          <w:rFonts w:cstheme="minorHAnsi"/>
          <w:rtl/>
        </w:rPr>
        <w:t>כה לא ביטלה את האמנה. עם זאת, לאור חילופי השלטון, נוצר מצב בו ארה"ב יכולה לנהל מו"מ עם איר</w:t>
      </w:r>
      <w:r w:rsidR="00D80E8E">
        <w:rPr>
          <w:rFonts w:cstheme="minorHAnsi" w:hint="cs"/>
          <w:rtl/>
        </w:rPr>
        <w:t>א</w:t>
      </w:r>
      <w:r w:rsidRPr="00B60309">
        <w:rPr>
          <w:rFonts w:cstheme="minorHAnsi"/>
          <w:rtl/>
        </w:rPr>
        <w:t xml:space="preserve">ן לשינוי האמנה </w:t>
      </w:r>
      <w:r w:rsidRPr="00B60309">
        <w:rPr>
          <w:rFonts w:cstheme="minorHAnsi"/>
        </w:rPr>
        <w:t>)</w:t>
      </w:r>
      <w:r w:rsidR="00D80E8E">
        <w:rPr>
          <w:rFonts w:cstheme="minorHAnsi" w:hint="cs"/>
          <w:rtl/>
        </w:rPr>
        <w:t xml:space="preserve">לרוב הן אינן מדברות אחת עם השנייה). </w:t>
      </w:r>
      <w:r w:rsidRPr="00B60309">
        <w:rPr>
          <w:rFonts w:cstheme="minorHAnsi"/>
          <w:rtl/>
        </w:rPr>
        <w:t xml:space="preserve">לכן, ארה"ב הייתה צריכה להחליט אם להשאיר את המצב הקיים או לנסות לבטל את כל האמנה. עד לאחרונה העמדה של </w:t>
      </w:r>
      <w:r w:rsidR="00D80E8E">
        <w:rPr>
          <w:rFonts w:cstheme="minorHAnsi"/>
          <w:rtl/>
        </w:rPr>
        <w:t>ארה"ב הייתה שהמצב הקיים עדיף לה</w:t>
      </w:r>
      <w:r w:rsidR="00D80E8E">
        <w:rPr>
          <w:rFonts w:cstheme="minorHAnsi" w:hint="cs"/>
          <w:rtl/>
        </w:rPr>
        <w:t xml:space="preserve">, </w:t>
      </w:r>
      <w:r w:rsidRPr="00B60309">
        <w:rPr>
          <w:rFonts w:cstheme="minorHAnsi"/>
          <w:rtl/>
        </w:rPr>
        <w:t>שכן הוא מייצר מנגנון לשחרור לחצים ש</w:t>
      </w:r>
      <w:r w:rsidR="00D80E8E">
        <w:rPr>
          <w:rFonts w:cstheme="minorHAnsi"/>
          <w:rtl/>
        </w:rPr>
        <w:t>עלולים לגרום לפיצוץ בין הצדדים</w:t>
      </w:r>
      <w:r w:rsidR="00D80E8E">
        <w:rPr>
          <w:rFonts w:cstheme="minorHAnsi" w:hint="cs"/>
          <w:rtl/>
        </w:rPr>
        <w:t>,</w:t>
      </w:r>
      <w:r w:rsidRPr="00B60309">
        <w:rPr>
          <w:rFonts w:cstheme="minorHAnsi"/>
          <w:rtl/>
        </w:rPr>
        <w:t xml:space="preserve"> ובהתאם לאורך</w:t>
      </w:r>
      <w:r w:rsidR="00D80E8E">
        <w:rPr>
          <w:rFonts w:cstheme="minorHAnsi"/>
          <w:rtl/>
        </w:rPr>
        <w:t xml:space="preserve"> השנים מספר סכסוכים בין הצדדים</w:t>
      </w:r>
      <w:r w:rsidR="00D80E8E">
        <w:rPr>
          <w:rFonts w:cstheme="minorHAnsi" w:hint="cs"/>
          <w:rtl/>
        </w:rPr>
        <w:t xml:space="preserve"> ל </w:t>
      </w:r>
      <w:r w:rsidR="00D80E8E">
        <w:rPr>
          <w:rFonts w:cstheme="minorHAnsi" w:hint="cs"/>
        </w:rPr>
        <w:t>ICJ</w:t>
      </w:r>
      <w:r w:rsidR="00D80E8E">
        <w:rPr>
          <w:rFonts w:cstheme="minorHAnsi" w:hint="cs"/>
          <w:rtl/>
        </w:rPr>
        <w:t xml:space="preserve"> (פעם איראן הפסידה ופעם ארה"ב. ד"ר בורר סובר כי ההחל</w:t>
      </w:r>
      <w:r w:rsidRPr="00B60309">
        <w:rPr>
          <w:rFonts w:cstheme="minorHAnsi"/>
          <w:rtl/>
        </w:rPr>
        <w:t>טה להשאיר</w:t>
      </w:r>
      <w:r w:rsidR="00D80E8E">
        <w:rPr>
          <w:rFonts w:cstheme="minorHAnsi"/>
          <w:rtl/>
        </w:rPr>
        <w:t xml:space="preserve"> את האמנה בתוקף הייתה חכמה</w:t>
      </w:r>
      <w:r w:rsidR="00D80E8E">
        <w:rPr>
          <w:rFonts w:cstheme="minorHAnsi" w:hint="cs"/>
          <w:rtl/>
        </w:rPr>
        <w:t xml:space="preserve">, אך </w:t>
      </w:r>
      <w:r w:rsidRPr="00B60309">
        <w:rPr>
          <w:rFonts w:cstheme="minorHAnsi"/>
          <w:rtl/>
        </w:rPr>
        <w:t xml:space="preserve">ממשל </w:t>
      </w:r>
      <w:proofErr w:type="spellStart"/>
      <w:r w:rsidRPr="00B60309">
        <w:rPr>
          <w:rFonts w:cstheme="minorHAnsi"/>
          <w:rtl/>
        </w:rPr>
        <w:t>טראמפ</w:t>
      </w:r>
      <w:proofErr w:type="spellEnd"/>
      <w:r w:rsidRPr="00B60309">
        <w:rPr>
          <w:rFonts w:cstheme="minorHAnsi"/>
          <w:rtl/>
        </w:rPr>
        <w:t xml:space="preserve"> החליט אחרת וביטל את האמנה. </w:t>
      </w:r>
      <w:r w:rsidR="00D80E8E">
        <w:rPr>
          <w:rFonts w:cstheme="minorHAnsi" w:hint="cs"/>
          <w:rtl/>
        </w:rPr>
        <w:t>הביטול נבע מכך</w:t>
      </w:r>
      <w:r w:rsidRPr="00B60309">
        <w:rPr>
          <w:rFonts w:cstheme="minorHAnsi"/>
          <w:rtl/>
        </w:rPr>
        <w:t xml:space="preserve"> </w:t>
      </w:r>
      <w:r w:rsidR="00D80E8E">
        <w:rPr>
          <w:rFonts w:cstheme="minorHAnsi" w:hint="cs"/>
          <w:rtl/>
        </w:rPr>
        <w:t>ש</w:t>
      </w:r>
      <w:r w:rsidRPr="00B60309">
        <w:rPr>
          <w:rFonts w:cstheme="minorHAnsi"/>
          <w:rtl/>
        </w:rPr>
        <w:t>האיר</w:t>
      </w:r>
      <w:r w:rsidR="00D80E8E">
        <w:rPr>
          <w:rFonts w:cstheme="minorHAnsi" w:hint="cs"/>
          <w:rtl/>
        </w:rPr>
        <w:t>א</w:t>
      </w:r>
      <w:r w:rsidRPr="00B60309">
        <w:rPr>
          <w:rFonts w:cstheme="minorHAnsi"/>
          <w:rtl/>
        </w:rPr>
        <w:t xml:space="preserve">נים </w:t>
      </w:r>
      <w:r w:rsidR="00D80E8E">
        <w:rPr>
          <w:rFonts w:cstheme="minorHAnsi" w:hint="cs"/>
          <w:rtl/>
        </w:rPr>
        <w:t xml:space="preserve">הגישו </w:t>
      </w:r>
      <w:r w:rsidR="00D80E8E">
        <w:rPr>
          <w:rFonts w:cstheme="minorHAnsi"/>
          <w:rtl/>
        </w:rPr>
        <w:t>תביעה</w:t>
      </w:r>
      <w:r w:rsidR="00D80E8E">
        <w:rPr>
          <w:rFonts w:cstheme="minorHAnsi" w:hint="cs"/>
          <w:rtl/>
        </w:rPr>
        <w:t xml:space="preserve"> ל </w:t>
      </w:r>
      <w:r w:rsidR="00D80E8E">
        <w:rPr>
          <w:rFonts w:cstheme="minorHAnsi" w:hint="cs"/>
        </w:rPr>
        <w:t>ICJ</w:t>
      </w:r>
      <w:r w:rsidR="00D80E8E">
        <w:rPr>
          <w:rFonts w:cstheme="minorHAnsi" w:hint="cs"/>
          <w:rtl/>
        </w:rPr>
        <w:t xml:space="preserve">, </w:t>
      </w:r>
      <w:r w:rsidRPr="00B60309">
        <w:rPr>
          <w:rFonts w:cstheme="minorHAnsi"/>
          <w:rtl/>
        </w:rPr>
        <w:t>ע"פ האמנה הזו, בטענה שארה"ב הפרה האמנה האמורה בכך שהטילה סנקציות על איר</w:t>
      </w:r>
      <w:r w:rsidR="00D80E8E">
        <w:rPr>
          <w:rFonts w:cstheme="minorHAnsi" w:hint="cs"/>
          <w:rtl/>
        </w:rPr>
        <w:t>א</w:t>
      </w:r>
      <w:r w:rsidRPr="00B60309">
        <w:rPr>
          <w:rFonts w:cstheme="minorHAnsi"/>
          <w:rtl/>
        </w:rPr>
        <w:t>ן, לאחר שארה"ב ביטל</w:t>
      </w:r>
      <w:r w:rsidR="00D80E8E">
        <w:rPr>
          <w:rFonts w:cstheme="minorHAnsi"/>
          <w:rtl/>
        </w:rPr>
        <w:t xml:space="preserve">ה את חברותה מהסכם הגרעין שנקבע </w:t>
      </w:r>
      <w:r w:rsidRPr="00B60309">
        <w:rPr>
          <w:rFonts w:cstheme="minorHAnsi"/>
          <w:rtl/>
        </w:rPr>
        <w:t>בין איר</w:t>
      </w:r>
      <w:r w:rsidR="00D80E8E">
        <w:rPr>
          <w:rFonts w:cstheme="minorHAnsi" w:hint="cs"/>
          <w:rtl/>
        </w:rPr>
        <w:t>א</w:t>
      </w:r>
      <w:r w:rsidRPr="00B60309">
        <w:rPr>
          <w:rFonts w:cstheme="minorHAnsi"/>
          <w:rtl/>
        </w:rPr>
        <w:t>ן למעצמות. ה</w:t>
      </w:r>
      <w:r w:rsidR="00D80E8E">
        <w:rPr>
          <w:rFonts w:cstheme="minorHAnsi"/>
        </w:rPr>
        <w:t xml:space="preserve"> </w:t>
      </w:r>
      <w:r w:rsidRPr="00B60309">
        <w:rPr>
          <w:rFonts w:cstheme="minorHAnsi"/>
        </w:rPr>
        <w:t xml:space="preserve">ICJ </w:t>
      </w:r>
      <w:r w:rsidRPr="00B60309">
        <w:rPr>
          <w:rFonts w:cstheme="minorHAnsi"/>
          <w:rtl/>
        </w:rPr>
        <w:t>מוציא צו ביניים שמורה לארה"ב להקפיא זמנית את הסנקציות עד לבירור הנושא ב</w:t>
      </w:r>
      <w:r w:rsidRPr="00B60309">
        <w:rPr>
          <w:rFonts w:cstheme="minorHAnsi"/>
        </w:rPr>
        <w:t xml:space="preserve"> .</w:t>
      </w:r>
      <w:r w:rsidR="00D80E8E">
        <w:rPr>
          <w:rFonts w:cstheme="minorHAnsi" w:hint="cs"/>
        </w:rPr>
        <w:t>ICJ</w:t>
      </w:r>
      <w:r w:rsidRPr="00B60309">
        <w:rPr>
          <w:rFonts w:cstheme="minorHAnsi"/>
        </w:rPr>
        <w:t xml:space="preserve"> </w:t>
      </w:r>
      <w:r w:rsidRPr="00B60309">
        <w:rPr>
          <w:rFonts w:cstheme="minorHAnsi"/>
          <w:rtl/>
        </w:rPr>
        <w:t>האמריקאי</w:t>
      </w:r>
      <w:r w:rsidR="00D80E8E">
        <w:rPr>
          <w:rFonts w:cstheme="minorHAnsi"/>
          <w:rtl/>
        </w:rPr>
        <w:t xml:space="preserve">ם מודיעים שהם לא יקיימו את הצו </w:t>
      </w:r>
      <w:r w:rsidR="00D80E8E">
        <w:rPr>
          <w:rFonts w:cstheme="minorHAnsi" w:hint="cs"/>
          <w:rtl/>
        </w:rPr>
        <w:t xml:space="preserve">(טוענים כי ל </w:t>
      </w:r>
      <w:r w:rsidR="00D80E8E">
        <w:rPr>
          <w:rFonts w:cstheme="minorHAnsi" w:hint="cs"/>
        </w:rPr>
        <w:t>ICJ</w:t>
      </w:r>
      <w:r w:rsidR="00D80E8E">
        <w:rPr>
          <w:rFonts w:cstheme="minorHAnsi" w:hint="cs"/>
          <w:rtl/>
        </w:rPr>
        <w:t xml:space="preserve"> לא היה סמכות לתת אותו)</w:t>
      </w:r>
      <w:r w:rsidRPr="00B60309">
        <w:rPr>
          <w:rFonts w:cstheme="minorHAnsi"/>
          <w:rtl/>
        </w:rPr>
        <w:t xml:space="preserve">, וגם מבטלים את האמנה עם </w:t>
      </w:r>
      <w:r w:rsidR="00D80E8E">
        <w:rPr>
          <w:rFonts w:cstheme="minorHAnsi" w:hint="cs"/>
          <w:rtl/>
        </w:rPr>
        <w:t xml:space="preserve">איראן, כדי שלא תהיה גישה ל </w:t>
      </w:r>
      <w:r w:rsidR="00D80E8E">
        <w:rPr>
          <w:rFonts w:cstheme="minorHAnsi" w:hint="cs"/>
        </w:rPr>
        <w:t>ICJ</w:t>
      </w:r>
      <w:r w:rsidR="00D80E8E">
        <w:rPr>
          <w:rFonts w:cstheme="minorHAnsi" w:hint="cs"/>
          <w:rtl/>
        </w:rPr>
        <w:t xml:space="preserve"> בסכסוכים הבאים בין איראן לארה"ב</w:t>
      </w:r>
      <w:r w:rsidRPr="00B60309">
        <w:rPr>
          <w:rFonts w:cstheme="minorHAnsi"/>
          <w:rtl/>
        </w:rPr>
        <w:t xml:space="preserve">. לדעתי טעות – אבל </w:t>
      </w:r>
      <w:r w:rsidR="00D80E8E">
        <w:rPr>
          <w:rFonts w:cstheme="minorHAnsi"/>
          <w:rtl/>
        </w:rPr>
        <w:t>מי אנ</w:t>
      </w:r>
      <w:r w:rsidR="00D80E8E">
        <w:rPr>
          <w:rFonts w:cstheme="minorHAnsi" w:hint="cs"/>
          <w:rtl/>
        </w:rPr>
        <w:t>י (ד"ר בורר)</w:t>
      </w:r>
      <w:r w:rsidRPr="00B60309">
        <w:rPr>
          <w:rFonts w:cstheme="minorHAnsi"/>
        </w:rPr>
        <w:t>.</w:t>
      </w:r>
    </w:p>
    <w:p w:rsidR="00C67DDB" w:rsidRDefault="00C67DDB" w:rsidP="004F4D03">
      <w:pPr>
        <w:spacing w:line="240" w:lineRule="auto"/>
        <w:jc w:val="both"/>
        <w:rPr>
          <w:rFonts w:cstheme="minorHAnsi"/>
          <w:rtl/>
        </w:rPr>
      </w:pPr>
      <w:r>
        <w:rPr>
          <w:rFonts w:cstheme="minorHAnsi" w:hint="cs"/>
          <w:b/>
          <w:bCs/>
          <w:u w:val="single"/>
          <w:rtl/>
        </w:rPr>
        <w:t>דיון קצר</w:t>
      </w:r>
      <w:r w:rsidR="005F7DDB">
        <w:rPr>
          <w:rFonts w:cstheme="minorHAnsi" w:hint="cs"/>
          <w:b/>
          <w:bCs/>
          <w:u w:val="single"/>
          <w:rtl/>
        </w:rPr>
        <w:t xml:space="preserve"> ב </w:t>
      </w:r>
      <w:r w:rsidR="005F7DDB">
        <w:rPr>
          <w:rFonts w:cstheme="minorHAnsi" w:hint="cs"/>
          <w:b/>
          <w:bCs/>
          <w:u w:val="single"/>
        </w:rPr>
        <w:t>ICJ</w:t>
      </w:r>
    </w:p>
    <w:p w:rsidR="005F7DDB" w:rsidRDefault="005F7DDB" w:rsidP="004F4D03">
      <w:pPr>
        <w:spacing w:line="240" w:lineRule="auto"/>
        <w:jc w:val="both"/>
        <w:rPr>
          <w:rFonts w:cstheme="minorHAnsi"/>
          <w:rtl/>
        </w:rPr>
      </w:pPr>
      <w:r>
        <w:rPr>
          <w:rFonts w:cstheme="minorHAnsi" w:hint="cs"/>
          <w:rtl/>
        </w:rPr>
        <w:t xml:space="preserve">ה </w:t>
      </w:r>
      <w:r>
        <w:rPr>
          <w:rFonts w:cstheme="minorHAnsi" w:hint="cs"/>
        </w:rPr>
        <w:t>ICJ</w:t>
      </w:r>
      <w:r>
        <w:rPr>
          <w:rFonts w:cstheme="minorHAnsi" w:hint="cs"/>
          <w:rtl/>
        </w:rPr>
        <w:t xml:space="preserve"> הוקם בצורתו הנוכחית בחוקת האו"ם. למרות שמדובר במוסד ותיק יותר ששמו הקודם היה בית הדין הקבוע לצדק הבינלאומי (</w:t>
      </w:r>
      <w:r>
        <w:rPr>
          <w:rFonts w:cstheme="minorHAnsi" w:hint="cs"/>
        </w:rPr>
        <w:t>PCIJ</w:t>
      </w:r>
      <w:r>
        <w:rPr>
          <w:rFonts w:cstheme="minorHAnsi" w:hint="cs"/>
          <w:rtl/>
        </w:rPr>
        <w:t xml:space="preserve">), אשר הוקם ע"י חבר הלאומים. ה </w:t>
      </w:r>
      <w:r>
        <w:rPr>
          <w:rFonts w:cstheme="minorHAnsi" w:hint="cs"/>
        </w:rPr>
        <w:t>ICJ</w:t>
      </w:r>
      <w:r>
        <w:rPr>
          <w:rFonts w:cstheme="minorHAnsi" w:hint="cs"/>
          <w:rtl/>
        </w:rPr>
        <w:t xml:space="preserve"> רשאי לפסוק רק בסכסוכים בין מדינות (ארגונים ובני אדם פרטיים לא יכולים להיות צד להליך בפניו), ורק בתנאי שהמדינות הסכימו לקיים הליך בפניו. </w:t>
      </w:r>
      <w:r w:rsidRPr="005F7DDB">
        <w:rPr>
          <w:rFonts w:cstheme="minorHAnsi"/>
          <w:rtl/>
        </w:rPr>
        <w:t xml:space="preserve">ההסכמה יכולה להיות אד הוד, היא יכולה להיות הסכמה </w:t>
      </w:r>
      <w:r>
        <w:rPr>
          <w:rFonts w:cstheme="minorHAnsi"/>
          <w:rtl/>
        </w:rPr>
        <w:t>ככללית בנוגע לנושא מסו</w:t>
      </w:r>
      <w:r>
        <w:rPr>
          <w:rFonts w:cstheme="minorHAnsi" w:hint="cs"/>
          <w:rtl/>
        </w:rPr>
        <w:t xml:space="preserve">ים (האמנה למניעת רצח עם), </w:t>
      </w:r>
      <w:r w:rsidRPr="005F7DDB">
        <w:rPr>
          <w:rFonts w:cstheme="minorHAnsi"/>
          <w:rtl/>
        </w:rPr>
        <w:t xml:space="preserve">או כללית ממש בדרך של הצהרה לפי סעיף </w:t>
      </w:r>
      <w:r w:rsidR="00907C8D">
        <w:rPr>
          <w:rFonts w:cstheme="minorHAnsi" w:hint="cs"/>
          <w:rtl/>
        </w:rPr>
        <w:t xml:space="preserve">36(2). </w:t>
      </w:r>
      <w:r w:rsidRPr="005F7DDB">
        <w:rPr>
          <w:rFonts w:cstheme="minorHAnsi"/>
          <w:rtl/>
        </w:rPr>
        <w:t>מבחינה פורמאלית פס"ד של ה</w:t>
      </w:r>
      <w:r w:rsidRPr="005F7DDB">
        <w:rPr>
          <w:rFonts w:cstheme="minorHAnsi"/>
        </w:rPr>
        <w:t xml:space="preserve">ICJ </w:t>
      </w:r>
      <w:r w:rsidR="00907C8D">
        <w:rPr>
          <w:rFonts w:cstheme="minorHAnsi" w:hint="cs"/>
          <w:rtl/>
        </w:rPr>
        <w:t xml:space="preserve"> </w:t>
      </w:r>
      <w:r w:rsidRPr="005F7DDB">
        <w:rPr>
          <w:rFonts w:cstheme="minorHAnsi"/>
          <w:rtl/>
        </w:rPr>
        <w:t xml:space="preserve">מחייב רק את המדינות שהיו צד לאותו הליך משפטי, שכן לא קיים עקרון תקדים מחייב </w:t>
      </w:r>
      <w:proofErr w:type="spellStart"/>
      <w:r w:rsidRPr="005F7DDB">
        <w:rPr>
          <w:rFonts w:cstheme="minorHAnsi"/>
          <w:rtl/>
        </w:rPr>
        <w:t>במ</w:t>
      </w:r>
      <w:r w:rsidR="00907C8D">
        <w:rPr>
          <w:rFonts w:cstheme="minorHAnsi"/>
          <w:rtl/>
        </w:rPr>
        <w:t>שב"ל</w:t>
      </w:r>
      <w:proofErr w:type="spellEnd"/>
      <w:r w:rsidR="00907C8D">
        <w:rPr>
          <w:rFonts w:cstheme="minorHAnsi"/>
          <w:rtl/>
        </w:rPr>
        <w:t>. עם זאת, עקב מעמדו, בפועל</w:t>
      </w:r>
      <w:r w:rsidR="00907C8D">
        <w:rPr>
          <w:rFonts w:cstheme="minorHAnsi" w:hint="cs"/>
          <w:rtl/>
        </w:rPr>
        <w:t xml:space="preserve"> </w:t>
      </w:r>
      <w:r w:rsidRPr="005F7DDB">
        <w:rPr>
          <w:rFonts w:cstheme="minorHAnsi"/>
          <w:rtl/>
        </w:rPr>
        <w:t xml:space="preserve">לפרשנות שלו </w:t>
      </w:r>
      <w:proofErr w:type="spellStart"/>
      <w:r w:rsidRPr="005F7DDB">
        <w:rPr>
          <w:rFonts w:cstheme="minorHAnsi"/>
          <w:rtl/>
        </w:rPr>
        <w:t>למשב"ל</w:t>
      </w:r>
      <w:proofErr w:type="spellEnd"/>
      <w:r w:rsidRPr="005F7DDB">
        <w:rPr>
          <w:rFonts w:cstheme="minorHAnsi"/>
          <w:rtl/>
        </w:rPr>
        <w:t xml:space="preserve"> נותנים משקל רב</w:t>
      </w:r>
      <w:r w:rsidRPr="005F7DDB">
        <w:rPr>
          <w:rFonts w:cstheme="minorHAnsi"/>
        </w:rPr>
        <w:t>.</w:t>
      </w:r>
    </w:p>
    <w:p w:rsidR="00860342" w:rsidRDefault="00860342" w:rsidP="004F4D03">
      <w:pPr>
        <w:spacing w:line="240" w:lineRule="auto"/>
        <w:jc w:val="both"/>
        <w:rPr>
          <w:rFonts w:cstheme="minorHAnsi"/>
          <w:rtl/>
        </w:rPr>
      </w:pPr>
      <w:r w:rsidRPr="00860342">
        <w:rPr>
          <w:rFonts w:cstheme="minorHAnsi"/>
          <w:rtl/>
        </w:rPr>
        <w:t>כ</w:t>
      </w:r>
      <w:r>
        <w:rPr>
          <w:rFonts w:cstheme="minorHAnsi" w:hint="cs"/>
          <w:rtl/>
        </w:rPr>
        <w:t>ש</w:t>
      </w:r>
      <w:r w:rsidRPr="00860342">
        <w:rPr>
          <w:rFonts w:cstheme="minorHAnsi"/>
          <w:rtl/>
        </w:rPr>
        <w:t>מתנהל סכסוך ב</w:t>
      </w:r>
      <w:r>
        <w:rPr>
          <w:rFonts w:cstheme="minorHAnsi"/>
        </w:rPr>
        <w:t xml:space="preserve"> </w:t>
      </w:r>
      <w:r w:rsidRPr="00860342">
        <w:rPr>
          <w:rFonts w:cstheme="minorHAnsi"/>
        </w:rPr>
        <w:t xml:space="preserve">ICJ </w:t>
      </w:r>
      <w:r w:rsidRPr="00860342">
        <w:rPr>
          <w:rFonts w:cstheme="minorHAnsi"/>
          <w:rtl/>
        </w:rPr>
        <w:t>אבל לאחת המדינות שהיא צד לסכסוך אין שופט קבוע ב</w:t>
      </w:r>
      <w:r>
        <w:rPr>
          <w:rFonts w:cstheme="minorHAnsi"/>
        </w:rPr>
        <w:t>ICJ</w:t>
      </w:r>
      <w:r>
        <w:rPr>
          <w:rFonts w:cstheme="minorHAnsi" w:hint="cs"/>
          <w:rtl/>
        </w:rPr>
        <w:t xml:space="preserve">, </w:t>
      </w:r>
      <w:r w:rsidRPr="00860342">
        <w:rPr>
          <w:rFonts w:cstheme="minorHAnsi"/>
          <w:rtl/>
        </w:rPr>
        <w:t>היא רשאית לצרף שופט משלה להרכב השופטים. בהתאם, במקרה היחיד בו ישראל פנתה ל</w:t>
      </w:r>
      <w:r>
        <w:rPr>
          <w:rFonts w:cstheme="minorHAnsi"/>
        </w:rPr>
        <w:t xml:space="preserve"> </w:t>
      </w:r>
      <w:r w:rsidRPr="00860342">
        <w:rPr>
          <w:rFonts w:cstheme="minorHAnsi"/>
        </w:rPr>
        <w:t xml:space="preserve">ICJ </w:t>
      </w:r>
      <w:r w:rsidRPr="00860342">
        <w:rPr>
          <w:rFonts w:cstheme="minorHAnsi"/>
          <w:rtl/>
        </w:rPr>
        <w:t xml:space="preserve">היא שלחה את שופט בית המשפט העליון </w:t>
      </w:r>
      <w:proofErr w:type="spellStart"/>
      <w:r>
        <w:rPr>
          <w:rFonts w:cstheme="minorHAnsi"/>
          <w:rtl/>
        </w:rPr>
        <w:t>גויטין</w:t>
      </w:r>
      <w:proofErr w:type="spellEnd"/>
      <w:r>
        <w:rPr>
          <w:rFonts w:cstheme="minorHAnsi"/>
          <w:rtl/>
        </w:rPr>
        <w:t xml:space="preserve"> שהיה אדם מאוד מגוון</w:t>
      </w:r>
      <w:r>
        <w:rPr>
          <w:rFonts w:cstheme="minorHAnsi" w:hint="cs"/>
          <w:rtl/>
        </w:rPr>
        <w:t xml:space="preserve"> </w:t>
      </w:r>
      <w:r>
        <w:rPr>
          <w:rFonts w:cstheme="minorHAnsi"/>
          <w:rtl/>
        </w:rPr>
        <w:t>–</w:t>
      </w:r>
      <w:r>
        <w:rPr>
          <w:rFonts w:cstheme="minorHAnsi" w:hint="cs"/>
          <w:rtl/>
        </w:rPr>
        <w:t xml:space="preserve"> </w:t>
      </w:r>
      <w:r w:rsidRPr="00860342">
        <w:rPr>
          <w:rFonts w:cstheme="minorHAnsi"/>
          <w:rtl/>
        </w:rPr>
        <w:t xml:space="preserve">היה עורך העיתון שהפך להיות </w:t>
      </w:r>
      <w:proofErr w:type="spellStart"/>
      <w:r w:rsidRPr="00860342">
        <w:rPr>
          <w:rFonts w:cstheme="minorHAnsi"/>
          <w:rtl/>
        </w:rPr>
        <w:t>הג'רוסלם</w:t>
      </w:r>
      <w:proofErr w:type="spellEnd"/>
      <w:r w:rsidRPr="00860342">
        <w:rPr>
          <w:rFonts w:cstheme="minorHAnsi"/>
          <w:rtl/>
        </w:rPr>
        <w:t xml:space="preserve"> פוסט, עורך </w:t>
      </w:r>
      <w:r>
        <w:rPr>
          <w:rFonts w:cstheme="minorHAnsi"/>
          <w:rtl/>
        </w:rPr>
        <w:t>דין פרטי, שופט צבאי בהגנ</w:t>
      </w:r>
      <w:r>
        <w:rPr>
          <w:rFonts w:cstheme="minorHAnsi" w:hint="cs"/>
          <w:rtl/>
        </w:rPr>
        <w:t xml:space="preserve">ה, </w:t>
      </w:r>
      <w:r w:rsidRPr="00860342">
        <w:rPr>
          <w:rFonts w:cstheme="minorHAnsi"/>
        </w:rPr>
        <w:t xml:space="preserve"> </w:t>
      </w:r>
      <w:r w:rsidRPr="00860342">
        <w:rPr>
          <w:rFonts w:cstheme="minorHAnsi"/>
          <w:rtl/>
        </w:rPr>
        <w:t>שגריר ישראל הראשון ב</w:t>
      </w:r>
      <w:r>
        <w:rPr>
          <w:rFonts w:cstheme="minorHAnsi"/>
          <w:rtl/>
        </w:rPr>
        <w:t>דרום אפריקה, ציר בשגרירות בוושי</w:t>
      </w:r>
      <w:r>
        <w:rPr>
          <w:rFonts w:cstheme="minorHAnsi" w:hint="cs"/>
          <w:rtl/>
        </w:rPr>
        <w:t>נג</w:t>
      </w:r>
      <w:r w:rsidRPr="00860342">
        <w:rPr>
          <w:rFonts w:cstheme="minorHAnsi"/>
          <w:rtl/>
        </w:rPr>
        <w:t>טון. מומחה למשפט בינלאומי, ומומחה לקודיפיקציה</w:t>
      </w:r>
      <w:r>
        <w:rPr>
          <w:rFonts w:cstheme="minorHAnsi" w:hint="cs"/>
          <w:rtl/>
        </w:rPr>
        <w:t xml:space="preserve">. </w:t>
      </w:r>
      <w:r w:rsidRPr="00860342">
        <w:rPr>
          <w:rFonts w:cstheme="minorHAnsi"/>
          <w:rtl/>
        </w:rPr>
        <w:t>לכאורה אין מנגנון אכיפה, האכיפה נעשית דרך מנגנונים דיפלומטיים. מועצת הב</w:t>
      </w:r>
      <w:r>
        <w:rPr>
          <w:rFonts w:cstheme="minorHAnsi" w:hint="cs"/>
          <w:rtl/>
        </w:rPr>
        <w:t>י</w:t>
      </w:r>
      <w:r w:rsidRPr="00860342">
        <w:rPr>
          <w:rFonts w:cstheme="minorHAnsi"/>
          <w:rtl/>
        </w:rPr>
        <w:t xml:space="preserve">טחון לכאורה יכולה להפעיל סנקציות נגד מדינות המפרות את פסק הדין, </w:t>
      </w:r>
      <w:r>
        <w:rPr>
          <w:rFonts w:cstheme="minorHAnsi" w:hint="cs"/>
          <w:rtl/>
        </w:rPr>
        <w:t xml:space="preserve">בפועל </w:t>
      </w:r>
      <w:r w:rsidRPr="00860342">
        <w:rPr>
          <w:rFonts w:cstheme="minorHAnsi"/>
          <w:rtl/>
        </w:rPr>
        <w:t>זה לא תמיד קורה: בייחוד אם פסק הדין הוא נגד אחת ממדינות הווטו</w:t>
      </w:r>
      <w:r>
        <w:rPr>
          <w:rFonts w:cstheme="minorHAnsi" w:hint="cs"/>
          <w:rtl/>
        </w:rPr>
        <w:t xml:space="preserve">. </w:t>
      </w:r>
    </w:p>
    <w:p w:rsidR="00860342" w:rsidRDefault="00860342" w:rsidP="004F4D03">
      <w:pPr>
        <w:spacing w:line="240" w:lineRule="auto"/>
        <w:jc w:val="both"/>
        <w:rPr>
          <w:rFonts w:cstheme="minorHAnsi"/>
          <w:rtl/>
        </w:rPr>
      </w:pPr>
      <w:r w:rsidRPr="00860342">
        <w:rPr>
          <w:rFonts w:cstheme="minorHAnsi"/>
          <w:rtl/>
        </w:rPr>
        <w:t>מלבד פסקי-דין</w:t>
      </w:r>
      <w:r>
        <w:rPr>
          <w:rFonts w:cstheme="minorHAnsi" w:hint="cs"/>
          <w:rtl/>
        </w:rPr>
        <w:t>,</w:t>
      </w:r>
      <w:r w:rsidRPr="00860342">
        <w:rPr>
          <w:rFonts w:cstheme="minorHAnsi"/>
          <w:rtl/>
        </w:rPr>
        <w:t xml:space="preserve"> ל</w:t>
      </w:r>
      <w:r w:rsidRPr="00860342">
        <w:rPr>
          <w:rFonts w:cstheme="minorHAnsi"/>
        </w:rPr>
        <w:t xml:space="preserve">ICJ </w:t>
      </w:r>
      <w:r>
        <w:rPr>
          <w:rFonts w:cstheme="minorHAnsi" w:hint="cs"/>
          <w:rtl/>
        </w:rPr>
        <w:t xml:space="preserve"> </w:t>
      </w:r>
      <w:r>
        <w:rPr>
          <w:rFonts w:cstheme="minorHAnsi"/>
          <w:rtl/>
        </w:rPr>
        <w:t>יש סמכות לתת חוות</w:t>
      </w:r>
      <w:r>
        <w:rPr>
          <w:rFonts w:cstheme="minorHAnsi" w:hint="cs"/>
          <w:rtl/>
        </w:rPr>
        <w:t xml:space="preserve"> </w:t>
      </w:r>
      <w:r w:rsidRPr="00860342">
        <w:rPr>
          <w:rFonts w:cstheme="minorHAnsi"/>
          <w:rtl/>
        </w:rPr>
        <w:t>דעת משפטיות, וזאת כאשר העצרת הכללית של האו"ם פונה לבית הדין ומבקשת ממנו חוות דעת כאמור. חוות דעת של ה</w:t>
      </w:r>
      <w:r w:rsidRPr="00860342">
        <w:rPr>
          <w:rFonts w:cstheme="minorHAnsi"/>
        </w:rPr>
        <w:t xml:space="preserve">ICJ </w:t>
      </w:r>
      <w:r>
        <w:rPr>
          <w:rFonts w:cstheme="minorHAnsi" w:hint="cs"/>
          <w:rtl/>
        </w:rPr>
        <w:t xml:space="preserve"> </w:t>
      </w:r>
      <w:r w:rsidRPr="00860342">
        <w:rPr>
          <w:rFonts w:cstheme="minorHAnsi"/>
          <w:rtl/>
        </w:rPr>
        <w:t>הן בגדר המלצה</w:t>
      </w:r>
      <w:r>
        <w:rPr>
          <w:rFonts w:cstheme="minorHAnsi"/>
        </w:rPr>
        <w:t>.</w:t>
      </w:r>
      <w:r>
        <w:rPr>
          <w:rFonts w:cstheme="minorHAnsi" w:hint="cs"/>
          <w:rtl/>
        </w:rPr>
        <w:t xml:space="preserve"> </w:t>
      </w:r>
      <w:r w:rsidRPr="00860342">
        <w:rPr>
          <w:rFonts w:cstheme="minorHAnsi"/>
          <w:rtl/>
        </w:rPr>
        <w:t>עם זאת, כאמור עקב מעמדו של ביה"ד, מיחסים חשיבות רבה לפרשנות שהוא נותן לדין הבינלאומי בחוות הדעת שלו</w:t>
      </w:r>
      <w:r>
        <w:rPr>
          <w:rFonts w:cstheme="minorHAnsi" w:hint="cs"/>
          <w:rtl/>
        </w:rPr>
        <w:t xml:space="preserve">. </w:t>
      </w:r>
      <w:r w:rsidRPr="00860342">
        <w:rPr>
          <w:rFonts w:cstheme="minorHAnsi"/>
          <w:rtl/>
        </w:rPr>
        <w:t>חוות דע</w:t>
      </w:r>
      <w:r>
        <w:rPr>
          <w:rFonts w:cstheme="minorHAnsi"/>
          <w:rtl/>
        </w:rPr>
        <w:t>ת מפורסמת שלו זו</w:t>
      </w:r>
      <w:r>
        <w:rPr>
          <w:rFonts w:cstheme="minorHAnsi" w:hint="cs"/>
          <w:rtl/>
        </w:rPr>
        <w:t xml:space="preserve">הי </w:t>
      </w:r>
      <w:r w:rsidRPr="00860342">
        <w:rPr>
          <w:rFonts w:cstheme="minorHAnsi"/>
          <w:rtl/>
        </w:rPr>
        <w:t>חוות הדעת בדבר חוקיות הנשק הגרע</w:t>
      </w:r>
      <w:r>
        <w:rPr>
          <w:rFonts w:cstheme="minorHAnsi" w:hint="cs"/>
          <w:rtl/>
        </w:rPr>
        <w:t>י</w:t>
      </w:r>
      <w:r>
        <w:rPr>
          <w:rFonts w:cstheme="minorHAnsi"/>
          <w:rtl/>
        </w:rPr>
        <w:t>ני, מ-1996</w:t>
      </w:r>
      <w:r>
        <w:rPr>
          <w:rFonts w:cstheme="minorHAnsi" w:hint="cs"/>
          <w:rtl/>
        </w:rPr>
        <w:t xml:space="preserve">, </w:t>
      </w:r>
      <w:r w:rsidRPr="00860342">
        <w:rPr>
          <w:rFonts w:cstheme="minorHAnsi"/>
          <w:rtl/>
        </w:rPr>
        <w:t>שם הוא קבע שאין נורמה במשפט הבינלאומי שאוסרת באופן מוחלטת שימוש בנשק גרעיני; אך הוא רמז שבדר</w:t>
      </w:r>
      <w:r>
        <w:rPr>
          <w:rFonts w:cstheme="minorHAnsi"/>
          <w:rtl/>
        </w:rPr>
        <w:t xml:space="preserve">ך כלל שימוש בנשק הזה </w:t>
      </w:r>
      <w:r>
        <w:rPr>
          <w:rFonts w:cstheme="minorHAnsi" w:hint="cs"/>
          <w:rtl/>
        </w:rPr>
        <w:t>יפגע באיסור שקיים</w:t>
      </w:r>
      <w:r w:rsidRPr="00860342">
        <w:rPr>
          <w:rFonts w:cstheme="minorHAnsi"/>
          <w:rtl/>
        </w:rPr>
        <w:t xml:space="preserve"> בדיני הלחימה, כנגד שימוש בנשק לא מאבחן</w:t>
      </w:r>
      <w:r>
        <w:rPr>
          <w:rFonts w:cstheme="minorHAnsi"/>
        </w:rPr>
        <w:t>.</w:t>
      </w:r>
      <w:r>
        <w:rPr>
          <w:rFonts w:cstheme="minorHAnsi" w:hint="cs"/>
          <w:rtl/>
        </w:rPr>
        <w:t xml:space="preserve"> ב</w:t>
      </w:r>
      <w:r w:rsidRPr="00860342">
        <w:rPr>
          <w:rFonts w:cstheme="minorHAnsi"/>
          <w:rtl/>
        </w:rPr>
        <w:t>נוגע לסוגיות שנוגעות לי</w:t>
      </w:r>
      <w:r>
        <w:rPr>
          <w:rFonts w:cstheme="minorHAnsi"/>
          <w:rtl/>
        </w:rPr>
        <w:t>שראל</w:t>
      </w:r>
      <w:r>
        <w:rPr>
          <w:rFonts w:cstheme="minorHAnsi" w:hint="cs"/>
          <w:rtl/>
        </w:rPr>
        <w:t xml:space="preserve">, למדנו </w:t>
      </w:r>
      <w:r w:rsidRPr="00860342">
        <w:rPr>
          <w:rFonts w:cstheme="minorHAnsi"/>
          <w:rtl/>
        </w:rPr>
        <w:t>כבר בקורס שתי חוות-דעת של ה</w:t>
      </w:r>
      <w:r w:rsidRPr="00860342">
        <w:rPr>
          <w:rFonts w:cstheme="minorHAnsi"/>
        </w:rPr>
        <w:t xml:space="preserve">ICJ </w:t>
      </w:r>
      <w:r>
        <w:rPr>
          <w:rFonts w:cstheme="minorHAnsi" w:hint="cs"/>
          <w:rtl/>
        </w:rPr>
        <w:t xml:space="preserve">: </w:t>
      </w:r>
      <w:r w:rsidRPr="00860342">
        <w:rPr>
          <w:rFonts w:cstheme="minorHAnsi"/>
          <w:rtl/>
        </w:rPr>
        <w:t>חוות הדעת בנוגע לגדר ההפרדה</w:t>
      </w:r>
      <w:r>
        <w:rPr>
          <w:rFonts w:cstheme="minorHAnsi" w:hint="cs"/>
          <w:rtl/>
        </w:rPr>
        <w:t xml:space="preserve"> וחוות</w:t>
      </w:r>
      <w:r w:rsidRPr="00860342">
        <w:rPr>
          <w:rFonts w:cstheme="minorHAnsi"/>
          <w:rtl/>
        </w:rPr>
        <w:t xml:space="preserve"> הדעת שקבעה שלאו"ם יש אישיות משפטית </w:t>
      </w:r>
      <w:r>
        <w:rPr>
          <w:rFonts w:cstheme="minorHAnsi" w:hint="cs"/>
          <w:rtl/>
        </w:rPr>
        <w:t xml:space="preserve">(שניתנה בהקשר של החיסול של הרוזן </w:t>
      </w:r>
      <w:proofErr w:type="spellStart"/>
      <w:r>
        <w:rPr>
          <w:rFonts w:cstheme="minorHAnsi" w:hint="cs"/>
          <w:rtl/>
        </w:rPr>
        <w:t>מרנדוט</w:t>
      </w:r>
      <w:proofErr w:type="spellEnd"/>
      <w:r>
        <w:rPr>
          <w:rFonts w:cstheme="minorHAnsi" w:hint="cs"/>
          <w:rtl/>
        </w:rPr>
        <w:t>).</w:t>
      </w:r>
    </w:p>
    <w:p w:rsidR="00755AC9" w:rsidRPr="00755AC9" w:rsidRDefault="00755AC9" w:rsidP="004F4D03">
      <w:pPr>
        <w:spacing w:line="240" w:lineRule="auto"/>
        <w:jc w:val="both"/>
        <w:rPr>
          <w:rFonts w:cstheme="minorHAnsi"/>
          <w:b/>
          <w:bCs/>
          <w:u w:val="single"/>
          <w:rtl/>
        </w:rPr>
      </w:pPr>
      <w:r w:rsidRPr="00755AC9">
        <w:rPr>
          <w:rFonts w:cstheme="minorHAnsi" w:hint="cs"/>
          <w:b/>
          <w:bCs/>
          <w:u w:val="single"/>
          <w:rtl/>
        </w:rPr>
        <w:t xml:space="preserve">בתי דין בינלאומיים נוספים מלבד ה </w:t>
      </w:r>
      <w:r w:rsidRPr="00755AC9">
        <w:rPr>
          <w:rFonts w:cstheme="minorHAnsi" w:hint="cs"/>
          <w:b/>
          <w:bCs/>
          <w:u w:val="single"/>
        </w:rPr>
        <w:t>ICJ</w:t>
      </w:r>
    </w:p>
    <w:p w:rsidR="00755AC9" w:rsidRDefault="00755AC9" w:rsidP="004F4D03">
      <w:pPr>
        <w:spacing w:line="240" w:lineRule="auto"/>
        <w:jc w:val="both"/>
        <w:rPr>
          <w:rFonts w:cstheme="minorHAnsi"/>
          <w:rtl/>
        </w:rPr>
      </w:pPr>
      <w:r>
        <w:rPr>
          <w:rFonts w:cstheme="minorHAnsi" w:hint="cs"/>
          <w:rtl/>
        </w:rPr>
        <w:t xml:space="preserve">עם הזמן, מוקמים יותר ויותר בתי דין בינלאומיים בהם יש אף זכות עמידה לפרטים: אמנם התפיסה הרווחת </w:t>
      </w:r>
      <w:proofErr w:type="spellStart"/>
      <w:r>
        <w:rPr>
          <w:rFonts w:cstheme="minorHAnsi" w:hint="cs"/>
          <w:rtl/>
        </w:rPr>
        <w:t>במשב"ל</w:t>
      </w:r>
      <w:proofErr w:type="spellEnd"/>
      <w:r>
        <w:rPr>
          <w:rFonts w:cstheme="minorHAnsi" w:hint="cs"/>
          <w:rtl/>
        </w:rPr>
        <w:t xml:space="preserve"> היא שרק מדינה היא צד לסכסוך מול מדינה, ובמקרה פרטי האזרח צריך לשכנע את המדינה שלו להצטרף לסכסוך. עם זאת, בעשורים האחרונים מוקמים יותר ויותר </w:t>
      </w:r>
      <w:proofErr w:type="spellStart"/>
      <w:r>
        <w:rPr>
          <w:rFonts w:cstheme="minorHAnsi" w:hint="cs"/>
          <w:rtl/>
        </w:rPr>
        <w:t>טריבונאלים</w:t>
      </w:r>
      <w:proofErr w:type="spellEnd"/>
      <w:r>
        <w:rPr>
          <w:rFonts w:cstheme="minorHAnsi" w:hint="cs"/>
          <w:rtl/>
        </w:rPr>
        <w:t xml:space="preserve"> בינלאומיים בהם אנשים יכולים באופן עצמאי לנהל הליך מול מדינה. דוגמאות לכך הם בית הדין האירופי לזכויות אדם, ה </w:t>
      </w:r>
      <w:r>
        <w:rPr>
          <w:rFonts w:cstheme="minorHAnsi" w:hint="cs"/>
        </w:rPr>
        <w:t>WTO</w:t>
      </w:r>
      <w:r w:rsidR="009F14F3">
        <w:rPr>
          <w:rFonts w:cstheme="minorHAnsi" w:hint="cs"/>
          <w:rtl/>
        </w:rPr>
        <w:t xml:space="preserve"> ועוד. </w:t>
      </w:r>
    </w:p>
    <w:p w:rsidR="009F14F3" w:rsidRDefault="009F14F3" w:rsidP="004F4D03">
      <w:pPr>
        <w:spacing w:line="240" w:lineRule="auto"/>
        <w:jc w:val="both"/>
        <w:rPr>
          <w:rFonts w:cstheme="minorHAnsi"/>
          <w:rtl/>
        </w:rPr>
      </w:pPr>
      <w:r>
        <w:rPr>
          <w:rFonts w:cstheme="minorHAnsi" w:hint="cs"/>
          <w:rtl/>
        </w:rPr>
        <w:t xml:space="preserve">יש עוד המון </w:t>
      </w:r>
      <w:proofErr w:type="spellStart"/>
      <w:r>
        <w:rPr>
          <w:rFonts w:cstheme="minorHAnsi" w:hint="cs"/>
          <w:rtl/>
        </w:rPr>
        <w:t>טריבונאלים</w:t>
      </w:r>
      <w:proofErr w:type="spellEnd"/>
      <w:r>
        <w:rPr>
          <w:rFonts w:cstheme="minorHAnsi" w:hint="cs"/>
          <w:rtl/>
        </w:rPr>
        <w:t xml:space="preserve"> ספציפיים במובן שהם עוסקים לא בכל תחומי המשב"ל אלא בתחום מסוים (זכויות אדם, דיני ים, משפט כלכלי ועוד). את בתי הדין הללו ניתן למיין ל</w:t>
      </w:r>
      <w:r w:rsidRPr="009F14F3">
        <w:rPr>
          <w:rFonts w:cstheme="minorHAnsi" w:hint="cs"/>
          <w:b/>
          <w:bCs/>
          <w:rtl/>
        </w:rPr>
        <w:t>גלובליים אל מול אזוריים</w:t>
      </w:r>
      <w:r>
        <w:rPr>
          <w:rFonts w:cstheme="minorHAnsi" w:hint="cs"/>
          <w:rtl/>
        </w:rPr>
        <w:t xml:space="preserve">: דוגמה לבית דין גלובאלי </w:t>
      </w:r>
      <w:r>
        <w:rPr>
          <w:rFonts w:cstheme="minorHAnsi"/>
          <w:rtl/>
        </w:rPr>
        <w:t>–</w:t>
      </w:r>
      <w:r>
        <w:rPr>
          <w:rFonts w:cstheme="minorHAnsi" w:hint="cs"/>
          <w:rtl/>
        </w:rPr>
        <w:t xml:space="preserve"> </w:t>
      </w:r>
      <w:r>
        <w:rPr>
          <w:rFonts w:cstheme="minorHAnsi" w:hint="cs"/>
        </w:rPr>
        <w:t>ITLOS</w:t>
      </w:r>
      <w:r>
        <w:rPr>
          <w:rFonts w:cstheme="minorHAnsi" w:hint="cs"/>
          <w:rtl/>
        </w:rPr>
        <w:t xml:space="preserve"> (עוסק בסכסוך בין מדינות החברות באמנה לים, טענות להפרת האמנה ללא קשר למיקום בו נעשתה). דומה לבית דין אזורי </w:t>
      </w:r>
      <w:r>
        <w:rPr>
          <w:rFonts w:cstheme="minorHAnsi"/>
          <w:rtl/>
        </w:rPr>
        <w:t>–</w:t>
      </w:r>
      <w:r>
        <w:rPr>
          <w:rFonts w:cstheme="minorHAnsi" w:hint="cs"/>
          <w:rtl/>
        </w:rPr>
        <w:t xml:space="preserve"> בית הדין האירופי לזכויות אדם, בית הדין של האיחוד האירופי. בהסתכלות על פעילות בתי הדין הבינלאומיים ניתן לראות הרבה יותר פעילות שיפוטית מפעם. </w:t>
      </w:r>
    </w:p>
    <w:p w:rsidR="009728D1" w:rsidRDefault="009728D1" w:rsidP="004F4D03">
      <w:pPr>
        <w:spacing w:line="240" w:lineRule="auto"/>
        <w:jc w:val="both"/>
        <w:rPr>
          <w:rFonts w:cstheme="minorHAnsi"/>
          <w:rtl/>
        </w:rPr>
      </w:pPr>
      <w:r>
        <w:rPr>
          <w:rFonts w:cstheme="minorHAnsi" w:hint="cs"/>
          <w:rtl/>
        </w:rPr>
        <w:t xml:space="preserve">לא ניתן לומר כי התפקיד היחידי של יישוב סכסוכים הוא התפקיד המקורי של מניעת מלחמות. מגמת הגלובליזציה והממשקים הרבים שיש היום בעולם מובילים לתפקיד נוסף </w:t>
      </w:r>
      <w:r>
        <w:rPr>
          <w:rFonts w:cstheme="minorHAnsi"/>
          <w:rtl/>
        </w:rPr>
        <w:t>–</w:t>
      </w:r>
      <w:r>
        <w:rPr>
          <w:rFonts w:cstheme="minorHAnsi" w:hint="cs"/>
          <w:rtl/>
        </w:rPr>
        <w:t xml:space="preserve"> הסדרה בינ"ל, קידום שת"פ, רגולציה, </w:t>
      </w:r>
      <w:r w:rsidRPr="009728D1">
        <w:rPr>
          <w:rFonts w:cstheme="minorHAnsi"/>
          <w:rtl/>
        </w:rPr>
        <w:t xml:space="preserve">קביעת פרמטרים להתנהגות ראויה של </w:t>
      </w:r>
      <w:r w:rsidRPr="009728D1">
        <w:rPr>
          <w:rFonts w:cstheme="minorHAnsi"/>
          <w:rtl/>
        </w:rPr>
        <w:lastRenderedPageBreak/>
        <w:t xml:space="preserve">מדינות </w:t>
      </w:r>
      <w:proofErr w:type="spellStart"/>
      <w:r w:rsidRPr="009728D1">
        <w:rPr>
          <w:rFonts w:cstheme="minorHAnsi"/>
          <w:rtl/>
        </w:rPr>
        <w:t>וכו</w:t>
      </w:r>
      <w:proofErr w:type="spellEnd"/>
      <w:r w:rsidRPr="009728D1">
        <w:rPr>
          <w:rFonts w:cstheme="minorHAnsi"/>
          <w:rtl/>
        </w:rPr>
        <w:t xml:space="preserve">'. </w:t>
      </w:r>
      <w:r w:rsidRPr="009728D1">
        <w:rPr>
          <w:rFonts w:cstheme="minorHAnsi"/>
          <w:b/>
          <w:bCs/>
          <w:rtl/>
        </w:rPr>
        <w:t>מנגד</w:t>
      </w:r>
      <w:r w:rsidRPr="009728D1">
        <w:rPr>
          <w:rFonts w:cstheme="minorHAnsi"/>
          <w:rtl/>
        </w:rPr>
        <w:t>, לאחר</w:t>
      </w:r>
      <w:r>
        <w:rPr>
          <w:rFonts w:cstheme="minorHAnsi"/>
          <w:rtl/>
        </w:rPr>
        <w:t>ונה מדינות שונות יוצאות במתקפות</w:t>
      </w:r>
      <w:r>
        <w:rPr>
          <w:rFonts w:cstheme="minorHAnsi" w:hint="cs"/>
          <w:rtl/>
        </w:rPr>
        <w:t xml:space="preserve"> </w:t>
      </w:r>
      <w:r w:rsidRPr="009728D1">
        <w:rPr>
          <w:rFonts w:cstheme="minorHAnsi"/>
          <w:rtl/>
        </w:rPr>
        <w:t xml:space="preserve">נגד מתגברות כנגד </w:t>
      </w:r>
      <w:proofErr w:type="spellStart"/>
      <w:r w:rsidRPr="009728D1">
        <w:rPr>
          <w:rFonts w:cstheme="minorHAnsi"/>
          <w:rtl/>
        </w:rPr>
        <w:t>המשפוט</w:t>
      </w:r>
      <w:proofErr w:type="spellEnd"/>
      <w:r w:rsidRPr="009728D1">
        <w:rPr>
          <w:rFonts w:cstheme="minorHAnsi"/>
          <w:rtl/>
        </w:rPr>
        <w:t xml:space="preserve"> בזירה הבינלאומי. סין מסרבת להתייצב בהליכים בפני בית הדין לדיני הים בהקשר של הסכסוך שלה עם מדינות</w:t>
      </w:r>
      <w:r>
        <w:rPr>
          <w:rFonts w:cstheme="minorHAnsi"/>
          <w:rtl/>
        </w:rPr>
        <w:t xml:space="preserve"> שונות על איים באוקיינוס השקט</w:t>
      </w:r>
      <w:r>
        <w:rPr>
          <w:rFonts w:cstheme="minorHAnsi" w:hint="cs"/>
          <w:rtl/>
        </w:rPr>
        <w:t xml:space="preserve">, </w:t>
      </w:r>
      <w:r w:rsidRPr="009728D1">
        <w:rPr>
          <w:rFonts w:cstheme="minorHAnsi"/>
          <w:rtl/>
        </w:rPr>
        <w:t xml:space="preserve">ארה"ב תחת </w:t>
      </w:r>
      <w:proofErr w:type="spellStart"/>
      <w:r w:rsidRPr="009728D1">
        <w:rPr>
          <w:rFonts w:cstheme="minorHAnsi"/>
          <w:rtl/>
        </w:rPr>
        <w:t>טר</w:t>
      </w:r>
      <w:r>
        <w:rPr>
          <w:rFonts w:cstheme="minorHAnsi" w:hint="cs"/>
          <w:rtl/>
        </w:rPr>
        <w:t>א</w:t>
      </w:r>
      <w:r w:rsidRPr="009728D1">
        <w:rPr>
          <w:rFonts w:cstheme="minorHAnsi"/>
          <w:rtl/>
        </w:rPr>
        <w:t>מפ</w:t>
      </w:r>
      <w:proofErr w:type="spellEnd"/>
      <w:r w:rsidRPr="009728D1">
        <w:rPr>
          <w:rFonts w:cstheme="minorHAnsi"/>
          <w:rtl/>
        </w:rPr>
        <w:t xml:space="preserve"> יוצאת במתקפה כנגד </w:t>
      </w:r>
      <w:r>
        <w:rPr>
          <w:rFonts w:cstheme="minorHAnsi" w:hint="cs"/>
          <w:rtl/>
        </w:rPr>
        <w:t xml:space="preserve">ה </w:t>
      </w:r>
      <w:r>
        <w:rPr>
          <w:rFonts w:cstheme="minorHAnsi" w:hint="cs"/>
        </w:rPr>
        <w:t>ICJ</w:t>
      </w:r>
      <w:r>
        <w:rPr>
          <w:rFonts w:cstheme="minorHAnsi" w:hint="cs"/>
          <w:rtl/>
        </w:rPr>
        <w:t xml:space="preserve">, </w:t>
      </w:r>
      <w:r w:rsidRPr="009728D1">
        <w:rPr>
          <w:rFonts w:cstheme="minorHAnsi"/>
          <w:rtl/>
        </w:rPr>
        <w:t>וכן הובילה את ערכאת הערעור של ה</w:t>
      </w:r>
      <w:r>
        <w:rPr>
          <w:rFonts w:cstheme="minorHAnsi"/>
        </w:rPr>
        <w:t xml:space="preserve"> </w:t>
      </w:r>
      <w:r w:rsidRPr="009728D1">
        <w:rPr>
          <w:rFonts w:cstheme="minorHAnsi"/>
        </w:rPr>
        <w:t xml:space="preserve">WTO </w:t>
      </w:r>
      <w:r w:rsidRPr="009728D1">
        <w:rPr>
          <w:rFonts w:cstheme="minorHAnsi"/>
          <w:rtl/>
        </w:rPr>
        <w:t xml:space="preserve">לשיתוק </w:t>
      </w:r>
      <w:r>
        <w:rPr>
          <w:rFonts w:cstheme="minorHAnsi" w:hint="cs"/>
          <w:rtl/>
        </w:rPr>
        <w:t>(</w:t>
      </w:r>
      <w:r w:rsidRPr="009728D1">
        <w:rPr>
          <w:rFonts w:cstheme="minorHAnsi"/>
          <w:rtl/>
        </w:rPr>
        <w:t>בערכה אמורים להיות שבעה שופטים, פרישה של שופטים היא אוטומטית לאחר תום הקדנציה, אבל מינוי שופט דורש הסכמה של כל המדינות החברות, ולא ניתן לקיים הליך אם אין לפחות 3 שופטים בערכאת הערעור וארה"ב מסרבת להסכים למינוי שופטים חדשים</w:t>
      </w:r>
      <w:r>
        <w:rPr>
          <w:rFonts w:cstheme="minorHAnsi" w:hint="cs"/>
          <w:rtl/>
        </w:rPr>
        <w:t>)</w:t>
      </w:r>
      <w:r w:rsidRPr="009728D1">
        <w:rPr>
          <w:rFonts w:cstheme="minorHAnsi"/>
          <w:rtl/>
        </w:rPr>
        <w:t xml:space="preserve">; מאז אפריל 2019 נותר רק </w:t>
      </w:r>
      <w:r>
        <w:rPr>
          <w:rFonts w:cstheme="minorHAnsi"/>
          <w:rtl/>
        </w:rPr>
        <w:t>שופט אחד –</w:t>
      </w:r>
      <w:r>
        <w:rPr>
          <w:rFonts w:cstheme="minorHAnsi" w:hint="cs"/>
          <w:rtl/>
        </w:rPr>
        <w:t xml:space="preserve"> </w:t>
      </w:r>
      <w:r w:rsidRPr="009728D1">
        <w:rPr>
          <w:rFonts w:cstheme="minorHAnsi"/>
          <w:rtl/>
        </w:rPr>
        <w:t>משמע, ארה"ב לא אפשרה מינוי שופטים לאורך תקופה בה שישה שופטים סיימו את הקדנציה שלהם</w:t>
      </w:r>
      <w:r>
        <w:rPr>
          <w:rFonts w:cstheme="minorHAnsi" w:hint="cs"/>
          <w:rtl/>
        </w:rPr>
        <w:t xml:space="preserve"> ולכן</w:t>
      </w:r>
      <w:r w:rsidRPr="009728D1">
        <w:rPr>
          <w:rFonts w:cstheme="minorHAnsi"/>
          <w:rtl/>
        </w:rPr>
        <w:t>, מא</w:t>
      </w:r>
      <w:r>
        <w:rPr>
          <w:rFonts w:cstheme="minorHAnsi"/>
          <w:rtl/>
        </w:rPr>
        <w:t>ז אפריל 2019 ערכאת הערעור משותק</w:t>
      </w:r>
      <w:r>
        <w:rPr>
          <w:rFonts w:cstheme="minorHAnsi" w:hint="cs"/>
          <w:rtl/>
        </w:rPr>
        <w:t>ת.</w:t>
      </w:r>
    </w:p>
    <w:p w:rsidR="00D6408B" w:rsidRDefault="00D6408B" w:rsidP="004F4D03">
      <w:pPr>
        <w:spacing w:line="240" w:lineRule="auto"/>
        <w:jc w:val="both"/>
        <w:rPr>
          <w:rFonts w:cstheme="minorHAnsi"/>
          <w:rtl/>
        </w:rPr>
      </w:pPr>
      <w:r w:rsidRPr="00D6408B">
        <w:rPr>
          <w:rFonts w:cstheme="minorHAnsi" w:hint="cs"/>
          <w:highlight w:val="yellow"/>
          <w:rtl/>
        </w:rPr>
        <w:t>שיעור א-סינכרוני 2</w:t>
      </w:r>
    </w:p>
    <w:p w:rsidR="00D6408B" w:rsidRPr="00D6408B" w:rsidRDefault="00D6408B" w:rsidP="004F4D03">
      <w:pPr>
        <w:shd w:val="clear" w:color="auto" w:fill="D9E2F3" w:themeFill="accent5" w:themeFillTint="33"/>
        <w:spacing w:line="240" w:lineRule="auto"/>
        <w:jc w:val="both"/>
        <w:rPr>
          <w:rFonts w:cstheme="minorHAnsi"/>
          <w:b/>
          <w:bCs/>
          <w:rtl/>
        </w:rPr>
      </w:pPr>
      <w:r w:rsidRPr="00D6408B">
        <w:rPr>
          <w:rFonts w:cstheme="minorHAnsi" w:hint="cs"/>
          <w:b/>
          <w:bCs/>
          <w:rtl/>
        </w:rPr>
        <w:t>ארגונים בינלאומיים (בדגש על האו"ם)</w:t>
      </w:r>
    </w:p>
    <w:p w:rsidR="00D6408B" w:rsidRDefault="00D6408B" w:rsidP="004F4D03">
      <w:pPr>
        <w:spacing w:line="240" w:lineRule="auto"/>
        <w:jc w:val="both"/>
        <w:rPr>
          <w:rFonts w:cstheme="minorHAnsi"/>
          <w:rtl/>
        </w:rPr>
      </w:pPr>
      <w:r>
        <w:rPr>
          <w:rFonts w:cstheme="minorHAnsi" w:hint="cs"/>
          <w:rtl/>
        </w:rPr>
        <w:t xml:space="preserve">אחרי המדינות, המשמשות שחקן מרכזי </w:t>
      </w:r>
      <w:proofErr w:type="spellStart"/>
      <w:r>
        <w:rPr>
          <w:rFonts w:cstheme="minorHAnsi" w:hint="cs"/>
          <w:rtl/>
        </w:rPr>
        <w:t>במשב"ל</w:t>
      </w:r>
      <w:proofErr w:type="spellEnd"/>
      <w:r>
        <w:rPr>
          <w:rFonts w:cstheme="minorHAnsi" w:hint="cs"/>
          <w:rtl/>
        </w:rPr>
        <w:t>, השחקן המרכזי השני הוא אותם ארגונים בינלאומיים. עם הגלובליזציה, תפקידם הולך ונהיה מרכזי יותר ויותר.</w:t>
      </w:r>
      <w:r w:rsidR="00DC217A">
        <w:rPr>
          <w:rFonts w:cstheme="minorHAnsi" w:hint="cs"/>
          <w:rtl/>
        </w:rPr>
        <w:t xml:space="preserve"> יש להבחין בין שני סוגים של ארגונים בינלאומיים:</w:t>
      </w:r>
    </w:p>
    <w:p w:rsidR="00DC217A" w:rsidRDefault="00DC217A" w:rsidP="004F4D03">
      <w:pPr>
        <w:pStyle w:val="a7"/>
        <w:numPr>
          <w:ilvl w:val="0"/>
          <w:numId w:val="85"/>
        </w:numPr>
        <w:spacing w:line="240" w:lineRule="auto"/>
        <w:jc w:val="both"/>
        <w:rPr>
          <w:rFonts w:cstheme="minorHAnsi"/>
        </w:rPr>
      </w:pPr>
      <w:r>
        <w:rPr>
          <w:rFonts w:cstheme="minorHAnsi" w:hint="cs"/>
        </w:rPr>
        <w:t>INGO</w:t>
      </w:r>
      <w:r>
        <w:rPr>
          <w:rFonts w:cstheme="minorHAnsi" w:hint="cs"/>
          <w:rtl/>
        </w:rPr>
        <w:t>, ארגון בינלאומיים לא ממשלתיים</w:t>
      </w:r>
    </w:p>
    <w:p w:rsidR="00DC217A" w:rsidRDefault="00DC217A" w:rsidP="004F4D03">
      <w:pPr>
        <w:pStyle w:val="a7"/>
        <w:numPr>
          <w:ilvl w:val="0"/>
          <w:numId w:val="85"/>
        </w:numPr>
        <w:spacing w:line="240" w:lineRule="auto"/>
        <w:jc w:val="both"/>
        <w:rPr>
          <w:rFonts w:cstheme="minorHAnsi"/>
        </w:rPr>
      </w:pPr>
      <w:r>
        <w:rPr>
          <w:rFonts w:cstheme="minorHAnsi" w:hint="cs"/>
        </w:rPr>
        <w:t>IGO</w:t>
      </w:r>
      <w:r>
        <w:rPr>
          <w:rFonts w:cstheme="minorHAnsi" w:hint="cs"/>
          <w:rtl/>
        </w:rPr>
        <w:t>, ארגונים בינלאומיים ממשלתיים</w:t>
      </w:r>
    </w:p>
    <w:p w:rsidR="00DC217A" w:rsidRDefault="00DC217A" w:rsidP="004F4D03">
      <w:pPr>
        <w:spacing w:line="240" w:lineRule="auto"/>
        <w:jc w:val="both"/>
        <w:rPr>
          <w:rFonts w:cstheme="minorHAnsi"/>
          <w:rtl/>
        </w:rPr>
      </w:pPr>
      <w:r>
        <w:rPr>
          <w:rFonts w:cstheme="minorHAnsi" w:hint="cs"/>
          <w:rtl/>
        </w:rPr>
        <w:t>למרות שבפעול ל</w:t>
      </w:r>
      <w:r>
        <w:rPr>
          <w:rFonts w:cstheme="minorHAnsi"/>
        </w:rPr>
        <w:t xml:space="preserve"> INGO</w:t>
      </w:r>
      <w:r>
        <w:rPr>
          <w:rFonts w:cstheme="minorHAnsi" w:hint="cs"/>
          <w:rtl/>
        </w:rPr>
        <w:t xml:space="preserve"> יש השפעה גוברת על עיצוב המשב"ל, מבחינה משפטית ככלל סוג הדין המסדיר את ענייניהם הוא דין מדינתי של המדינות בהן ה </w:t>
      </w:r>
      <w:r>
        <w:rPr>
          <w:rFonts w:cstheme="minorHAnsi" w:hint="cs"/>
        </w:rPr>
        <w:t>INGO</w:t>
      </w:r>
      <w:r>
        <w:rPr>
          <w:rFonts w:cstheme="minorHAnsi" w:hint="cs"/>
          <w:rtl/>
        </w:rPr>
        <w:t xml:space="preserve"> פועל ובמיוחד של המדינה בה הוקם. על כן נעסוק ב </w:t>
      </w:r>
      <w:r>
        <w:rPr>
          <w:rFonts w:cstheme="minorHAnsi" w:hint="cs"/>
        </w:rPr>
        <w:t>IGO</w:t>
      </w:r>
      <w:r>
        <w:rPr>
          <w:rFonts w:cstheme="minorHAnsi" w:hint="cs"/>
          <w:rtl/>
        </w:rPr>
        <w:t xml:space="preserve"> המרכזי </w:t>
      </w:r>
      <w:r>
        <w:rPr>
          <w:rFonts w:cstheme="minorHAnsi"/>
          <w:rtl/>
        </w:rPr>
        <w:t>–</w:t>
      </w:r>
      <w:r>
        <w:rPr>
          <w:rFonts w:cstheme="minorHAnsi" w:hint="cs"/>
          <w:rtl/>
        </w:rPr>
        <w:t xml:space="preserve"> האו"ם. </w:t>
      </w:r>
    </w:p>
    <w:p w:rsidR="00DC217A" w:rsidRDefault="00DC217A" w:rsidP="004F4D03">
      <w:pPr>
        <w:spacing w:line="240" w:lineRule="auto"/>
        <w:jc w:val="both"/>
        <w:rPr>
          <w:rFonts w:cstheme="minorHAnsi"/>
          <w:rtl/>
        </w:rPr>
      </w:pPr>
      <w:r>
        <w:rPr>
          <w:rFonts w:cstheme="minorHAnsi" w:hint="cs"/>
        </w:rPr>
        <w:t>IGO</w:t>
      </w:r>
      <w:r>
        <w:rPr>
          <w:rFonts w:cstheme="minorHAnsi" w:hint="cs"/>
          <w:rtl/>
        </w:rPr>
        <w:t xml:space="preserve"> הם חלק אינטגראלי </w:t>
      </w:r>
      <w:proofErr w:type="spellStart"/>
      <w:r>
        <w:rPr>
          <w:rFonts w:cstheme="minorHAnsi" w:hint="cs"/>
          <w:rtl/>
        </w:rPr>
        <w:t>מהמשב"ל</w:t>
      </w:r>
      <w:proofErr w:type="spellEnd"/>
      <w:r>
        <w:rPr>
          <w:rFonts w:cstheme="minorHAnsi" w:hint="cs"/>
          <w:rtl/>
        </w:rPr>
        <w:t xml:space="preserve"> המודרני, תרומתם להתפתחות הנורמות והמוסדות </w:t>
      </w:r>
      <w:proofErr w:type="spellStart"/>
      <w:r>
        <w:rPr>
          <w:rFonts w:cstheme="minorHAnsi" w:hint="cs"/>
          <w:rtl/>
        </w:rPr>
        <w:t>במשב"ל</w:t>
      </w:r>
      <w:proofErr w:type="spellEnd"/>
      <w:r>
        <w:rPr>
          <w:rFonts w:cstheme="minorHAnsi" w:hint="cs"/>
          <w:rtl/>
        </w:rPr>
        <w:t xml:space="preserve"> מרכזית וגוברת. </w:t>
      </w:r>
      <w:r w:rsidR="00496463">
        <w:rPr>
          <w:rFonts w:cstheme="minorHAnsi" w:hint="cs"/>
          <w:rtl/>
        </w:rPr>
        <w:t xml:space="preserve">יש </w:t>
      </w:r>
      <w:r w:rsidR="00496463">
        <w:rPr>
          <w:rFonts w:cstheme="minorHAnsi" w:hint="cs"/>
        </w:rPr>
        <w:t>IGO</w:t>
      </w:r>
      <w:r w:rsidR="00496463">
        <w:rPr>
          <w:rFonts w:cstheme="minorHAnsi" w:hint="cs"/>
          <w:rtl/>
        </w:rPr>
        <w:t xml:space="preserve"> שכל מדינה יכולה להצטרף אליהם, לעומת כאלה שרק מדינות מסוימות יכולות להצטרף אליהם. יש כאלה שתחום עיסוקן מצומצם יחסית ויש כאלה שתחומי העיסוק שלהם רחבים יותר,. יש גלובליים ויש אזוריים. </w:t>
      </w:r>
    </w:p>
    <w:p w:rsidR="00496463" w:rsidRPr="00496463" w:rsidRDefault="00496463" w:rsidP="004F4D03">
      <w:pPr>
        <w:spacing w:line="240" w:lineRule="auto"/>
        <w:jc w:val="both"/>
        <w:rPr>
          <w:rFonts w:cstheme="minorHAnsi"/>
          <w:u w:val="single"/>
          <w:rtl/>
        </w:rPr>
      </w:pPr>
      <w:r w:rsidRPr="00496463">
        <w:rPr>
          <w:rFonts w:cstheme="minorHAnsi" w:hint="cs"/>
          <w:u w:val="single"/>
          <w:rtl/>
        </w:rPr>
        <w:t>מאפייני ה-</w:t>
      </w:r>
      <w:r w:rsidRPr="00496463">
        <w:rPr>
          <w:rFonts w:cstheme="minorHAnsi" w:hint="cs"/>
          <w:u w:val="single"/>
        </w:rPr>
        <w:t>I</w:t>
      </w:r>
      <w:r w:rsidRPr="00496463">
        <w:rPr>
          <w:rFonts w:cstheme="minorHAnsi"/>
          <w:u w:val="single"/>
        </w:rPr>
        <w:t xml:space="preserve">GO's </w:t>
      </w:r>
      <w:r w:rsidRPr="00496463">
        <w:rPr>
          <w:rFonts w:cstheme="minorHAnsi" w:hint="cs"/>
          <w:u w:val="single"/>
          <w:rtl/>
        </w:rPr>
        <w:t>,  הארגונים הבינ"ל הממשלתיים</w:t>
      </w:r>
    </w:p>
    <w:p w:rsidR="006F1D6C" w:rsidRPr="006F1D6C" w:rsidRDefault="00496463" w:rsidP="004F4D03">
      <w:pPr>
        <w:pStyle w:val="a7"/>
        <w:numPr>
          <w:ilvl w:val="0"/>
          <w:numId w:val="86"/>
        </w:numPr>
        <w:spacing w:line="240" w:lineRule="auto"/>
        <w:jc w:val="both"/>
        <w:rPr>
          <w:rFonts w:cstheme="minorHAnsi"/>
        </w:rPr>
      </w:pPr>
      <w:r w:rsidRPr="006F1D6C">
        <w:rPr>
          <w:rFonts w:cstheme="minorHAnsi" w:hint="cs"/>
          <w:rtl/>
        </w:rPr>
        <w:t>לרוב מוקמים באמנה מולטילטראלית</w:t>
      </w:r>
      <w:r w:rsidR="006F1D6C" w:rsidRPr="006F1D6C">
        <w:rPr>
          <w:rFonts w:cstheme="minorHAnsi" w:hint="cs"/>
          <w:rtl/>
        </w:rPr>
        <w:t>.</w:t>
      </w:r>
      <w:r w:rsidRPr="006F1D6C">
        <w:rPr>
          <w:rFonts w:cstheme="minorHAnsi" w:hint="cs"/>
          <w:rtl/>
        </w:rPr>
        <w:t xml:space="preserve"> </w:t>
      </w:r>
      <w:r w:rsidR="006F1D6C" w:rsidRPr="006F1D6C">
        <w:rPr>
          <w:rFonts w:cstheme="minorHAnsi" w:hint="cs"/>
          <w:rtl/>
        </w:rPr>
        <w:t>הארגון הממשלתי מוקם מכוח המשב"ל ופועל על פיו - הדין</w:t>
      </w:r>
      <w:r w:rsidR="006F1D6C" w:rsidRPr="006F1D6C">
        <w:rPr>
          <w:rFonts w:cstheme="minorHAnsi"/>
          <w:rtl/>
        </w:rPr>
        <w:t xml:space="preserve"> </w:t>
      </w:r>
      <w:r w:rsidR="006F1D6C" w:rsidRPr="006F1D6C">
        <w:rPr>
          <w:rFonts w:cstheme="minorHAnsi" w:hint="cs"/>
          <w:rtl/>
        </w:rPr>
        <w:t>הבינלאומי</w:t>
      </w:r>
      <w:r w:rsidR="006F1D6C" w:rsidRPr="006F1D6C">
        <w:rPr>
          <w:rFonts w:cstheme="minorHAnsi"/>
          <w:rtl/>
        </w:rPr>
        <w:t xml:space="preserve"> </w:t>
      </w:r>
      <w:r w:rsidR="006F1D6C" w:rsidRPr="006F1D6C">
        <w:rPr>
          <w:rFonts w:cstheme="minorHAnsi" w:hint="cs"/>
          <w:rtl/>
        </w:rPr>
        <w:t>שחל</w:t>
      </w:r>
      <w:r w:rsidR="006F1D6C" w:rsidRPr="006F1D6C">
        <w:rPr>
          <w:rFonts w:cstheme="minorHAnsi"/>
          <w:rtl/>
        </w:rPr>
        <w:t xml:space="preserve"> </w:t>
      </w:r>
      <w:r w:rsidR="006F1D6C" w:rsidRPr="006F1D6C">
        <w:rPr>
          <w:rFonts w:cstheme="minorHAnsi" w:hint="cs"/>
          <w:rtl/>
        </w:rPr>
        <w:t>על</w:t>
      </w:r>
      <w:r w:rsidR="006F1D6C" w:rsidRPr="006F1D6C">
        <w:rPr>
          <w:rFonts w:cstheme="minorHAnsi"/>
          <w:rtl/>
        </w:rPr>
        <w:t xml:space="preserve"> </w:t>
      </w:r>
      <w:r w:rsidR="006F1D6C" w:rsidRPr="006F1D6C">
        <w:rPr>
          <w:rFonts w:cstheme="minorHAnsi" w:hint="cs"/>
          <w:rtl/>
        </w:rPr>
        <w:t>הארגון</w:t>
      </w:r>
      <w:r w:rsidR="006F1D6C" w:rsidRPr="006F1D6C">
        <w:rPr>
          <w:rFonts w:cstheme="minorHAnsi"/>
          <w:rtl/>
        </w:rPr>
        <w:t xml:space="preserve"> </w:t>
      </w:r>
      <w:r w:rsidR="006F1D6C" w:rsidRPr="006F1D6C">
        <w:rPr>
          <w:rFonts w:cstheme="minorHAnsi" w:hint="cs"/>
          <w:rtl/>
        </w:rPr>
        <w:t>מורכב</w:t>
      </w:r>
      <w:r w:rsidR="006F1D6C" w:rsidRPr="006F1D6C">
        <w:rPr>
          <w:rFonts w:cstheme="minorHAnsi"/>
          <w:rtl/>
        </w:rPr>
        <w:t xml:space="preserve"> </w:t>
      </w:r>
      <w:r w:rsidR="006F1D6C" w:rsidRPr="006F1D6C">
        <w:rPr>
          <w:rFonts w:cstheme="minorHAnsi" w:hint="cs"/>
          <w:rtl/>
        </w:rPr>
        <w:t>מכל</w:t>
      </w:r>
      <w:r w:rsidR="006F1D6C" w:rsidRPr="006F1D6C">
        <w:rPr>
          <w:rFonts w:cstheme="minorHAnsi"/>
          <w:rtl/>
        </w:rPr>
        <w:t xml:space="preserve"> </w:t>
      </w:r>
      <w:r w:rsidR="006F1D6C" w:rsidRPr="006F1D6C">
        <w:rPr>
          <w:rFonts w:cstheme="minorHAnsi" w:hint="cs"/>
          <w:rtl/>
        </w:rPr>
        <w:t>האמנות</w:t>
      </w:r>
      <w:r w:rsidR="006F1D6C" w:rsidRPr="006F1D6C">
        <w:rPr>
          <w:rFonts w:cstheme="minorHAnsi"/>
          <w:rtl/>
        </w:rPr>
        <w:t xml:space="preserve"> </w:t>
      </w:r>
      <w:r w:rsidR="006F1D6C" w:rsidRPr="006F1D6C">
        <w:rPr>
          <w:rFonts w:cstheme="minorHAnsi" w:hint="cs"/>
          <w:rtl/>
        </w:rPr>
        <w:t>שעוסקות</w:t>
      </w:r>
      <w:r w:rsidR="006F1D6C" w:rsidRPr="006F1D6C">
        <w:rPr>
          <w:rFonts w:cstheme="minorHAnsi"/>
          <w:rtl/>
        </w:rPr>
        <w:t xml:space="preserve"> </w:t>
      </w:r>
      <w:r w:rsidR="006F1D6C" w:rsidRPr="006F1D6C">
        <w:rPr>
          <w:rFonts w:cstheme="minorHAnsi" w:hint="cs"/>
          <w:rtl/>
        </w:rPr>
        <w:t>בו</w:t>
      </w:r>
      <w:r w:rsidR="006F1D6C" w:rsidRPr="006F1D6C">
        <w:rPr>
          <w:rFonts w:cstheme="minorHAnsi"/>
          <w:rtl/>
        </w:rPr>
        <w:t xml:space="preserve">, </w:t>
      </w:r>
      <w:r w:rsidR="006F1D6C" w:rsidRPr="006F1D6C">
        <w:rPr>
          <w:rFonts w:cstheme="minorHAnsi" w:hint="cs"/>
          <w:rtl/>
        </w:rPr>
        <w:t>כל</w:t>
      </w:r>
      <w:r w:rsidR="006F1D6C" w:rsidRPr="006F1D6C">
        <w:rPr>
          <w:rFonts w:cstheme="minorHAnsi"/>
          <w:rtl/>
        </w:rPr>
        <w:t xml:space="preserve"> </w:t>
      </w:r>
      <w:r w:rsidR="006F1D6C" w:rsidRPr="006F1D6C">
        <w:rPr>
          <w:rFonts w:cstheme="minorHAnsi" w:hint="cs"/>
          <w:rtl/>
        </w:rPr>
        <w:t>האמנות</w:t>
      </w:r>
      <w:r w:rsidR="006F1D6C" w:rsidRPr="006F1D6C">
        <w:rPr>
          <w:rFonts w:cstheme="minorHAnsi"/>
          <w:rtl/>
        </w:rPr>
        <w:t xml:space="preserve"> </w:t>
      </w:r>
      <w:r w:rsidR="006F1D6C" w:rsidRPr="006F1D6C">
        <w:rPr>
          <w:rFonts w:cstheme="minorHAnsi" w:hint="cs"/>
          <w:rtl/>
        </w:rPr>
        <w:t>להן</w:t>
      </w:r>
      <w:r w:rsidR="006F1D6C" w:rsidRPr="006F1D6C">
        <w:rPr>
          <w:rFonts w:cstheme="minorHAnsi"/>
          <w:rtl/>
        </w:rPr>
        <w:t xml:space="preserve"> </w:t>
      </w:r>
      <w:r w:rsidR="006F1D6C" w:rsidRPr="006F1D6C">
        <w:rPr>
          <w:rFonts w:cstheme="minorHAnsi" w:hint="cs"/>
          <w:rtl/>
        </w:rPr>
        <w:t>הארגון</w:t>
      </w:r>
      <w:r w:rsidR="006F1D6C" w:rsidRPr="006F1D6C">
        <w:rPr>
          <w:rFonts w:cstheme="minorHAnsi"/>
          <w:rtl/>
        </w:rPr>
        <w:t xml:space="preserve"> </w:t>
      </w:r>
      <w:r w:rsidR="006F1D6C" w:rsidRPr="006F1D6C">
        <w:rPr>
          <w:rFonts w:cstheme="minorHAnsi" w:hint="cs"/>
          <w:rtl/>
        </w:rPr>
        <w:t>צד</w:t>
      </w:r>
      <w:r w:rsidR="006F1D6C" w:rsidRPr="006F1D6C">
        <w:rPr>
          <w:rFonts w:cstheme="minorHAnsi"/>
          <w:rtl/>
        </w:rPr>
        <w:t xml:space="preserve">, </w:t>
      </w:r>
      <w:r w:rsidR="006F1D6C" w:rsidRPr="006F1D6C">
        <w:rPr>
          <w:rFonts w:cstheme="minorHAnsi" w:hint="cs"/>
          <w:rtl/>
        </w:rPr>
        <w:t>וכל</w:t>
      </w:r>
      <w:r w:rsidR="006F1D6C" w:rsidRPr="006F1D6C">
        <w:rPr>
          <w:rFonts w:cstheme="minorHAnsi"/>
          <w:rtl/>
        </w:rPr>
        <w:t xml:space="preserve"> </w:t>
      </w:r>
      <w:r w:rsidR="006F1D6C" w:rsidRPr="006F1D6C">
        <w:rPr>
          <w:rFonts w:cstheme="minorHAnsi" w:hint="cs"/>
          <w:rtl/>
        </w:rPr>
        <w:t>משב</w:t>
      </w:r>
      <w:r w:rsidR="006F1D6C" w:rsidRPr="006F1D6C">
        <w:rPr>
          <w:rFonts w:cstheme="minorHAnsi"/>
          <w:rtl/>
        </w:rPr>
        <w:t>"</w:t>
      </w:r>
      <w:r w:rsidR="006F1D6C" w:rsidRPr="006F1D6C">
        <w:rPr>
          <w:rFonts w:cstheme="minorHAnsi" w:hint="cs"/>
          <w:rtl/>
        </w:rPr>
        <w:t>ל</w:t>
      </w:r>
      <w:r w:rsidR="006F1D6C" w:rsidRPr="006F1D6C">
        <w:rPr>
          <w:rFonts w:cstheme="minorHAnsi"/>
          <w:rtl/>
        </w:rPr>
        <w:t xml:space="preserve"> </w:t>
      </w:r>
      <w:r w:rsidR="006F1D6C" w:rsidRPr="006F1D6C">
        <w:rPr>
          <w:rFonts w:cstheme="minorHAnsi" w:hint="cs"/>
          <w:rtl/>
        </w:rPr>
        <w:t>מנהגי הרלוונטי</w:t>
      </w:r>
      <w:r w:rsidR="006F1D6C" w:rsidRPr="006F1D6C">
        <w:rPr>
          <w:rFonts w:cstheme="minorHAnsi"/>
          <w:rtl/>
        </w:rPr>
        <w:t xml:space="preserve"> </w:t>
      </w:r>
      <w:r w:rsidR="006F1D6C" w:rsidRPr="006F1D6C">
        <w:rPr>
          <w:rFonts w:cstheme="minorHAnsi" w:hint="cs"/>
          <w:rtl/>
        </w:rPr>
        <w:t>לפעילות</w:t>
      </w:r>
      <w:r w:rsidR="006F1D6C" w:rsidRPr="006F1D6C">
        <w:rPr>
          <w:rFonts w:cstheme="minorHAnsi"/>
          <w:rtl/>
        </w:rPr>
        <w:t xml:space="preserve"> </w:t>
      </w:r>
      <w:r w:rsidR="006F1D6C" w:rsidRPr="006F1D6C">
        <w:rPr>
          <w:rFonts w:cstheme="minorHAnsi" w:hint="cs"/>
          <w:rtl/>
        </w:rPr>
        <w:t xml:space="preserve">הארגון. </w:t>
      </w:r>
    </w:p>
    <w:p w:rsidR="006F1D6C" w:rsidRPr="006F1D6C" w:rsidRDefault="00496463" w:rsidP="004F4D03">
      <w:pPr>
        <w:pStyle w:val="a7"/>
        <w:numPr>
          <w:ilvl w:val="0"/>
          <w:numId w:val="86"/>
        </w:numPr>
        <w:spacing w:line="240" w:lineRule="auto"/>
        <w:jc w:val="both"/>
        <w:rPr>
          <w:rFonts w:cstheme="minorHAnsi"/>
        </w:rPr>
      </w:pPr>
      <w:r w:rsidRPr="006F1D6C">
        <w:rPr>
          <w:rFonts w:cstheme="minorHAnsi" w:hint="cs"/>
          <w:rtl/>
        </w:rPr>
        <w:t>לארגון יש מטרות מובחנות, ובד"כ תהיה לארגון אמנה מכוננת שמכוחה קם הארגון, ומשמשת כמעין חוקה המפרטת את המטרות המרכזיות.</w:t>
      </w:r>
    </w:p>
    <w:p w:rsidR="006F1D6C" w:rsidRPr="006F1D6C" w:rsidRDefault="00496463" w:rsidP="004F4D03">
      <w:pPr>
        <w:pStyle w:val="a7"/>
        <w:numPr>
          <w:ilvl w:val="0"/>
          <w:numId w:val="86"/>
        </w:numPr>
        <w:spacing w:line="240" w:lineRule="auto"/>
        <w:jc w:val="both"/>
        <w:rPr>
          <w:rFonts w:cstheme="minorHAnsi"/>
        </w:rPr>
      </w:pPr>
      <w:r w:rsidRPr="006F1D6C">
        <w:rPr>
          <w:rFonts w:cstheme="minorHAnsi" w:hint="cs"/>
          <w:rtl/>
        </w:rPr>
        <w:t>הארגון</w:t>
      </w:r>
      <w:r w:rsidRPr="006F1D6C">
        <w:rPr>
          <w:rFonts w:cstheme="minorHAnsi"/>
          <w:rtl/>
        </w:rPr>
        <w:t xml:space="preserve"> </w:t>
      </w:r>
      <w:r w:rsidRPr="006F1D6C">
        <w:rPr>
          <w:rFonts w:cstheme="minorHAnsi" w:hint="cs"/>
          <w:rtl/>
        </w:rPr>
        <w:t>הוא</w:t>
      </w:r>
      <w:r w:rsidRPr="006F1D6C">
        <w:rPr>
          <w:rFonts w:cstheme="minorHAnsi"/>
          <w:rtl/>
        </w:rPr>
        <w:t xml:space="preserve"> </w:t>
      </w:r>
      <w:r w:rsidRPr="006F1D6C">
        <w:rPr>
          <w:rFonts w:cstheme="minorHAnsi" w:hint="cs"/>
          <w:rtl/>
        </w:rPr>
        <w:t>גוף</w:t>
      </w:r>
      <w:r w:rsidRPr="006F1D6C">
        <w:rPr>
          <w:rFonts w:cstheme="minorHAnsi"/>
          <w:rtl/>
        </w:rPr>
        <w:t xml:space="preserve"> </w:t>
      </w:r>
      <w:r w:rsidRPr="006F1D6C">
        <w:rPr>
          <w:rFonts w:cstheme="minorHAnsi" w:hint="cs"/>
          <w:rtl/>
        </w:rPr>
        <w:t>קבוע</w:t>
      </w:r>
      <w:r w:rsidRPr="006F1D6C">
        <w:rPr>
          <w:rFonts w:cstheme="minorHAnsi"/>
          <w:rtl/>
        </w:rPr>
        <w:t xml:space="preserve"> </w:t>
      </w:r>
      <w:r w:rsidRPr="006F1D6C">
        <w:rPr>
          <w:rFonts w:cstheme="minorHAnsi" w:hint="cs"/>
          <w:rtl/>
        </w:rPr>
        <w:t>ובעל</w:t>
      </w:r>
      <w:r w:rsidRPr="006F1D6C">
        <w:rPr>
          <w:rFonts w:cstheme="minorHAnsi"/>
          <w:rtl/>
        </w:rPr>
        <w:t xml:space="preserve"> </w:t>
      </w:r>
      <w:r w:rsidRPr="006F1D6C">
        <w:rPr>
          <w:rFonts w:cstheme="minorHAnsi" w:hint="cs"/>
          <w:rtl/>
        </w:rPr>
        <w:t>מוסדות</w:t>
      </w:r>
      <w:r w:rsidRPr="006F1D6C">
        <w:rPr>
          <w:rFonts w:cstheme="minorHAnsi"/>
          <w:rtl/>
        </w:rPr>
        <w:t xml:space="preserve"> </w:t>
      </w:r>
      <w:r w:rsidRPr="006F1D6C">
        <w:rPr>
          <w:rFonts w:cstheme="minorHAnsi" w:hint="cs"/>
          <w:rtl/>
        </w:rPr>
        <w:t>עצמאיים. לארגון</w:t>
      </w:r>
      <w:r w:rsidRPr="006F1D6C">
        <w:rPr>
          <w:rFonts w:cstheme="minorHAnsi"/>
          <w:rtl/>
        </w:rPr>
        <w:t xml:space="preserve"> </w:t>
      </w:r>
      <w:r w:rsidRPr="006F1D6C">
        <w:rPr>
          <w:rFonts w:cstheme="minorHAnsi" w:hint="cs"/>
          <w:rtl/>
        </w:rPr>
        <w:t>ומוסדותיו</w:t>
      </w:r>
      <w:r w:rsidRPr="006F1D6C">
        <w:rPr>
          <w:rFonts w:cstheme="minorHAnsi"/>
          <w:rtl/>
        </w:rPr>
        <w:t xml:space="preserve"> </w:t>
      </w:r>
      <w:r w:rsidRPr="006F1D6C">
        <w:rPr>
          <w:rFonts w:cstheme="minorHAnsi" w:hint="cs"/>
          <w:rtl/>
        </w:rPr>
        <w:t>יש</w:t>
      </w:r>
      <w:r w:rsidRPr="006F1D6C">
        <w:rPr>
          <w:rFonts w:cstheme="minorHAnsi"/>
          <w:rtl/>
        </w:rPr>
        <w:t xml:space="preserve"> </w:t>
      </w:r>
      <w:r w:rsidRPr="006F1D6C">
        <w:rPr>
          <w:rFonts w:cstheme="minorHAnsi" w:hint="cs"/>
          <w:rtl/>
        </w:rPr>
        <w:t>מידה</w:t>
      </w:r>
      <w:r w:rsidRPr="006F1D6C">
        <w:rPr>
          <w:rFonts w:cstheme="minorHAnsi"/>
          <w:rtl/>
        </w:rPr>
        <w:t xml:space="preserve"> </w:t>
      </w:r>
      <w:r w:rsidRPr="006F1D6C">
        <w:rPr>
          <w:rFonts w:cstheme="minorHAnsi" w:hint="cs"/>
          <w:rtl/>
        </w:rPr>
        <w:t>של</w:t>
      </w:r>
      <w:r w:rsidRPr="006F1D6C">
        <w:rPr>
          <w:rFonts w:cstheme="minorHAnsi"/>
          <w:rtl/>
        </w:rPr>
        <w:t xml:space="preserve"> </w:t>
      </w:r>
      <w:r w:rsidRPr="006F1D6C">
        <w:rPr>
          <w:rFonts w:cstheme="minorHAnsi" w:hint="cs"/>
          <w:rtl/>
        </w:rPr>
        <w:t>אוטונומיה</w:t>
      </w:r>
      <w:r w:rsidRPr="006F1D6C">
        <w:rPr>
          <w:rFonts w:cstheme="minorHAnsi"/>
          <w:rtl/>
        </w:rPr>
        <w:t xml:space="preserve"> </w:t>
      </w:r>
      <w:r w:rsidRPr="006F1D6C">
        <w:rPr>
          <w:rFonts w:cstheme="minorHAnsi" w:hint="cs"/>
          <w:rtl/>
        </w:rPr>
        <w:t>ביחס</w:t>
      </w:r>
      <w:r w:rsidRPr="006F1D6C">
        <w:rPr>
          <w:rFonts w:cstheme="minorHAnsi"/>
          <w:rtl/>
        </w:rPr>
        <w:t xml:space="preserve"> </w:t>
      </w:r>
      <w:r w:rsidRPr="006F1D6C">
        <w:rPr>
          <w:rFonts w:cstheme="minorHAnsi" w:hint="cs"/>
          <w:rtl/>
        </w:rPr>
        <w:t>למדינות</w:t>
      </w:r>
      <w:r w:rsidRPr="006F1D6C">
        <w:rPr>
          <w:rFonts w:cstheme="minorHAnsi"/>
          <w:rtl/>
        </w:rPr>
        <w:t xml:space="preserve"> </w:t>
      </w:r>
      <w:r w:rsidRPr="006F1D6C">
        <w:rPr>
          <w:rFonts w:cstheme="minorHAnsi" w:hint="cs"/>
          <w:rtl/>
        </w:rPr>
        <w:t>החברות. לארגון בד"כ יהיו תתי-גופים שונים, מוסדות של הארגון שיהיו מופרדים ומובחנים מהמדינות החברות (לאו"ם יש את העצרת הכללית, אונסק"ו ומועצת הביטחון).</w:t>
      </w:r>
    </w:p>
    <w:p w:rsidR="006F1D6C" w:rsidRPr="006F1D6C" w:rsidRDefault="006F1D6C" w:rsidP="004F4D03">
      <w:pPr>
        <w:pStyle w:val="a7"/>
        <w:numPr>
          <w:ilvl w:val="0"/>
          <w:numId w:val="86"/>
        </w:numPr>
        <w:spacing w:line="240" w:lineRule="auto"/>
        <w:jc w:val="both"/>
        <w:rPr>
          <w:rFonts w:cstheme="minorHAnsi"/>
        </w:rPr>
      </w:pPr>
      <w:r w:rsidRPr="006F1D6C">
        <w:rPr>
          <w:rFonts w:cstheme="minorHAnsi" w:hint="cs"/>
          <w:rtl/>
        </w:rPr>
        <w:t xml:space="preserve">לרוב רק מדינות יכולות להיות חברות ב </w:t>
      </w:r>
      <w:r w:rsidRPr="006F1D6C">
        <w:rPr>
          <w:rFonts w:cstheme="minorHAnsi" w:hint="cs"/>
        </w:rPr>
        <w:t>IGO</w:t>
      </w:r>
      <w:r w:rsidRPr="006F1D6C">
        <w:rPr>
          <w:rFonts w:cstheme="minorHAnsi" w:hint="cs"/>
          <w:rtl/>
        </w:rPr>
        <w:t xml:space="preserve">. </w:t>
      </w:r>
    </w:p>
    <w:p w:rsidR="00496463" w:rsidRPr="006F1D6C" w:rsidRDefault="00496463" w:rsidP="004F4D03">
      <w:pPr>
        <w:pStyle w:val="a7"/>
        <w:numPr>
          <w:ilvl w:val="0"/>
          <w:numId w:val="86"/>
        </w:numPr>
        <w:spacing w:line="240" w:lineRule="auto"/>
        <w:jc w:val="both"/>
        <w:rPr>
          <w:rFonts w:cstheme="minorHAnsi"/>
          <w:rtl/>
        </w:rPr>
      </w:pPr>
      <w:r w:rsidRPr="006F1D6C">
        <w:rPr>
          <w:rFonts w:cstheme="minorHAnsi" w:hint="cs"/>
          <w:rtl/>
        </w:rPr>
        <w:t>סמכויות הארגון הבינ"ל הממשלתי</w:t>
      </w:r>
      <w:r w:rsidR="006F1D6C" w:rsidRPr="006F1D6C">
        <w:rPr>
          <w:rFonts w:cstheme="minorHAnsi" w:hint="cs"/>
          <w:rtl/>
        </w:rPr>
        <w:t xml:space="preserve"> </w:t>
      </w:r>
      <w:r w:rsidR="006F1D6C" w:rsidRPr="006F1D6C">
        <w:rPr>
          <w:rFonts w:cstheme="minorHAnsi"/>
          <w:rtl/>
        </w:rPr>
        <w:t>–</w:t>
      </w:r>
      <w:r w:rsidR="006F1D6C" w:rsidRPr="006F1D6C">
        <w:rPr>
          <w:rFonts w:cstheme="minorHAnsi" w:hint="cs"/>
          <w:rtl/>
        </w:rPr>
        <w:t xml:space="preserve"> </w:t>
      </w:r>
      <w:r w:rsidRPr="006F1D6C">
        <w:rPr>
          <w:rFonts w:cstheme="minorHAnsi" w:hint="cs"/>
          <w:rtl/>
        </w:rPr>
        <w:t>באופן כללי,  ל-</w:t>
      </w:r>
      <w:r w:rsidRPr="006F1D6C">
        <w:rPr>
          <w:rFonts w:cstheme="minorHAnsi" w:hint="cs"/>
        </w:rPr>
        <w:t>IGO</w:t>
      </w:r>
      <w:r w:rsidRPr="006F1D6C">
        <w:rPr>
          <w:rFonts w:cstheme="minorHAnsi"/>
        </w:rPr>
        <w:t>'s</w:t>
      </w:r>
      <w:r w:rsidRPr="006F1D6C">
        <w:rPr>
          <w:rFonts w:cstheme="minorHAnsi" w:hint="cs"/>
          <w:rtl/>
        </w:rPr>
        <w:t xml:space="preserve"> יש</w:t>
      </w:r>
      <w:r w:rsidRPr="006F1D6C">
        <w:rPr>
          <w:rFonts w:cstheme="minorHAnsi"/>
          <w:rtl/>
        </w:rPr>
        <w:t xml:space="preserve"> </w:t>
      </w:r>
      <w:proofErr w:type="spellStart"/>
      <w:r w:rsidRPr="006F1D6C">
        <w:rPr>
          <w:rFonts w:cstheme="minorHAnsi" w:hint="cs"/>
          <w:rtl/>
        </w:rPr>
        <w:t>במשב</w:t>
      </w:r>
      <w:r w:rsidRPr="006F1D6C">
        <w:rPr>
          <w:rFonts w:cstheme="minorHAnsi"/>
          <w:rtl/>
        </w:rPr>
        <w:t>"</w:t>
      </w:r>
      <w:r w:rsidRPr="006F1D6C">
        <w:rPr>
          <w:rFonts w:cstheme="minorHAnsi" w:hint="cs"/>
          <w:rtl/>
        </w:rPr>
        <w:t>ל</w:t>
      </w:r>
      <w:proofErr w:type="spellEnd"/>
      <w:r w:rsidRPr="006F1D6C">
        <w:rPr>
          <w:rFonts w:cstheme="minorHAnsi"/>
          <w:rtl/>
        </w:rPr>
        <w:t xml:space="preserve"> </w:t>
      </w:r>
      <w:r w:rsidRPr="006F1D6C">
        <w:rPr>
          <w:rFonts w:cstheme="minorHAnsi" w:hint="cs"/>
          <w:rtl/>
        </w:rPr>
        <w:t>חובות</w:t>
      </w:r>
      <w:r w:rsidRPr="006F1D6C">
        <w:rPr>
          <w:rFonts w:cstheme="minorHAnsi"/>
          <w:rtl/>
        </w:rPr>
        <w:t xml:space="preserve"> </w:t>
      </w:r>
      <w:r w:rsidRPr="006F1D6C">
        <w:rPr>
          <w:rFonts w:cstheme="minorHAnsi" w:hint="cs"/>
          <w:rtl/>
        </w:rPr>
        <w:t>וזכויות</w:t>
      </w:r>
      <w:r w:rsidRPr="006F1D6C">
        <w:rPr>
          <w:rFonts w:cstheme="minorHAnsi"/>
          <w:rtl/>
        </w:rPr>
        <w:t xml:space="preserve"> </w:t>
      </w:r>
      <w:r w:rsidRPr="006F1D6C">
        <w:rPr>
          <w:rFonts w:cstheme="minorHAnsi" w:hint="cs"/>
          <w:rtl/>
        </w:rPr>
        <w:t>נפרדות</w:t>
      </w:r>
      <w:r w:rsidRPr="006F1D6C">
        <w:rPr>
          <w:rFonts w:cstheme="minorHAnsi"/>
          <w:rtl/>
        </w:rPr>
        <w:t xml:space="preserve"> </w:t>
      </w:r>
      <w:r w:rsidRPr="006F1D6C">
        <w:rPr>
          <w:rFonts w:cstheme="minorHAnsi" w:hint="cs"/>
          <w:rtl/>
        </w:rPr>
        <w:t>מאלו</w:t>
      </w:r>
      <w:r w:rsidRPr="006F1D6C">
        <w:rPr>
          <w:rFonts w:cstheme="minorHAnsi"/>
          <w:rtl/>
        </w:rPr>
        <w:t xml:space="preserve"> </w:t>
      </w:r>
      <w:r w:rsidRPr="006F1D6C">
        <w:rPr>
          <w:rFonts w:cstheme="minorHAnsi" w:hint="cs"/>
          <w:rtl/>
        </w:rPr>
        <w:t>של</w:t>
      </w:r>
      <w:r w:rsidRPr="006F1D6C">
        <w:rPr>
          <w:rFonts w:cstheme="minorHAnsi"/>
          <w:rtl/>
        </w:rPr>
        <w:t xml:space="preserve"> </w:t>
      </w:r>
      <w:r w:rsidRPr="006F1D6C">
        <w:rPr>
          <w:rFonts w:cstheme="minorHAnsi" w:hint="cs"/>
          <w:rtl/>
        </w:rPr>
        <w:t>המדינות</w:t>
      </w:r>
      <w:r w:rsidRPr="006F1D6C">
        <w:rPr>
          <w:rFonts w:cstheme="minorHAnsi"/>
          <w:rtl/>
        </w:rPr>
        <w:t xml:space="preserve"> </w:t>
      </w:r>
      <w:r w:rsidRPr="006F1D6C">
        <w:rPr>
          <w:rFonts w:cstheme="minorHAnsi" w:hint="cs"/>
          <w:rtl/>
        </w:rPr>
        <w:t>החברות</w:t>
      </w:r>
      <w:r w:rsidRPr="006F1D6C">
        <w:rPr>
          <w:rFonts w:cstheme="minorHAnsi"/>
          <w:rtl/>
        </w:rPr>
        <w:t xml:space="preserve"> </w:t>
      </w:r>
      <w:r w:rsidRPr="006F1D6C">
        <w:rPr>
          <w:rFonts w:cstheme="minorHAnsi" w:hint="cs"/>
          <w:rtl/>
        </w:rPr>
        <w:t>בו. לכן,</w:t>
      </w:r>
      <w:r w:rsidRPr="006F1D6C">
        <w:rPr>
          <w:rFonts w:cstheme="minorHAnsi"/>
          <w:rtl/>
        </w:rPr>
        <w:t xml:space="preserve"> </w:t>
      </w:r>
      <w:r w:rsidRPr="006F1D6C">
        <w:rPr>
          <w:rFonts w:cstheme="minorHAnsi" w:hint="cs"/>
          <w:rtl/>
        </w:rPr>
        <w:t xml:space="preserve">הארגון הממשלתי הוא אישיות משפטית </w:t>
      </w:r>
      <w:proofErr w:type="spellStart"/>
      <w:r w:rsidRPr="006F1D6C">
        <w:rPr>
          <w:rFonts w:cstheme="minorHAnsi" w:hint="cs"/>
          <w:rtl/>
        </w:rPr>
        <w:t>במשב"ל</w:t>
      </w:r>
      <w:proofErr w:type="spellEnd"/>
      <w:r w:rsidRPr="006F1D6C">
        <w:rPr>
          <w:rFonts w:cstheme="minorHAnsi" w:hint="cs"/>
          <w:rtl/>
        </w:rPr>
        <w:t xml:space="preserve"> (הנבדלת ממדינות הארגון), בדומה למדינה - אך מדובר באישיות משפטית פונקציונלית ומוגבלת- מותר לארגון כזה לעשות רק מה שהוגדר לו לפי 3 המקורות לעיל (האמנה המכוננת, פרקטיקה נהוגה, תכלית הארגון). </w:t>
      </w:r>
    </w:p>
    <w:p w:rsidR="0059770F" w:rsidRPr="0059770F" w:rsidRDefault="00B235A0" w:rsidP="004F4D03">
      <w:pPr>
        <w:spacing w:line="240" w:lineRule="auto"/>
        <w:jc w:val="both"/>
        <w:rPr>
          <w:rFonts w:cstheme="minorHAnsi"/>
          <w:u w:val="single"/>
          <w:rtl/>
        </w:rPr>
      </w:pPr>
      <w:r w:rsidRPr="00B235A0">
        <w:rPr>
          <w:rFonts w:cstheme="minorHAnsi"/>
          <w:u w:val="single"/>
          <w:rtl/>
        </w:rPr>
        <w:t xml:space="preserve">האישיות המשפטית של </w:t>
      </w:r>
      <w:r w:rsidRPr="00B235A0">
        <w:rPr>
          <w:rFonts w:cstheme="minorHAnsi"/>
          <w:u w:val="single"/>
        </w:rPr>
        <w:t>IGO</w:t>
      </w:r>
      <w:r w:rsidR="008A0375">
        <w:rPr>
          <w:rFonts w:cstheme="minorHAnsi"/>
          <w:u w:val="single"/>
          <w:rtl/>
        </w:rPr>
        <w:t xml:space="preserve"> </w:t>
      </w:r>
      <w:proofErr w:type="spellStart"/>
      <w:r w:rsidR="008A0375">
        <w:rPr>
          <w:rFonts w:cstheme="minorHAnsi"/>
          <w:u w:val="single"/>
          <w:rtl/>
        </w:rPr>
        <w:t>במשב"ל</w:t>
      </w:r>
      <w:proofErr w:type="spellEnd"/>
      <w:r w:rsidR="008A0375">
        <w:rPr>
          <w:rFonts w:cstheme="minorHAnsi"/>
          <w:u w:val="single"/>
          <w:rtl/>
        </w:rPr>
        <w:t xml:space="preserve"> –</w:t>
      </w:r>
      <w:r w:rsidRPr="00B235A0">
        <w:rPr>
          <w:rFonts w:cstheme="minorHAnsi"/>
          <w:u w:val="single"/>
          <w:rtl/>
        </w:rPr>
        <w:t xml:space="preserve"> דיון מורחב:</w:t>
      </w:r>
    </w:p>
    <w:p w:rsidR="00B235A0" w:rsidRDefault="00B235A0" w:rsidP="004F4D03">
      <w:pPr>
        <w:spacing w:line="240" w:lineRule="auto"/>
        <w:ind w:right="57"/>
        <w:jc w:val="both"/>
        <w:rPr>
          <w:rFonts w:cstheme="minorHAnsi"/>
          <w:rtl/>
        </w:rPr>
      </w:pPr>
      <w:r w:rsidRPr="00B235A0">
        <w:rPr>
          <w:rFonts w:cstheme="minorHAnsi"/>
          <w:rtl/>
        </w:rPr>
        <w:t>חו"ד של ה-</w:t>
      </w:r>
      <w:r w:rsidRPr="00B235A0">
        <w:rPr>
          <w:rFonts w:cstheme="minorHAnsi"/>
        </w:rPr>
        <w:t>ICJ</w:t>
      </w:r>
      <w:r w:rsidRPr="00B235A0">
        <w:rPr>
          <w:rFonts w:cstheme="minorHAnsi"/>
          <w:rtl/>
        </w:rPr>
        <w:t xml:space="preserve"> קבע</w:t>
      </w:r>
      <w:r>
        <w:rPr>
          <w:rFonts w:cstheme="minorHAnsi" w:hint="cs"/>
          <w:rtl/>
        </w:rPr>
        <w:t>ה</w:t>
      </w:r>
      <w:r w:rsidRPr="00B235A0">
        <w:rPr>
          <w:rFonts w:cstheme="minorHAnsi"/>
          <w:rtl/>
        </w:rPr>
        <w:t xml:space="preserve"> כי האו"ם הוא אישיות משפטית נפרדת</w:t>
      </w:r>
      <w:r>
        <w:rPr>
          <w:rFonts w:cstheme="minorHAnsi" w:hint="cs"/>
          <w:rtl/>
        </w:rPr>
        <w:t>,</w:t>
      </w:r>
      <w:r w:rsidRPr="00B235A0">
        <w:rPr>
          <w:rFonts w:cstheme="minorHAnsi"/>
          <w:rtl/>
        </w:rPr>
        <w:t xml:space="preserve"> אך לא ברור האם חו"ד זו חלה על כל ה-</w:t>
      </w:r>
      <w:r w:rsidRPr="00B235A0">
        <w:rPr>
          <w:rFonts w:cstheme="minorHAnsi"/>
        </w:rPr>
        <w:t>IGO's</w:t>
      </w:r>
      <w:r>
        <w:rPr>
          <w:rFonts w:cstheme="minorHAnsi"/>
          <w:rtl/>
        </w:rPr>
        <w:t xml:space="preserve">. </w:t>
      </w:r>
      <w:r w:rsidRPr="00B235A0">
        <w:rPr>
          <w:rFonts w:cstheme="minorHAnsi"/>
          <w:rtl/>
        </w:rPr>
        <w:t xml:space="preserve">באותו מקרה דובר היה ברצח הרוזן </w:t>
      </w:r>
      <w:proofErr w:type="spellStart"/>
      <w:r w:rsidRPr="00B235A0">
        <w:rPr>
          <w:rFonts w:cstheme="minorHAnsi"/>
          <w:rtl/>
        </w:rPr>
        <w:t>ברנדוט</w:t>
      </w:r>
      <w:proofErr w:type="spellEnd"/>
      <w:r w:rsidRPr="00B235A0">
        <w:rPr>
          <w:rFonts w:cstheme="minorHAnsi"/>
          <w:rtl/>
        </w:rPr>
        <w:t>, שכעובד האו"ם תיווך מטעם האו"ם בין מדינת ישראל</w:t>
      </w:r>
      <w:r>
        <w:rPr>
          <w:rFonts w:cstheme="minorHAnsi"/>
          <w:rtl/>
        </w:rPr>
        <w:t xml:space="preserve"> למדינות ערב במלחמת העצמאות, ונ</w:t>
      </w:r>
      <w:r w:rsidRPr="00B235A0">
        <w:rPr>
          <w:rFonts w:cstheme="minorHAnsi"/>
          <w:rtl/>
        </w:rPr>
        <w:t xml:space="preserve">רצח בירושלים ע"י </w:t>
      </w:r>
      <w:proofErr w:type="spellStart"/>
      <w:r w:rsidRPr="00B235A0">
        <w:rPr>
          <w:rFonts w:cstheme="minorHAnsi"/>
          <w:rtl/>
        </w:rPr>
        <w:t>הלח"י</w:t>
      </w:r>
      <w:proofErr w:type="spellEnd"/>
      <w:r w:rsidRPr="00B235A0">
        <w:rPr>
          <w:rFonts w:cstheme="minorHAnsi"/>
          <w:rtl/>
        </w:rPr>
        <w:t xml:space="preserve"> ב-1948</w:t>
      </w:r>
      <w:r>
        <w:rPr>
          <w:rFonts w:cstheme="minorHAnsi" w:hint="cs"/>
          <w:rtl/>
        </w:rPr>
        <w:t xml:space="preserve">. </w:t>
      </w:r>
      <w:r w:rsidRPr="00B235A0">
        <w:rPr>
          <w:rFonts w:cstheme="minorHAnsi"/>
          <w:rtl/>
        </w:rPr>
        <w:t>במגילת האו"ם לא כתוב באופן מפורש שלאו"ם יש אישיות משפטית בינ"ל, ואם הוא אינו ישות משפטית כאמור הרי שהאו"ם לא יכול היה לתבוע פיצויים. לכן, ה</w:t>
      </w:r>
      <w:r w:rsidRPr="00B235A0">
        <w:rPr>
          <w:rFonts w:cstheme="minorHAnsi"/>
        </w:rPr>
        <w:t xml:space="preserve"> ICJ </w:t>
      </w:r>
      <w:r w:rsidRPr="00B235A0">
        <w:rPr>
          <w:rFonts w:cstheme="minorHAnsi"/>
          <w:rtl/>
        </w:rPr>
        <w:t xml:space="preserve">התבקש לתת חו"ד בנושא וקבע כי האו"ם הוא אישיות משפטית </w:t>
      </w:r>
      <w:proofErr w:type="spellStart"/>
      <w:r w:rsidRPr="00B235A0">
        <w:rPr>
          <w:rFonts w:cstheme="minorHAnsi"/>
          <w:rtl/>
        </w:rPr>
        <w:t>במשב"ל</w:t>
      </w:r>
      <w:proofErr w:type="spellEnd"/>
      <w:r w:rsidRPr="00B235A0">
        <w:rPr>
          <w:rFonts w:cstheme="minorHAnsi"/>
          <w:rtl/>
        </w:rPr>
        <w:t>, ושכפועל יוצא מאישיות המשפטית שלו האו"ם מסוגל לתבוע פיצוי ממדינה בגין רצח עובד שלו באותה המדינה</w:t>
      </w:r>
      <w:r>
        <w:rPr>
          <w:rFonts w:cstheme="minorHAnsi" w:hint="cs"/>
          <w:rtl/>
        </w:rPr>
        <w:t>.</w:t>
      </w:r>
    </w:p>
    <w:p w:rsidR="00B235A0" w:rsidRPr="00B235A0" w:rsidRDefault="00B235A0" w:rsidP="004F4D03">
      <w:pPr>
        <w:spacing w:line="240" w:lineRule="auto"/>
        <w:ind w:right="57"/>
        <w:jc w:val="both"/>
        <w:rPr>
          <w:rFonts w:cstheme="minorHAnsi"/>
          <w:rtl/>
        </w:rPr>
      </w:pPr>
      <w:r w:rsidRPr="00B235A0">
        <w:rPr>
          <w:rFonts w:cstheme="minorHAnsi"/>
          <w:rtl/>
        </w:rPr>
        <w:t xml:space="preserve">יש שתי עמדות בנושא: </w:t>
      </w:r>
    </w:p>
    <w:p w:rsidR="00B235A0" w:rsidRPr="00B235A0" w:rsidRDefault="00B235A0" w:rsidP="004F4D03">
      <w:pPr>
        <w:pStyle w:val="a7"/>
        <w:numPr>
          <w:ilvl w:val="0"/>
          <w:numId w:val="87"/>
        </w:numPr>
        <w:spacing w:line="240" w:lineRule="auto"/>
        <w:ind w:right="57"/>
        <w:jc w:val="both"/>
        <w:rPr>
          <w:rFonts w:cstheme="minorHAnsi"/>
        </w:rPr>
      </w:pPr>
      <w:r w:rsidRPr="00B235A0">
        <w:rPr>
          <w:rFonts w:cstheme="minorHAnsi"/>
          <w:rtl/>
        </w:rPr>
        <w:t xml:space="preserve">קיים דין בינלאומי </w:t>
      </w:r>
      <w:r w:rsidRPr="00B235A0">
        <w:rPr>
          <w:rFonts w:cstheme="minorHAnsi"/>
          <w:b/>
          <w:bCs/>
          <w:rtl/>
        </w:rPr>
        <w:t>מנהגי</w:t>
      </w:r>
      <w:r w:rsidRPr="00B235A0">
        <w:rPr>
          <w:rFonts w:cstheme="minorHAnsi"/>
          <w:rtl/>
        </w:rPr>
        <w:t xml:space="preserve"> </w:t>
      </w:r>
      <w:r w:rsidRPr="00B235A0">
        <w:rPr>
          <w:rFonts w:cstheme="minorHAnsi"/>
          <w:b/>
          <w:bCs/>
          <w:rtl/>
        </w:rPr>
        <w:t xml:space="preserve">לפיו לכל </w:t>
      </w:r>
      <w:r w:rsidRPr="00B235A0">
        <w:rPr>
          <w:rFonts w:cstheme="minorHAnsi"/>
          <w:b/>
          <w:bCs/>
        </w:rPr>
        <w:t>IGO</w:t>
      </w:r>
      <w:r w:rsidRPr="00B235A0">
        <w:rPr>
          <w:rFonts w:cstheme="minorHAnsi"/>
          <w:b/>
          <w:bCs/>
          <w:rtl/>
        </w:rPr>
        <w:t xml:space="preserve"> יש אישיות משפטית </w:t>
      </w:r>
      <w:proofErr w:type="spellStart"/>
      <w:r w:rsidRPr="00B235A0">
        <w:rPr>
          <w:rFonts w:cstheme="minorHAnsi"/>
          <w:b/>
          <w:bCs/>
          <w:rtl/>
        </w:rPr>
        <w:t>במשב"ל</w:t>
      </w:r>
      <w:proofErr w:type="spellEnd"/>
      <w:r w:rsidRPr="00B235A0">
        <w:rPr>
          <w:rFonts w:cstheme="minorHAnsi"/>
          <w:b/>
          <w:bCs/>
          <w:rtl/>
        </w:rPr>
        <w:t>.</w:t>
      </w:r>
    </w:p>
    <w:p w:rsidR="00B235A0" w:rsidRDefault="00B235A0" w:rsidP="004F4D03">
      <w:pPr>
        <w:pStyle w:val="a7"/>
        <w:numPr>
          <w:ilvl w:val="0"/>
          <w:numId w:val="87"/>
        </w:numPr>
        <w:spacing w:line="240" w:lineRule="auto"/>
        <w:ind w:right="57"/>
        <w:jc w:val="both"/>
        <w:rPr>
          <w:rFonts w:cstheme="minorHAnsi"/>
        </w:rPr>
      </w:pPr>
      <w:r w:rsidRPr="00B235A0">
        <w:rPr>
          <w:rFonts w:cstheme="minorHAnsi"/>
          <w:rtl/>
        </w:rPr>
        <w:t xml:space="preserve">לפי העמדה השנייה (רובי </w:t>
      </w:r>
      <w:proofErr w:type="spellStart"/>
      <w:r w:rsidRPr="00B235A0">
        <w:rPr>
          <w:rFonts w:cstheme="minorHAnsi"/>
          <w:rtl/>
        </w:rPr>
        <w:t>סייבל</w:t>
      </w:r>
      <w:proofErr w:type="spellEnd"/>
      <w:r w:rsidRPr="00B235A0">
        <w:rPr>
          <w:rFonts w:cstheme="minorHAnsi"/>
          <w:rtl/>
        </w:rPr>
        <w:t>)</w:t>
      </w:r>
      <w:r w:rsidRPr="00B235A0">
        <w:rPr>
          <w:rFonts w:cstheme="minorHAnsi"/>
          <w:b/>
          <w:bCs/>
          <w:rtl/>
        </w:rPr>
        <w:t xml:space="preserve"> </w:t>
      </w:r>
      <w:r w:rsidRPr="00B235A0">
        <w:rPr>
          <w:rFonts w:cstheme="minorHAnsi"/>
          <w:rtl/>
        </w:rPr>
        <w:t xml:space="preserve">יש לבדוק כל </w:t>
      </w:r>
      <w:r w:rsidRPr="00B235A0">
        <w:rPr>
          <w:rFonts w:cstheme="minorHAnsi"/>
        </w:rPr>
        <w:t>IGO</w:t>
      </w:r>
      <w:r w:rsidRPr="00B235A0">
        <w:rPr>
          <w:rFonts w:cstheme="minorHAnsi"/>
          <w:rtl/>
        </w:rPr>
        <w:t xml:space="preserve"> בנפרד ולראות האם מהאמנה/</w:t>
      </w:r>
      <w:proofErr w:type="spellStart"/>
      <w:r w:rsidRPr="00B235A0">
        <w:rPr>
          <w:rFonts w:cstheme="minorHAnsi"/>
          <w:rtl/>
        </w:rPr>
        <w:t>ות</w:t>
      </w:r>
      <w:proofErr w:type="spellEnd"/>
      <w:r w:rsidRPr="00B235A0">
        <w:rPr>
          <w:rFonts w:cstheme="minorHAnsi"/>
          <w:rtl/>
        </w:rPr>
        <w:t xml:space="preserve"> הרלוונטיות ו/או ממטרותיו, עיסוקו, או הפרקטיקה הקיימת בפועל </w:t>
      </w:r>
      <w:r w:rsidR="00397EA5">
        <w:rPr>
          <w:rFonts w:cstheme="minorHAnsi"/>
          <w:rtl/>
        </w:rPr>
        <w:t>בהקשרו –</w:t>
      </w:r>
      <w:r w:rsidRPr="00B235A0">
        <w:rPr>
          <w:rFonts w:cstheme="minorHAnsi"/>
          <w:rtl/>
        </w:rPr>
        <w:t xml:space="preserve"> עולה שיש לו אישיות משפטית נפרדת </w:t>
      </w:r>
      <w:proofErr w:type="spellStart"/>
      <w:r w:rsidRPr="00B235A0">
        <w:rPr>
          <w:rFonts w:cstheme="minorHAnsi"/>
          <w:rtl/>
        </w:rPr>
        <w:t>במשב"ל</w:t>
      </w:r>
      <w:proofErr w:type="spellEnd"/>
      <w:r w:rsidRPr="00B235A0">
        <w:rPr>
          <w:rFonts w:cstheme="minorHAnsi"/>
          <w:rtl/>
        </w:rPr>
        <w:t xml:space="preserve">. </w:t>
      </w:r>
    </w:p>
    <w:p w:rsidR="00496463" w:rsidRDefault="00397EA5" w:rsidP="004F4D03">
      <w:pPr>
        <w:spacing w:line="240" w:lineRule="auto"/>
        <w:ind w:right="57"/>
        <w:jc w:val="both"/>
        <w:rPr>
          <w:rFonts w:cstheme="minorHAnsi"/>
          <w:rtl/>
        </w:rPr>
      </w:pPr>
      <w:r>
        <w:rPr>
          <w:rFonts w:cstheme="minorHAnsi" w:hint="cs"/>
          <w:rtl/>
        </w:rPr>
        <w:t xml:space="preserve">לשאלה איזו מבין שתי העמדות הללו היא הדין הקיים יש משמעות רבה במדינות בהן הדין המדינתי מתייחס באופן שונה </w:t>
      </w:r>
      <w:proofErr w:type="spellStart"/>
      <w:r>
        <w:rPr>
          <w:rFonts w:cstheme="minorHAnsi" w:hint="cs"/>
          <w:rtl/>
        </w:rPr>
        <w:t>למשב"ל</w:t>
      </w:r>
      <w:proofErr w:type="spellEnd"/>
      <w:r>
        <w:rPr>
          <w:rFonts w:cstheme="minorHAnsi" w:hint="cs"/>
          <w:rtl/>
        </w:rPr>
        <w:t xml:space="preserve"> מנהגי </w:t>
      </w:r>
      <w:proofErr w:type="spellStart"/>
      <w:r>
        <w:rPr>
          <w:rFonts w:cstheme="minorHAnsi" w:hint="cs"/>
          <w:rtl/>
        </w:rPr>
        <w:t>ולמשב"ל</w:t>
      </w:r>
      <w:proofErr w:type="spellEnd"/>
      <w:r>
        <w:rPr>
          <w:rFonts w:cstheme="minorHAnsi" w:hint="cs"/>
          <w:rtl/>
        </w:rPr>
        <w:t xml:space="preserve"> הסכמי. בישראל, לאמנות אין מעמד נורמטיבי פורמלי בדין הישראלי </w:t>
      </w:r>
      <w:r>
        <w:rPr>
          <w:rFonts w:cstheme="minorHAnsi"/>
          <w:rtl/>
        </w:rPr>
        <w:t>–</w:t>
      </w:r>
      <w:r>
        <w:rPr>
          <w:rFonts w:cstheme="minorHAnsi" w:hint="cs"/>
          <w:rtl/>
        </w:rPr>
        <w:t xml:space="preserve"> בניגוד לדין בינ"ל מנהגי אשר נקלט </w:t>
      </w:r>
      <w:r>
        <w:rPr>
          <w:rFonts w:cstheme="minorHAnsi" w:hint="cs"/>
          <w:rtl/>
        </w:rPr>
        <w:lastRenderedPageBreak/>
        <w:t xml:space="preserve">באופן אוטומטי למשפט הישראלי. לכן, אם מקבלים את עמדה מס' 1, הרי שלכל </w:t>
      </w:r>
      <w:r>
        <w:rPr>
          <w:rFonts w:cstheme="minorHAnsi" w:hint="cs"/>
        </w:rPr>
        <w:t>IGO</w:t>
      </w:r>
      <w:r>
        <w:rPr>
          <w:rFonts w:cstheme="minorHAnsi" w:hint="cs"/>
          <w:rtl/>
        </w:rPr>
        <w:t xml:space="preserve"> יש אישיות משפטית במשפט הישראלי. בקבלת עמדה מס' 2, ל </w:t>
      </w:r>
      <w:r>
        <w:rPr>
          <w:rFonts w:cstheme="minorHAnsi" w:hint="cs"/>
        </w:rPr>
        <w:t>IGO</w:t>
      </w:r>
      <w:r>
        <w:rPr>
          <w:rFonts w:cstheme="minorHAnsi" w:hint="cs"/>
          <w:rtl/>
        </w:rPr>
        <w:t xml:space="preserve"> תהיה אישיות משפטית במשפט הישראלי רק במקרים בהם יסיקו כי קיים דין בינ"ל מנהגי המעניק לו אישיות משפטית באופן ספציפי, שלגביו יש חיקוק ישראלי המעניק לו אישיות משפטית. </w:t>
      </w:r>
      <w:r w:rsidR="00D96150">
        <w:rPr>
          <w:rFonts w:cstheme="minorHAnsi" w:hint="cs"/>
          <w:b/>
          <w:bCs/>
          <w:rtl/>
        </w:rPr>
        <w:t>ד"ר</w:t>
      </w:r>
      <w:r w:rsidR="00D96150">
        <w:rPr>
          <w:rFonts w:cstheme="minorHAnsi"/>
          <w:b/>
          <w:bCs/>
          <w:rtl/>
        </w:rPr>
        <w:t xml:space="preserve"> בורר</w:t>
      </w:r>
      <w:r w:rsidR="00D96150">
        <w:rPr>
          <w:rFonts w:cstheme="minorHAnsi" w:hint="cs"/>
          <w:b/>
          <w:bCs/>
          <w:rtl/>
        </w:rPr>
        <w:t xml:space="preserve">: </w:t>
      </w:r>
      <w:r w:rsidR="00B235A0" w:rsidRPr="00B235A0">
        <w:rPr>
          <w:rFonts w:cstheme="minorHAnsi"/>
          <w:b/>
          <w:bCs/>
          <w:rtl/>
        </w:rPr>
        <w:t>העמדה הרווחת היא עמדה א.</w:t>
      </w:r>
    </w:p>
    <w:p w:rsidR="00D96150" w:rsidRDefault="0059770F" w:rsidP="004F4D03">
      <w:pPr>
        <w:spacing w:line="240" w:lineRule="auto"/>
        <w:ind w:right="57"/>
        <w:jc w:val="both"/>
        <w:rPr>
          <w:rFonts w:cstheme="minorHAnsi"/>
          <w:rtl/>
        </w:rPr>
      </w:pPr>
      <w:r>
        <w:rPr>
          <w:rFonts w:cstheme="minorHAnsi" w:hint="cs"/>
          <w:rtl/>
        </w:rPr>
        <w:t xml:space="preserve">על אף שגם למדינה וגם ל </w:t>
      </w:r>
      <w:r>
        <w:rPr>
          <w:rFonts w:cstheme="minorHAnsi" w:hint="cs"/>
        </w:rPr>
        <w:t>IGO</w:t>
      </w:r>
      <w:r>
        <w:rPr>
          <w:rFonts w:cstheme="minorHAnsi" w:hint="cs"/>
          <w:rtl/>
        </w:rPr>
        <w:t xml:space="preserve"> יש אישיות משפטית </w:t>
      </w:r>
      <w:proofErr w:type="spellStart"/>
      <w:r>
        <w:rPr>
          <w:rFonts w:cstheme="minorHAnsi" w:hint="cs"/>
          <w:rtl/>
        </w:rPr>
        <w:t>במשב"ל</w:t>
      </w:r>
      <w:proofErr w:type="spellEnd"/>
      <w:r>
        <w:rPr>
          <w:rFonts w:cstheme="minorHAnsi" w:hint="cs"/>
          <w:rtl/>
        </w:rPr>
        <w:t xml:space="preserve">, אין מדובר באותו סוג של אישיות. האישיות המשפטית של המדינות </w:t>
      </w:r>
      <w:proofErr w:type="spellStart"/>
      <w:r>
        <w:rPr>
          <w:rFonts w:cstheme="minorHAnsi" w:hint="cs"/>
          <w:rtl/>
        </w:rPr>
        <w:t>במשב"ל</w:t>
      </w:r>
      <w:proofErr w:type="spellEnd"/>
      <w:r>
        <w:rPr>
          <w:rFonts w:cstheme="minorHAnsi" w:hint="cs"/>
          <w:rtl/>
        </w:rPr>
        <w:t xml:space="preserve"> היא כללית ובלתי מוגבלת, בעוד שהאישיות המשפטית של ה </w:t>
      </w:r>
      <w:r>
        <w:rPr>
          <w:rFonts w:cstheme="minorHAnsi" w:hint="cs"/>
        </w:rPr>
        <w:t>IGO</w:t>
      </w:r>
      <w:r>
        <w:rPr>
          <w:rFonts w:cstheme="minorHAnsi" w:hint="cs"/>
          <w:rtl/>
        </w:rPr>
        <w:t xml:space="preserve"> היא מוגבלת ופונקציונאלית </w:t>
      </w:r>
      <w:r>
        <w:rPr>
          <w:rFonts w:cstheme="minorHAnsi"/>
          <w:rtl/>
        </w:rPr>
        <w:t>–</w:t>
      </w:r>
      <w:r>
        <w:rPr>
          <w:rFonts w:cstheme="minorHAnsi" w:hint="cs"/>
          <w:rtl/>
        </w:rPr>
        <w:t xml:space="preserve"> משמעות הדבר היא שבעוד שלמדינות ע"פ המשב"ל יש ככלל את הסמכות לעשות כל דבר שהמשב"ל לא אסר עליהן לעשות, </w:t>
      </w:r>
      <w:r>
        <w:rPr>
          <w:rFonts w:cstheme="minorHAnsi" w:hint="cs"/>
        </w:rPr>
        <w:t>IGO</w:t>
      </w:r>
      <w:r>
        <w:rPr>
          <w:rFonts w:cstheme="minorHAnsi" w:hint="cs"/>
          <w:rtl/>
        </w:rPr>
        <w:t xml:space="preserve"> רשאי לעשות רק את הדברים שהוענקה לו הסמכות לבצע. היקף האישיות המשפטית של </w:t>
      </w:r>
      <w:r>
        <w:rPr>
          <w:rFonts w:cstheme="minorHAnsi" w:hint="cs"/>
        </w:rPr>
        <w:t>IGO</w:t>
      </w:r>
      <w:r>
        <w:rPr>
          <w:rFonts w:cstheme="minorHAnsi" w:hint="cs"/>
          <w:rtl/>
        </w:rPr>
        <w:t xml:space="preserve"> נקבע על סמך מסמכי היסוד שלו (כגון האמנה המכוננת), מטרות הארגון, סוג הסמכויות שהוענקו לארגון ומרחב הסמכויות שהוענקו לו וכן הפרקטיקה הנוהגת בפועל של הארגון ושל המדינות ביחסיהן לארגון. </w:t>
      </w:r>
      <w:r w:rsidR="00F77FEF">
        <w:rPr>
          <w:rFonts w:cstheme="minorHAnsi" w:hint="cs"/>
          <w:rtl/>
        </w:rPr>
        <w:t xml:space="preserve">ההסכמה יכולה להיות מפורשת או משתמעת: </w:t>
      </w:r>
      <w:r w:rsidR="00F77FEF">
        <w:rPr>
          <w:rFonts w:cstheme="minorHAnsi" w:hint="cs"/>
          <w:b/>
          <w:bCs/>
          <w:rtl/>
        </w:rPr>
        <w:t xml:space="preserve">המבחן הוא מבחן פונקציונאלי </w:t>
      </w:r>
      <w:r w:rsidR="00F77FEF">
        <w:rPr>
          <w:rFonts w:cstheme="minorHAnsi"/>
          <w:b/>
          <w:bCs/>
          <w:rtl/>
        </w:rPr>
        <w:t>–</w:t>
      </w:r>
      <w:r w:rsidR="00F77FEF">
        <w:rPr>
          <w:rFonts w:cstheme="minorHAnsi" w:hint="cs"/>
          <w:rtl/>
        </w:rPr>
        <w:t xml:space="preserve"> פעמים רבות סמכויות הארגון הינן משתמעות ונגזרות מכך שקיומן נדרש על מנת שיהיה ניתן לבצע באופן יעיל סמכויות אחריות שדבר קיומן נקבע מפורשות (במקרה של רצח הרוזן, ה </w:t>
      </w:r>
      <w:r w:rsidR="00F77FEF">
        <w:rPr>
          <w:rFonts w:cstheme="minorHAnsi" w:hint="cs"/>
        </w:rPr>
        <w:t>ICJ</w:t>
      </w:r>
      <w:r w:rsidR="00F77FEF">
        <w:rPr>
          <w:rFonts w:cstheme="minorHAnsi" w:hint="cs"/>
          <w:rtl/>
        </w:rPr>
        <w:t xml:space="preserve"> קבע כי לאו"ם יש את היכולת לתבוע פיצויים מישראל בגין הרצח, שכן לדידו סמכות זו משתמעת באופן הכרחי מתפקידיו של האו"ם </w:t>
      </w:r>
      <w:r w:rsidR="00F77FEF">
        <w:rPr>
          <w:rFonts w:cstheme="minorHAnsi"/>
          <w:rtl/>
        </w:rPr>
        <w:t>–</w:t>
      </w:r>
      <w:r w:rsidR="00F77FEF">
        <w:rPr>
          <w:rFonts w:cstheme="minorHAnsi" w:hint="cs"/>
          <w:rtl/>
        </w:rPr>
        <w:t xml:space="preserve"> אם לאו"ם יש סמכות לשלוח נציגים מטעמו לכל מיני זירות סכסוך, חייבת להיות לה סמכות נלווית לתבוע פיצויים ממדינות הפוגעות בנציגים). </w:t>
      </w:r>
      <w:proofErr w:type="spellStart"/>
      <w:r w:rsidR="000063D6">
        <w:rPr>
          <w:rFonts w:cstheme="minorHAnsi" w:hint="cs"/>
          <w:rtl/>
        </w:rPr>
        <w:t>בחוו"ד</w:t>
      </w:r>
      <w:proofErr w:type="spellEnd"/>
      <w:r w:rsidR="000063D6">
        <w:rPr>
          <w:rFonts w:cstheme="minorHAnsi" w:hint="cs"/>
          <w:rtl/>
        </w:rPr>
        <w:t xml:space="preserve"> האמורה נקבע כי המבחן הינו </w:t>
      </w:r>
      <w:r w:rsidR="000063D6">
        <w:rPr>
          <w:rFonts w:cstheme="minorHAnsi" w:hint="cs"/>
          <w:b/>
          <w:bCs/>
          <w:rtl/>
        </w:rPr>
        <w:t>מבחן הנחיצות</w:t>
      </w:r>
      <w:r w:rsidR="000063D6">
        <w:rPr>
          <w:rFonts w:cstheme="minorHAnsi" w:hint="cs"/>
          <w:rtl/>
        </w:rPr>
        <w:t xml:space="preserve"> </w:t>
      </w:r>
      <w:r w:rsidR="000063D6">
        <w:rPr>
          <w:rFonts w:cstheme="minorHAnsi"/>
          <w:rtl/>
        </w:rPr>
        <w:t>–</w:t>
      </w:r>
      <w:r w:rsidR="000063D6">
        <w:rPr>
          <w:rFonts w:cstheme="minorHAnsi" w:hint="cs"/>
          <w:rtl/>
        </w:rPr>
        <w:t xml:space="preserve"> האם הסמכות המשתמעת נחוצה לצורך ביצוע הסמכויות הקבועות מפורשות. בהמשך, ה </w:t>
      </w:r>
      <w:r w:rsidR="000063D6">
        <w:rPr>
          <w:rFonts w:cstheme="minorHAnsi" w:hint="cs"/>
        </w:rPr>
        <w:t>ICJ</w:t>
      </w:r>
      <w:r w:rsidR="000063D6">
        <w:rPr>
          <w:rFonts w:cstheme="minorHAnsi" w:hint="cs"/>
          <w:rtl/>
        </w:rPr>
        <w:t xml:space="preserve"> עשה שימוש במבחן מקל יותר </w:t>
      </w:r>
      <w:r w:rsidR="000063D6">
        <w:rPr>
          <w:rFonts w:cstheme="minorHAnsi"/>
          <w:rtl/>
        </w:rPr>
        <w:t>–</w:t>
      </w:r>
      <w:r w:rsidR="000063D6">
        <w:rPr>
          <w:rFonts w:cstheme="minorHAnsi" w:hint="cs"/>
          <w:rtl/>
        </w:rPr>
        <w:t xml:space="preserve"> </w:t>
      </w:r>
      <w:r w:rsidR="000063D6">
        <w:rPr>
          <w:rFonts w:cstheme="minorHAnsi" w:hint="cs"/>
          <w:b/>
          <w:bCs/>
          <w:rtl/>
        </w:rPr>
        <w:t>מבחן ההתאמה</w:t>
      </w:r>
      <w:r w:rsidR="000063D6">
        <w:rPr>
          <w:rFonts w:cstheme="minorHAnsi" w:hint="cs"/>
          <w:rtl/>
        </w:rPr>
        <w:t xml:space="preserve">, האם הסמכות המשתמעת עולה בקנה אחד (מתאימה) עם הסמכויות הקבועות מפורשות. </w:t>
      </w:r>
    </w:p>
    <w:p w:rsidR="00230E61" w:rsidRDefault="00230E61" w:rsidP="004F4D03">
      <w:pPr>
        <w:spacing w:line="240" w:lineRule="auto"/>
        <w:ind w:right="57"/>
        <w:jc w:val="both"/>
        <w:rPr>
          <w:rFonts w:cstheme="minorHAnsi"/>
          <w:rtl/>
        </w:rPr>
      </w:pPr>
      <w:r>
        <w:rPr>
          <w:rFonts w:cstheme="minorHAnsi" w:hint="cs"/>
          <w:u w:val="single"/>
          <w:rtl/>
        </w:rPr>
        <w:t xml:space="preserve">המשמעות המעשית להכרה ב </w:t>
      </w:r>
      <w:r>
        <w:rPr>
          <w:rFonts w:cstheme="minorHAnsi" w:hint="cs"/>
          <w:u w:val="single"/>
        </w:rPr>
        <w:t>IGO</w:t>
      </w:r>
      <w:r>
        <w:rPr>
          <w:rFonts w:cstheme="minorHAnsi" w:hint="cs"/>
          <w:u w:val="single"/>
          <w:rtl/>
        </w:rPr>
        <w:t xml:space="preserve"> כאישיות משפטית עצמאית </w:t>
      </w:r>
      <w:proofErr w:type="spellStart"/>
      <w:r>
        <w:rPr>
          <w:rFonts w:cstheme="minorHAnsi" w:hint="cs"/>
          <w:u w:val="single"/>
          <w:rtl/>
        </w:rPr>
        <w:t>במשב"ל</w:t>
      </w:r>
      <w:proofErr w:type="spellEnd"/>
    </w:p>
    <w:p w:rsidR="00230E61" w:rsidRPr="00B75B6E" w:rsidRDefault="00230E61" w:rsidP="004F4D03">
      <w:pPr>
        <w:pStyle w:val="a7"/>
        <w:numPr>
          <w:ilvl w:val="0"/>
          <w:numId w:val="88"/>
        </w:numPr>
        <w:spacing w:line="240" w:lineRule="auto"/>
        <w:ind w:right="57"/>
        <w:jc w:val="both"/>
        <w:rPr>
          <w:rFonts w:cstheme="minorHAnsi"/>
          <w:rtl/>
        </w:rPr>
      </w:pPr>
      <w:r>
        <w:rPr>
          <w:rFonts w:cstheme="minorHAnsi" w:hint="cs"/>
          <w:u w:val="single"/>
          <w:rtl/>
        </w:rPr>
        <w:t>מגע עם גורמים</w:t>
      </w:r>
      <w:r>
        <w:rPr>
          <w:rFonts w:cstheme="minorHAnsi" w:hint="cs"/>
          <w:rtl/>
        </w:rPr>
        <w:t xml:space="preserve">: מתוקף האישיות המשפטית ל </w:t>
      </w:r>
      <w:r>
        <w:rPr>
          <w:rFonts w:cstheme="minorHAnsi" w:hint="cs"/>
        </w:rPr>
        <w:t>IGO</w:t>
      </w:r>
      <w:r>
        <w:rPr>
          <w:rFonts w:cstheme="minorHAnsi" w:hint="cs"/>
          <w:rtl/>
        </w:rPr>
        <w:t xml:space="preserve"> יש סמכות לבוא במגע עם מדינות וארגונים אחרים. עם זאת, קיים ויכוח האם עומדת לו בהכרח סמכות לכרות אמנות עם מדינות ו/או ארגונים בינ"ל אחרים (אם כי לרוב ברור שישנה סמכות כזו, אם כי מוגבלת). עמדה אחת סוברת כי לא ניתן לקבוע א-</w:t>
      </w:r>
      <w:proofErr w:type="spellStart"/>
      <w:r>
        <w:rPr>
          <w:rFonts w:cstheme="minorHAnsi" w:hint="cs"/>
          <w:rtl/>
        </w:rPr>
        <w:t>פריורית</w:t>
      </w:r>
      <w:proofErr w:type="spellEnd"/>
      <w:r>
        <w:rPr>
          <w:rFonts w:cstheme="minorHAnsi" w:hint="cs"/>
          <w:rtl/>
        </w:rPr>
        <w:t xml:space="preserve"> לכל </w:t>
      </w:r>
      <w:r>
        <w:rPr>
          <w:rFonts w:cstheme="minorHAnsi" w:hint="cs"/>
        </w:rPr>
        <w:t>IGO</w:t>
      </w:r>
      <w:r>
        <w:rPr>
          <w:rFonts w:cstheme="minorHAnsi" w:hint="cs"/>
          <w:rtl/>
        </w:rPr>
        <w:t xml:space="preserve"> זה יש סמכות לכרות אמנות, וכי יש לבחון את הדבר בנוגע לכל ארגון בנפרד. העמדה השנייה סוברת (</w:t>
      </w:r>
      <w:proofErr w:type="spellStart"/>
      <w:r>
        <w:rPr>
          <w:rFonts w:cstheme="minorHAnsi" w:hint="cs"/>
          <w:rtl/>
        </w:rPr>
        <w:t>סייבל</w:t>
      </w:r>
      <w:proofErr w:type="spellEnd"/>
      <w:r>
        <w:rPr>
          <w:rFonts w:cstheme="minorHAnsi" w:hint="cs"/>
          <w:rtl/>
        </w:rPr>
        <w:t xml:space="preserve">) כי לכל </w:t>
      </w:r>
      <w:r>
        <w:rPr>
          <w:rFonts w:cstheme="minorHAnsi" w:hint="cs"/>
        </w:rPr>
        <w:t>IGO</w:t>
      </w:r>
      <w:r>
        <w:rPr>
          <w:rFonts w:cstheme="minorHAnsi" w:hint="cs"/>
          <w:rtl/>
        </w:rPr>
        <w:t xml:space="preserve"> יש סמכות כזו, אם כי מוגבלת. </w:t>
      </w:r>
      <w:r w:rsidRPr="00B75B6E">
        <w:rPr>
          <w:rFonts w:cstheme="minorHAnsi" w:hint="cs"/>
          <w:rtl/>
        </w:rPr>
        <w:t xml:space="preserve">סמכותו של </w:t>
      </w:r>
      <w:r w:rsidRPr="00B75B6E">
        <w:rPr>
          <w:rFonts w:cstheme="minorHAnsi" w:hint="cs"/>
        </w:rPr>
        <w:t>IGO</w:t>
      </w:r>
      <w:r w:rsidRPr="00B75B6E">
        <w:rPr>
          <w:rFonts w:cstheme="minorHAnsi" w:hint="cs"/>
          <w:rtl/>
        </w:rPr>
        <w:t xml:space="preserve"> לכרות אמנה שונה מהסמכות הכללית של מדינות לכרות אמנות </w:t>
      </w:r>
      <w:r w:rsidRPr="00B75B6E">
        <w:rPr>
          <w:rFonts w:cstheme="minorHAnsi"/>
          <w:rtl/>
        </w:rPr>
        <w:t>–</w:t>
      </w:r>
      <w:r w:rsidRPr="00B75B6E">
        <w:rPr>
          <w:rFonts w:cstheme="minorHAnsi" w:hint="cs"/>
          <w:rtl/>
        </w:rPr>
        <w:t xml:space="preserve"> </w:t>
      </w:r>
      <w:r w:rsidRPr="00B75B6E">
        <w:rPr>
          <w:rFonts w:cstheme="minorHAnsi" w:hint="cs"/>
        </w:rPr>
        <w:t>IGO</w:t>
      </w:r>
      <w:r w:rsidRPr="00B75B6E">
        <w:rPr>
          <w:rFonts w:cstheme="minorHAnsi" w:hint="cs"/>
          <w:rtl/>
        </w:rPr>
        <w:t xml:space="preserve"> יכול </w:t>
      </w:r>
      <w:r w:rsidR="00B75B6E" w:rsidRPr="00B75B6E">
        <w:rPr>
          <w:rFonts w:cstheme="minorHAnsi" w:hint="cs"/>
          <w:rtl/>
        </w:rPr>
        <w:t xml:space="preserve">לחתום רק על אמנות הקשורות לסמכויותיו, לשם מימוש מטרותיו ותפקידיו ובהתאם לפרקטיקה הנהוגה ביחס אליו, משמע: רק בהתאם ליחס שמעניקות לו מדינות בפועל. </w:t>
      </w:r>
    </w:p>
    <w:p w:rsidR="00B75B6E" w:rsidRDefault="00B75B6E" w:rsidP="004F4D03">
      <w:pPr>
        <w:pStyle w:val="a7"/>
        <w:spacing w:line="240" w:lineRule="auto"/>
        <w:ind w:right="57"/>
        <w:jc w:val="both"/>
        <w:rPr>
          <w:rFonts w:cstheme="minorHAnsi"/>
          <w:rtl/>
        </w:rPr>
      </w:pPr>
      <w:r w:rsidRPr="00B75B6E">
        <w:rPr>
          <w:rFonts w:cstheme="minorHAnsi"/>
          <w:rtl/>
        </w:rPr>
        <w:t>על</w:t>
      </w:r>
      <w:r>
        <w:rPr>
          <w:rFonts w:cstheme="minorHAnsi"/>
          <w:rtl/>
        </w:rPr>
        <w:t xml:space="preserve"> אמנות בין ארגונים בינלאומיים </w:t>
      </w:r>
      <w:r w:rsidRPr="00B75B6E">
        <w:rPr>
          <w:rFonts w:cstheme="minorHAnsi"/>
          <w:rtl/>
        </w:rPr>
        <w:t xml:space="preserve">בין מדינות ו/או ארגונים בינלאומיים אחרים חל הדין הבינלאומי </w:t>
      </w:r>
      <w:proofErr w:type="spellStart"/>
      <w:r w:rsidRPr="00B75B6E">
        <w:rPr>
          <w:rFonts w:cstheme="minorHAnsi"/>
          <w:rtl/>
        </w:rPr>
        <w:t>המנהגי</w:t>
      </w:r>
      <w:proofErr w:type="spellEnd"/>
      <w:r w:rsidRPr="00B75B6E">
        <w:rPr>
          <w:rFonts w:cstheme="minorHAnsi"/>
          <w:rtl/>
        </w:rPr>
        <w:t xml:space="preserve"> בדבר </w:t>
      </w:r>
      <w:r>
        <w:rPr>
          <w:rFonts w:cstheme="minorHAnsi"/>
          <w:rtl/>
        </w:rPr>
        <w:t>אמנות כאמו</w:t>
      </w:r>
      <w:r>
        <w:rPr>
          <w:rFonts w:cstheme="minorHAnsi" w:hint="cs"/>
          <w:rtl/>
        </w:rPr>
        <w:t>ר.</w:t>
      </w:r>
      <w:r w:rsidRPr="00B75B6E">
        <w:rPr>
          <w:rFonts w:cstheme="minorHAnsi"/>
        </w:rPr>
        <w:t xml:space="preserve"> </w:t>
      </w:r>
      <w:r w:rsidRPr="00B75B6E">
        <w:rPr>
          <w:rFonts w:cstheme="minorHAnsi"/>
          <w:rtl/>
        </w:rPr>
        <w:t>בנוסף, קיימת אמנת וינה משנת 1986 בדבר אמנות בין ארגונים בינלאומיים לבין מדינות ו/או ארגונים בינלאומיים אחרים, בה</w:t>
      </w:r>
      <w:r>
        <w:rPr>
          <w:rFonts w:cstheme="minorHAnsi"/>
          <w:rtl/>
        </w:rPr>
        <w:t xml:space="preserve"> נעשתה קודיפיקציה של הדין האמור</w:t>
      </w:r>
      <w:r>
        <w:rPr>
          <w:rFonts w:cstheme="minorHAnsi" w:hint="cs"/>
          <w:rtl/>
        </w:rPr>
        <w:t xml:space="preserve"> (</w:t>
      </w:r>
      <w:r>
        <w:rPr>
          <w:rFonts w:cstheme="minorHAnsi"/>
          <w:rtl/>
        </w:rPr>
        <w:t>אמנה זו טרם נכנסה לתוקף</w:t>
      </w:r>
      <w:r>
        <w:rPr>
          <w:rFonts w:cstheme="minorHAnsi" w:hint="cs"/>
          <w:rtl/>
        </w:rPr>
        <w:t>, ו</w:t>
      </w:r>
      <w:r w:rsidRPr="00B75B6E">
        <w:rPr>
          <w:rFonts w:cstheme="minorHAnsi"/>
          <w:rtl/>
        </w:rPr>
        <w:t>כ</w:t>
      </w:r>
      <w:r>
        <w:rPr>
          <w:rFonts w:cstheme="minorHAnsi"/>
          <w:rtl/>
        </w:rPr>
        <w:t xml:space="preserve">די שתיכנס לתוקף </w:t>
      </w:r>
      <w:r>
        <w:rPr>
          <w:rFonts w:cstheme="minorHAnsi" w:hint="cs"/>
          <w:rtl/>
        </w:rPr>
        <w:t>צריכות</w:t>
      </w:r>
      <w:r w:rsidRPr="00B75B6E">
        <w:rPr>
          <w:rFonts w:cstheme="minorHAnsi"/>
          <w:rtl/>
        </w:rPr>
        <w:t xml:space="preserve"> לחתום עליה</w:t>
      </w:r>
      <w:r>
        <w:rPr>
          <w:rFonts w:cstheme="minorHAnsi" w:hint="cs"/>
          <w:rtl/>
        </w:rPr>
        <w:t xml:space="preserve"> 35 מדינות</w:t>
      </w:r>
      <w:r w:rsidRPr="00B75B6E">
        <w:rPr>
          <w:rFonts w:cstheme="minorHAnsi"/>
          <w:rtl/>
        </w:rPr>
        <w:t>, ונכון לר</w:t>
      </w:r>
      <w:r>
        <w:rPr>
          <w:rFonts w:cstheme="minorHAnsi"/>
          <w:rtl/>
        </w:rPr>
        <w:t>גע זה חתמו עליה רק 32</w:t>
      </w:r>
      <w:r>
        <w:rPr>
          <w:rFonts w:cstheme="minorHAnsi" w:hint="cs"/>
          <w:rtl/>
        </w:rPr>
        <w:t xml:space="preserve"> (גם כאשר תיכנס לתוקף, תחייב רק את המדינות שחתמו עליה)).</w:t>
      </w:r>
      <w:r w:rsidRPr="00B75B6E">
        <w:rPr>
          <w:rFonts w:cstheme="minorHAnsi"/>
          <w:rtl/>
        </w:rPr>
        <w:t xml:space="preserve"> </w:t>
      </w:r>
      <w:r>
        <w:rPr>
          <w:rFonts w:cstheme="minorHAnsi" w:hint="cs"/>
          <w:rtl/>
        </w:rPr>
        <w:t>הדין האמור</w:t>
      </w:r>
      <w:r w:rsidRPr="00B75B6E">
        <w:rPr>
          <w:rFonts w:cstheme="minorHAnsi"/>
          <w:rtl/>
        </w:rPr>
        <w:t xml:space="preserve"> די דומה ולרוב זהה למה שקבוע באמנה האמורה</w:t>
      </w:r>
      <w:r>
        <w:rPr>
          <w:rFonts w:cstheme="minorHAnsi" w:hint="cs"/>
          <w:rtl/>
        </w:rPr>
        <w:t xml:space="preserve">. </w:t>
      </w:r>
      <w:r w:rsidRPr="00B75B6E">
        <w:rPr>
          <w:rFonts w:cstheme="minorHAnsi"/>
          <w:rtl/>
        </w:rPr>
        <w:t>הערת צד: ארגון בינלאומי לא יכול להסתמך על כך שהתחייבות בשמו באמנה נעשתה תוך חריגה מנוהל פנימי של הארגון כדי לפטור את עצמו ממחויבות על-פי האמנה; וזאת מלבד במקרים בהם החריגה הייתה "גלויה ונוגעת בכלל בעל חשיבות יסודית</w:t>
      </w:r>
      <w:r>
        <w:rPr>
          <w:rFonts w:cstheme="minorHAnsi"/>
        </w:rPr>
        <w:t>"</w:t>
      </w:r>
      <w:r>
        <w:rPr>
          <w:rFonts w:cstheme="minorHAnsi" w:hint="cs"/>
          <w:rtl/>
        </w:rPr>
        <w:t>.</w:t>
      </w:r>
    </w:p>
    <w:p w:rsidR="00D94D8B" w:rsidRDefault="00D94D8B" w:rsidP="004F4D03">
      <w:pPr>
        <w:pStyle w:val="a7"/>
        <w:numPr>
          <w:ilvl w:val="0"/>
          <w:numId w:val="88"/>
        </w:numPr>
        <w:spacing w:line="240" w:lineRule="auto"/>
        <w:ind w:right="57"/>
        <w:jc w:val="both"/>
        <w:rPr>
          <w:rFonts w:cstheme="minorHAnsi"/>
        </w:rPr>
      </w:pPr>
      <w:r>
        <w:rPr>
          <w:rFonts w:cstheme="minorHAnsi" w:hint="cs"/>
          <w:u w:val="single"/>
          <w:rtl/>
        </w:rPr>
        <w:t>אחריות בינלאומית</w:t>
      </w:r>
      <w:r>
        <w:rPr>
          <w:rFonts w:cstheme="minorHAnsi" w:hint="cs"/>
          <w:rtl/>
        </w:rPr>
        <w:t>: מפאת האישיות המשפטית, ה</w:t>
      </w:r>
      <w:r>
        <w:rPr>
          <w:rFonts w:cstheme="minorHAnsi" w:hint="cs"/>
        </w:rPr>
        <w:t xml:space="preserve"> IGO</w:t>
      </w:r>
      <w:r>
        <w:rPr>
          <w:rFonts w:cstheme="minorHAnsi" w:hint="cs"/>
          <w:rtl/>
        </w:rPr>
        <w:t xml:space="preserve"> יישא באחריות בינ"ל בגין הפרות של המשב"ל בהתאם לדיני האחריות של המשב"ל. המשמעות היא שככלל המדינות החברות אינן אחריות להפרות משב"ל המבוצעות ע"י </w:t>
      </w:r>
      <w:r>
        <w:rPr>
          <w:rFonts w:cstheme="minorHAnsi" w:hint="cs"/>
        </w:rPr>
        <w:t>IGO</w:t>
      </w:r>
      <w:r>
        <w:rPr>
          <w:rFonts w:cstheme="minorHAnsi" w:hint="cs"/>
          <w:rtl/>
        </w:rPr>
        <w:t xml:space="preserve"> אלא אם: (א) מדינה חברה קיבלה על עצמה </w:t>
      </w:r>
      <w:proofErr w:type="spellStart"/>
      <w:r>
        <w:rPr>
          <w:rFonts w:cstheme="minorHAnsi" w:hint="cs"/>
          <w:rtl/>
        </w:rPr>
        <w:t>וולנטרית</w:t>
      </w:r>
      <w:proofErr w:type="spellEnd"/>
      <w:r>
        <w:rPr>
          <w:rFonts w:cstheme="minorHAnsi" w:hint="cs"/>
          <w:rtl/>
        </w:rPr>
        <w:t xml:space="preserve"> את האחריות/ יצרו מצג למדינה אחרת שהיא מקבלת את האחריות, </w:t>
      </w:r>
      <w:r>
        <w:rPr>
          <w:rFonts w:cstheme="minorHAnsi" w:hint="cs"/>
          <w:u w:val="single"/>
          <w:rtl/>
        </w:rPr>
        <w:t>או</w:t>
      </w:r>
      <w:r>
        <w:rPr>
          <w:rFonts w:cstheme="minorHAnsi" w:hint="cs"/>
          <w:rtl/>
        </w:rPr>
        <w:t xml:space="preserve"> (ב) קיימת האמנה בנוגע לארגון הספציפי שקובעת כי ניתן להטיל אחריות על המדינות החברות בגין מעשים של הארגון.</w:t>
      </w:r>
    </w:p>
    <w:p w:rsidR="00705A49" w:rsidRDefault="00D94D8B" w:rsidP="004F4D03">
      <w:pPr>
        <w:pStyle w:val="a7"/>
        <w:spacing w:line="240" w:lineRule="auto"/>
        <w:ind w:right="57"/>
        <w:jc w:val="both"/>
        <w:rPr>
          <w:rFonts w:cstheme="minorHAnsi"/>
          <w:rtl/>
        </w:rPr>
      </w:pPr>
      <w:r w:rsidRPr="00D94D8B">
        <w:rPr>
          <w:rFonts w:cstheme="minorHAnsi"/>
          <w:rtl/>
        </w:rPr>
        <w:t xml:space="preserve">מקרה מורכב יותר עולה </w:t>
      </w:r>
      <w:r>
        <w:rPr>
          <w:rFonts w:cstheme="minorHAnsi"/>
          <w:rtl/>
        </w:rPr>
        <w:t>בהקשרם של כוחות שמירת שלום</w:t>
      </w:r>
      <w:r w:rsidRPr="00D94D8B">
        <w:rPr>
          <w:rFonts w:cstheme="minorHAnsi"/>
          <w:rtl/>
        </w:rPr>
        <w:t xml:space="preserve"> </w:t>
      </w:r>
      <w:r>
        <w:rPr>
          <w:rFonts w:cstheme="minorHAnsi" w:hint="cs"/>
          <w:rtl/>
        </w:rPr>
        <w:t>(</w:t>
      </w:r>
      <w:r w:rsidRPr="00D94D8B">
        <w:rPr>
          <w:rFonts w:cstheme="minorHAnsi"/>
          <w:rtl/>
        </w:rPr>
        <w:t xml:space="preserve">יחידות של צבאות של מדינות שונות, אשר המדינות משאילות לאו"ם </w:t>
      </w:r>
      <w:r>
        <w:rPr>
          <w:rFonts w:cstheme="minorHAnsi"/>
          <w:rtl/>
        </w:rPr>
        <w:t>למשימות שמירת שלום</w:t>
      </w:r>
      <w:r>
        <w:rPr>
          <w:rFonts w:cstheme="minorHAnsi" w:hint="cs"/>
          <w:rtl/>
        </w:rPr>
        <w:t>).</w:t>
      </w:r>
      <w:r w:rsidRPr="00D94D8B">
        <w:rPr>
          <w:rFonts w:cstheme="minorHAnsi"/>
          <w:rtl/>
        </w:rPr>
        <w:t xml:space="preserve"> בהתאם לדיני אחריות המדינה</w:t>
      </w:r>
      <w:r>
        <w:rPr>
          <w:rFonts w:cstheme="minorHAnsi" w:hint="cs"/>
          <w:rtl/>
        </w:rPr>
        <w:t>,</w:t>
      </w:r>
      <w:r w:rsidRPr="00D94D8B">
        <w:rPr>
          <w:rFonts w:cstheme="minorHAnsi"/>
          <w:rtl/>
        </w:rPr>
        <w:t xml:space="preserve"> הכלל המשפטי במקרה שכזה הוא שהמדינה לא תישא באחריות ורק הארגון </w:t>
      </w:r>
      <w:r>
        <w:rPr>
          <w:rFonts w:cstheme="minorHAnsi" w:hint="cs"/>
          <w:rtl/>
        </w:rPr>
        <w:t>(האו"ם במקרה זה)</w:t>
      </w:r>
      <w:r>
        <w:rPr>
          <w:rFonts w:cstheme="minorHAnsi"/>
          <w:rtl/>
        </w:rPr>
        <w:t xml:space="preserve"> יישא באחריות</w:t>
      </w:r>
      <w:r w:rsidRPr="00D94D8B">
        <w:rPr>
          <w:rFonts w:cstheme="minorHAnsi"/>
          <w:rtl/>
        </w:rPr>
        <w:t xml:space="preserve"> בגין הפרות משב"ל שביצע הכוח, אם השליטה האפקטיבית</w:t>
      </w:r>
      <w:r>
        <w:rPr>
          <w:rFonts w:cstheme="minorHAnsi" w:hint="cs"/>
          <w:rtl/>
        </w:rPr>
        <w:t xml:space="preserve"> (יש הסוברים שכך אם שליטה כוללת)</w:t>
      </w:r>
      <w:r w:rsidRPr="00D94D8B">
        <w:rPr>
          <w:rFonts w:cstheme="minorHAnsi"/>
          <w:rtl/>
        </w:rPr>
        <w:t xml:space="preserve"> ע</w:t>
      </w:r>
      <w:r>
        <w:rPr>
          <w:rFonts w:cstheme="minorHAnsi"/>
          <w:rtl/>
        </w:rPr>
        <w:t>ל חיילי הכוח עברה ממדינה לארגון</w:t>
      </w:r>
      <w:r>
        <w:rPr>
          <w:rFonts w:cstheme="minorHAnsi" w:hint="cs"/>
          <w:rtl/>
        </w:rPr>
        <w:t xml:space="preserve">. </w:t>
      </w:r>
      <w:r w:rsidRPr="00D94D8B">
        <w:rPr>
          <w:rFonts w:cstheme="minorHAnsi"/>
          <w:rtl/>
        </w:rPr>
        <w:t>לעומת זאת, במקרים בהם גם לאו"ם וגם למדינה יש מידה משמעותית של שליטה בכוח, הרי שגם האו"ם וגם המדינה יישאו באחריות</w:t>
      </w:r>
      <w:r w:rsidRPr="00D94D8B">
        <w:rPr>
          <w:rFonts w:cstheme="minorHAnsi"/>
        </w:rPr>
        <w:t>.</w:t>
      </w:r>
    </w:p>
    <w:p w:rsidR="00F905F1" w:rsidRDefault="00F905F1" w:rsidP="004F4D03">
      <w:pPr>
        <w:pStyle w:val="a7"/>
        <w:numPr>
          <w:ilvl w:val="0"/>
          <w:numId w:val="88"/>
        </w:numPr>
        <w:spacing w:line="240" w:lineRule="auto"/>
        <w:ind w:right="57"/>
        <w:jc w:val="both"/>
        <w:rPr>
          <w:rFonts w:cstheme="minorHAnsi"/>
        </w:rPr>
      </w:pPr>
      <w:r>
        <w:rPr>
          <w:rFonts w:cstheme="minorHAnsi" w:hint="cs"/>
          <w:u w:val="single"/>
          <w:rtl/>
        </w:rPr>
        <w:t>יכולת לתבוע ולהיתבע</w:t>
      </w:r>
      <w:r>
        <w:rPr>
          <w:rFonts w:cstheme="minorHAnsi" w:hint="cs"/>
          <w:rtl/>
        </w:rPr>
        <w:t>: ככלל, כאישיות משפטית ה</w:t>
      </w:r>
      <w:r>
        <w:rPr>
          <w:rFonts w:cstheme="minorHAnsi" w:hint="cs"/>
        </w:rPr>
        <w:t xml:space="preserve"> IGO</w:t>
      </w:r>
      <w:r>
        <w:rPr>
          <w:rFonts w:cstheme="minorHAnsi" w:hint="cs"/>
          <w:rtl/>
        </w:rPr>
        <w:t xml:space="preserve"> יוכר כבעל יכולת לתבוע ולהיתבע במישור הבינ"ל. </w:t>
      </w:r>
    </w:p>
    <w:p w:rsidR="00F905F1" w:rsidRDefault="00F905F1" w:rsidP="004F4D03">
      <w:pPr>
        <w:pStyle w:val="a7"/>
        <w:numPr>
          <w:ilvl w:val="0"/>
          <w:numId w:val="88"/>
        </w:numPr>
        <w:spacing w:line="240" w:lineRule="auto"/>
        <w:ind w:right="57"/>
        <w:jc w:val="both"/>
        <w:rPr>
          <w:rFonts w:cstheme="minorHAnsi"/>
        </w:rPr>
      </w:pPr>
      <w:r>
        <w:rPr>
          <w:rFonts w:cstheme="minorHAnsi" w:hint="cs"/>
          <w:u w:val="single"/>
          <w:rtl/>
        </w:rPr>
        <w:t>ניהול פנימי</w:t>
      </w:r>
      <w:r w:rsidRPr="00F905F1">
        <w:rPr>
          <w:rFonts w:cstheme="minorHAnsi" w:hint="cs"/>
          <w:rtl/>
        </w:rPr>
        <w:t>:</w:t>
      </w:r>
      <w:r>
        <w:rPr>
          <w:rFonts w:cstheme="minorHAnsi" w:hint="cs"/>
          <w:rtl/>
        </w:rPr>
        <w:t xml:space="preserve"> כאישיות משפטית, ל</w:t>
      </w:r>
      <w:r>
        <w:rPr>
          <w:rFonts w:cstheme="minorHAnsi" w:hint="cs"/>
        </w:rPr>
        <w:t xml:space="preserve"> IGO</w:t>
      </w:r>
      <w:r>
        <w:rPr>
          <w:rFonts w:cstheme="minorHAnsi" w:hint="cs"/>
          <w:rtl/>
        </w:rPr>
        <w:t xml:space="preserve"> יש יכולת להעסיק ולפטר עובדים ולקיים מנגנון משמעתי כלפי עובדיו. כמו כן, הוא מוסמך לקבל החלטות בנוגע לבחירת בעלי תפקידים, הוצאות תקציב ונהלים פנימיים. </w:t>
      </w:r>
    </w:p>
    <w:p w:rsidR="00F905F1" w:rsidRDefault="00F905F1" w:rsidP="004F4D03">
      <w:pPr>
        <w:pStyle w:val="a7"/>
        <w:numPr>
          <w:ilvl w:val="0"/>
          <w:numId w:val="88"/>
        </w:numPr>
        <w:spacing w:line="240" w:lineRule="auto"/>
        <w:ind w:right="57"/>
        <w:jc w:val="both"/>
        <w:rPr>
          <w:rFonts w:cstheme="minorHAnsi"/>
        </w:rPr>
      </w:pPr>
      <w:r>
        <w:rPr>
          <w:rFonts w:cstheme="minorHAnsi" w:hint="cs"/>
          <w:u w:val="single"/>
          <w:rtl/>
        </w:rPr>
        <w:t>חסינויות וזכויות לארגון ולאנשיו</w:t>
      </w:r>
      <w:r w:rsidRPr="00F905F1">
        <w:rPr>
          <w:rFonts w:cstheme="minorHAnsi" w:hint="cs"/>
          <w:rtl/>
        </w:rPr>
        <w:t>:</w:t>
      </w:r>
      <w:r>
        <w:rPr>
          <w:rFonts w:cstheme="minorHAnsi" w:hint="cs"/>
          <w:rtl/>
        </w:rPr>
        <w:t xml:space="preserve"> מפאת היותו אישיות משפטית </w:t>
      </w:r>
      <w:proofErr w:type="spellStart"/>
      <w:r>
        <w:rPr>
          <w:rFonts w:cstheme="minorHAnsi" w:hint="cs"/>
          <w:rtl/>
        </w:rPr>
        <w:t>במשב"ל</w:t>
      </w:r>
      <w:proofErr w:type="spellEnd"/>
      <w:r>
        <w:rPr>
          <w:rFonts w:cstheme="minorHAnsi" w:hint="cs"/>
          <w:rtl/>
        </w:rPr>
        <w:t xml:space="preserve">, ייתכן ויוענקו ל </w:t>
      </w:r>
      <w:r>
        <w:rPr>
          <w:rFonts w:cstheme="minorHAnsi" w:hint="cs"/>
        </w:rPr>
        <w:t>IGO</w:t>
      </w:r>
      <w:r>
        <w:rPr>
          <w:rFonts w:cstheme="minorHAnsi" w:hint="cs"/>
          <w:rtl/>
        </w:rPr>
        <w:t xml:space="preserve"> ו/או לאנשיו</w:t>
      </w:r>
      <w:r w:rsidRPr="00F905F1">
        <w:rPr>
          <w:rFonts w:cstheme="minorHAnsi"/>
          <w:rtl/>
        </w:rPr>
        <w:t xml:space="preserve"> זכויות מסיימות </w:t>
      </w:r>
      <w:proofErr w:type="spellStart"/>
      <w:r w:rsidRPr="00F905F1">
        <w:rPr>
          <w:rFonts w:cstheme="minorHAnsi"/>
          <w:rtl/>
        </w:rPr>
        <w:t>וחסינויות</w:t>
      </w:r>
      <w:proofErr w:type="spellEnd"/>
      <w:r w:rsidRPr="00F905F1">
        <w:rPr>
          <w:rFonts w:cstheme="minorHAnsi"/>
          <w:rtl/>
        </w:rPr>
        <w:t xml:space="preserve"> מסוימות בדין הבינלאומי. </w:t>
      </w:r>
      <w:r w:rsidRPr="00F905F1">
        <w:rPr>
          <w:rFonts w:cstheme="minorHAnsi" w:hint="cs"/>
          <w:b/>
          <w:bCs/>
          <w:rtl/>
        </w:rPr>
        <w:t>ההכרעה</w:t>
      </w:r>
      <w:r w:rsidRPr="00F905F1">
        <w:rPr>
          <w:rFonts w:cstheme="minorHAnsi"/>
          <w:b/>
          <w:bCs/>
          <w:rtl/>
        </w:rPr>
        <w:t xml:space="preserve"> אם לארגון מסוים ו/או לאנשיו יש זכות/חסינות ספציפית, תלויה בארגון הספציפי</w:t>
      </w:r>
      <w:r>
        <w:rPr>
          <w:rFonts w:cstheme="minorHAnsi"/>
          <w:rtl/>
        </w:rPr>
        <w:t xml:space="preserve"> </w:t>
      </w:r>
      <w:r>
        <w:rPr>
          <w:rFonts w:cstheme="minorHAnsi" w:hint="cs"/>
          <w:rtl/>
        </w:rPr>
        <w:t>(</w:t>
      </w:r>
      <w:r w:rsidRPr="00F905F1">
        <w:rPr>
          <w:rFonts w:cstheme="minorHAnsi"/>
          <w:rtl/>
        </w:rPr>
        <w:t>תפקידיו, מטרו</w:t>
      </w:r>
      <w:r>
        <w:rPr>
          <w:rFonts w:cstheme="minorHAnsi"/>
          <w:rtl/>
        </w:rPr>
        <w:t>תיו, סמכויותיו, והפרקטיקה לגביו</w:t>
      </w:r>
      <w:r>
        <w:rPr>
          <w:rFonts w:cstheme="minorHAnsi" w:hint="cs"/>
          <w:rtl/>
        </w:rPr>
        <w:t>)</w:t>
      </w:r>
      <w:r w:rsidRPr="00F905F1">
        <w:rPr>
          <w:rFonts w:cstheme="minorHAnsi"/>
          <w:rtl/>
        </w:rPr>
        <w:t>. החסינות/הזכות הספציפית יכו</w:t>
      </w:r>
      <w:r>
        <w:rPr>
          <w:rFonts w:cstheme="minorHAnsi"/>
          <w:rtl/>
        </w:rPr>
        <w:t>ל שתינתן מכוח אמנה, ויכול שתינ</w:t>
      </w:r>
      <w:r w:rsidRPr="00F905F1">
        <w:rPr>
          <w:rFonts w:cstheme="minorHAnsi"/>
          <w:rtl/>
        </w:rPr>
        <w:t xml:space="preserve">תן מכוח משב"ל מנהגי </w:t>
      </w:r>
      <w:r>
        <w:rPr>
          <w:rFonts w:cstheme="minorHAnsi" w:hint="cs"/>
          <w:rtl/>
        </w:rPr>
        <w:t>(דבר בעל משמעות רבה בדין המדינתי).</w:t>
      </w:r>
    </w:p>
    <w:p w:rsidR="00F905F1" w:rsidRDefault="00F905F1" w:rsidP="004F4D03">
      <w:pPr>
        <w:pStyle w:val="a7"/>
        <w:numPr>
          <w:ilvl w:val="0"/>
          <w:numId w:val="88"/>
        </w:numPr>
        <w:spacing w:line="240" w:lineRule="auto"/>
        <w:ind w:right="57"/>
        <w:jc w:val="both"/>
        <w:rPr>
          <w:rFonts w:cstheme="minorHAnsi"/>
        </w:rPr>
      </w:pPr>
      <w:r>
        <w:rPr>
          <w:rFonts w:cstheme="minorHAnsi" w:hint="cs"/>
          <w:u w:val="single"/>
          <w:rtl/>
        </w:rPr>
        <w:lastRenderedPageBreak/>
        <w:t xml:space="preserve">סמכות ליצור נורמות משפטיות מחייבות </w:t>
      </w:r>
      <w:proofErr w:type="spellStart"/>
      <w:r>
        <w:rPr>
          <w:rFonts w:cstheme="minorHAnsi" w:hint="cs"/>
          <w:u w:val="single"/>
          <w:rtl/>
        </w:rPr>
        <w:t>במשב"ל</w:t>
      </w:r>
      <w:proofErr w:type="spellEnd"/>
      <w:r w:rsidRPr="00F905F1">
        <w:rPr>
          <w:rFonts w:cstheme="minorHAnsi" w:hint="cs"/>
          <w:rtl/>
        </w:rPr>
        <w:t>:</w:t>
      </w:r>
      <w:r>
        <w:rPr>
          <w:rFonts w:cstheme="minorHAnsi" w:hint="cs"/>
          <w:rtl/>
        </w:rPr>
        <w:t xml:space="preserve"> לרוב </w:t>
      </w:r>
      <w:r>
        <w:rPr>
          <w:rFonts w:cstheme="minorHAnsi" w:hint="cs"/>
        </w:rPr>
        <w:t>IGO</w:t>
      </w:r>
      <w:r>
        <w:rPr>
          <w:rFonts w:cstheme="minorHAnsi" w:hint="cs"/>
          <w:rtl/>
        </w:rPr>
        <w:t xml:space="preserve"> לא מייצרים נורמות משפטיות </w:t>
      </w:r>
      <w:proofErr w:type="spellStart"/>
      <w:r>
        <w:rPr>
          <w:rFonts w:cstheme="minorHAnsi" w:hint="cs"/>
          <w:rtl/>
        </w:rPr>
        <w:t>במשב"ל</w:t>
      </w:r>
      <w:proofErr w:type="spellEnd"/>
      <w:r>
        <w:rPr>
          <w:rFonts w:cstheme="minorHAnsi" w:hint="cs"/>
          <w:rtl/>
        </w:rPr>
        <w:t xml:space="preserve">, משמע </w:t>
      </w:r>
      <w:r>
        <w:rPr>
          <w:rFonts w:cstheme="minorHAnsi"/>
          <w:rtl/>
        </w:rPr>
        <w:t>–</w:t>
      </w:r>
      <w:r>
        <w:rPr>
          <w:rFonts w:cstheme="minorHAnsi" w:hint="cs"/>
          <w:rtl/>
        </w:rPr>
        <w:t xml:space="preserve"> רוב ההחלטות של רוב ב</w:t>
      </w:r>
      <w:r>
        <w:rPr>
          <w:rFonts w:cstheme="minorHAnsi" w:hint="cs"/>
        </w:rPr>
        <w:t xml:space="preserve"> IGO</w:t>
      </w:r>
      <w:r>
        <w:rPr>
          <w:rFonts w:cstheme="minorHAnsi" w:hint="cs"/>
          <w:rtl/>
        </w:rPr>
        <w:t xml:space="preserve"> הן בגדר המלצות בלבד. </w:t>
      </w:r>
      <w:r w:rsidR="006F02B1">
        <w:rPr>
          <w:rFonts w:cstheme="minorHAnsi" w:hint="cs"/>
          <w:rtl/>
        </w:rPr>
        <w:t xml:space="preserve">עם זאת, ישנם </w:t>
      </w:r>
      <w:r w:rsidR="006F02B1">
        <w:rPr>
          <w:rFonts w:cstheme="minorHAnsi" w:hint="cs"/>
        </w:rPr>
        <w:t>IGO</w:t>
      </w:r>
      <w:r w:rsidR="006F02B1">
        <w:rPr>
          <w:rFonts w:cstheme="minorHAnsi" w:hint="cs"/>
          <w:rtl/>
        </w:rPr>
        <w:t xml:space="preserve"> ספציפיים שאמנות העוסקות בהן מסמיכות אותם לקבל החלטות מחייבות (מעניקות להן את הסמכות ליצור </w:t>
      </w:r>
      <w:r w:rsidR="00187902">
        <w:rPr>
          <w:rFonts w:cstheme="minorHAnsi" w:hint="cs"/>
          <w:rtl/>
        </w:rPr>
        <w:t xml:space="preserve">דין מחייב </w:t>
      </w:r>
      <w:proofErr w:type="spellStart"/>
      <w:r w:rsidR="00564F4F">
        <w:rPr>
          <w:rFonts w:cstheme="minorHAnsi" w:hint="cs"/>
          <w:rtl/>
        </w:rPr>
        <w:t>במשב"ל</w:t>
      </w:r>
      <w:proofErr w:type="spellEnd"/>
      <w:r w:rsidR="00564F4F">
        <w:rPr>
          <w:rFonts w:cstheme="minorHAnsi" w:hint="cs"/>
          <w:rtl/>
        </w:rPr>
        <w:t xml:space="preserve">). </w:t>
      </w:r>
      <w:r w:rsidR="00564F4F" w:rsidRPr="00564F4F">
        <w:rPr>
          <w:rFonts w:cstheme="minorHAnsi"/>
          <w:rtl/>
        </w:rPr>
        <w:t xml:space="preserve">ניתן לומר שנורמות מחייבות שיוצר </w:t>
      </w:r>
      <w:r w:rsidR="00564F4F" w:rsidRPr="00564F4F">
        <w:rPr>
          <w:rFonts w:cstheme="minorHAnsi"/>
        </w:rPr>
        <w:t xml:space="preserve">IGO </w:t>
      </w:r>
      <w:r w:rsidR="00564F4F">
        <w:rPr>
          <w:rFonts w:cstheme="minorHAnsi" w:hint="cs"/>
          <w:rtl/>
        </w:rPr>
        <w:t xml:space="preserve"> </w:t>
      </w:r>
      <w:r w:rsidR="00564F4F" w:rsidRPr="00564F4F">
        <w:rPr>
          <w:rFonts w:cstheme="minorHAnsi"/>
          <w:rtl/>
        </w:rPr>
        <w:t>הן סוג של דין בינלאומי הסכמי, שכן סמכות ה</w:t>
      </w:r>
      <w:r w:rsidR="00564F4F">
        <w:rPr>
          <w:rFonts w:cstheme="minorHAnsi"/>
        </w:rPr>
        <w:t xml:space="preserve"> </w:t>
      </w:r>
      <w:r w:rsidR="00564F4F" w:rsidRPr="00564F4F">
        <w:rPr>
          <w:rFonts w:cstheme="minorHAnsi"/>
        </w:rPr>
        <w:t xml:space="preserve">IGO </w:t>
      </w:r>
      <w:r w:rsidR="00564F4F" w:rsidRPr="00564F4F">
        <w:rPr>
          <w:rFonts w:cstheme="minorHAnsi"/>
          <w:rtl/>
        </w:rPr>
        <w:t>ליצור אותן מקורה באמנה שקבע</w:t>
      </w:r>
      <w:r w:rsidR="00564F4F">
        <w:rPr>
          <w:rFonts w:cstheme="minorHAnsi" w:hint="cs"/>
          <w:rtl/>
        </w:rPr>
        <w:t>ה</w:t>
      </w:r>
      <w:r w:rsidR="00564F4F">
        <w:rPr>
          <w:rFonts w:cstheme="minorHAnsi"/>
          <w:rtl/>
        </w:rPr>
        <w:t xml:space="preserve"> את סמכויות הארגו</w:t>
      </w:r>
      <w:r w:rsidR="00564F4F">
        <w:rPr>
          <w:rFonts w:cstheme="minorHAnsi" w:hint="cs"/>
          <w:rtl/>
        </w:rPr>
        <w:t>ן.</w:t>
      </w:r>
      <w:r w:rsidR="00564F4F" w:rsidRPr="00564F4F">
        <w:rPr>
          <w:rFonts w:cstheme="minorHAnsi"/>
        </w:rPr>
        <w:t xml:space="preserve"> </w:t>
      </w:r>
      <w:r w:rsidR="00564F4F" w:rsidRPr="00564F4F">
        <w:rPr>
          <w:rFonts w:cstheme="minorHAnsi"/>
          <w:rtl/>
        </w:rPr>
        <w:t xml:space="preserve">הדוג' החשובה ביותר לארגון שלגוף שלו יש סמכות לקבוע נורמות משב"ל מחייבות היא הסמכות שמעניקה מגילת האו"ם </w:t>
      </w:r>
      <w:r w:rsidR="00564F4F">
        <w:rPr>
          <w:rFonts w:cstheme="minorHAnsi" w:hint="cs"/>
          <w:rtl/>
        </w:rPr>
        <w:t xml:space="preserve">(ס'25) למועצת </w:t>
      </w:r>
      <w:r w:rsidR="00564F4F" w:rsidRPr="00564F4F">
        <w:rPr>
          <w:rFonts w:cstheme="minorHAnsi"/>
          <w:rtl/>
        </w:rPr>
        <w:t>הביטחון לקבוע החלטות שיחייבו את כל מדינות החברות באו"ם</w:t>
      </w:r>
      <w:r w:rsidR="00564F4F">
        <w:rPr>
          <w:rFonts w:cstheme="minorHAnsi" w:hint="cs"/>
          <w:rtl/>
        </w:rPr>
        <w:t xml:space="preserve">. </w:t>
      </w:r>
    </w:p>
    <w:p w:rsidR="00564F4F" w:rsidRDefault="0005563B" w:rsidP="004F4D03">
      <w:pPr>
        <w:spacing w:line="240" w:lineRule="auto"/>
        <w:ind w:right="57"/>
        <w:jc w:val="both"/>
        <w:rPr>
          <w:rFonts w:cstheme="minorHAnsi"/>
          <w:rtl/>
        </w:rPr>
      </w:pPr>
      <w:r>
        <w:rPr>
          <w:rFonts w:cstheme="minorHAnsi"/>
          <w:rtl/>
        </w:rPr>
        <w:t xml:space="preserve">יש הטוענים </w:t>
      </w:r>
      <w:r>
        <w:rPr>
          <w:rFonts w:cstheme="minorHAnsi" w:hint="cs"/>
          <w:rtl/>
        </w:rPr>
        <w:t xml:space="preserve">כי </w:t>
      </w:r>
      <w:r w:rsidRPr="0005563B">
        <w:rPr>
          <w:rFonts w:cstheme="minorHAnsi"/>
          <w:rtl/>
        </w:rPr>
        <w:t>החלטות ופעילויות של</w:t>
      </w:r>
      <w:r w:rsidRPr="0005563B">
        <w:rPr>
          <w:rFonts w:cstheme="minorHAnsi"/>
        </w:rPr>
        <w:t xml:space="preserve"> IGO </w:t>
      </w:r>
      <w:r>
        <w:rPr>
          <w:rFonts w:cstheme="minorHAnsi" w:hint="cs"/>
          <w:rtl/>
        </w:rPr>
        <w:t>(</w:t>
      </w:r>
      <w:r w:rsidRPr="0005563B">
        <w:rPr>
          <w:rFonts w:cstheme="minorHAnsi"/>
          <w:rtl/>
        </w:rPr>
        <w:t>לרבות החלטות לא מחייבות</w:t>
      </w:r>
      <w:r>
        <w:rPr>
          <w:rFonts w:cstheme="minorHAnsi"/>
        </w:rPr>
        <w:t>(</w:t>
      </w:r>
      <w:r w:rsidRPr="0005563B">
        <w:rPr>
          <w:rFonts w:cstheme="minorHAnsi"/>
          <w:rtl/>
        </w:rPr>
        <w:t xml:space="preserve"> מהוות אמצעי טוב להסקת </w:t>
      </w:r>
      <w:r w:rsidRPr="0005563B">
        <w:rPr>
          <w:rFonts w:cstheme="minorHAnsi"/>
        </w:rPr>
        <w:t>'</w:t>
      </w:r>
      <w:r w:rsidRPr="0005563B">
        <w:rPr>
          <w:rFonts w:cstheme="minorHAnsi"/>
          <w:rtl/>
        </w:rPr>
        <w:t>פרקטיקה של מדינות' ו-</w:t>
      </w:r>
      <w:proofErr w:type="spellStart"/>
      <w:r w:rsidRPr="0005563B">
        <w:rPr>
          <w:rFonts w:cstheme="minorHAnsi"/>
          <w:rtl/>
        </w:rPr>
        <w:t>אופיניו</w:t>
      </w:r>
      <w:proofErr w:type="spellEnd"/>
      <w:r w:rsidRPr="0005563B">
        <w:rPr>
          <w:rFonts w:cstheme="minorHAnsi"/>
          <w:rtl/>
        </w:rPr>
        <w:t>-</w:t>
      </w:r>
      <w:proofErr w:type="spellStart"/>
      <w:r w:rsidRPr="0005563B">
        <w:rPr>
          <w:rFonts w:cstheme="minorHAnsi"/>
          <w:rtl/>
        </w:rPr>
        <w:t>יוריס</w:t>
      </w:r>
      <w:proofErr w:type="spellEnd"/>
      <w:r w:rsidRPr="0005563B">
        <w:rPr>
          <w:rFonts w:cstheme="minorHAnsi"/>
          <w:rtl/>
        </w:rPr>
        <w:t>, לצורך בחינת קיומה של מנהג; שכן, לדידם, ה</w:t>
      </w:r>
      <w:r>
        <w:rPr>
          <w:rFonts w:cstheme="minorHAnsi" w:hint="cs"/>
          <w:rtl/>
        </w:rPr>
        <w:t xml:space="preserve"> </w:t>
      </w:r>
      <w:r>
        <w:rPr>
          <w:rFonts w:cstheme="minorHAnsi" w:hint="cs"/>
        </w:rPr>
        <w:t>IGO</w:t>
      </w:r>
      <w:r w:rsidRPr="0005563B">
        <w:rPr>
          <w:rFonts w:cstheme="minorHAnsi"/>
          <w:rtl/>
        </w:rPr>
        <w:t xml:space="preserve"> מייצג הרבה מדינות</w:t>
      </w:r>
      <w:r>
        <w:rPr>
          <w:rFonts w:cstheme="minorHAnsi" w:hint="cs"/>
          <w:rtl/>
        </w:rPr>
        <w:t xml:space="preserve"> (בעיקר אם חברות בו מדינות רבות)</w:t>
      </w:r>
      <w:r w:rsidRPr="0005563B">
        <w:rPr>
          <w:rFonts w:cstheme="minorHAnsi"/>
          <w:rtl/>
        </w:rPr>
        <w:t>. מצד שני, יש שטוענים שצריך להיזהר שעושים זאת</w:t>
      </w:r>
      <w:r>
        <w:rPr>
          <w:rFonts w:cstheme="minorHAnsi" w:hint="cs"/>
          <w:rtl/>
        </w:rPr>
        <w:t xml:space="preserve"> מכיוון (א)</w:t>
      </w:r>
      <w:r w:rsidRPr="0005563B">
        <w:rPr>
          <w:rFonts w:cstheme="minorHAnsi"/>
          <w:rtl/>
        </w:rPr>
        <w:t xml:space="preserve"> לא כל ההחלטות והפעולות</w:t>
      </w:r>
      <w:r>
        <w:rPr>
          <w:rFonts w:cstheme="minorHAnsi"/>
          <w:rtl/>
        </w:rPr>
        <w:t xml:space="preserve"> של הארגון מייצגות את מדינותיו</w:t>
      </w:r>
      <w:r>
        <w:rPr>
          <w:rFonts w:cstheme="minorHAnsi" w:hint="cs"/>
          <w:rtl/>
        </w:rPr>
        <w:t>, והרי הוא אישיות משפטית נפרדת</w:t>
      </w:r>
      <w:r w:rsidRPr="0005563B">
        <w:rPr>
          <w:rFonts w:cstheme="minorHAnsi"/>
          <w:rtl/>
        </w:rPr>
        <w:t xml:space="preserve"> ו</w:t>
      </w:r>
      <w:r>
        <w:rPr>
          <w:rFonts w:cstheme="minorHAnsi" w:hint="cs"/>
          <w:rtl/>
        </w:rPr>
        <w:t xml:space="preserve"> (ב) </w:t>
      </w:r>
      <w:r w:rsidRPr="0005563B">
        <w:rPr>
          <w:rFonts w:cstheme="minorHAnsi"/>
          <w:rtl/>
        </w:rPr>
        <w:t>גם כשמדובר בהחלטות/פעולות שכן ניתן לקבוע באופן י</w:t>
      </w:r>
      <w:r>
        <w:rPr>
          <w:rFonts w:cstheme="minorHAnsi"/>
          <w:rtl/>
        </w:rPr>
        <w:t>ותר חזק שהן מייצגות את המדינות</w:t>
      </w:r>
      <w:r>
        <w:rPr>
          <w:rFonts w:cstheme="minorHAnsi" w:hint="cs"/>
          <w:rtl/>
        </w:rPr>
        <w:t xml:space="preserve"> (החלטות עצרת וכו'), </w:t>
      </w:r>
      <w:r w:rsidRPr="0005563B">
        <w:rPr>
          <w:rFonts w:cstheme="minorHAnsi"/>
          <w:rtl/>
        </w:rPr>
        <w:t xml:space="preserve">עדיין כדאי להיזהר שכן חלק נכבד מההחלטות וההצהרות שמתקבלות בארגון, כמו גם חלק מהפעולות האחרות שעושות מדינות חברות בתוך הארגון, הן החלטות/הצהרות/פעולות פוליטיות ולא משפטיות באופיין </w:t>
      </w:r>
      <w:r>
        <w:rPr>
          <w:rFonts w:cstheme="minorHAnsi" w:hint="cs"/>
          <w:rtl/>
        </w:rPr>
        <w:t>(</w:t>
      </w:r>
      <w:r w:rsidRPr="0005563B">
        <w:rPr>
          <w:rFonts w:cstheme="minorHAnsi"/>
          <w:rtl/>
        </w:rPr>
        <w:t xml:space="preserve">משמע, לא קיים </w:t>
      </w:r>
      <w:proofErr w:type="spellStart"/>
      <w:r w:rsidRPr="0005563B">
        <w:rPr>
          <w:rFonts w:cstheme="minorHAnsi"/>
          <w:rtl/>
        </w:rPr>
        <w:t>אופיניו</w:t>
      </w:r>
      <w:proofErr w:type="spellEnd"/>
      <w:r w:rsidRPr="0005563B">
        <w:rPr>
          <w:rFonts w:cstheme="minorHAnsi"/>
          <w:rtl/>
        </w:rPr>
        <w:t xml:space="preserve"> </w:t>
      </w:r>
      <w:proofErr w:type="spellStart"/>
      <w:r w:rsidRPr="0005563B">
        <w:rPr>
          <w:rFonts w:cstheme="minorHAnsi"/>
          <w:rtl/>
        </w:rPr>
        <w:t>יוריס</w:t>
      </w:r>
      <w:proofErr w:type="spellEnd"/>
      <w:r w:rsidRPr="0005563B">
        <w:rPr>
          <w:rFonts w:cstheme="minorHAnsi"/>
          <w:rtl/>
        </w:rPr>
        <w:t xml:space="preserve"> בהקשרן</w:t>
      </w:r>
      <w:r>
        <w:rPr>
          <w:rFonts w:cstheme="minorHAnsi" w:hint="cs"/>
          <w:rtl/>
        </w:rPr>
        <w:t>)</w:t>
      </w:r>
      <w:r w:rsidRPr="0005563B">
        <w:rPr>
          <w:rFonts w:cstheme="minorHAnsi"/>
          <w:rtl/>
        </w:rPr>
        <w:t xml:space="preserve">. הוויכוח בנושא לרוב עולה בנוגע להחלטות של העצרת הכללית של האו"ם. לפי מגילת האו"ם החלטות כאלו הן חסרות מעמד משפטי </w:t>
      </w:r>
      <w:r w:rsidR="002F5A89">
        <w:rPr>
          <w:rFonts w:cstheme="minorHAnsi" w:hint="cs"/>
          <w:rtl/>
        </w:rPr>
        <w:t>(</w:t>
      </w:r>
      <w:r w:rsidRPr="0005563B">
        <w:rPr>
          <w:rFonts w:cstheme="minorHAnsi"/>
          <w:rtl/>
        </w:rPr>
        <w:t>מה שאומר שמדינות יסכמו להצהרות רחבות די בקלות: זה עושה יחסי ציבור טובים</w:t>
      </w:r>
      <w:r w:rsidR="002F5A89">
        <w:rPr>
          <w:rFonts w:cstheme="minorHAnsi" w:hint="cs"/>
          <w:rtl/>
        </w:rPr>
        <w:t xml:space="preserve"> </w:t>
      </w:r>
      <w:r w:rsidR="002F5A89">
        <w:rPr>
          <w:rFonts w:cstheme="minorHAnsi"/>
          <w:rtl/>
        </w:rPr>
        <w:t>–</w:t>
      </w:r>
      <w:r w:rsidR="002F5A89">
        <w:rPr>
          <w:rFonts w:cstheme="minorHAnsi" w:hint="cs"/>
          <w:rtl/>
        </w:rPr>
        <w:t xml:space="preserve"> </w:t>
      </w:r>
      <w:r w:rsidR="002F5A89">
        <w:rPr>
          <w:rFonts w:cstheme="minorHAnsi"/>
          <w:rtl/>
        </w:rPr>
        <w:t>סיבה פוליטית</w:t>
      </w:r>
      <w:r w:rsidR="002F5A89">
        <w:rPr>
          <w:rFonts w:cstheme="minorHAnsi" w:hint="cs"/>
          <w:rtl/>
        </w:rPr>
        <w:t xml:space="preserve"> </w:t>
      </w:r>
      <w:r w:rsidR="002F5A89">
        <w:rPr>
          <w:rFonts w:cstheme="minorHAnsi"/>
          <w:rtl/>
        </w:rPr>
        <w:t>–</w:t>
      </w:r>
      <w:r w:rsidR="002F5A89">
        <w:rPr>
          <w:rFonts w:cstheme="minorHAnsi" w:hint="cs"/>
          <w:rtl/>
        </w:rPr>
        <w:t xml:space="preserve"> </w:t>
      </w:r>
      <w:r w:rsidR="002F5A89">
        <w:rPr>
          <w:rFonts w:cstheme="minorHAnsi"/>
          <w:rtl/>
        </w:rPr>
        <w:t>ואין לזה שיניים מחייבות משפטיות</w:t>
      </w:r>
      <w:r w:rsidR="002F5A89">
        <w:rPr>
          <w:rFonts w:cstheme="minorHAnsi" w:hint="cs"/>
          <w:rtl/>
        </w:rPr>
        <w:t>)</w:t>
      </w:r>
      <w:r w:rsidRPr="0005563B">
        <w:rPr>
          <w:rFonts w:cstheme="minorHAnsi"/>
          <w:rtl/>
        </w:rPr>
        <w:t xml:space="preserve">. לכן, יש שאומרים שלא ניתן </w:t>
      </w:r>
      <w:r w:rsidR="002F5A89">
        <w:rPr>
          <w:rFonts w:cstheme="minorHAnsi"/>
          <w:rtl/>
        </w:rPr>
        <w:t>להסתייע בהחלטות העצרת</w:t>
      </w:r>
      <w:r w:rsidRPr="0005563B">
        <w:rPr>
          <w:rFonts w:cstheme="minorHAnsi"/>
          <w:rtl/>
        </w:rPr>
        <w:t xml:space="preserve"> כדי להכריע האם קיים מנהג. מצד שני, יש החלטות של העצרת שפשוט נראות כמו מסמך </w:t>
      </w:r>
      <w:r w:rsidR="002F5A89">
        <w:rPr>
          <w:rFonts w:cstheme="minorHAnsi"/>
          <w:rtl/>
        </w:rPr>
        <w:t>משפטי</w:t>
      </w:r>
      <w:r w:rsidR="002F5A89">
        <w:rPr>
          <w:rFonts w:cstheme="minorHAnsi" w:hint="cs"/>
          <w:rtl/>
        </w:rPr>
        <w:t xml:space="preserve"> </w:t>
      </w:r>
      <w:r w:rsidRPr="0005563B">
        <w:rPr>
          <w:rFonts w:cstheme="minorHAnsi"/>
          <w:rtl/>
        </w:rPr>
        <w:t xml:space="preserve">ולכן, יש שטוענים שהמדינות כן התכוונו כאשר הן קיבלו </w:t>
      </w:r>
      <w:r w:rsidR="002F5A89">
        <w:rPr>
          <w:rFonts w:cstheme="minorHAnsi"/>
          <w:rtl/>
        </w:rPr>
        <w:t>אותן להצהיר הצהרה משפטית</w:t>
      </w:r>
      <w:r w:rsidR="002F5A89">
        <w:rPr>
          <w:rFonts w:cstheme="minorHAnsi" w:hint="cs"/>
          <w:rtl/>
        </w:rPr>
        <w:t xml:space="preserve">, משמע </w:t>
      </w:r>
      <w:r w:rsidR="002F5A89">
        <w:rPr>
          <w:rFonts w:cstheme="minorHAnsi"/>
          <w:rtl/>
        </w:rPr>
        <w:t>–</w:t>
      </w:r>
      <w:r w:rsidRPr="0005563B">
        <w:rPr>
          <w:rFonts w:cstheme="minorHAnsi"/>
          <w:rtl/>
        </w:rPr>
        <w:t xml:space="preserve"> הן בא</w:t>
      </w:r>
      <w:r w:rsidR="002F5A89">
        <w:rPr>
          <w:rFonts w:cstheme="minorHAnsi"/>
          <w:rtl/>
        </w:rPr>
        <w:t>ופן ספציפי לגבי הצהרות של העצרת</w:t>
      </w:r>
      <w:r w:rsidRPr="0005563B">
        <w:rPr>
          <w:rFonts w:cstheme="minorHAnsi"/>
          <w:rtl/>
        </w:rPr>
        <w:t xml:space="preserve"> והן באופן כלל</w:t>
      </w:r>
      <w:r w:rsidR="002F5A89">
        <w:rPr>
          <w:rFonts w:cstheme="minorHAnsi"/>
          <w:rtl/>
        </w:rPr>
        <w:t>י לגבי החלטות, הצהרות ופעולות ש</w:t>
      </w:r>
      <w:r w:rsidR="002F5A89">
        <w:rPr>
          <w:rFonts w:cstheme="minorHAnsi" w:hint="cs"/>
          <w:rtl/>
        </w:rPr>
        <w:t xml:space="preserve">ל </w:t>
      </w:r>
      <w:r w:rsidR="002F5A89">
        <w:rPr>
          <w:rFonts w:cstheme="minorHAnsi" w:hint="cs"/>
        </w:rPr>
        <w:t>IGO</w:t>
      </w:r>
      <w:r w:rsidR="002F5A89">
        <w:rPr>
          <w:rFonts w:cstheme="minorHAnsi" w:hint="cs"/>
          <w:rtl/>
        </w:rPr>
        <w:t>, י</w:t>
      </w:r>
      <w:r w:rsidRPr="0005563B">
        <w:rPr>
          <w:rFonts w:cstheme="minorHAnsi"/>
          <w:rtl/>
        </w:rPr>
        <w:t xml:space="preserve">ש לבחון כל מקרה לגופו. </w:t>
      </w:r>
      <w:r w:rsidR="002F5A89">
        <w:rPr>
          <w:rFonts w:cstheme="minorHAnsi" w:hint="cs"/>
          <w:rtl/>
        </w:rPr>
        <w:t>לפיכך,</w:t>
      </w:r>
      <w:r w:rsidRPr="0005563B">
        <w:rPr>
          <w:rFonts w:cstheme="minorHAnsi"/>
          <w:rtl/>
        </w:rPr>
        <w:t xml:space="preserve"> ברמ</w:t>
      </w:r>
      <w:r w:rsidR="002F5A89">
        <w:rPr>
          <w:rFonts w:cstheme="minorHAnsi"/>
          <w:rtl/>
        </w:rPr>
        <w:t>ה המעשית כשבוחנים האם קיים מנהג</w:t>
      </w:r>
      <w:r w:rsidRPr="0005563B">
        <w:rPr>
          <w:rFonts w:cstheme="minorHAnsi"/>
          <w:rtl/>
        </w:rPr>
        <w:t xml:space="preserve"> יש לחפש מקורות שכאלו</w:t>
      </w:r>
      <w:r w:rsidR="002F5A89">
        <w:rPr>
          <w:rFonts w:cstheme="minorHAnsi" w:hint="cs"/>
          <w:rtl/>
        </w:rPr>
        <w:t xml:space="preserve">, </w:t>
      </w:r>
      <w:r w:rsidRPr="0005563B">
        <w:rPr>
          <w:rFonts w:cstheme="minorHAnsi"/>
          <w:rtl/>
        </w:rPr>
        <w:t>אך יש להיזהר בדבר המסקנות שגוזרים מהם. ברור שבמציאות יהיו תמיד ח</w:t>
      </w:r>
      <w:r w:rsidR="002F5A89">
        <w:rPr>
          <w:rFonts w:cstheme="minorHAnsi" w:hint="cs"/>
          <w:rtl/>
        </w:rPr>
        <w:t>י</w:t>
      </w:r>
      <w:r w:rsidRPr="0005563B">
        <w:rPr>
          <w:rFonts w:cstheme="minorHAnsi"/>
          <w:rtl/>
        </w:rPr>
        <w:t>לוקי דעות, האם הצהרה/פעולה/החלטה זו או אחרת מהווה, או לא מהווה, עדות למנהג</w:t>
      </w:r>
      <w:r w:rsidRPr="0005563B">
        <w:rPr>
          <w:rFonts w:cstheme="minorHAnsi"/>
        </w:rPr>
        <w:t>.</w:t>
      </w:r>
    </w:p>
    <w:p w:rsidR="003029B8" w:rsidRPr="003029B8" w:rsidRDefault="003029B8" w:rsidP="004F4D03">
      <w:pPr>
        <w:shd w:val="clear" w:color="auto" w:fill="EDEDED" w:themeFill="accent3" w:themeFillTint="33"/>
        <w:spacing w:line="240" w:lineRule="auto"/>
        <w:ind w:right="57"/>
        <w:jc w:val="both"/>
        <w:rPr>
          <w:rFonts w:cstheme="minorHAnsi"/>
          <w:b/>
          <w:bCs/>
          <w:rtl/>
        </w:rPr>
      </w:pPr>
      <w:r w:rsidRPr="003029B8">
        <w:rPr>
          <w:rFonts w:cstheme="minorHAnsi" w:hint="cs"/>
          <w:b/>
          <w:bCs/>
          <w:rtl/>
        </w:rPr>
        <w:t>האו"ם</w:t>
      </w:r>
    </w:p>
    <w:p w:rsidR="003029B8" w:rsidRDefault="005E5E8C" w:rsidP="004F4D03">
      <w:pPr>
        <w:spacing w:line="240" w:lineRule="auto"/>
        <w:ind w:right="57"/>
        <w:jc w:val="both"/>
        <w:rPr>
          <w:rFonts w:cstheme="minorHAnsi"/>
          <w:rtl/>
        </w:rPr>
      </w:pPr>
      <w:r w:rsidRPr="005E5E8C">
        <w:rPr>
          <w:rFonts w:cstheme="minorHAnsi" w:hint="cs"/>
          <w:u w:val="single"/>
          <w:rtl/>
        </w:rPr>
        <w:t>ר</w:t>
      </w:r>
      <w:r w:rsidRPr="005E5E8C">
        <w:rPr>
          <w:rFonts w:cstheme="minorHAnsi"/>
          <w:u w:val="single"/>
          <w:rtl/>
        </w:rPr>
        <w:t>קע כללי</w:t>
      </w:r>
      <w:r w:rsidRPr="005E5E8C">
        <w:rPr>
          <w:rFonts w:cstheme="minorHAnsi"/>
          <w:rtl/>
        </w:rPr>
        <w:t>: הוקם ב-1945 כממשי</w:t>
      </w:r>
      <w:r>
        <w:rPr>
          <w:rFonts w:cstheme="minorHAnsi"/>
          <w:rtl/>
        </w:rPr>
        <w:t>כו של חבר הלאומים שהוקם ב-1919</w:t>
      </w:r>
      <w:r>
        <w:rPr>
          <w:rFonts w:cstheme="minorHAnsi" w:hint="cs"/>
          <w:rtl/>
        </w:rPr>
        <w:t xml:space="preserve">. </w:t>
      </w:r>
      <w:r w:rsidRPr="005E5E8C">
        <w:rPr>
          <w:rFonts w:cstheme="minorHAnsi"/>
          <w:rtl/>
        </w:rPr>
        <w:t>מגילת האו"ם אינה רק המסמך המכונן של הארגון, היא גם משקפת עקרונות</w:t>
      </w:r>
      <w:r>
        <w:rPr>
          <w:rFonts w:cstheme="minorHAnsi"/>
          <w:rtl/>
        </w:rPr>
        <w:t xml:space="preserve"> יסוד של המשב"ל </w:t>
      </w:r>
      <w:r>
        <w:rPr>
          <w:rFonts w:cstheme="minorHAnsi" w:hint="cs"/>
          <w:rtl/>
        </w:rPr>
        <w:t>(</w:t>
      </w:r>
      <w:r w:rsidRPr="005E5E8C">
        <w:rPr>
          <w:rFonts w:cstheme="minorHAnsi"/>
          <w:rtl/>
        </w:rPr>
        <w:t>ריבונות, הגדרה עצמית, ש</w:t>
      </w:r>
      <w:r>
        <w:rPr>
          <w:rFonts w:cstheme="minorHAnsi"/>
          <w:rtl/>
        </w:rPr>
        <w:t xml:space="preserve">וויון בין מדינות, זכויות אדם </w:t>
      </w:r>
      <w:r>
        <w:rPr>
          <w:rFonts w:cstheme="minorHAnsi" w:hint="cs"/>
          <w:rtl/>
        </w:rPr>
        <w:t>ועוד).</w:t>
      </w:r>
      <w:r w:rsidRPr="005E5E8C">
        <w:rPr>
          <w:rFonts w:cstheme="minorHAnsi"/>
        </w:rPr>
        <w:t xml:space="preserve"> </w:t>
      </w:r>
      <w:r w:rsidRPr="005E5E8C">
        <w:rPr>
          <w:rFonts w:cstheme="minorHAnsi"/>
          <w:rtl/>
        </w:rPr>
        <w:t>האו"ם מורכב מ</w:t>
      </w:r>
      <w:r>
        <w:rPr>
          <w:rFonts w:cstheme="minorHAnsi"/>
          <w:rtl/>
        </w:rPr>
        <w:t>6 אורגנים מרכזיים</w:t>
      </w:r>
      <w:r w:rsidRPr="005E5E8C">
        <w:rPr>
          <w:rFonts w:cstheme="minorHAnsi"/>
          <w:rtl/>
        </w:rPr>
        <w:t xml:space="preserve">: העצרת הכללית, </w:t>
      </w:r>
      <w:proofErr w:type="spellStart"/>
      <w:r w:rsidRPr="005E5E8C">
        <w:rPr>
          <w:rFonts w:cstheme="minorHAnsi"/>
          <w:rtl/>
        </w:rPr>
        <w:t>מועב"ט</w:t>
      </w:r>
      <w:proofErr w:type="spellEnd"/>
      <w:r w:rsidRPr="005E5E8C">
        <w:rPr>
          <w:rFonts w:cstheme="minorHAnsi"/>
          <w:rtl/>
        </w:rPr>
        <w:t>, המועצה הכלכלית-חברתית, מועצת המנדטים</w:t>
      </w:r>
      <w:r w:rsidRPr="005E5E8C">
        <w:rPr>
          <w:rFonts w:cstheme="minorHAnsi"/>
        </w:rPr>
        <w:t xml:space="preserve">, </w:t>
      </w:r>
      <w:r>
        <w:rPr>
          <w:rFonts w:cstheme="minorHAnsi"/>
          <w:rtl/>
        </w:rPr>
        <w:t>המזכירות</w:t>
      </w:r>
      <w:r>
        <w:rPr>
          <w:rFonts w:cstheme="minorHAnsi" w:hint="cs"/>
          <w:rtl/>
        </w:rPr>
        <w:t xml:space="preserve"> </w:t>
      </w:r>
      <w:proofErr w:type="spellStart"/>
      <w:r>
        <w:rPr>
          <w:rFonts w:cstheme="minorHAnsi" w:hint="cs"/>
          <w:rtl/>
        </w:rPr>
        <w:t>וה</w:t>
      </w:r>
      <w:proofErr w:type="spellEnd"/>
      <w:r>
        <w:rPr>
          <w:rFonts w:cstheme="minorHAnsi"/>
        </w:rPr>
        <w:t>ICJ</w:t>
      </w:r>
      <w:r>
        <w:rPr>
          <w:rFonts w:cstheme="minorHAnsi" w:hint="cs"/>
          <w:rtl/>
        </w:rPr>
        <w:t>.</w:t>
      </w:r>
      <w:r w:rsidRPr="005E5E8C">
        <w:rPr>
          <w:rFonts w:cstheme="minorHAnsi"/>
          <w:rtl/>
        </w:rPr>
        <w:t xml:space="preserve"> הכוונה במגילת האו"ם הייתה שהאו"ם יהיה, ככלל, בנוי על יסוד חלוקה קונסטיטוציונית ברורה של סמכויות</w:t>
      </w:r>
      <w:r>
        <w:rPr>
          <w:rFonts w:cstheme="minorHAnsi"/>
          <w:rtl/>
        </w:rPr>
        <w:t xml:space="preserve"> בין האורגנים שמרכיבים אותו. אך</w:t>
      </w:r>
      <w:r w:rsidRPr="005E5E8C">
        <w:rPr>
          <w:rFonts w:cstheme="minorHAnsi"/>
          <w:rtl/>
        </w:rPr>
        <w:t xml:space="preserve"> עם הזמן, החלוקה הראש</w:t>
      </w:r>
      <w:r>
        <w:rPr>
          <w:rFonts w:cstheme="minorHAnsi"/>
          <w:rtl/>
        </w:rPr>
        <w:t>ונית הברורה רוככה ועומעמה במידת</w:t>
      </w:r>
      <w:r>
        <w:rPr>
          <w:rFonts w:cstheme="minorHAnsi" w:hint="cs"/>
          <w:rtl/>
        </w:rPr>
        <w:t xml:space="preserve"> </w:t>
      </w:r>
      <w:r w:rsidRPr="005E5E8C">
        <w:rPr>
          <w:rFonts w:cstheme="minorHAnsi"/>
          <w:rtl/>
        </w:rPr>
        <w:t xml:space="preserve">מה </w:t>
      </w:r>
      <w:r>
        <w:rPr>
          <w:rFonts w:cstheme="minorHAnsi"/>
          <w:rtl/>
        </w:rPr>
        <w:t>וזאת עקב אילוצים פוליטיים</w:t>
      </w:r>
      <w:r>
        <w:rPr>
          <w:rFonts w:cstheme="minorHAnsi" w:hint="cs"/>
          <w:rtl/>
        </w:rPr>
        <w:t>,</w:t>
      </w:r>
      <w:r w:rsidRPr="005E5E8C">
        <w:rPr>
          <w:rFonts w:cstheme="minorHAnsi"/>
          <w:rtl/>
        </w:rPr>
        <w:t xml:space="preserve"> למשל: בהדרגה התחזק כוחה של העצרת הכללית על חשבון מועצת הביטחון</w:t>
      </w:r>
      <w:r w:rsidRPr="005E5E8C">
        <w:rPr>
          <w:rFonts w:cstheme="minorHAnsi"/>
        </w:rPr>
        <w:t>.</w:t>
      </w:r>
    </w:p>
    <w:p w:rsidR="00E17F6E" w:rsidRDefault="00E17F6E" w:rsidP="004F4D03">
      <w:pPr>
        <w:spacing w:line="240" w:lineRule="auto"/>
        <w:ind w:right="57"/>
        <w:jc w:val="both"/>
        <w:rPr>
          <w:rFonts w:cstheme="minorHAnsi"/>
          <w:rtl/>
        </w:rPr>
      </w:pPr>
      <w:r>
        <w:rPr>
          <w:rFonts w:cstheme="minorHAnsi" w:hint="cs"/>
          <w:b/>
          <w:bCs/>
          <w:u w:val="single"/>
          <w:rtl/>
        </w:rPr>
        <w:t>העצרת הכללית</w:t>
      </w:r>
    </w:p>
    <w:p w:rsidR="006420BD" w:rsidRDefault="005A070A" w:rsidP="004F4D03">
      <w:pPr>
        <w:spacing w:line="240" w:lineRule="auto"/>
        <w:ind w:right="57"/>
        <w:jc w:val="both"/>
        <w:rPr>
          <w:rFonts w:cstheme="minorHAnsi"/>
          <w:rtl/>
        </w:rPr>
      </w:pPr>
      <w:r>
        <w:rPr>
          <w:rFonts w:cstheme="minorHAnsi" w:hint="cs"/>
          <w:rtl/>
        </w:rPr>
        <w:t>מ</w:t>
      </w:r>
      <w:r>
        <w:rPr>
          <w:rFonts w:cstheme="minorHAnsi"/>
          <w:rtl/>
        </w:rPr>
        <w:t>עין</w:t>
      </w:r>
      <w:r>
        <w:rPr>
          <w:rFonts w:cstheme="minorHAnsi" w:hint="cs"/>
          <w:rtl/>
        </w:rPr>
        <w:t xml:space="preserve"> </w:t>
      </w:r>
      <w:r w:rsidRPr="005A070A">
        <w:rPr>
          <w:rFonts w:cstheme="minorHAnsi"/>
          <w:rtl/>
        </w:rPr>
        <w:t xml:space="preserve">פרלמנט של האו"ם המורכב מנציגי כלל המדינות החברות. </w:t>
      </w:r>
      <w:r>
        <w:rPr>
          <w:rFonts w:cstheme="minorHAnsi"/>
          <w:rtl/>
        </w:rPr>
        <w:t>בשונה מפרלמנט מדינתי</w:t>
      </w:r>
      <w:r>
        <w:rPr>
          <w:rFonts w:cstheme="minorHAnsi" w:hint="cs"/>
          <w:rtl/>
        </w:rPr>
        <w:t xml:space="preserve">, </w:t>
      </w:r>
      <w:r w:rsidRPr="005A070A">
        <w:rPr>
          <w:rFonts w:cstheme="minorHAnsi"/>
          <w:rtl/>
        </w:rPr>
        <w:t>החלטות של העצרת הכללית של האו"ם לא מח</w:t>
      </w:r>
      <w:r>
        <w:rPr>
          <w:rFonts w:cstheme="minorHAnsi"/>
          <w:rtl/>
        </w:rPr>
        <w:t xml:space="preserve">ייבות מבחינה משפטית את המדינות </w:t>
      </w:r>
      <w:r>
        <w:rPr>
          <w:rFonts w:cstheme="minorHAnsi" w:hint="cs"/>
          <w:rtl/>
        </w:rPr>
        <w:t>(</w:t>
      </w:r>
      <w:r w:rsidRPr="005A070A">
        <w:rPr>
          <w:rFonts w:cstheme="minorHAnsi"/>
          <w:rtl/>
        </w:rPr>
        <w:t>לא מ</w:t>
      </w:r>
      <w:r>
        <w:rPr>
          <w:rFonts w:cstheme="minorHAnsi"/>
          <w:rtl/>
        </w:rPr>
        <w:t xml:space="preserve">הוות נורמה משפטית מחייבת </w:t>
      </w:r>
      <w:proofErr w:type="spellStart"/>
      <w:r>
        <w:rPr>
          <w:rFonts w:cstheme="minorHAnsi"/>
          <w:rtl/>
        </w:rPr>
        <w:t>במשב"ל</w:t>
      </w:r>
      <w:proofErr w:type="spellEnd"/>
      <w:r>
        <w:rPr>
          <w:rFonts w:cstheme="minorHAnsi" w:hint="cs"/>
          <w:rtl/>
        </w:rPr>
        <w:t>)</w:t>
      </w:r>
      <w:r w:rsidRPr="005A070A">
        <w:rPr>
          <w:rFonts w:cstheme="minorHAnsi"/>
          <w:rtl/>
        </w:rPr>
        <w:t xml:space="preserve">, והן מהוות המלצות בלבד. מדובר בפורום דיוניים, שמתכנס במסגרת של מושב שנתי מדי </w:t>
      </w:r>
      <w:r w:rsidR="00A64C82">
        <w:rPr>
          <w:rFonts w:cstheme="minorHAnsi" w:hint="cs"/>
          <w:rtl/>
        </w:rPr>
        <w:t xml:space="preserve">שנה </w:t>
      </w:r>
      <w:r w:rsidR="00A64C82">
        <w:rPr>
          <w:rFonts w:cstheme="minorHAnsi"/>
          <w:rtl/>
        </w:rPr>
        <w:t>ובנוסף</w:t>
      </w:r>
      <w:r w:rsidRPr="005A070A">
        <w:rPr>
          <w:rFonts w:cstheme="minorHAnsi"/>
          <w:rtl/>
        </w:rPr>
        <w:t xml:space="preserve"> מכונסים מושבים מיוחדים ע"י המזכ"ל לבקשת </w:t>
      </w:r>
      <w:proofErr w:type="spellStart"/>
      <w:r w:rsidRPr="005A070A">
        <w:rPr>
          <w:rFonts w:cstheme="minorHAnsi"/>
          <w:rtl/>
        </w:rPr>
        <w:t>מועב</w:t>
      </w:r>
      <w:r w:rsidR="006420BD">
        <w:rPr>
          <w:rFonts w:cstheme="minorHAnsi" w:hint="cs"/>
          <w:rtl/>
        </w:rPr>
        <w:t>י</w:t>
      </w:r>
      <w:r w:rsidRPr="005A070A">
        <w:rPr>
          <w:rFonts w:cstheme="minorHAnsi"/>
          <w:rtl/>
        </w:rPr>
        <w:t>"ט</w:t>
      </w:r>
      <w:proofErr w:type="spellEnd"/>
      <w:r w:rsidRPr="005A070A">
        <w:rPr>
          <w:rFonts w:cstheme="minorHAnsi"/>
          <w:rtl/>
        </w:rPr>
        <w:t xml:space="preserve"> או לבקשת רוב מקרב המדינות החברות )ס' 20 למגילת האו"</w:t>
      </w:r>
      <w:r w:rsidR="006420BD">
        <w:rPr>
          <w:rFonts w:cstheme="minorHAnsi" w:hint="cs"/>
          <w:rtl/>
        </w:rPr>
        <w:t>ם).</w:t>
      </w:r>
    </w:p>
    <w:p w:rsidR="006420BD" w:rsidRDefault="006420BD" w:rsidP="004F4D03">
      <w:pPr>
        <w:spacing w:line="240" w:lineRule="auto"/>
        <w:ind w:right="57"/>
        <w:jc w:val="both"/>
        <w:rPr>
          <w:rFonts w:cstheme="minorHAnsi"/>
          <w:rtl/>
        </w:rPr>
      </w:pPr>
      <w:r>
        <w:rPr>
          <w:rFonts w:cstheme="minorHAnsi" w:hint="cs"/>
          <w:u w:val="single"/>
          <w:rtl/>
        </w:rPr>
        <w:t xml:space="preserve">סעיף </w:t>
      </w:r>
      <w:r w:rsidRPr="006C1D07">
        <w:rPr>
          <w:rFonts w:cstheme="minorHAnsi" w:hint="cs"/>
          <w:u w:val="single"/>
          <w:rtl/>
        </w:rPr>
        <w:t>4</w:t>
      </w:r>
      <w:r>
        <w:rPr>
          <w:rFonts w:cstheme="minorHAnsi" w:hint="cs"/>
          <w:rtl/>
        </w:rPr>
        <w:t xml:space="preserve">: </w:t>
      </w:r>
      <w:r w:rsidR="005A070A" w:rsidRPr="006420BD">
        <w:rPr>
          <w:rFonts w:cstheme="minorHAnsi"/>
          <w:rtl/>
        </w:rPr>
        <w:t>קבלה</w:t>
      </w:r>
      <w:r w:rsidR="005A070A" w:rsidRPr="005A070A">
        <w:rPr>
          <w:rFonts w:cstheme="minorHAnsi"/>
          <w:rtl/>
        </w:rPr>
        <w:t xml:space="preserve"> של מדינה כחברה באו"ם מותנית בהצבעת העצרת ע"פ המלצה של </w:t>
      </w:r>
      <w:proofErr w:type="spellStart"/>
      <w:r w:rsidR="005A070A" w:rsidRPr="005A070A">
        <w:rPr>
          <w:rFonts w:cstheme="minorHAnsi"/>
          <w:rtl/>
        </w:rPr>
        <w:t>מועב</w:t>
      </w:r>
      <w:r>
        <w:rPr>
          <w:rFonts w:cstheme="minorHAnsi" w:hint="cs"/>
          <w:rtl/>
        </w:rPr>
        <w:t>י</w:t>
      </w:r>
      <w:r>
        <w:rPr>
          <w:rFonts w:cstheme="minorHAnsi"/>
          <w:rtl/>
        </w:rPr>
        <w:t>"ט</w:t>
      </w:r>
      <w:proofErr w:type="spellEnd"/>
      <w:r>
        <w:rPr>
          <w:rFonts w:cstheme="minorHAnsi" w:hint="cs"/>
          <w:rtl/>
        </w:rPr>
        <w:t>,</w:t>
      </w:r>
      <w:r w:rsidR="005A070A" w:rsidRPr="005A070A">
        <w:rPr>
          <w:rFonts w:cstheme="minorHAnsi"/>
          <w:rtl/>
        </w:rPr>
        <w:t xml:space="preserve"> העצרת לא יכולה לאשר קבלה של מדינה כחברה באו"ם ללא המלצת </w:t>
      </w:r>
      <w:proofErr w:type="spellStart"/>
      <w:r w:rsidR="005A070A" w:rsidRPr="005A070A">
        <w:rPr>
          <w:rFonts w:cstheme="minorHAnsi"/>
          <w:rtl/>
        </w:rPr>
        <w:t>מועב</w:t>
      </w:r>
      <w:r>
        <w:rPr>
          <w:rFonts w:cstheme="minorHAnsi" w:hint="cs"/>
          <w:rtl/>
        </w:rPr>
        <w:t>י</w:t>
      </w:r>
      <w:r w:rsidR="005A070A" w:rsidRPr="005A070A">
        <w:rPr>
          <w:rFonts w:cstheme="minorHAnsi"/>
          <w:rtl/>
        </w:rPr>
        <w:t>"ט</w:t>
      </w:r>
      <w:proofErr w:type="spellEnd"/>
      <w:r w:rsidR="005A070A" w:rsidRPr="005A070A">
        <w:rPr>
          <w:rFonts w:cstheme="minorHAnsi"/>
          <w:rtl/>
        </w:rPr>
        <w:t>. עם ז</w:t>
      </w:r>
      <w:r>
        <w:rPr>
          <w:rFonts w:cstheme="minorHAnsi"/>
          <w:rtl/>
        </w:rPr>
        <w:t>את, העצרת יכולה להכיר במדינה כ-</w:t>
      </w:r>
      <w:r w:rsidR="005A070A" w:rsidRPr="005A070A">
        <w:rPr>
          <w:rFonts w:cstheme="minorHAnsi"/>
          <w:rtl/>
        </w:rPr>
        <w:t>מדינה משקיפה שאינה חברה'. למדינה שכזו נותנים כיסא בעצרת, והיא יכולה ל</w:t>
      </w:r>
      <w:r>
        <w:rPr>
          <w:rFonts w:cstheme="minorHAnsi"/>
          <w:rtl/>
        </w:rPr>
        <w:t>היות חברה בחלק מהגופים של האו"ם</w:t>
      </w:r>
      <w:r>
        <w:rPr>
          <w:rFonts w:cstheme="minorHAnsi" w:hint="cs"/>
          <w:rtl/>
        </w:rPr>
        <w:t>,</w:t>
      </w:r>
      <w:r>
        <w:rPr>
          <w:rFonts w:cstheme="minorHAnsi"/>
          <w:rtl/>
        </w:rPr>
        <w:t xml:space="preserve"> אבל</w:t>
      </w:r>
      <w:r>
        <w:rPr>
          <w:rFonts w:cstheme="minorHAnsi" w:hint="cs"/>
          <w:rtl/>
        </w:rPr>
        <w:t xml:space="preserve"> </w:t>
      </w:r>
      <w:r w:rsidR="005A070A" w:rsidRPr="005A070A">
        <w:rPr>
          <w:rFonts w:cstheme="minorHAnsi"/>
          <w:rtl/>
        </w:rPr>
        <w:t xml:space="preserve">היא לא יכולה להצביע בעצרת ואין לה הרבה מהזכויות שיש למדינה חברה באו"ם. הפלסטינים, למשל, לאחר שבקשתם להתקבל כמדינה חברה באו"ם נתקעה </w:t>
      </w:r>
      <w:proofErr w:type="spellStart"/>
      <w:r w:rsidR="005A070A" w:rsidRPr="005A070A">
        <w:rPr>
          <w:rFonts w:cstheme="minorHAnsi"/>
          <w:rtl/>
        </w:rPr>
        <w:t>במועב</w:t>
      </w:r>
      <w:r>
        <w:rPr>
          <w:rFonts w:cstheme="minorHAnsi" w:hint="cs"/>
          <w:rtl/>
        </w:rPr>
        <w:t>י</w:t>
      </w:r>
      <w:r w:rsidR="005A070A" w:rsidRPr="005A070A">
        <w:rPr>
          <w:rFonts w:cstheme="minorHAnsi"/>
          <w:rtl/>
        </w:rPr>
        <w:t>"ט</w:t>
      </w:r>
      <w:proofErr w:type="spellEnd"/>
      <w:r w:rsidR="005A070A" w:rsidRPr="005A070A">
        <w:rPr>
          <w:rFonts w:cstheme="minorHAnsi"/>
          <w:rtl/>
        </w:rPr>
        <w:t xml:space="preserve"> </w:t>
      </w:r>
      <w:r>
        <w:rPr>
          <w:rFonts w:cstheme="minorHAnsi" w:hint="cs"/>
          <w:rtl/>
        </w:rPr>
        <w:t>(עקב השפעה אמריקאית),</w:t>
      </w:r>
      <w:r w:rsidR="005A070A" w:rsidRPr="005A070A">
        <w:rPr>
          <w:rFonts w:cstheme="minorHAnsi"/>
          <w:rtl/>
        </w:rPr>
        <w:t xml:space="preserve"> פנו לעצרת הכללית ושם עברה הצבעה בתמיכת מרבית המדינות החברות שהעניקה להם</w:t>
      </w:r>
      <w:r>
        <w:rPr>
          <w:rFonts w:cstheme="minorHAnsi"/>
          <w:rtl/>
        </w:rPr>
        <w:t xml:space="preserve"> מעמד של מדינה משקיפה שאינה חב</w:t>
      </w:r>
      <w:r>
        <w:rPr>
          <w:rFonts w:cstheme="minorHAnsi" w:hint="cs"/>
          <w:rtl/>
        </w:rPr>
        <w:t>רה.</w:t>
      </w:r>
    </w:p>
    <w:p w:rsidR="006420BD" w:rsidRDefault="006420BD" w:rsidP="004F4D03">
      <w:pPr>
        <w:spacing w:line="240" w:lineRule="auto"/>
        <w:ind w:right="57"/>
        <w:jc w:val="both"/>
        <w:rPr>
          <w:rFonts w:cstheme="minorHAnsi"/>
          <w:rtl/>
        </w:rPr>
      </w:pPr>
      <w:r>
        <w:rPr>
          <w:rFonts w:cstheme="minorHAnsi" w:hint="cs"/>
          <w:u w:val="single"/>
          <w:rtl/>
        </w:rPr>
        <w:t xml:space="preserve">סעיף </w:t>
      </w:r>
      <w:r w:rsidRPr="006420BD">
        <w:rPr>
          <w:rFonts w:cstheme="minorHAnsi" w:hint="cs"/>
          <w:rtl/>
        </w:rPr>
        <w:t>5</w:t>
      </w:r>
      <w:r>
        <w:rPr>
          <w:rFonts w:cstheme="minorHAnsi" w:hint="cs"/>
          <w:rtl/>
        </w:rPr>
        <w:t xml:space="preserve">: </w:t>
      </w:r>
      <w:r w:rsidR="005A070A" w:rsidRPr="006420BD">
        <w:rPr>
          <w:rFonts w:cstheme="minorHAnsi"/>
          <w:rtl/>
        </w:rPr>
        <w:t>העצרת</w:t>
      </w:r>
      <w:r w:rsidR="005A070A" w:rsidRPr="005A070A">
        <w:rPr>
          <w:rFonts w:cstheme="minorHAnsi"/>
          <w:rtl/>
        </w:rPr>
        <w:t xml:space="preserve"> יכולה להשעות מדינה חברה באו"ם אך גם כאן רק בהמלצת </w:t>
      </w:r>
      <w:proofErr w:type="spellStart"/>
      <w:r w:rsidR="005A070A" w:rsidRPr="005A070A">
        <w:rPr>
          <w:rFonts w:cstheme="minorHAnsi"/>
          <w:rtl/>
        </w:rPr>
        <w:t>מועבי"ט</w:t>
      </w:r>
      <w:proofErr w:type="spellEnd"/>
      <w:r>
        <w:rPr>
          <w:rFonts w:cstheme="minorHAnsi" w:hint="cs"/>
          <w:rtl/>
        </w:rPr>
        <w:t>.</w:t>
      </w:r>
    </w:p>
    <w:p w:rsidR="006420BD" w:rsidRDefault="006420BD" w:rsidP="004F4D03">
      <w:pPr>
        <w:spacing w:line="240" w:lineRule="auto"/>
        <w:ind w:right="57"/>
        <w:jc w:val="both"/>
        <w:rPr>
          <w:rFonts w:cstheme="minorHAnsi"/>
          <w:rtl/>
        </w:rPr>
      </w:pPr>
      <w:r>
        <w:rPr>
          <w:rFonts w:cstheme="minorHAnsi" w:hint="cs"/>
          <w:u w:val="single"/>
          <w:rtl/>
        </w:rPr>
        <w:t xml:space="preserve">סעיף </w:t>
      </w:r>
      <w:r w:rsidRPr="006420BD">
        <w:rPr>
          <w:rFonts w:cstheme="minorHAnsi" w:hint="cs"/>
          <w:u w:val="single"/>
          <w:rtl/>
        </w:rPr>
        <w:t>6</w:t>
      </w:r>
      <w:r>
        <w:rPr>
          <w:rFonts w:cstheme="minorHAnsi" w:hint="cs"/>
          <w:rtl/>
        </w:rPr>
        <w:t xml:space="preserve">: </w:t>
      </w:r>
      <w:r w:rsidR="005A070A" w:rsidRPr="006420BD">
        <w:rPr>
          <w:rFonts w:cstheme="minorHAnsi"/>
          <w:rtl/>
        </w:rPr>
        <w:t>העצרת</w:t>
      </w:r>
      <w:r w:rsidR="005A070A" w:rsidRPr="005A070A">
        <w:rPr>
          <w:rFonts w:cstheme="minorHAnsi"/>
          <w:rtl/>
        </w:rPr>
        <w:t xml:space="preserve"> יכולה להרחיק מדינה חברה באו"ם בהינתן הפרה עקבית של הוראות המגילה, אך רק </w:t>
      </w:r>
      <w:r>
        <w:rPr>
          <w:rFonts w:cstheme="minorHAnsi" w:hint="cs"/>
          <w:rtl/>
        </w:rPr>
        <w:t>ב</w:t>
      </w:r>
      <w:r w:rsidR="005A070A" w:rsidRPr="005A070A">
        <w:rPr>
          <w:rFonts w:cstheme="minorHAnsi"/>
          <w:rtl/>
        </w:rPr>
        <w:t xml:space="preserve">המלצת </w:t>
      </w:r>
      <w:proofErr w:type="spellStart"/>
      <w:r w:rsidR="005A070A" w:rsidRPr="005A070A">
        <w:rPr>
          <w:rFonts w:cstheme="minorHAnsi"/>
          <w:rtl/>
        </w:rPr>
        <w:t>מועב</w:t>
      </w:r>
      <w:r>
        <w:rPr>
          <w:rFonts w:cstheme="minorHAnsi" w:hint="cs"/>
          <w:rtl/>
        </w:rPr>
        <w:t>י</w:t>
      </w:r>
      <w:r w:rsidR="005A070A" w:rsidRPr="005A070A">
        <w:rPr>
          <w:rFonts w:cstheme="minorHAnsi"/>
          <w:rtl/>
        </w:rPr>
        <w:t>"ט</w:t>
      </w:r>
      <w:proofErr w:type="spellEnd"/>
      <w:r>
        <w:rPr>
          <w:rFonts w:cstheme="minorHAnsi" w:hint="cs"/>
          <w:rtl/>
        </w:rPr>
        <w:t>.</w:t>
      </w:r>
    </w:p>
    <w:p w:rsidR="006420BD" w:rsidRDefault="006420BD" w:rsidP="004F4D03">
      <w:pPr>
        <w:spacing w:line="240" w:lineRule="auto"/>
        <w:ind w:right="57"/>
        <w:jc w:val="both"/>
        <w:rPr>
          <w:rFonts w:cstheme="minorHAnsi"/>
          <w:rtl/>
        </w:rPr>
      </w:pPr>
      <w:r>
        <w:rPr>
          <w:rFonts w:cstheme="minorHAnsi" w:hint="cs"/>
          <w:u w:val="single"/>
          <w:rtl/>
        </w:rPr>
        <w:t xml:space="preserve">סעיף </w:t>
      </w:r>
      <w:r w:rsidRPr="006420BD">
        <w:rPr>
          <w:rFonts w:cstheme="minorHAnsi" w:hint="cs"/>
          <w:u w:val="single"/>
          <w:rtl/>
        </w:rPr>
        <w:t>18</w:t>
      </w:r>
      <w:r>
        <w:rPr>
          <w:rFonts w:cstheme="minorHAnsi" w:hint="cs"/>
          <w:rtl/>
        </w:rPr>
        <w:t xml:space="preserve">: </w:t>
      </w:r>
      <w:r w:rsidR="005A070A" w:rsidRPr="006420BD">
        <w:rPr>
          <w:rFonts w:cstheme="minorHAnsi"/>
          <w:rtl/>
        </w:rPr>
        <w:t>ההצבעה</w:t>
      </w:r>
      <w:r w:rsidR="005A070A" w:rsidRPr="005A070A">
        <w:rPr>
          <w:rFonts w:cstheme="minorHAnsi"/>
          <w:rtl/>
        </w:rPr>
        <w:t xml:space="preserve"> בעצרת היא </w:t>
      </w:r>
      <w:r>
        <w:rPr>
          <w:rFonts w:cstheme="minorHAnsi"/>
          <w:rtl/>
        </w:rPr>
        <w:t>'מדינה אחת –</w:t>
      </w:r>
      <w:r>
        <w:rPr>
          <w:rFonts w:cstheme="minorHAnsi" w:hint="cs"/>
          <w:rtl/>
        </w:rPr>
        <w:t xml:space="preserve"> </w:t>
      </w:r>
      <w:r>
        <w:rPr>
          <w:rFonts w:cstheme="minorHAnsi"/>
          <w:rtl/>
        </w:rPr>
        <w:t>קול אחד'</w:t>
      </w:r>
      <w:r w:rsidR="005A070A" w:rsidRPr="005A070A">
        <w:rPr>
          <w:rFonts w:cstheme="minorHAnsi"/>
          <w:rtl/>
        </w:rPr>
        <w:t xml:space="preserve"> וההכרעות נעשות ברוב קולות של המדינות הנוכחות והמצביעות. עם זאת, בהצבעות חשובות </w:t>
      </w:r>
      <w:r>
        <w:rPr>
          <w:rFonts w:cstheme="minorHAnsi" w:hint="cs"/>
          <w:rtl/>
        </w:rPr>
        <w:t>(כדוג' הרחקת</w:t>
      </w:r>
      <w:r w:rsidR="005A070A" w:rsidRPr="005A070A">
        <w:rPr>
          <w:rFonts w:cstheme="minorHAnsi"/>
          <w:rtl/>
        </w:rPr>
        <w:t xml:space="preserve"> מדינה, ענייני תקציב, והבחירה הדו-שנתית של המדינות שת</w:t>
      </w:r>
      <w:r>
        <w:rPr>
          <w:rFonts w:cstheme="minorHAnsi"/>
          <w:rtl/>
        </w:rPr>
        <w:t xml:space="preserve">שמשנה כחברות הלא קבועות </w:t>
      </w:r>
      <w:proofErr w:type="spellStart"/>
      <w:r>
        <w:rPr>
          <w:rFonts w:cstheme="minorHAnsi"/>
          <w:rtl/>
        </w:rPr>
        <w:t>במועב</w:t>
      </w:r>
      <w:r>
        <w:rPr>
          <w:rFonts w:cstheme="minorHAnsi" w:hint="cs"/>
          <w:rtl/>
        </w:rPr>
        <w:t>י</w:t>
      </w:r>
      <w:r>
        <w:rPr>
          <w:rFonts w:cstheme="minorHAnsi"/>
          <w:rtl/>
        </w:rPr>
        <w:t>"ט</w:t>
      </w:r>
      <w:proofErr w:type="spellEnd"/>
      <w:r>
        <w:rPr>
          <w:rFonts w:cstheme="minorHAnsi" w:hint="cs"/>
          <w:rtl/>
        </w:rPr>
        <w:t>)</w:t>
      </w:r>
      <w:r w:rsidR="005A070A" w:rsidRPr="005A070A">
        <w:rPr>
          <w:rFonts w:cstheme="minorHAnsi"/>
          <w:rtl/>
        </w:rPr>
        <w:t>, הדרישה היא לרוב של</w:t>
      </w:r>
      <w:r>
        <w:rPr>
          <w:rFonts w:cstheme="minorHAnsi" w:hint="cs"/>
          <w:rtl/>
        </w:rPr>
        <w:t xml:space="preserve"> 2/3 </w:t>
      </w:r>
      <w:r>
        <w:rPr>
          <w:rFonts w:cstheme="minorHAnsi"/>
          <w:rtl/>
        </w:rPr>
        <w:t>מהקולות הנוכחים והמצביעי</w:t>
      </w:r>
      <w:r>
        <w:rPr>
          <w:rFonts w:cstheme="minorHAnsi" w:hint="cs"/>
          <w:rtl/>
        </w:rPr>
        <w:t>ם.</w:t>
      </w:r>
    </w:p>
    <w:p w:rsidR="00304E7E" w:rsidRPr="00F46EF5" w:rsidRDefault="00304E7E" w:rsidP="004F4D03">
      <w:pPr>
        <w:spacing w:line="240" w:lineRule="auto"/>
        <w:ind w:right="57"/>
        <w:jc w:val="both"/>
        <w:rPr>
          <w:rFonts w:cstheme="minorHAnsi"/>
          <w:u w:val="single"/>
          <w:rtl/>
        </w:rPr>
      </w:pPr>
      <w:r w:rsidRPr="00F46EF5">
        <w:rPr>
          <w:rFonts w:cstheme="minorHAnsi" w:hint="cs"/>
          <w:u w:val="single"/>
          <w:rtl/>
        </w:rPr>
        <w:t xml:space="preserve">החלטות של העצרת הכללית המתקבלות על סמך החלטה 377(5) "מתאחדים למען השלום": </w:t>
      </w:r>
    </w:p>
    <w:p w:rsidR="00304E7E" w:rsidRDefault="00304E7E" w:rsidP="004F4D03">
      <w:pPr>
        <w:spacing w:line="240" w:lineRule="auto"/>
        <w:ind w:right="57"/>
        <w:jc w:val="both"/>
        <w:rPr>
          <w:rFonts w:cstheme="minorHAnsi"/>
          <w:rtl/>
        </w:rPr>
      </w:pPr>
      <w:r w:rsidRPr="00304E7E">
        <w:rPr>
          <w:rFonts w:cstheme="minorHAnsi"/>
          <w:rtl/>
        </w:rPr>
        <w:lastRenderedPageBreak/>
        <w:t xml:space="preserve">במהלך מלחמת קוריאה, שותקה בפועל הפעילות של </w:t>
      </w:r>
      <w:proofErr w:type="spellStart"/>
      <w:r w:rsidRPr="00304E7E">
        <w:rPr>
          <w:rFonts w:cstheme="minorHAnsi"/>
          <w:rtl/>
        </w:rPr>
        <w:t>מועבי"ט</w:t>
      </w:r>
      <w:proofErr w:type="spellEnd"/>
      <w:r w:rsidRPr="00304E7E">
        <w:rPr>
          <w:rFonts w:cstheme="minorHAnsi"/>
          <w:rtl/>
        </w:rPr>
        <w:t>,</w:t>
      </w:r>
      <w:r>
        <w:rPr>
          <w:rFonts w:cstheme="minorHAnsi"/>
          <w:rtl/>
        </w:rPr>
        <w:t xml:space="preserve"> מכיוון שבריה"מ הטילה עקבית וטו</w:t>
      </w:r>
      <w:r w:rsidRPr="00304E7E">
        <w:rPr>
          <w:rFonts w:cstheme="minorHAnsi"/>
          <w:rtl/>
        </w:rPr>
        <w:t xml:space="preserve"> באופן שלא אפשר לקבל החלטות אופרטיביות בנוגע למלחמה האמורה. לכן, עלתה השאלה האם העצרת הכללית מוסמכת להיכנס לתוך הווקום שנוצר. מחד, מגילת האו"ם גם קובעת שכל עניין ש נוגע</w:t>
      </w:r>
      <w:r>
        <w:rPr>
          <w:rFonts w:cstheme="minorHAnsi"/>
          <w:rtl/>
        </w:rPr>
        <w:t xml:space="preserve"> להפרה של הביטחון והשלום הבינ</w:t>
      </w:r>
      <w:r>
        <w:rPr>
          <w:rFonts w:cstheme="minorHAnsi" w:hint="cs"/>
          <w:rtl/>
        </w:rPr>
        <w:t>"ל</w:t>
      </w:r>
      <w:r w:rsidRPr="00304E7E">
        <w:rPr>
          <w:rFonts w:cstheme="minorHAnsi"/>
          <w:rtl/>
        </w:rPr>
        <w:t xml:space="preserve"> צריך להיות מופנה </w:t>
      </w:r>
      <w:proofErr w:type="spellStart"/>
      <w:r w:rsidRPr="00304E7E">
        <w:rPr>
          <w:rFonts w:cstheme="minorHAnsi"/>
          <w:rtl/>
        </w:rPr>
        <w:t>למועב</w:t>
      </w:r>
      <w:r>
        <w:rPr>
          <w:rFonts w:cstheme="minorHAnsi" w:hint="cs"/>
          <w:rtl/>
        </w:rPr>
        <w:t>י</w:t>
      </w:r>
      <w:r w:rsidRPr="00304E7E">
        <w:rPr>
          <w:rFonts w:cstheme="minorHAnsi"/>
          <w:rtl/>
        </w:rPr>
        <w:t>"ט</w:t>
      </w:r>
      <w:proofErr w:type="spellEnd"/>
      <w:r w:rsidRPr="00304E7E">
        <w:rPr>
          <w:rFonts w:cstheme="minorHAnsi"/>
          <w:rtl/>
        </w:rPr>
        <w:t xml:space="preserve">. מאידך, מגילת האו"ם גם עולה </w:t>
      </w:r>
      <w:r>
        <w:rPr>
          <w:rFonts w:cstheme="minorHAnsi" w:hint="cs"/>
          <w:rtl/>
        </w:rPr>
        <w:t xml:space="preserve">כי </w:t>
      </w:r>
      <w:r>
        <w:rPr>
          <w:rFonts w:cstheme="minorHAnsi"/>
          <w:rtl/>
        </w:rPr>
        <w:t>העצרת יכולה לדון בנושאי</w:t>
      </w:r>
      <w:r w:rsidRPr="00304E7E">
        <w:rPr>
          <w:rFonts w:cstheme="minorHAnsi"/>
          <w:rtl/>
        </w:rPr>
        <w:t xml:space="preserve"> השמירה על </w:t>
      </w:r>
      <w:r>
        <w:rPr>
          <w:rFonts w:cstheme="minorHAnsi"/>
          <w:rtl/>
        </w:rPr>
        <w:t>השלום והביטחון הבינ</w:t>
      </w:r>
      <w:r>
        <w:rPr>
          <w:rFonts w:cstheme="minorHAnsi" w:hint="cs"/>
          <w:rtl/>
        </w:rPr>
        <w:t>"ל</w:t>
      </w:r>
      <w:r w:rsidRPr="00304E7E">
        <w:rPr>
          <w:rFonts w:cstheme="minorHAnsi"/>
          <w:rtl/>
        </w:rPr>
        <w:t xml:space="preserve"> ואפילו לקבל המלצות שמופנות </w:t>
      </w:r>
      <w:proofErr w:type="spellStart"/>
      <w:r w:rsidRPr="00304E7E">
        <w:rPr>
          <w:rFonts w:cstheme="minorHAnsi"/>
          <w:rtl/>
        </w:rPr>
        <w:t>למועבי"ט</w:t>
      </w:r>
      <w:proofErr w:type="spellEnd"/>
      <w:r w:rsidRPr="00304E7E">
        <w:rPr>
          <w:rFonts w:cstheme="minorHAnsi"/>
          <w:rtl/>
        </w:rPr>
        <w:t xml:space="preserve"> או למדינות, בתנאי </w:t>
      </w:r>
      <w:proofErr w:type="spellStart"/>
      <w:r w:rsidRPr="00304E7E">
        <w:rPr>
          <w:rFonts w:cstheme="minorHAnsi"/>
          <w:rtl/>
        </w:rPr>
        <w:t>שמועבי"ט</w:t>
      </w:r>
      <w:proofErr w:type="spellEnd"/>
      <w:r w:rsidRPr="00304E7E">
        <w:rPr>
          <w:rFonts w:cstheme="minorHAnsi"/>
          <w:rtl/>
        </w:rPr>
        <w:t xml:space="preserve"> לא דנה במקביל ממש באותם מקרים ספציפיים. ב-1950 </w:t>
      </w:r>
      <w:r w:rsidRPr="00304E7E">
        <w:rPr>
          <w:rFonts w:cstheme="minorHAnsi" w:hint="cs"/>
          <w:rtl/>
        </w:rPr>
        <w:t>בעצרת הכללית התקבלה החלטה 377</w:t>
      </w:r>
      <w:r>
        <w:rPr>
          <w:rFonts w:cstheme="minorHAnsi" w:hint="cs"/>
          <w:rtl/>
        </w:rPr>
        <w:t xml:space="preserve"> הכוללת בתוכה שני תנאים</w:t>
      </w:r>
      <w:r w:rsidRPr="00304E7E">
        <w:rPr>
          <w:rFonts w:cstheme="minorHAnsi" w:hint="cs"/>
          <w:rtl/>
        </w:rPr>
        <w:t>: "מאוחדים למען השלום" (</w:t>
      </w:r>
      <w:r w:rsidRPr="00304E7E">
        <w:rPr>
          <w:rFonts w:cstheme="minorHAnsi"/>
        </w:rPr>
        <w:t>uniting for peace</w:t>
      </w:r>
      <w:r w:rsidRPr="00304E7E">
        <w:rPr>
          <w:rFonts w:cstheme="minorHAnsi" w:hint="cs"/>
          <w:rtl/>
        </w:rPr>
        <w:t xml:space="preserve">) שאומרת כי "כאשר </w:t>
      </w:r>
      <w:r>
        <w:rPr>
          <w:rFonts w:cstheme="minorHAnsi" w:hint="cs"/>
          <w:b/>
          <w:bCs/>
          <w:rtl/>
        </w:rPr>
        <w:t>(א)</w:t>
      </w:r>
      <w:r>
        <w:rPr>
          <w:rFonts w:cstheme="minorHAnsi" w:hint="cs"/>
          <w:rtl/>
        </w:rPr>
        <w:t xml:space="preserve"> </w:t>
      </w:r>
      <w:proofErr w:type="spellStart"/>
      <w:r w:rsidRPr="00304E7E">
        <w:rPr>
          <w:rFonts w:cstheme="minorHAnsi" w:hint="cs"/>
          <w:rtl/>
        </w:rPr>
        <w:t>מועבי"ט</w:t>
      </w:r>
      <w:proofErr w:type="spellEnd"/>
      <w:r w:rsidRPr="00304E7E">
        <w:rPr>
          <w:rFonts w:cstheme="minorHAnsi" w:hint="cs"/>
          <w:rtl/>
        </w:rPr>
        <w:t xml:space="preserve"> לא יכולה למלא את תפקידיה העיקריים (שמירת השלום והסדר הלאומי) בשל היעדר הסכמה בין החברות הקבועות, הרי </w:t>
      </w:r>
      <w:r>
        <w:rPr>
          <w:rFonts w:cstheme="minorHAnsi" w:hint="cs"/>
          <w:b/>
          <w:bCs/>
          <w:rtl/>
        </w:rPr>
        <w:t>(ב)</w:t>
      </w:r>
      <w:r>
        <w:rPr>
          <w:rFonts w:cstheme="minorHAnsi" w:hint="cs"/>
          <w:rtl/>
        </w:rPr>
        <w:t xml:space="preserve"> </w:t>
      </w:r>
      <w:r w:rsidRPr="00304E7E">
        <w:rPr>
          <w:rFonts w:cstheme="minorHAnsi" w:hint="cs"/>
          <w:rtl/>
        </w:rPr>
        <w:t>בכל מקרה של הפרה או איום על השלום או מעשה תוקפנות, העצרת הכללית תדון בנושא מתוך מגמה להציע הצעות לחברות לפעולות משותפות, לרבות שימוש בכוח צבאי אם נדרש".</w:t>
      </w:r>
      <w:r>
        <w:rPr>
          <w:rFonts w:cstheme="minorHAnsi" w:hint="cs"/>
          <w:rtl/>
        </w:rPr>
        <w:t xml:space="preserve"> </w:t>
      </w:r>
      <w:r>
        <w:rPr>
          <w:rFonts w:cstheme="minorHAnsi"/>
          <w:rtl/>
        </w:rPr>
        <w:t>לכאורה, לאור התנאי השני</w:t>
      </w:r>
      <w:r>
        <w:rPr>
          <w:rFonts w:cstheme="minorHAnsi" w:hint="cs"/>
          <w:rtl/>
        </w:rPr>
        <w:t xml:space="preserve"> </w:t>
      </w:r>
      <w:r w:rsidRPr="00304E7E">
        <w:rPr>
          <w:rFonts w:cstheme="minorHAnsi"/>
          <w:rtl/>
        </w:rPr>
        <w:t xml:space="preserve">אסור לעצרת לפעול כל עוד </w:t>
      </w:r>
      <w:proofErr w:type="spellStart"/>
      <w:r w:rsidRPr="00304E7E">
        <w:rPr>
          <w:rFonts w:cstheme="minorHAnsi"/>
          <w:rtl/>
        </w:rPr>
        <w:t>מועב"ט</w:t>
      </w:r>
      <w:proofErr w:type="spellEnd"/>
      <w:r w:rsidRPr="00304E7E">
        <w:rPr>
          <w:rFonts w:cstheme="minorHAnsi"/>
          <w:rtl/>
        </w:rPr>
        <w:t xml:space="preserve"> עוסקת באותו המקרה, אבל בפועל העצרת מסמסה את המגבלה הזו עם השנים. כך הפכה </w:t>
      </w:r>
      <w:r>
        <w:rPr>
          <w:rFonts w:cstheme="minorHAnsi"/>
          <w:rtl/>
        </w:rPr>
        <w:t xml:space="preserve">העצרת את עצמה למעין </w:t>
      </w:r>
      <w:proofErr w:type="spellStart"/>
      <w:r>
        <w:rPr>
          <w:rFonts w:cstheme="minorHAnsi"/>
          <w:rtl/>
        </w:rPr>
        <w:t>מועב</w:t>
      </w:r>
      <w:r>
        <w:rPr>
          <w:rFonts w:cstheme="minorHAnsi" w:hint="cs"/>
          <w:rtl/>
        </w:rPr>
        <w:t>י"ט</w:t>
      </w:r>
      <w:proofErr w:type="spellEnd"/>
      <w:r>
        <w:rPr>
          <w:rFonts w:cstheme="minorHAnsi" w:hint="cs"/>
          <w:rtl/>
        </w:rPr>
        <w:t>.</w:t>
      </w:r>
    </w:p>
    <w:p w:rsidR="00230E61" w:rsidRDefault="00F46EF5" w:rsidP="004F4D03">
      <w:pPr>
        <w:spacing w:line="240" w:lineRule="auto"/>
        <w:ind w:right="57"/>
        <w:jc w:val="both"/>
        <w:rPr>
          <w:rFonts w:cstheme="minorHAnsi"/>
          <w:rtl/>
        </w:rPr>
      </w:pPr>
      <w:r w:rsidRPr="00F46EF5">
        <w:rPr>
          <w:rFonts w:cstheme="minorHAnsi" w:hint="cs"/>
          <w:rtl/>
        </w:rPr>
        <w:t>חשוב</w:t>
      </w:r>
      <w:r w:rsidRPr="00F46EF5">
        <w:rPr>
          <w:rFonts w:cstheme="minorHAnsi"/>
          <w:rtl/>
        </w:rPr>
        <w:t xml:space="preserve"> </w:t>
      </w:r>
      <w:r w:rsidRPr="00F46EF5">
        <w:rPr>
          <w:rFonts w:cstheme="minorHAnsi" w:hint="cs"/>
          <w:rtl/>
        </w:rPr>
        <w:t>להדגיש - בשונה</w:t>
      </w:r>
      <w:r w:rsidRPr="00F46EF5">
        <w:rPr>
          <w:rFonts w:cstheme="minorHAnsi"/>
          <w:rtl/>
        </w:rPr>
        <w:t xml:space="preserve"> </w:t>
      </w:r>
      <w:r w:rsidRPr="00F46EF5">
        <w:rPr>
          <w:rFonts w:cstheme="minorHAnsi" w:hint="cs"/>
          <w:rtl/>
        </w:rPr>
        <w:t>מהחלטות</w:t>
      </w:r>
      <w:r w:rsidRPr="00F46EF5">
        <w:rPr>
          <w:rFonts w:cstheme="minorHAnsi"/>
          <w:rtl/>
        </w:rPr>
        <w:t xml:space="preserve"> </w:t>
      </w:r>
      <w:r w:rsidRPr="00F46EF5">
        <w:rPr>
          <w:rFonts w:cstheme="minorHAnsi" w:hint="cs"/>
          <w:rtl/>
        </w:rPr>
        <w:t>מחייבות</w:t>
      </w:r>
      <w:r w:rsidRPr="00F46EF5">
        <w:rPr>
          <w:rFonts w:cstheme="minorHAnsi"/>
          <w:rtl/>
        </w:rPr>
        <w:t xml:space="preserve"> </w:t>
      </w:r>
      <w:r w:rsidRPr="00F46EF5">
        <w:rPr>
          <w:rFonts w:cstheme="minorHAnsi" w:hint="cs"/>
          <w:rtl/>
        </w:rPr>
        <w:t>של</w:t>
      </w:r>
      <w:r w:rsidRPr="00F46EF5">
        <w:rPr>
          <w:rFonts w:cstheme="minorHAnsi"/>
          <w:rtl/>
        </w:rPr>
        <w:t xml:space="preserve"> </w:t>
      </w:r>
      <w:proofErr w:type="spellStart"/>
      <w:r w:rsidRPr="00F46EF5">
        <w:rPr>
          <w:rFonts w:cstheme="minorHAnsi" w:hint="cs"/>
          <w:rtl/>
        </w:rPr>
        <w:t>מועבי</w:t>
      </w:r>
      <w:r w:rsidRPr="00F46EF5">
        <w:rPr>
          <w:rFonts w:cstheme="minorHAnsi"/>
          <w:rtl/>
        </w:rPr>
        <w:t>"</w:t>
      </w:r>
      <w:r w:rsidRPr="00F46EF5">
        <w:rPr>
          <w:rFonts w:cstheme="minorHAnsi" w:hint="cs"/>
          <w:rtl/>
        </w:rPr>
        <w:t>ט</w:t>
      </w:r>
      <w:proofErr w:type="spellEnd"/>
      <w:r w:rsidRPr="00F46EF5">
        <w:rPr>
          <w:rFonts w:cstheme="minorHAnsi"/>
          <w:rtl/>
        </w:rPr>
        <w:t xml:space="preserve">, </w:t>
      </w:r>
      <w:r w:rsidRPr="00F46EF5">
        <w:rPr>
          <w:rFonts w:cstheme="minorHAnsi" w:hint="cs"/>
          <w:rtl/>
        </w:rPr>
        <w:t>החלטות</w:t>
      </w:r>
      <w:r w:rsidRPr="00F46EF5">
        <w:rPr>
          <w:rFonts w:cstheme="minorHAnsi"/>
          <w:rtl/>
        </w:rPr>
        <w:t xml:space="preserve"> </w:t>
      </w:r>
      <w:r w:rsidRPr="00F46EF5">
        <w:rPr>
          <w:rFonts w:cstheme="minorHAnsi" w:hint="cs"/>
          <w:rtl/>
        </w:rPr>
        <w:t>של</w:t>
      </w:r>
      <w:r w:rsidRPr="00F46EF5">
        <w:rPr>
          <w:rFonts w:cstheme="minorHAnsi"/>
          <w:rtl/>
        </w:rPr>
        <w:t xml:space="preserve"> </w:t>
      </w:r>
      <w:r w:rsidRPr="00F46EF5">
        <w:rPr>
          <w:rFonts w:cstheme="minorHAnsi" w:hint="cs"/>
          <w:rtl/>
        </w:rPr>
        <w:t>העצרת</w:t>
      </w:r>
      <w:r w:rsidRPr="00F46EF5">
        <w:rPr>
          <w:rFonts w:cstheme="minorHAnsi"/>
          <w:rtl/>
        </w:rPr>
        <w:t xml:space="preserve"> </w:t>
      </w:r>
      <w:r w:rsidRPr="00F46EF5">
        <w:rPr>
          <w:rFonts w:cstheme="minorHAnsi" w:hint="cs"/>
          <w:rtl/>
        </w:rPr>
        <w:t>הניתנות</w:t>
      </w:r>
      <w:r w:rsidRPr="00F46EF5">
        <w:rPr>
          <w:rFonts w:cstheme="minorHAnsi"/>
          <w:rtl/>
        </w:rPr>
        <w:t xml:space="preserve"> </w:t>
      </w:r>
      <w:r w:rsidRPr="00F46EF5">
        <w:rPr>
          <w:rFonts w:cstheme="minorHAnsi" w:hint="cs"/>
          <w:rtl/>
        </w:rPr>
        <w:t>על</w:t>
      </w:r>
      <w:r w:rsidRPr="00F46EF5">
        <w:rPr>
          <w:rFonts w:cstheme="minorHAnsi"/>
          <w:rtl/>
        </w:rPr>
        <w:t xml:space="preserve"> </w:t>
      </w:r>
      <w:r w:rsidRPr="00F46EF5">
        <w:rPr>
          <w:rFonts w:cstheme="minorHAnsi" w:hint="cs"/>
          <w:rtl/>
        </w:rPr>
        <w:t>סמך</w:t>
      </w:r>
      <w:r w:rsidRPr="00F46EF5">
        <w:rPr>
          <w:rFonts w:cstheme="minorHAnsi"/>
          <w:rtl/>
        </w:rPr>
        <w:t xml:space="preserve"> </w:t>
      </w:r>
      <w:r w:rsidRPr="00F46EF5">
        <w:rPr>
          <w:rFonts w:cstheme="minorHAnsi" w:hint="cs"/>
          <w:rtl/>
        </w:rPr>
        <w:t>החלטה</w:t>
      </w:r>
      <w:r w:rsidRPr="00F46EF5">
        <w:rPr>
          <w:rFonts w:cstheme="minorHAnsi"/>
          <w:rtl/>
        </w:rPr>
        <w:t xml:space="preserve"> - 377 "</w:t>
      </w:r>
      <w:r w:rsidRPr="00F46EF5">
        <w:rPr>
          <w:rFonts w:cstheme="minorHAnsi" w:hint="cs"/>
          <w:rtl/>
        </w:rPr>
        <w:t>מתאחדים</w:t>
      </w:r>
      <w:r w:rsidRPr="00F46EF5">
        <w:rPr>
          <w:rFonts w:cstheme="minorHAnsi"/>
          <w:rtl/>
        </w:rPr>
        <w:t xml:space="preserve"> </w:t>
      </w:r>
      <w:r w:rsidRPr="00F46EF5">
        <w:rPr>
          <w:rFonts w:cstheme="minorHAnsi" w:hint="cs"/>
          <w:rtl/>
        </w:rPr>
        <w:t>למען</w:t>
      </w:r>
      <w:r w:rsidRPr="00F46EF5">
        <w:rPr>
          <w:rFonts w:cstheme="minorHAnsi"/>
          <w:rtl/>
        </w:rPr>
        <w:t xml:space="preserve"> </w:t>
      </w:r>
      <w:r w:rsidRPr="00F46EF5">
        <w:rPr>
          <w:rFonts w:cstheme="minorHAnsi" w:hint="cs"/>
          <w:rtl/>
        </w:rPr>
        <w:t>השלום</w:t>
      </w:r>
      <w:r w:rsidRPr="00F46EF5">
        <w:rPr>
          <w:rFonts w:cstheme="minorHAnsi"/>
          <w:rtl/>
        </w:rPr>
        <w:t xml:space="preserve">" </w:t>
      </w:r>
      <w:r w:rsidRPr="00F46EF5">
        <w:rPr>
          <w:rFonts w:cstheme="minorHAnsi" w:hint="cs"/>
          <w:rtl/>
        </w:rPr>
        <w:t>כמו</w:t>
      </w:r>
      <w:r w:rsidRPr="00F46EF5">
        <w:rPr>
          <w:rFonts w:cstheme="minorHAnsi"/>
          <w:rtl/>
        </w:rPr>
        <w:t xml:space="preserve"> </w:t>
      </w:r>
      <w:r w:rsidRPr="00F46EF5">
        <w:rPr>
          <w:rFonts w:cstheme="minorHAnsi" w:hint="cs"/>
          <w:rtl/>
        </w:rPr>
        <w:t>מרבית</w:t>
      </w:r>
      <w:r w:rsidRPr="00F46EF5">
        <w:rPr>
          <w:rFonts w:cstheme="minorHAnsi"/>
          <w:rtl/>
        </w:rPr>
        <w:t xml:space="preserve"> </w:t>
      </w:r>
      <w:r w:rsidRPr="00F46EF5">
        <w:rPr>
          <w:rFonts w:cstheme="minorHAnsi" w:hint="cs"/>
          <w:rtl/>
        </w:rPr>
        <w:t>שאר</w:t>
      </w:r>
      <w:r w:rsidRPr="00F46EF5">
        <w:rPr>
          <w:rFonts w:cstheme="minorHAnsi"/>
          <w:rtl/>
        </w:rPr>
        <w:t xml:space="preserve"> </w:t>
      </w:r>
      <w:r w:rsidRPr="00F46EF5">
        <w:rPr>
          <w:rFonts w:cstheme="minorHAnsi" w:hint="cs"/>
          <w:rtl/>
        </w:rPr>
        <w:t>החלטות</w:t>
      </w:r>
      <w:r w:rsidRPr="00F46EF5">
        <w:rPr>
          <w:rFonts w:cstheme="minorHAnsi"/>
          <w:rtl/>
        </w:rPr>
        <w:t xml:space="preserve"> </w:t>
      </w:r>
      <w:r w:rsidRPr="00F46EF5">
        <w:rPr>
          <w:rFonts w:cstheme="minorHAnsi" w:hint="cs"/>
          <w:rtl/>
        </w:rPr>
        <w:t>העצרת</w:t>
      </w:r>
      <w:r w:rsidRPr="00F46EF5">
        <w:rPr>
          <w:rFonts w:cstheme="minorHAnsi"/>
          <w:rtl/>
        </w:rPr>
        <w:t xml:space="preserve"> </w:t>
      </w:r>
      <w:r w:rsidRPr="00F46EF5">
        <w:rPr>
          <w:rFonts w:cstheme="minorHAnsi" w:hint="cs"/>
          <w:rtl/>
        </w:rPr>
        <w:t>מהוות</w:t>
      </w:r>
      <w:r w:rsidRPr="00F46EF5">
        <w:rPr>
          <w:rFonts w:cstheme="minorHAnsi"/>
          <w:rtl/>
        </w:rPr>
        <w:t xml:space="preserve"> </w:t>
      </w:r>
      <w:r w:rsidRPr="00F46EF5">
        <w:rPr>
          <w:rFonts w:cstheme="minorHAnsi" w:hint="cs"/>
          <w:rtl/>
        </w:rPr>
        <w:t>המלצות</w:t>
      </w:r>
      <w:r w:rsidRPr="00F46EF5">
        <w:rPr>
          <w:rFonts w:cstheme="minorHAnsi"/>
          <w:rtl/>
        </w:rPr>
        <w:t xml:space="preserve"> </w:t>
      </w:r>
      <w:r w:rsidRPr="00F46EF5">
        <w:rPr>
          <w:rFonts w:cstheme="minorHAnsi" w:hint="cs"/>
          <w:rtl/>
        </w:rPr>
        <w:t>בלבד</w:t>
      </w:r>
      <w:r w:rsidRPr="00F46EF5">
        <w:rPr>
          <w:rFonts w:cstheme="minorHAnsi"/>
          <w:rtl/>
        </w:rPr>
        <w:t xml:space="preserve"> </w:t>
      </w:r>
      <w:r w:rsidRPr="00F46EF5">
        <w:rPr>
          <w:rFonts w:cstheme="minorHAnsi" w:hint="cs"/>
          <w:rtl/>
        </w:rPr>
        <w:t>למדינות</w:t>
      </w:r>
      <w:r w:rsidRPr="00F46EF5">
        <w:rPr>
          <w:rFonts w:cstheme="minorHAnsi"/>
          <w:rtl/>
        </w:rPr>
        <w:t xml:space="preserve"> </w:t>
      </w:r>
      <w:r w:rsidRPr="00F46EF5">
        <w:rPr>
          <w:rFonts w:cstheme="minorHAnsi" w:hint="cs"/>
          <w:rtl/>
        </w:rPr>
        <w:t>החברות</w:t>
      </w:r>
      <w:r w:rsidRPr="00F46EF5">
        <w:rPr>
          <w:rFonts w:cstheme="minorHAnsi"/>
          <w:rtl/>
        </w:rPr>
        <w:t xml:space="preserve"> </w:t>
      </w:r>
      <w:r w:rsidRPr="00F46EF5">
        <w:rPr>
          <w:rFonts w:cstheme="minorHAnsi" w:hint="cs"/>
          <w:rtl/>
        </w:rPr>
        <w:t>אין</w:t>
      </w:r>
      <w:r w:rsidRPr="00F46EF5">
        <w:rPr>
          <w:rFonts w:cstheme="minorHAnsi"/>
          <w:rtl/>
        </w:rPr>
        <w:t xml:space="preserve"> </w:t>
      </w:r>
      <w:r w:rsidRPr="00F46EF5">
        <w:rPr>
          <w:rFonts w:cstheme="minorHAnsi" w:hint="cs"/>
          <w:rtl/>
        </w:rPr>
        <w:t>חובה משפטית</w:t>
      </w:r>
      <w:r w:rsidRPr="00F46EF5">
        <w:rPr>
          <w:rFonts w:cstheme="minorHAnsi"/>
          <w:rtl/>
        </w:rPr>
        <w:t xml:space="preserve"> </w:t>
      </w:r>
      <w:r w:rsidRPr="00F46EF5">
        <w:rPr>
          <w:rFonts w:cstheme="minorHAnsi" w:hint="cs"/>
          <w:rtl/>
        </w:rPr>
        <w:t>לציית</w:t>
      </w:r>
      <w:r w:rsidRPr="00F46EF5">
        <w:rPr>
          <w:rFonts w:cstheme="minorHAnsi"/>
          <w:rtl/>
        </w:rPr>
        <w:t xml:space="preserve"> </w:t>
      </w:r>
      <w:r w:rsidRPr="00F46EF5">
        <w:rPr>
          <w:rFonts w:cstheme="minorHAnsi" w:hint="cs"/>
          <w:rtl/>
        </w:rPr>
        <w:t>להחלטות</w:t>
      </w:r>
      <w:r w:rsidRPr="00F46EF5">
        <w:rPr>
          <w:rFonts w:cstheme="minorHAnsi"/>
          <w:rtl/>
        </w:rPr>
        <w:t xml:space="preserve"> </w:t>
      </w:r>
      <w:r w:rsidRPr="00F46EF5">
        <w:rPr>
          <w:rFonts w:cstheme="minorHAnsi" w:hint="cs"/>
          <w:rtl/>
        </w:rPr>
        <w:t>אלו</w:t>
      </w:r>
      <w:r w:rsidRPr="00F46EF5">
        <w:rPr>
          <w:rFonts w:cstheme="minorHAnsi"/>
          <w:rtl/>
        </w:rPr>
        <w:t xml:space="preserve">, </w:t>
      </w:r>
      <w:r w:rsidRPr="00F46EF5">
        <w:rPr>
          <w:rFonts w:cstheme="minorHAnsi" w:hint="cs"/>
          <w:rtl/>
        </w:rPr>
        <w:t>ונדרשת</w:t>
      </w:r>
      <w:r w:rsidRPr="00F46EF5">
        <w:rPr>
          <w:rFonts w:cstheme="minorHAnsi"/>
          <w:rtl/>
        </w:rPr>
        <w:t xml:space="preserve"> </w:t>
      </w:r>
      <w:r w:rsidRPr="00F46EF5">
        <w:rPr>
          <w:rFonts w:cstheme="minorHAnsi" w:hint="cs"/>
          <w:rtl/>
        </w:rPr>
        <w:t>הסכמתן</w:t>
      </w:r>
      <w:r w:rsidRPr="00F46EF5">
        <w:rPr>
          <w:rFonts w:cstheme="minorHAnsi"/>
          <w:rtl/>
        </w:rPr>
        <w:t xml:space="preserve"> </w:t>
      </w:r>
      <w:r w:rsidRPr="00F46EF5">
        <w:rPr>
          <w:rFonts w:cstheme="minorHAnsi" w:hint="cs"/>
          <w:rtl/>
        </w:rPr>
        <w:t>לצורך</w:t>
      </w:r>
      <w:r w:rsidRPr="00F46EF5">
        <w:rPr>
          <w:rFonts w:cstheme="minorHAnsi"/>
          <w:rtl/>
        </w:rPr>
        <w:t xml:space="preserve"> </w:t>
      </w:r>
      <w:r w:rsidRPr="00F46EF5">
        <w:rPr>
          <w:rFonts w:cstheme="minorHAnsi" w:hint="cs"/>
          <w:rtl/>
        </w:rPr>
        <w:t>יישום</w:t>
      </w:r>
      <w:r w:rsidRPr="00F46EF5">
        <w:rPr>
          <w:rFonts w:cstheme="minorHAnsi"/>
          <w:rtl/>
        </w:rPr>
        <w:t xml:space="preserve"> </w:t>
      </w:r>
      <w:r w:rsidRPr="00F46EF5">
        <w:rPr>
          <w:rFonts w:cstheme="minorHAnsi" w:hint="cs"/>
          <w:rtl/>
        </w:rPr>
        <w:t>ההחלטות</w:t>
      </w:r>
      <w:r w:rsidRPr="00F46EF5">
        <w:rPr>
          <w:rFonts w:cstheme="minorHAnsi"/>
          <w:rtl/>
        </w:rPr>
        <w:t xml:space="preserve"> </w:t>
      </w:r>
      <w:r w:rsidRPr="00F46EF5">
        <w:rPr>
          <w:rFonts w:cstheme="minorHAnsi" w:hint="cs"/>
          <w:rtl/>
        </w:rPr>
        <w:t>האמורות</w:t>
      </w:r>
      <w:r w:rsidRPr="00F46EF5">
        <w:rPr>
          <w:rFonts w:cstheme="minorHAnsi"/>
          <w:rtl/>
        </w:rPr>
        <w:t>.</w:t>
      </w:r>
      <w:r>
        <w:rPr>
          <w:rFonts w:cstheme="minorHAnsi" w:hint="cs"/>
          <w:rtl/>
        </w:rPr>
        <w:t xml:space="preserve"> </w:t>
      </w:r>
      <w:r w:rsidRPr="00F46EF5">
        <w:rPr>
          <w:rFonts w:cstheme="minorHAnsi" w:hint="cs"/>
          <w:rtl/>
        </w:rPr>
        <w:t xml:space="preserve">דוגמה להחלטה שהתקבלה מתוקף החלטה 377 היא החלטה 1001: במבצע קדש בריטניה וצרפת הטילו וטו </w:t>
      </w:r>
      <w:proofErr w:type="spellStart"/>
      <w:r w:rsidRPr="00F46EF5">
        <w:rPr>
          <w:rFonts w:cstheme="minorHAnsi" w:hint="cs"/>
          <w:rtl/>
        </w:rPr>
        <w:t>במועבי"ט</w:t>
      </w:r>
      <w:proofErr w:type="spellEnd"/>
      <w:r w:rsidRPr="00F46EF5">
        <w:rPr>
          <w:rFonts w:cstheme="minorHAnsi" w:hint="cs"/>
          <w:rtl/>
        </w:rPr>
        <w:t xml:space="preserve">, והעצרת הכללית החליטה על הקמת כוח שמירת שלום בינ"ל - </w:t>
      </w:r>
      <w:r w:rsidRPr="00F46EF5">
        <w:rPr>
          <w:rFonts w:cstheme="minorHAnsi"/>
        </w:rPr>
        <w:t>UNEF</w:t>
      </w:r>
      <w:r w:rsidRPr="00F46EF5">
        <w:rPr>
          <w:rFonts w:cstheme="minorHAnsi" w:hint="cs"/>
          <w:rtl/>
        </w:rPr>
        <w:t xml:space="preserve">.  </w:t>
      </w:r>
      <w:r>
        <w:rPr>
          <w:rFonts w:cstheme="minorHAnsi" w:hint="cs"/>
          <w:rtl/>
        </w:rPr>
        <w:t xml:space="preserve"> </w:t>
      </w:r>
      <w:r w:rsidR="00304E7E" w:rsidRPr="00304E7E">
        <w:rPr>
          <w:rFonts w:cstheme="minorHAnsi"/>
          <w:rtl/>
        </w:rPr>
        <w:t>בשולי הדברים יצוין שהחלטה 377(</w:t>
      </w:r>
      <w:r w:rsidR="00304E7E">
        <w:rPr>
          <w:rFonts w:cstheme="minorHAnsi" w:hint="cs"/>
          <w:rtl/>
        </w:rPr>
        <w:t xml:space="preserve">5) </w:t>
      </w:r>
      <w:r w:rsidR="00304E7E" w:rsidRPr="00304E7E">
        <w:rPr>
          <w:rFonts w:cstheme="minorHAnsi"/>
          <w:rtl/>
        </w:rPr>
        <w:t>קבעה ש</w:t>
      </w:r>
      <w:r w:rsidR="00304E7E">
        <w:rPr>
          <w:rFonts w:cstheme="minorHAnsi" w:hint="cs"/>
          <w:rtl/>
        </w:rPr>
        <w:t>ב</w:t>
      </w:r>
      <w:r w:rsidR="00304E7E" w:rsidRPr="00304E7E">
        <w:rPr>
          <w:rFonts w:cstheme="minorHAnsi"/>
          <w:rtl/>
        </w:rPr>
        <w:t>מקום בו נד</w:t>
      </w:r>
      <w:r w:rsidR="00304E7E">
        <w:rPr>
          <w:rFonts w:cstheme="minorHAnsi"/>
          <w:rtl/>
        </w:rPr>
        <w:t>רש לקבל החלטות מכוח ההחלטה הזו</w:t>
      </w:r>
      <w:r w:rsidR="00304E7E">
        <w:rPr>
          <w:rFonts w:cstheme="minorHAnsi" w:hint="cs"/>
          <w:rtl/>
        </w:rPr>
        <w:t xml:space="preserve"> </w:t>
      </w:r>
      <w:r w:rsidR="00304E7E" w:rsidRPr="00304E7E">
        <w:rPr>
          <w:rFonts w:cstheme="minorHAnsi"/>
          <w:rtl/>
        </w:rPr>
        <w:t xml:space="preserve">ולא מכונס באותה העת מושב רגיל של העצרת, </w:t>
      </w:r>
      <w:r w:rsidR="00304E7E">
        <w:rPr>
          <w:rFonts w:cstheme="minorHAnsi" w:hint="cs"/>
          <w:rtl/>
        </w:rPr>
        <w:t xml:space="preserve">יש </w:t>
      </w:r>
      <w:r w:rsidR="00304E7E" w:rsidRPr="00304E7E">
        <w:rPr>
          <w:rFonts w:cstheme="minorHAnsi"/>
          <w:rtl/>
        </w:rPr>
        <w:t>לקרוא לכינוס מושב חירום מיוחד תוך 24 שעות</w:t>
      </w:r>
      <w:r w:rsidR="00304E7E" w:rsidRPr="00304E7E">
        <w:rPr>
          <w:rFonts w:cstheme="minorHAnsi"/>
        </w:rPr>
        <w:t>.</w:t>
      </w:r>
    </w:p>
    <w:p w:rsidR="00F46EF5" w:rsidRDefault="00F46EF5" w:rsidP="004F4D03">
      <w:pPr>
        <w:spacing w:line="240" w:lineRule="auto"/>
        <w:ind w:right="57"/>
        <w:jc w:val="both"/>
        <w:rPr>
          <w:rFonts w:cstheme="minorHAnsi"/>
          <w:rtl/>
        </w:rPr>
      </w:pPr>
      <w:r>
        <w:rPr>
          <w:rFonts w:cstheme="minorHAnsi" w:hint="cs"/>
          <w:b/>
          <w:bCs/>
          <w:u w:val="single"/>
          <w:rtl/>
        </w:rPr>
        <w:t>מועצת הביטחון</w:t>
      </w:r>
    </w:p>
    <w:p w:rsidR="006C1D07" w:rsidRPr="006C1D07" w:rsidRDefault="006C1D07" w:rsidP="004F4D03">
      <w:pPr>
        <w:spacing w:line="240" w:lineRule="auto"/>
        <w:ind w:right="57"/>
        <w:jc w:val="both"/>
        <w:rPr>
          <w:rFonts w:cstheme="minorHAnsi"/>
          <w:rtl/>
        </w:rPr>
      </w:pPr>
      <w:r w:rsidRPr="006C1D07">
        <w:rPr>
          <w:rFonts w:cstheme="minorHAnsi" w:hint="cs"/>
          <w:rtl/>
        </w:rPr>
        <w:t>אחת המסקנות ממפלת חבר הלאומים הייתה שיש צורך להעניק "שיניים" לגוף המנהל את הזירה הבינ"ל.</w:t>
      </w:r>
    </w:p>
    <w:p w:rsidR="006C1D07" w:rsidRPr="006C1D07" w:rsidRDefault="006C1D07" w:rsidP="004F4D03">
      <w:pPr>
        <w:spacing w:line="240" w:lineRule="auto"/>
        <w:ind w:right="57"/>
        <w:jc w:val="both"/>
        <w:rPr>
          <w:rFonts w:cstheme="minorHAnsi"/>
          <w:rtl/>
        </w:rPr>
      </w:pPr>
      <w:r w:rsidRPr="00BE5CD9">
        <w:rPr>
          <w:rFonts w:cstheme="minorHAnsi" w:hint="cs"/>
          <w:u w:val="single"/>
          <w:rtl/>
        </w:rPr>
        <w:t>ס</w:t>
      </w:r>
      <w:r w:rsidR="004C33BE">
        <w:rPr>
          <w:rFonts w:cstheme="minorHAnsi" w:hint="cs"/>
          <w:u w:val="single"/>
          <w:rtl/>
        </w:rPr>
        <w:t xml:space="preserve">עיף </w:t>
      </w:r>
      <w:r w:rsidRPr="00BE5CD9">
        <w:rPr>
          <w:rFonts w:cstheme="minorHAnsi"/>
          <w:u w:val="single"/>
          <w:rtl/>
        </w:rPr>
        <w:t>23</w:t>
      </w:r>
      <w:r w:rsidR="00BE5CD9">
        <w:rPr>
          <w:rFonts w:cstheme="minorHAnsi" w:hint="cs"/>
          <w:rtl/>
        </w:rPr>
        <w:t>:</w:t>
      </w:r>
      <w:r w:rsidRPr="006C1D07">
        <w:rPr>
          <w:rFonts w:cstheme="minorHAnsi"/>
          <w:rtl/>
        </w:rPr>
        <w:t xml:space="preserve"> </w:t>
      </w:r>
      <w:proofErr w:type="spellStart"/>
      <w:r w:rsidRPr="006C1D07">
        <w:rPr>
          <w:rFonts w:cstheme="minorHAnsi" w:hint="cs"/>
          <w:rtl/>
        </w:rPr>
        <w:t>מועבי</w:t>
      </w:r>
      <w:r w:rsidRPr="006C1D07">
        <w:rPr>
          <w:rFonts w:cstheme="minorHAnsi"/>
          <w:rtl/>
        </w:rPr>
        <w:t>"</w:t>
      </w:r>
      <w:r w:rsidRPr="006C1D07">
        <w:rPr>
          <w:rFonts w:cstheme="minorHAnsi" w:hint="cs"/>
          <w:rtl/>
        </w:rPr>
        <w:t>ט</w:t>
      </w:r>
      <w:proofErr w:type="spellEnd"/>
      <w:r w:rsidRPr="006C1D07">
        <w:rPr>
          <w:rFonts w:cstheme="minorHAnsi"/>
          <w:rtl/>
        </w:rPr>
        <w:t xml:space="preserve"> </w:t>
      </w:r>
      <w:r w:rsidRPr="006C1D07">
        <w:rPr>
          <w:rFonts w:cstheme="minorHAnsi" w:hint="cs"/>
          <w:rtl/>
        </w:rPr>
        <w:t>נועדה</w:t>
      </w:r>
      <w:r w:rsidRPr="006C1D07">
        <w:rPr>
          <w:rFonts w:cstheme="minorHAnsi"/>
          <w:rtl/>
        </w:rPr>
        <w:t xml:space="preserve"> </w:t>
      </w:r>
      <w:r w:rsidRPr="006C1D07">
        <w:rPr>
          <w:rFonts w:cstheme="minorHAnsi" w:hint="cs"/>
          <w:rtl/>
        </w:rPr>
        <w:t>להיות</w:t>
      </w:r>
      <w:r w:rsidRPr="006C1D07">
        <w:rPr>
          <w:rFonts w:cstheme="minorHAnsi"/>
          <w:rtl/>
        </w:rPr>
        <w:t xml:space="preserve"> </w:t>
      </w:r>
      <w:r w:rsidRPr="006C1D07">
        <w:rPr>
          <w:rFonts w:cstheme="minorHAnsi" w:hint="cs"/>
          <w:rtl/>
        </w:rPr>
        <w:t>הגוף</w:t>
      </w:r>
      <w:r w:rsidRPr="006C1D07">
        <w:rPr>
          <w:rFonts w:cstheme="minorHAnsi"/>
          <w:rtl/>
        </w:rPr>
        <w:t xml:space="preserve"> </w:t>
      </w:r>
      <w:r w:rsidRPr="006C1D07">
        <w:rPr>
          <w:rFonts w:cstheme="minorHAnsi" w:hint="cs"/>
          <w:rtl/>
        </w:rPr>
        <w:t>המבצע</w:t>
      </w:r>
      <w:r w:rsidRPr="006C1D07">
        <w:rPr>
          <w:rFonts w:cstheme="minorHAnsi"/>
          <w:rtl/>
        </w:rPr>
        <w:t xml:space="preserve"> </w:t>
      </w:r>
      <w:r w:rsidRPr="006C1D07">
        <w:rPr>
          <w:rFonts w:cstheme="minorHAnsi" w:hint="cs"/>
          <w:rtl/>
        </w:rPr>
        <w:t>של</w:t>
      </w:r>
      <w:r w:rsidRPr="006C1D07">
        <w:rPr>
          <w:rFonts w:cstheme="minorHAnsi"/>
          <w:rtl/>
        </w:rPr>
        <w:t xml:space="preserve"> </w:t>
      </w:r>
      <w:r w:rsidRPr="006C1D07">
        <w:rPr>
          <w:rFonts w:cstheme="minorHAnsi" w:hint="cs"/>
          <w:rtl/>
        </w:rPr>
        <w:t>האו</w:t>
      </w:r>
      <w:r w:rsidRPr="006C1D07">
        <w:rPr>
          <w:rFonts w:cstheme="minorHAnsi"/>
          <w:rtl/>
        </w:rPr>
        <w:t>"</w:t>
      </w:r>
      <w:r w:rsidRPr="006C1D07">
        <w:rPr>
          <w:rFonts w:cstheme="minorHAnsi" w:hint="cs"/>
          <w:rtl/>
        </w:rPr>
        <w:t>ם</w:t>
      </w:r>
      <w:r w:rsidR="00BE5CD9">
        <w:rPr>
          <w:rFonts w:cstheme="minorHAnsi" w:hint="cs"/>
          <w:rtl/>
        </w:rPr>
        <w:t xml:space="preserve"> </w:t>
      </w:r>
      <w:r w:rsidR="00BE5CD9">
        <w:rPr>
          <w:rFonts w:cstheme="minorHAnsi"/>
          <w:rtl/>
        </w:rPr>
        <w:t>–</w:t>
      </w:r>
      <w:r w:rsidR="00BE5CD9">
        <w:rPr>
          <w:rFonts w:cstheme="minorHAnsi" w:hint="cs"/>
          <w:rtl/>
        </w:rPr>
        <w:t xml:space="preserve"> </w:t>
      </w:r>
      <w:r w:rsidRPr="006C1D07">
        <w:rPr>
          <w:rFonts w:cstheme="minorHAnsi" w:hint="cs"/>
          <w:rtl/>
        </w:rPr>
        <w:t>מעין</w:t>
      </w:r>
      <w:r w:rsidRPr="006C1D07">
        <w:rPr>
          <w:rFonts w:cstheme="minorHAnsi"/>
          <w:rtl/>
        </w:rPr>
        <w:t xml:space="preserve"> </w:t>
      </w:r>
      <w:r w:rsidRPr="006C1D07">
        <w:rPr>
          <w:rFonts w:cstheme="minorHAnsi" w:hint="cs"/>
          <w:rtl/>
        </w:rPr>
        <w:t>רשות</w:t>
      </w:r>
      <w:r w:rsidRPr="006C1D07">
        <w:rPr>
          <w:rFonts w:cstheme="minorHAnsi"/>
          <w:rtl/>
        </w:rPr>
        <w:t xml:space="preserve"> </w:t>
      </w:r>
      <w:r w:rsidRPr="006C1D07">
        <w:rPr>
          <w:rFonts w:cstheme="minorHAnsi" w:hint="cs"/>
          <w:rtl/>
        </w:rPr>
        <w:t>מבצעת</w:t>
      </w:r>
      <w:r w:rsidRPr="006C1D07">
        <w:rPr>
          <w:rFonts w:cstheme="minorHAnsi"/>
          <w:rtl/>
        </w:rPr>
        <w:t>/</w:t>
      </w:r>
      <w:r w:rsidRPr="006C1D07">
        <w:rPr>
          <w:rFonts w:cstheme="minorHAnsi" w:hint="cs"/>
          <w:rtl/>
        </w:rPr>
        <w:t>ממשלה</w:t>
      </w:r>
      <w:r w:rsidR="00BE5CD9">
        <w:rPr>
          <w:rFonts w:cstheme="minorHAnsi" w:hint="cs"/>
          <w:rtl/>
        </w:rPr>
        <w:t xml:space="preserve"> </w:t>
      </w:r>
      <w:r w:rsidR="00BE5CD9">
        <w:rPr>
          <w:rFonts w:cstheme="minorHAnsi"/>
          <w:rtl/>
        </w:rPr>
        <w:t>–</w:t>
      </w:r>
      <w:r w:rsidR="00BE5CD9">
        <w:rPr>
          <w:rFonts w:cstheme="minorHAnsi" w:hint="cs"/>
          <w:rtl/>
        </w:rPr>
        <w:t xml:space="preserve"> </w:t>
      </w:r>
      <w:r w:rsidRPr="006C1D07">
        <w:rPr>
          <w:rFonts w:cstheme="minorHAnsi" w:hint="cs"/>
          <w:rtl/>
        </w:rPr>
        <w:t>להבדיל</w:t>
      </w:r>
      <w:r w:rsidRPr="006C1D07">
        <w:rPr>
          <w:rFonts w:cstheme="minorHAnsi"/>
          <w:rtl/>
        </w:rPr>
        <w:t xml:space="preserve"> </w:t>
      </w:r>
      <w:r w:rsidRPr="006C1D07">
        <w:rPr>
          <w:rFonts w:cstheme="minorHAnsi" w:hint="cs"/>
          <w:rtl/>
        </w:rPr>
        <w:t>מהעצרת</w:t>
      </w:r>
      <w:r w:rsidRPr="006C1D07">
        <w:rPr>
          <w:rFonts w:cstheme="minorHAnsi"/>
          <w:rtl/>
        </w:rPr>
        <w:t xml:space="preserve"> </w:t>
      </w:r>
      <w:r w:rsidRPr="006C1D07">
        <w:rPr>
          <w:rFonts w:cstheme="minorHAnsi" w:hint="cs"/>
          <w:rtl/>
        </w:rPr>
        <w:t>שהיא</w:t>
      </w:r>
      <w:r w:rsidRPr="006C1D07">
        <w:rPr>
          <w:rFonts w:cstheme="minorHAnsi"/>
          <w:rtl/>
        </w:rPr>
        <w:t xml:space="preserve"> </w:t>
      </w:r>
      <w:r w:rsidRPr="006C1D07">
        <w:rPr>
          <w:rFonts w:cstheme="minorHAnsi" w:hint="cs"/>
          <w:rtl/>
        </w:rPr>
        <w:t>הגוף</w:t>
      </w:r>
      <w:r w:rsidRPr="006C1D07">
        <w:rPr>
          <w:rFonts w:cstheme="minorHAnsi"/>
          <w:rtl/>
        </w:rPr>
        <w:t xml:space="preserve"> </w:t>
      </w:r>
      <w:r w:rsidRPr="006C1D07">
        <w:rPr>
          <w:rFonts w:cstheme="minorHAnsi" w:hint="cs"/>
          <w:rtl/>
        </w:rPr>
        <w:t>הפרלמנטארי</w:t>
      </w:r>
      <w:r w:rsidRPr="006C1D07">
        <w:rPr>
          <w:rFonts w:cstheme="minorHAnsi"/>
          <w:rtl/>
        </w:rPr>
        <w:t xml:space="preserve"> </w:t>
      </w:r>
      <w:r w:rsidRPr="006C1D07">
        <w:rPr>
          <w:rFonts w:cstheme="minorHAnsi" w:hint="cs"/>
          <w:rtl/>
        </w:rPr>
        <w:t>דיוני</w:t>
      </w:r>
      <w:r w:rsidRPr="006C1D07">
        <w:rPr>
          <w:rFonts w:cstheme="minorHAnsi"/>
          <w:rtl/>
        </w:rPr>
        <w:t xml:space="preserve">. </w:t>
      </w:r>
      <w:r w:rsidRPr="006C1D07">
        <w:rPr>
          <w:rFonts w:cstheme="minorHAnsi" w:hint="cs"/>
          <w:rtl/>
        </w:rPr>
        <w:t>עם</w:t>
      </w:r>
      <w:r w:rsidRPr="006C1D07">
        <w:rPr>
          <w:rFonts w:cstheme="minorHAnsi"/>
          <w:rtl/>
        </w:rPr>
        <w:t xml:space="preserve"> </w:t>
      </w:r>
      <w:r w:rsidRPr="006C1D07">
        <w:rPr>
          <w:rFonts w:cstheme="minorHAnsi" w:hint="cs"/>
          <w:rtl/>
        </w:rPr>
        <w:t>זאת</w:t>
      </w:r>
      <w:r w:rsidRPr="006C1D07">
        <w:rPr>
          <w:rFonts w:cstheme="minorHAnsi"/>
          <w:rtl/>
        </w:rPr>
        <w:t xml:space="preserve">, </w:t>
      </w:r>
      <w:r w:rsidRPr="006C1D07">
        <w:rPr>
          <w:rFonts w:cstheme="minorHAnsi" w:hint="cs"/>
          <w:rtl/>
        </w:rPr>
        <w:t>בשונה</w:t>
      </w:r>
      <w:r w:rsidRPr="006C1D07">
        <w:rPr>
          <w:rFonts w:cstheme="minorHAnsi"/>
          <w:rtl/>
        </w:rPr>
        <w:t xml:space="preserve"> </w:t>
      </w:r>
      <w:r w:rsidRPr="006C1D07">
        <w:rPr>
          <w:rFonts w:cstheme="minorHAnsi" w:hint="cs"/>
          <w:rtl/>
        </w:rPr>
        <w:t>מהאנלוגיה</w:t>
      </w:r>
      <w:r w:rsidRPr="006C1D07">
        <w:rPr>
          <w:rFonts w:cstheme="minorHAnsi"/>
          <w:rtl/>
        </w:rPr>
        <w:t xml:space="preserve"> </w:t>
      </w:r>
      <w:r w:rsidRPr="006C1D07">
        <w:rPr>
          <w:rFonts w:cstheme="minorHAnsi" w:hint="cs"/>
          <w:rtl/>
        </w:rPr>
        <w:t>המדינתית</w:t>
      </w:r>
      <w:r w:rsidRPr="006C1D07">
        <w:rPr>
          <w:rFonts w:cstheme="minorHAnsi"/>
          <w:rtl/>
        </w:rPr>
        <w:t xml:space="preserve"> </w:t>
      </w:r>
      <w:r w:rsidRPr="006C1D07">
        <w:rPr>
          <w:rFonts w:cstheme="minorHAnsi" w:hint="cs"/>
          <w:rtl/>
        </w:rPr>
        <w:t>דווקא</w:t>
      </w:r>
      <w:r w:rsidRPr="006C1D07">
        <w:rPr>
          <w:rFonts w:cstheme="minorHAnsi"/>
          <w:rtl/>
        </w:rPr>
        <w:t xml:space="preserve"> </w:t>
      </w:r>
      <w:r w:rsidRPr="006C1D07">
        <w:rPr>
          <w:rFonts w:cstheme="minorHAnsi" w:hint="cs"/>
          <w:rtl/>
        </w:rPr>
        <w:t>ההחלטות</w:t>
      </w:r>
      <w:r w:rsidRPr="006C1D07">
        <w:rPr>
          <w:rFonts w:cstheme="minorHAnsi"/>
          <w:rtl/>
        </w:rPr>
        <w:t xml:space="preserve"> </w:t>
      </w:r>
      <w:proofErr w:type="spellStart"/>
      <w:r w:rsidRPr="006C1D07">
        <w:rPr>
          <w:rFonts w:cstheme="minorHAnsi" w:hint="cs"/>
          <w:rtl/>
        </w:rPr>
        <w:t>מועבי</w:t>
      </w:r>
      <w:r w:rsidRPr="006C1D07">
        <w:rPr>
          <w:rFonts w:cstheme="minorHAnsi"/>
          <w:rtl/>
        </w:rPr>
        <w:t>"</w:t>
      </w:r>
      <w:r w:rsidRPr="006C1D07">
        <w:rPr>
          <w:rFonts w:cstheme="minorHAnsi" w:hint="cs"/>
          <w:rtl/>
        </w:rPr>
        <w:t>ט</w:t>
      </w:r>
      <w:proofErr w:type="spellEnd"/>
      <w:r w:rsidRPr="006C1D07">
        <w:rPr>
          <w:rFonts w:cstheme="minorHAnsi" w:hint="cs"/>
          <w:rtl/>
        </w:rPr>
        <w:t>, או</w:t>
      </w:r>
      <w:r w:rsidRPr="006C1D07">
        <w:rPr>
          <w:rFonts w:cstheme="minorHAnsi"/>
          <w:rtl/>
        </w:rPr>
        <w:t xml:space="preserve"> </w:t>
      </w:r>
      <w:r w:rsidRPr="006C1D07">
        <w:rPr>
          <w:rFonts w:cstheme="minorHAnsi" w:hint="cs"/>
          <w:rtl/>
        </w:rPr>
        <w:t>יותר</w:t>
      </w:r>
      <w:r w:rsidRPr="006C1D07">
        <w:rPr>
          <w:rFonts w:cstheme="minorHAnsi"/>
          <w:rtl/>
        </w:rPr>
        <w:t xml:space="preserve"> </w:t>
      </w:r>
      <w:r w:rsidRPr="006C1D07">
        <w:rPr>
          <w:rFonts w:cstheme="minorHAnsi" w:hint="cs"/>
          <w:rtl/>
        </w:rPr>
        <w:t>נכון</w:t>
      </w:r>
      <w:r w:rsidRPr="006C1D07">
        <w:rPr>
          <w:rFonts w:cstheme="minorHAnsi"/>
          <w:rtl/>
        </w:rPr>
        <w:t xml:space="preserve"> </w:t>
      </w:r>
      <w:r w:rsidRPr="006C1D07">
        <w:rPr>
          <w:rFonts w:cstheme="minorHAnsi" w:hint="cs"/>
          <w:rtl/>
        </w:rPr>
        <w:t>החלטות</w:t>
      </w:r>
      <w:r w:rsidRPr="006C1D07">
        <w:rPr>
          <w:rFonts w:cstheme="minorHAnsi"/>
          <w:rtl/>
        </w:rPr>
        <w:t xml:space="preserve"> </w:t>
      </w:r>
      <w:r w:rsidRPr="006C1D07">
        <w:rPr>
          <w:rFonts w:cstheme="minorHAnsi" w:hint="cs"/>
          <w:rtl/>
        </w:rPr>
        <w:t>שלה</w:t>
      </w:r>
      <w:r w:rsidRPr="006C1D07">
        <w:rPr>
          <w:rFonts w:cstheme="minorHAnsi"/>
          <w:rtl/>
        </w:rPr>
        <w:t xml:space="preserve"> </w:t>
      </w:r>
      <w:r w:rsidRPr="006C1D07">
        <w:rPr>
          <w:rFonts w:cstheme="minorHAnsi" w:hint="cs"/>
          <w:rtl/>
        </w:rPr>
        <w:t>מסוג</w:t>
      </w:r>
      <w:r w:rsidRPr="006C1D07">
        <w:rPr>
          <w:rFonts w:cstheme="minorHAnsi"/>
          <w:rtl/>
        </w:rPr>
        <w:t xml:space="preserve"> </w:t>
      </w:r>
      <w:r w:rsidRPr="006C1D07">
        <w:rPr>
          <w:rFonts w:cstheme="minorHAnsi" w:hint="cs"/>
          <w:rtl/>
        </w:rPr>
        <w:t>מסוים</w:t>
      </w:r>
      <w:r w:rsidRPr="006C1D07">
        <w:rPr>
          <w:rFonts w:cstheme="minorHAnsi"/>
          <w:rtl/>
        </w:rPr>
        <w:t xml:space="preserve">, </w:t>
      </w:r>
      <w:r w:rsidRPr="006C1D07">
        <w:rPr>
          <w:rFonts w:cstheme="minorHAnsi" w:hint="cs"/>
          <w:rtl/>
        </w:rPr>
        <w:t>ולא</w:t>
      </w:r>
      <w:r w:rsidRPr="006C1D07">
        <w:rPr>
          <w:rFonts w:cstheme="minorHAnsi"/>
          <w:rtl/>
        </w:rPr>
        <w:t xml:space="preserve"> </w:t>
      </w:r>
      <w:r w:rsidRPr="006C1D07">
        <w:rPr>
          <w:rFonts w:cstheme="minorHAnsi" w:hint="cs"/>
          <w:rtl/>
        </w:rPr>
        <w:t>החלטות</w:t>
      </w:r>
      <w:r w:rsidRPr="006C1D07">
        <w:rPr>
          <w:rFonts w:cstheme="minorHAnsi"/>
          <w:rtl/>
        </w:rPr>
        <w:t xml:space="preserve"> </w:t>
      </w:r>
      <w:r w:rsidRPr="006C1D07">
        <w:rPr>
          <w:rFonts w:cstheme="minorHAnsi" w:hint="cs"/>
          <w:rtl/>
        </w:rPr>
        <w:t>העצרת</w:t>
      </w:r>
      <w:r w:rsidRPr="006C1D07">
        <w:rPr>
          <w:rFonts w:cstheme="minorHAnsi"/>
          <w:rtl/>
        </w:rPr>
        <w:t xml:space="preserve">, </w:t>
      </w:r>
      <w:r w:rsidRPr="006C1D07">
        <w:rPr>
          <w:rFonts w:cstheme="minorHAnsi" w:hint="cs"/>
          <w:b/>
          <w:bCs/>
          <w:rtl/>
        </w:rPr>
        <w:t>הן</w:t>
      </w:r>
      <w:r w:rsidRPr="006C1D07">
        <w:rPr>
          <w:rFonts w:cstheme="minorHAnsi"/>
          <w:b/>
          <w:bCs/>
          <w:rtl/>
        </w:rPr>
        <w:t xml:space="preserve"> </w:t>
      </w:r>
      <w:r w:rsidRPr="006C1D07">
        <w:rPr>
          <w:rFonts w:cstheme="minorHAnsi" w:hint="cs"/>
          <w:b/>
          <w:bCs/>
          <w:rtl/>
        </w:rPr>
        <w:t>אלו</w:t>
      </w:r>
      <w:r w:rsidRPr="006C1D07">
        <w:rPr>
          <w:rFonts w:cstheme="minorHAnsi"/>
          <w:b/>
          <w:bCs/>
          <w:rtl/>
        </w:rPr>
        <w:t xml:space="preserve"> </w:t>
      </w:r>
      <w:r w:rsidRPr="006C1D07">
        <w:rPr>
          <w:rFonts w:cstheme="minorHAnsi" w:hint="cs"/>
          <w:b/>
          <w:bCs/>
          <w:rtl/>
        </w:rPr>
        <w:t>המחייבות</w:t>
      </w:r>
      <w:r w:rsidRPr="006C1D07">
        <w:rPr>
          <w:rFonts w:cstheme="minorHAnsi"/>
          <w:b/>
          <w:bCs/>
          <w:rtl/>
        </w:rPr>
        <w:t xml:space="preserve"> </w:t>
      </w:r>
      <w:r w:rsidRPr="006C1D07">
        <w:rPr>
          <w:rFonts w:cstheme="minorHAnsi" w:hint="cs"/>
          <w:b/>
          <w:bCs/>
          <w:rtl/>
        </w:rPr>
        <w:t>מבחינה</w:t>
      </w:r>
      <w:r w:rsidRPr="006C1D07">
        <w:rPr>
          <w:rFonts w:cstheme="minorHAnsi"/>
          <w:b/>
          <w:bCs/>
          <w:rtl/>
        </w:rPr>
        <w:t xml:space="preserve"> </w:t>
      </w:r>
      <w:r w:rsidRPr="006C1D07">
        <w:rPr>
          <w:rFonts w:cstheme="minorHAnsi" w:hint="cs"/>
          <w:b/>
          <w:bCs/>
          <w:rtl/>
        </w:rPr>
        <w:t>משפטית</w:t>
      </w:r>
      <w:r w:rsidRPr="006C1D07">
        <w:rPr>
          <w:rFonts w:cstheme="minorHAnsi"/>
          <w:rtl/>
        </w:rPr>
        <w:t>.</w:t>
      </w:r>
    </w:p>
    <w:p w:rsidR="006C1D07" w:rsidRPr="00BE5CD9" w:rsidRDefault="006C1D07" w:rsidP="004F4D03">
      <w:pPr>
        <w:spacing w:line="240" w:lineRule="auto"/>
        <w:ind w:right="57"/>
        <w:jc w:val="both"/>
        <w:rPr>
          <w:rFonts w:cstheme="minorHAnsi"/>
          <w:rtl/>
        </w:rPr>
      </w:pPr>
      <w:proofErr w:type="spellStart"/>
      <w:r w:rsidRPr="00BE5CD9">
        <w:rPr>
          <w:rFonts w:cstheme="minorHAnsi" w:hint="cs"/>
          <w:rtl/>
        </w:rPr>
        <w:t>מועבי"ט</w:t>
      </w:r>
      <w:proofErr w:type="spellEnd"/>
      <w:r w:rsidRPr="00BE5CD9">
        <w:rPr>
          <w:rFonts w:cstheme="minorHAnsi" w:hint="cs"/>
          <w:rtl/>
        </w:rPr>
        <w:t xml:space="preserve"> מורכבת בכל רגע נתון מ-15 מדינות - 5 חברות קבועות (המשקפות את מערך הכוחות ביום סיום </w:t>
      </w:r>
      <w:proofErr w:type="spellStart"/>
      <w:r w:rsidRPr="00BE5CD9">
        <w:rPr>
          <w:rFonts w:cstheme="minorHAnsi" w:hint="cs"/>
          <w:rtl/>
        </w:rPr>
        <w:t>מלחה"ע</w:t>
      </w:r>
      <w:proofErr w:type="spellEnd"/>
      <w:r w:rsidRPr="00BE5CD9">
        <w:rPr>
          <w:rFonts w:cstheme="minorHAnsi" w:hint="cs"/>
          <w:rtl/>
        </w:rPr>
        <w:t xml:space="preserve"> השנייה- ארה</w:t>
      </w:r>
      <w:r w:rsidRPr="00BE5CD9">
        <w:rPr>
          <w:rFonts w:cstheme="minorHAnsi"/>
          <w:rtl/>
        </w:rPr>
        <w:t>"</w:t>
      </w:r>
      <w:r w:rsidRPr="00BE5CD9">
        <w:rPr>
          <w:rFonts w:cstheme="minorHAnsi" w:hint="cs"/>
          <w:rtl/>
        </w:rPr>
        <w:t>ב</w:t>
      </w:r>
      <w:r w:rsidRPr="00BE5CD9">
        <w:rPr>
          <w:rFonts w:cstheme="minorHAnsi"/>
          <w:rtl/>
        </w:rPr>
        <w:t xml:space="preserve">, </w:t>
      </w:r>
      <w:r w:rsidRPr="00BE5CD9">
        <w:rPr>
          <w:rFonts w:cstheme="minorHAnsi" w:hint="cs"/>
          <w:rtl/>
        </w:rPr>
        <w:t>בריטניה</w:t>
      </w:r>
      <w:r w:rsidRPr="00BE5CD9">
        <w:rPr>
          <w:rFonts w:cstheme="minorHAnsi"/>
          <w:rtl/>
        </w:rPr>
        <w:t xml:space="preserve">, </w:t>
      </w:r>
      <w:r w:rsidRPr="00BE5CD9">
        <w:rPr>
          <w:rFonts w:cstheme="minorHAnsi" w:hint="cs"/>
          <w:rtl/>
        </w:rPr>
        <w:t>סין</w:t>
      </w:r>
      <w:r w:rsidRPr="00BE5CD9">
        <w:rPr>
          <w:rFonts w:cstheme="minorHAnsi"/>
          <w:rtl/>
        </w:rPr>
        <w:t xml:space="preserve">, </w:t>
      </w:r>
      <w:r w:rsidRPr="00BE5CD9">
        <w:rPr>
          <w:rFonts w:cstheme="minorHAnsi" w:hint="cs"/>
          <w:rtl/>
        </w:rPr>
        <w:t>צרפת</w:t>
      </w:r>
      <w:r w:rsidRPr="00BE5CD9">
        <w:rPr>
          <w:rFonts w:cstheme="minorHAnsi"/>
          <w:rtl/>
        </w:rPr>
        <w:t xml:space="preserve"> </w:t>
      </w:r>
      <w:r w:rsidRPr="00BE5CD9">
        <w:rPr>
          <w:rFonts w:cstheme="minorHAnsi" w:hint="cs"/>
          <w:rtl/>
        </w:rPr>
        <w:t>ורוסיה שנכנסה</w:t>
      </w:r>
      <w:r w:rsidRPr="00BE5CD9">
        <w:rPr>
          <w:rFonts w:cstheme="minorHAnsi"/>
          <w:rtl/>
        </w:rPr>
        <w:t xml:space="preserve"> </w:t>
      </w:r>
      <w:r w:rsidRPr="00BE5CD9">
        <w:rPr>
          <w:rFonts w:cstheme="minorHAnsi" w:hint="cs"/>
          <w:rtl/>
        </w:rPr>
        <w:t>בנעלי</w:t>
      </w:r>
      <w:r w:rsidRPr="00BE5CD9">
        <w:rPr>
          <w:rFonts w:cstheme="minorHAnsi"/>
          <w:rtl/>
        </w:rPr>
        <w:t xml:space="preserve"> </w:t>
      </w:r>
      <w:r w:rsidRPr="00BE5CD9">
        <w:rPr>
          <w:rFonts w:cstheme="minorHAnsi" w:hint="cs"/>
          <w:rtl/>
        </w:rPr>
        <w:t>ברה</w:t>
      </w:r>
      <w:r w:rsidRPr="00BE5CD9">
        <w:rPr>
          <w:rFonts w:cstheme="minorHAnsi"/>
          <w:rtl/>
        </w:rPr>
        <w:t>"</w:t>
      </w:r>
      <w:r w:rsidRPr="00BE5CD9">
        <w:rPr>
          <w:rFonts w:cstheme="minorHAnsi" w:hint="cs"/>
          <w:rtl/>
        </w:rPr>
        <w:t xml:space="preserve">מ) ו-10 חברות זמניות הנבחרות ע"י העצרת (רוב של שני שליש) אחת לשנתיים, על פי מפתח חלוקה גיאוגרפית. לכל חברה מתוך ה-15 יש קול אחד בקבלת ההחלטות </w:t>
      </w:r>
      <w:proofErr w:type="spellStart"/>
      <w:r w:rsidRPr="00BE5CD9">
        <w:rPr>
          <w:rFonts w:cstheme="minorHAnsi" w:hint="cs"/>
          <w:rtl/>
        </w:rPr>
        <w:t>במועבי"ט</w:t>
      </w:r>
      <w:proofErr w:type="spellEnd"/>
      <w:r w:rsidRPr="00BE5CD9">
        <w:rPr>
          <w:rFonts w:cstheme="minorHAnsi" w:hint="cs"/>
          <w:rtl/>
        </w:rPr>
        <w:t xml:space="preserve">. </w:t>
      </w:r>
    </w:p>
    <w:p w:rsidR="006C1D07" w:rsidRPr="006C1D07" w:rsidRDefault="004C33BE" w:rsidP="004F4D03">
      <w:pPr>
        <w:spacing w:line="240" w:lineRule="auto"/>
        <w:ind w:right="57"/>
        <w:jc w:val="both"/>
        <w:rPr>
          <w:rFonts w:cstheme="minorHAnsi"/>
        </w:rPr>
      </w:pPr>
      <w:r>
        <w:rPr>
          <w:rFonts w:cstheme="minorHAnsi" w:hint="cs"/>
          <w:u w:val="single"/>
          <w:rtl/>
        </w:rPr>
        <w:t>סעיף</w:t>
      </w:r>
      <w:r w:rsidR="006C1D07" w:rsidRPr="00BE5CD9">
        <w:rPr>
          <w:rFonts w:cstheme="minorHAnsi" w:hint="cs"/>
          <w:u w:val="single"/>
          <w:rtl/>
        </w:rPr>
        <w:t xml:space="preserve"> 27:</w:t>
      </w:r>
      <w:r w:rsidR="006C1D07" w:rsidRPr="006C1D07">
        <w:rPr>
          <w:rFonts w:cstheme="minorHAnsi" w:hint="cs"/>
          <w:rtl/>
        </w:rPr>
        <w:t xml:space="preserve"> יש הבחנה בין </w:t>
      </w:r>
      <w:r w:rsidR="006C1D07" w:rsidRPr="006C1D07">
        <w:rPr>
          <w:rFonts w:cstheme="minorHAnsi" w:hint="cs"/>
          <w:b/>
          <w:bCs/>
          <w:rtl/>
        </w:rPr>
        <w:t>החלטות דיוניות</w:t>
      </w:r>
      <w:r w:rsidR="006C1D07" w:rsidRPr="006C1D07">
        <w:rPr>
          <w:rFonts w:cstheme="minorHAnsi" w:hint="cs"/>
          <w:rtl/>
        </w:rPr>
        <w:t xml:space="preserve"> הקשורות לנהלים (המצריכות רוב של 9) לבין </w:t>
      </w:r>
      <w:r w:rsidR="006C1D07" w:rsidRPr="006C1D07">
        <w:rPr>
          <w:rFonts w:cstheme="minorHAnsi" w:hint="cs"/>
          <w:b/>
          <w:bCs/>
          <w:rtl/>
        </w:rPr>
        <w:t>החלטות מהותיות</w:t>
      </w:r>
      <w:r w:rsidR="006C1D07" w:rsidRPr="006C1D07">
        <w:rPr>
          <w:rFonts w:cstheme="minorHAnsi" w:hint="cs"/>
          <w:rtl/>
        </w:rPr>
        <w:t xml:space="preserve"> שבנוסף לרוב של 9 מצריכות היעדר התנגדות של אחת החברות הקבועות. כלומר, </w:t>
      </w:r>
      <w:r w:rsidR="006C1D07" w:rsidRPr="006C1D07">
        <w:rPr>
          <w:rFonts w:cstheme="minorHAnsi" w:hint="cs"/>
          <w:b/>
          <w:bCs/>
          <w:rtl/>
        </w:rPr>
        <w:t>כדי שהחלטה תעבור ותהיה מחייבת, צריך שאף אחת מהחברות הקבועות לא תטיל וטו. הצבעה</w:t>
      </w:r>
      <w:r w:rsidR="006C1D07" w:rsidRPr="006C1D07">
        <w:rPr>
          <w:rFonts w:cstheme="minorHAnsi"/>
          <w:b/>
          <w:bCs/>
          <w:rtl/>
        </w:rPr>
        <w:t xml:space="preserve"> </w:t>
      </w:r>
      <w:r w:rsidR="006C1D07" w:rsidRPr="006C1D07">
        <w:rPr>
          <w:rFonts w:cstheme="minorHAnsi" w:hint="cs"/>
          <w:b/>
          <w:bCs/>
          <w:rtl/>
        </w:rPr>
        <w:t>בשאלה</w:t>
      </w:r>
      <w:r w:rsidR="006C1D07" w:rsidRPr="006C1D07">
        <w:rPr>
          <w:rFonts w:cstheme="minorHAnsi"/>
          <w:b/>
          <w:bCs/>
          <w:rtl/>
        </w:rPr>
        <w:t xml:space="preserve"> </w:t>
      </w:r>
      <w:r w:rsidR="006C1D07" w:rsidRPr="006C1D07">
        <w:rPr>
          <w:rFonts w:cstheme="minorHAnsi" w:hint="cs"/>
          <w:b/>
          <w:bCs/>
          <w:rtl/>
        </w:rPr>
        <w:t>האם</w:t>
      </w:r>
      <w:r w:rsidR="006C1D07" w:rsidRPr="006C1D07">
        <w:rPr>
          <w:rFonts w:cstheme="minorHAnsi"/>
          <w:b/>
          <w:bCs/>
          <w:rtl/>
        </w:rPr>
        <w:t xml:space="preserve"> </w:t>
      </w:r>
      <w:r w:rsidR="006C1D07" w:rsidRPr="006C1D07">
        <w:rPr>
          <w:rFonts w:cstheme="minorHAnsi" w:hint="cs"/>
          <w:b/>
          <w:bCs/>
          <w:rtl/>
        </w:rPr>
        <w:t>העניין</w:t>
      </w:r>
      <w:r w:rsidR="006C1D07" w:rsidRPr="006C1D07">
        <w:rPr>
          <w:rFonts w:cstheme="minorHAnsi"/>
          <w:b/>
          <w:bCs/>
          <w:rtl/>
        </w:rPr>
        <w:t xml:space="preserve"> </w:t>
      </w:r>
      <w:r w:rsidR="006C1D07" w:rsidRPr="006C1D07">
        <w:rPr>
          <w:rFonts w:cstheme="minorHAnsi" w:hint="cs"/>
          <w:b/>
          <w:bCs/>
          <w:rtl/>
        </w:rPr>
        <w:t>מסוים</w:t>
      </w:r>
      <w:r w:rsidR="006C1D07" w:rsidRPr="006C1D07">
        <w:rPr>
          <w:rFonts w:cstheme="minorHAnsi"/>
          <w:b/>
          <w:bCs/>
          <w:rtl/>
        </w:rPr>
        <w:t xml:space="preserve"> </w:t>
      </w:r>
      <w:r w:rsidR="006C1D07" w:rsidRPr="006C1D07">
        <w:rPr>
          <w:rFonts w:cstheme="minorHAnsi" w:hint="cs"/>
          <w:b/>
          <w:bCs/>
          <w:rtl/>
        </w:rPr>
        <w:t>נחשב</w:t>
      </w:r>
      <w:r w:rsidR="006C1D07" w:rsidRPr="006C1D07">
        <w:rPr>
          <w:rFonts w:cstheme="minorHAnsi"/>
          <w:b/>
          <w:bCs/>
          <w:rtl/>
        </w:rPr>
        <w:t xml:space="preserve"> </w:t>
      </w:r>
      <w:r w:rsidR="006C1D07" w:rsidRPr="006C1D07">
        <w:rPr>
          <w:rFonts w:cstheme="minorHAnsi" w:hint="cs"/>
          <w:b/>
          <w:bCs/>
          <w:rtl/>
        </w:rPr>
        <w:t>פרוצדוראלי</w:t>
      </w:r>
      <w:r w:rsidR="006C1D07" w:rsidRPr="006C1D07">
        <w:rPr>
          <w:rFonts w:cstheme="minorHAnsi"/>
          <w:b/>
          <w:bCs/>
          <w:rtl/>
        </w:rPr>
        <w:t xml:space="preserve"> </w:t>
      </w:r>
      <w:r w:rsidR="006C1D07" w:rsidRPr="006C1D07">
        <w:rPr>
          <w:rFonts w:cstheme="minorHAnsi" w:hint="cs"/>
          <w:b/>
          <w:bCs/>
          <w:rtl/>
        </w:rPr>
        <w:t>או</w:t>
      </w:r>
      <w:r w:rsidR="006C1D07" w:rsidRPr="006C1D07">
        <w:rPr>
          <w:rFonts w:cstheme="minorHAnsi"/>
          <w:b/>
          <w:bCs/>
          <w:rtl/>
        </w:rPr>
        <w:t xml:space="preserve"> </w:t>
      </w:r>
      <w:r w:rsidR="006C1D07" w:rsidRPr="006C1D07">
        <w:rPr>
          <w:rFonts w:cstheme="minorHAnsi" w:hint="cs"/>
          <w:b/>
          <w:bCs/>
          <w:rtl/>
        </w:rPr>
        <w:t>לא</w:t>
      </w:r>
      <w:r w:rsidR="006C1D07" w:rsidRPr="006C1D07">
        <w:rPr>
          <w:rFonts w:cstheme="minorHAnsi"/>
          <w:b/>
          <w:bCs/>
          <w:rtl/>
        </w:rPr>
        <w:t xml:space="preserve"> </w:t>
      </w:r>
      <w:r w:rsidR="006C1D07" w:rsidRPr="006C1D07">
        <w:rPr>
          <w:rFonts w:cstheme="minorHAnsi" w:hint="cs"/>
          <w:b/>
          <w:bCs/>
          <w:rtl/>
        </w:rPr>
        <w:t>נחשבת</w:t>
      </w:r>
      <w:r w:rsidR="006C1D07" w:rsidRPr="006C1D07">
        <w:rPr>
          <w:rFonts w:cstheme="minorHAnsi"/>
          <w:b/>
          <w:bCs/>
          <w:rtl/>
        </w:rPr>
        <w:t xml:space="preserve"> </w:t>
      </w:r>
      <w:r w:rsidR="006C1D07" w:rsidRPr="006C1D07">
        <w:rPr>
          <w:rFonts w:cstheme="minorHAnsi" w:hint="cs"/>
          <w:b/>
          <w:bCs/>
          <w:rtl/>
        </w:rPr>
        <w:t>הצבעה</w:t>
      </w:r>
      <w:r w:rsidR="006C1D07" w:rsidRPr="006C1D07">
        <w:rPr>
          <w:rFonts w:cstheme="minorHAnsi"/>
          <w:b/>
          <w:bCs/>
          <w:rtl/>
        </w:rPr>
        <w:t xml:space="preserve"> </w:t>
      </w:r>
      <w:r w:rsidR="006C1D07" w:rsidRPr="006C1D07">
        <w:rPr>
          <w:rFonts w:cstheme="minorHAnsi" w:hint="cs"/>
          <w:b/>
          <w:bCs/>
          <w:rtl/>
        </w:rPr>
        <w:t>על</w:t>
      </w:r>
      <w:r w:rsidR="006C1D07" w:rsidRPr="006C1D07">
        <w:rPr>
          <w:rFonts w:cstheme="minorHAnsi"/>
          <w:b/>
          <w:bCs/>
          <w:rtl/>
        </w:rPr>
        <w:t xml:space="preserve"> </w:t>
      </w:r>
      <w:r w:rsidR="006C1D07" w:rsidRPr="006C1D07">
        <w:rPr>
          <w:rFonts w:cstheme="minorHAnsi" w:hint="cs"/>
          <w:b/>
          <w:bCs/>
          <w:rtl/>
        </w:rPr>
        <w:t>עניין</w:t>
      </w:r>
      <w:r w:rsidR="006C1D07" w:rsidRPr="006C1D07">
        <w:rPr>
          <w:rFonts w:cstheme="minorHAnsi"/>
          <w:b/>
          <w:bCs/>
          <w:rtl/>
        </w:rPr>
        <w:t xml:space="preserve"> </w:t>
      </w:r>
      <w:r w:rsidR="006C1D07" w:rsidRPr="006C1D07">
        <w:rPr>
          <w:rFonts w:cstheme="minorHAnsi" w:hint="cs"/>
          <w:b/>
          <w:bCs/>
          <w:rtl/>
        </w:rPr>
        <w:t xml:space="preserve">מהותי. </w:t>
      </w:r>
      <w:r w:rsidR="006C1D07" w:rsidRPr="006C1D07">
        <w:rPr>
          <w:rFonts w:cstheme="minorHAnsi" w:hint="cs"/>
          <w:rtl/>
        </w:rPr>
        <w:t>הסיבה</w:t>
      </w:r>
      <w:r w:rsidR="006C1D07" w:rsidRPr="006C1D07">
        <w:rPr>
          <w:rFonts w:cstheme="minorHAnsi"/>
          <w:rtl/>
        </w:rPr>
        <w:t xml:space="preserve"> </w:t>
      </w:r>
      <w:r w:rsidR="006C1D07" w:rsidRPr="006C1D07">
        <w:rPr>
          <w:rFonts w:cstheme="minorHAnsi" w:hint="cs"/>
          <w:rtl/>
        </w:rPr>
        <w:t>לחוסר</w:t>
      </w:r>
      <w:r w:rsidR="006C1D07" w:rsidRPr="006C1D07">
        <w:rPr>
          <w:rFonts w:cstheme="minorHAnsi"/>
          <w:rtl/>
        </w:rPr>
        <w:t xml:space="preserve"> </w:t>
      </w:r>
      <w:r w:rsidR="006C1D07" w:rsidRPr="006C1D07">
        <w:rPr>
          <w:rFonts w:cstheme="minorHAnsi" w:hint="cs"/>
          <w:rtl/>
        </w:rPr>
        <w:t>שוויון זה בהענקת</w:t>
      </w:r>
      <w:r w:rsidR="006C1D07" w:rsidRPr="006C1D07">
        <w:rPr>
          <w:rFonts w:cstheme="minorHAnsi"/>
          <w:rtl/>
        </w:rPr>
        <w:t xml:space="preserve"> </w:t>
      </w:r>
      <w:r w:rsidR="006C1D07" w:rsidRPr="006C1D07">
        <w:rPr>
          <w:rFonts w:cstheme="minorHAnsi" w:hint="cs"/>
          <w:rtl/>
        </w:rPr>
        <w:t>חברות קבועה</w:t>
      </w:r>
      <w:r w:rsidR="006C1D07" w:rsidRPr="006C1D07">
        <w:rPr>
          <w:rFonts w:cstheme="minorHAnsi"/>
          <w:rtl/>
        </w:rPr>
        <w:t xml:space="preserve"> </w:t>
      </w:r>
      <w:r w:rsidR="006C1D07" w:rsidRPr="006C1D07">
        <w:rPr>
          <w:rFonts w:cstheme="minorHAnsi" w:hint="cs"/>
          <w:rtl/>
        </w:rPr>
        <w:t>וזכות</w:t>
      </w:r>
      <w:r w:rsidR="006C1D07" w:rsidRPr="006C1D07">
        <w:rPr>
          <w:rFonts w:cstheme="minorHAnsi"/>
          <w:rtl/>
        </w:rPr>
        <w:t xml:space="preserve"> </w:t>
      </w:r>
      <w:r w:rsidR="006C1D07" w:rsidRPr="006C1D07">
        <w:rPr>
          <w:rFonts w:cstheme="minorHAnsi" w:hint="cs"/>
          <w:rtl/>
        </w:rPr>
        <w:t>וטו</w:t>
      </w:r>
      <w:r w:rsidR="006C1D07" w:rsidRPr="006C1D07">
        <w:rPr>
          <w:rFonts w:cstheme="minorHAnsi"/>
          <w:rtl/>
        </w:rPr>
        <w:t xml:space="preserve"> </w:t>
      </w:r>
      <w:r w:rsidR="006C1D07" w:rsidRPr="006C1D07">
        <w:rPr>
          <w:rFonts w:cstheme="minorHAnsi" w:hint="cs"/>
          <w:rtl/>
        </w:rPr>
        <w:t>לחמש</w:t>
      </w:r>
      <w:r w:rsidR="006C1D07" w:rsidRPr="006C1D07">
        <w:rPr>
          <w:rFonts w:cstheme="minorHAnsi"/>
          <w:rtl/>
        </w:rPr>
        <w:t xml:space="preserve"> </w:t>
      </w:r>
      <w:r w:rsidR="006C1D07" w:rsidRPr="006C1D07">
        <w:rPr>
          <w:rFonts w:cstheme="minorHAnsi" w:hint="cs"/>
          <w:rtl/>
        </w:rPr>
        <w:t>מדינות</w:t>
      </w:r>
      <w:r w:rsidR="006C1D07" w:rsidRPr="006C1D07">
        <w:rPr>
          <w:rFonts w:cstheme="minorHAnsi"/>
          <w:rtl/>
        </w:rPr>
        <w:t xml:space="preserve"> </w:t>
      </w:r>
      <w:r w:rsidR="006C1D07" w:rsidRPr="006C1D07">
        <w:rPr>
          <w:rFonts w:cstheme="minorHAnsi" w:hint="cs"/>
          <w:rtl/>
        </w:rPr>
        <w:t>ספציפיות - נעוצה</w:t>
      </w:r>
      <w:r w:rsidR="006C1D07" w:rsidRPr="006C1D07">
        <w:rPr>
          <w:rFonts w:cstheme="minorHAnsi"/>
          <w:rtl/>
        </w:rPr>
        <w:t xml:space="preserve"> </w:t>
      </w:r>
      <w:r w:rsidR="006C1D07" w:rsidRPr="006C1D07">
        <w:rPr>
          <w:rFonts w:cstheme="minorHAnsi" w:hint="cs"/>
          <w:rtl/>
        </w:rPr>
        <w:t>בהסקת</w:t>
      </w:r>
      <w:r w:rsidR="006C1D07" w:rsidRPr="006C1D07">
        <w:rPr>
          <w:rFonts w:cstheme="minorHAnsi"/>
          <w:rtl/>
        </w:rPr>
        <w:t xml:space="preserve"> </w:t>
      </w:r>
      <w:r w:rsidR="006C1D07" w:rsidRPr="006C1D07">
        <w:rPr>
          <w:rFonts w:cstheme="minorHAnsi" w:hint="cs"/>
          <w:rtl/>
        </w:rPr>
        <w:t>מסקנות</w:t>
      </w:r>
      <w:r w:rsidR="006C1D07" w:rsidRPr="006C1D07">
        <w:rPr>
          <w:rFonts w:cstheme="minorHAnsi"/>
          <w:rtl/>
        </w:rPr>
        <w:t xml:space="preserve"> </w:t>
      </w:r>
      <w:r w:rsidR="006C1D07" w:rsidRPr="006C1D07">
        <w:rPr>
          <w:rFonts w:cstheme="minorHAnsi" w:hint="cs"/>
          <w:rtl/>
        </w:rPr>
        <w:t>מחבר</w:t>
      </w:r>
      <w:r w:rsidR="006C1D07" w:rsidRPr="006C1D07">
        <w:rPr>
          <w:rFonts w:cstheme="minorHAnsi"/>
          <w:rtl/>
        </w:rPr>
        <w:t xml:space="preserve"> </w:t>
      </w:r>
      <w:r w:rsidR="006C1D07" w:rsidRPr="006C1D07">
        <w:rPr>
          <w:rFonts w:cstheme="minorHAnsi" w:hint="cs"/>
          <w:rtl/>
        </w:rPr>
        <w:t>הלאומים</w:t>
      </w:r>
      <w:r w:rsidR="006C1D07" w:rsidRPr="006C1D07">
        <w:rPr>
          <w:rFonts w:cstheme="minorHAnsi"/>
          <w:rtl/>
        </w:rPr>
        <w:t xml:space="preserve">, </w:t>
      </w:r>
      <w:r w:rsidR="006C1D07" w:rsidRPr="006C1D07">
        <w:rPr>
          <w:rFonts w:cstheme="minorHAnsi" w:hint="cs"/>
          <w:rtl/>
        </w:rPr>
        <w:t>שם</w:t>
      </w:r>
      <w:r w:rsidR="006C1D07" w:rsidRPr="006C1D07">
        <w:rPr>
          <w:rFonts w:cstheme="minorHAnsi"/>
          <w:rtl/>
        </w:rPr>
        <w:t xml:space="preserve"> </w:t>
      </w:r>
      <w:r w:rsidR="006C1D07" w:rsidRPr="006C1D07">
        <w:rPr>
          <w:rFonts w:cstheme="minorHAnsi" w:hint="cs"/>
          <w:rtl/>
        </w:rPr>
        <w:t>כל</w:t>
      </w:r>
      <w:r w:rsidR="006C1D07" w:rsidRPr="006C1D07">
        <w:rPr>
          <w:rFonts w:cstheme="minorHAnsi"/>
          <w:rtl/>
        </w:rPr>
        <w:t xml:space="preserve"> </w:t>
      </w:r>
      <w:r w:rsidR="006C1D07" w:rsidRPr="006C1D07">
        <w:rPr>
          <w:rFonts w:cstheme="minorHAnsi" w:hint="cs"/>
          <w:rtl/>
        </w:rPr>
        <w:t>המדינות</w:t>
      </w:r>
      <w:r w:rsidR="006C1D07" w:rsidRPr="006C1D07">
        <w:rPr>
          <w:rFonts w:cstheme="minorHAnsi"/>
          <w:rtl/>
        </w:rPr>
        <w:t xml:space="preserve"> </w:t>
      </w:r>
      <w:r w:rsidR="006C1D07" w:rsidRPr="006C1D07">
        <w:rPr>
          <w:rFonts w:cstheme="minorHAnsi" w:hint="cs"/>
          <w:rtl/>
        </w:rPr>
        <w:t>היו</w:t>
      </w:r>
      <w:r w:rsidR="006C1D07" w:rsidRPr="006C1D07">
        <w:rPr>
          <w:rFonts w:cstheme="minorHAnsi"/>
          <w:rtl/>
        </w:rPr>
        <w:t xml:space="preserve"> </w:t>
      </w:r>
      <w:r w:rsidR="006C1D07" w:rsidRPr="006C1D07">
        <w:rPr>
          <w:rFonts w:cstheme="minorHAnsi" w:hint="cs"/>
          <w:rtl/>
        </w:rPr>
        <w:t>שוות</w:t>
      </w:r>
      <w:r w:rsidR="006C1D07" w:rsidRPr="006C1D07">
        <w:rPr>
          <w:rFonts w:cstheme="minorHAnsi"/>
          <w:rtl/>
        </w:rPr>
        <w:t xml:space="preserve">, </w:t>
      </w:r>
      <w:r w:rsidR="006C1D07" w:rsidRPr="006C1D07">
        <w:rPr>
          <w:rFonts w:cstheme="minorHAnsi" w:hint="cs"/>
          <w:rtl/>
        </w:rPr>
        <w:t>והסדר</w:t>
      </w:r>
      <w:r w:rsidR="006C1D07" w:rsidRPr="006C1D07">
        <w:rPr>
          <w:rFonts w:cstheme="minorHAnsi"/>
          <w:rtl/>
        </w:rPr>
        <w:t xml:space="preserve"> </w:t>
      </w:r>
      <w:r w:rsidR="006C1D07" w:rsidRPr="006C1D07">
        <w:rPr>
          <w:rFonts w:cstheme="minorHAnsi" w:hint="cs"/>
          <w:rtl/>
        </w:rPr>
        <w:t>זה הוביל</w:t>
      </w:r>
      <w:r w:rsidR="006C1D07" w:rsidRPr="006C1D07">
        <w:rPr>
          <w:rFonts w:cstheme="minorHAnsi"/>
          <w:rtl/>
        </w:rPr>
        <w:t xml:space="preserve"> </w:t>
      </w:r>
      <w:r w:rsidR="006C1D07" w:rsidRPr="006C1D07">
        <w:rPr>
          <w:rFonts w:cstheme="minorHAnsi" w:hint="cs"/>
          <w:rtl/>
        </w:rPr>
        <w:t>לכך</w:t>
      </w:r>
      <w:r w:rsidR="006C1D07" w:rsidRPr="006C1D07">
        <w:rPr>
          <w:rFonts w:cstheme="minorHAnsi"/>
          <w:rtl/>
        </w:rPr>
        <w:t xml:space="preserve"> </w:t>
      </w:r>
      <w:r w:rsidR="006C1D07" w:rsidRPr="006C1D07">
        <w:rPr>
          <w:rFonts w:cstheme="minorHAnsi" w:hint="cs"/>
          <w:rtl/>
        </w:rPr>
        <w:t>שמדינות</w:t>
      </w:r>
      <w:r w:rsidR="006C1D07" w:rsidRPr="006C1D07">
        <w:rPr>
          <w:rFonts w:cstheme="minorHAnsi"/>
          <w:rtl/>
        </w:rPr>
        <w:t xml:space="preserve"> </w:t>
      </w:r>
      <w:r w:rsidR="006C1D07" w:rsidRPr="006C1D07">
        <w:rPr>
          <w:rFonts w:cstheme="minorHAnsi" w:hint="cs"/>
          <w:rtl/>
        </w:rPr>
        <w:t>קטנות</w:t>
      </w:r>
      <w:r w:rsidR="006C1D07" w:rsidRPr="006C1D07">
        <w:rPr>
          <w:rFonts w:cstheme="minorHAnsi"/>
          <w:rtl/>
        </w:rPr>
        <w:t xml:space="preserve"> </w:t>
      </w:r>
      <w:r w:rsidR="006C1D07" w:rsidRPr="006C1D07">
        <w:rPr>
          <w:rFonts w:cstheme="minorHAnsi" w:hint="cs"/>
          <w:rtl/>
        </w:rPr>
        <w:t>ניסו</w:t>
      </w:r>
      <w:r w:rsidR="006C1D07" w:rsidRPr="006C1D07">
        <w:rPr>
          <w:rFonts w:cstheme="minorHAnsi"/>
          <w:rtl/>
        </w:rPr>
        <w:t xml:space="preserve"> </w:t>
      </w:r>
      <w:r w:rsidR="006C1D07" w:rsidRPr="006C1D07">
        <w:rPr>
          <w:rFonts w:cstheme="minorHAnsi" w:hint="cs"/>
          <w:rtl/>
        </w:rPr>
        <w:t>לכפות</w:t>
      </w:r>
      <w:r w:rsidR="006C1D07" w:rsidRPr="006C1D07">
        <w:rPr>
          <w:rFonts w:cstheme="minorHAnsi"/>
          <w:rtl/>
        </w:rPr>
        <w:t xml:space="preserve"> </w:t>
      </w:r>
      <w:r w:rsidR="006C1D07" w:rsidRPr="006C1D07">
        <w:rPr>
          <w:rFonts w:cstheme="minorHAnsi" w:hint="cs"/>
          <w:rtl/>
        </w:rPr>
        <w:t>פעולות</w:t>
      </w:r>
      <w:r w:rsidR="006C1D07" w:rsidRPr="006C1D07">
        <w:rPr>
          <w:rFonts w:cstheme="minorHAnsi"/>
          <w:rtl/>
        </w:rPr>
        <w:t xml:space="preserve"> </w:t>
      </w:r>
      <w:r w:rsidR="006C1D07" w:rsidRPr="006C1D07">
        <w:rPr>
          <w:rFonts w:cstheme="minorHAnsi" w:hint="cs"/>
          <w:rtl/>
        </w:rPr>
        <w:t>על</w:t>
      </w:r>
      <w:r w:rsidR="006C1D07" w:rsidRPr="006C1D07">
        <w:rPr>
          <w:rFonts w:cstheme="minorHAnsi"/>
          <w:rtl/>
        </w:rPr>
        <w:t xml:space="preserve"> </w:t>
      </w:r>
      <w:r w:rsidR="006C1D07" w:rsidRPr="006C1D07">
        <w:rPr>
          <w:rFonts w:cstheme="minorHAnsi" w:hint="cs"/>
          <w:rtl/>
        </w:rPr>
        <w:t>מעצמות</w:t>
      </w:r>
      <w:r w:rsidR="006C1D07" w:rsidRPr="006C1D07">
        <w:rPr>
          <w:rFonts w:cstheme="minorHAnsi"/>
          <w:rtl/>
        </w:rPr>
        <w:t xml:space="preserve">, </w:t>
      </w:r>
      <w:r w:rsidR="006C1D07" w:rsidRPr="006C1D07">
        <w:rPr>
          <w:rFonts w:cstheme="minorHAnsi" w:hint="cs"/>
          <w:rtl/>
        </w:rPr>
        <w:t>והמעצמות</w:t>
      </w:r>
      <w:r w:rsidR="006C1D07" w:rsidRPr="006C1D07">
        <w:rPr>
          <w:rFonts w:cstheme="minorHAnsi"/>
          <w:rtl/>
        </w:rPr>
        <w:t xml:space="preserve"> </w:t>
      </w:r>
      <w:r w:rsidR="006C1D07" w:rsidRPr="006C1D07">
        <w:rPr>
          <w:rFonts w:cstheme="minorHAnsi" w:hint="cs"/>
          <w:rtl/>
        </w:rPr>
        <w:t>מהר</w:t>
      </w:r>
      <w:r w:rsidR="006C1D07" w:rsidRPr="006C1D07">
        <w:rPr>
          <w:rFonts w:cstheme="minorHAnsi"/>
          <w:rtl/>
        </w:rPr>
        <w:t xml:space="preserve"> </w:t>
      </w:r>
      <w:r w:rsidR="006C1D07" w:rsidRPr="006C1D07">
        <w:rPr>
          <w:rFonts w:cstheme="minorHAnsi" w:hint="cs"/>
          <w:rtl/>
        </w:rPr>
        <w:t>מאוד</w:t>
      </w:r>
      <w:r w:rsidR="006C1D07" w:rsidRPr="006C1D07">
        <w:rPr>
          <w:rFonts w:cstheme="minorHAnsi"/>
          <w:rtl/>
        </w:rPr>
        <w:t xml:space="preserve"> </w:t>
      </w:r>
      <w:r w:rsidR="006C1D07" w:rsidRPr="006C1D07">
        <w:rPr>
          <w:rFonts w:cstheme="minorHAnsi" w:hint="cs"/>
          <w:rtl/>
        </w:rPr>
        <w:t>הבינו</w:t>
      </w:r>
      <w:r w:rsidR="006C1D07" w:rsidRPr="006C1D07">
        <w:rPr>
          <w:rFonts w:cstheme="minorHAnsi"/>
          <w:rtl/>
        </w:rPr>
        <w:t xml:space="preserve"> </w:t>
      </w:r>
      <w:r w:rsidR="006C1D07" w:rsidRPr="006C1D07">
        <w:rPr>
          <w:rFonts w:cstheme="minorHAnsi" w:hint="cs"/>
          <w:rtl/>
        </w:rPr>
        <w:t>זאת</w:t>
      </w:r>
      <w:r w:rsidR="006C1D07" w:rsidRPr="006C1D07">
        <w:rPr>
          <w:rFonts w:cstheme="minorHAnsi"/>
          <w:rtl/>
        </w:rPr>
        <w:t xml:space="preserve"> </w:t>
      </w:r>
      <w:r w:rsidR="006C1D07" w:rsidRPr="006C1D07">
        <w:rPr>
          <w:rFonts w:cstheme="minorHAnsi" w:hint="cs"/>
          <w:rtl/>
        </w:rPr>
        <w:t>והפסיקו</w:t>
      </w:r>
      <w:r w:rsidR="006C1D07" w:rsidRPr="006C1D07">
        <w:rPr>
          <w:rFonts w:cstheme="minorHAnsi"/>
          <w:rtl/>
        </w:rPr>
        <w:t xml:space="preserve"> </w:t>
      </w:r>
      <w:r w:rsidR="006C1D07" w:rsidRPr="006C1D07">
        <w:rPr>
          <w:rFonts w:cstheme="minorHAnsi" w:hint="cs"/>
          <w:rtl/>
        </w:rPr>
        <w:t>לשתף</w:t>
      </w:r>
      <w:r w:rsidR="006C1D07" w:rsidRPr="006C1D07">
        <w:rPr>
          <w:rFonts w:cstheme="minorHAnsi"/>
          <w:rtl/>
        </w:rPr>
        <w:t xml:space="preserve"> </w:t>
      </w:r>
      <w:r w:rsidR="006C1D07" w:rsidRPr="006C1D07">
        <w:rPr>
          <w:rFonts w:cstheme="minorHAnsi" w:hint="cs"/>
          <w:rtl/>
        </w:rPr>
        <w:t>פעולה עם</w:t>
      </w:r>
      <w:r w:rsidR="006C1D07" w:rsidRPr="006C1D07">
        <w:rPr>
          <w:rFonts w:cstheme="minorHAnsi"/>
          <w:rtl/>
        </w:rPr>
        <w:t xml:space="preserve"> </w:t>
      </w:r>
      <w:r w:rsidR="006C1D07" w:rsidRPr="006C1D07">
        <w:rPr>
          <w:rFonts w:cstheme="minorHAnsi" w:hint="cs"/>
          <w:rtl/>
        </w:rPr>
        <w:t>חבר</w:t>
      </w:r>
      <w:r w:rsidR="006C1D07" w:rsidRPr="006C1D07">
        <w:rPr>
          <w:rFonts w:cstheme="minorHAnsi"/>
          <w:rtl/>
        </w:rPr>
        <w:t xml:space="preserve"> </w:t>
      </w:r>
      <w:r w:rsidR="006C1D07" w:rsidRPr="006C1D07">
        <w:rPr>
          <w:rFonts w:cstheme="minorHAnsi" w:hint="cs"/>
          <w:rtl/>
        </w:rPr>
        <w:t>הלאומים</w:t>
      </w:r>
      <w:r w:rsidR="006C1D07" w:rsidRPr="006C1D07">
        <w:rPr>
          <w:rFonts w:cstheme="minorHAnsi"/>
          <w:rtl/>
        </w:rPr>
        <w:t xml:space="preserve"> </w:t>
      </w:r>
      <w:r w:rsidR="006C1D07" w:rsidRPr="006C1D07">
        <w:rPr>
          <w:rFonts w:cstheme="minorHAnsi" w:hint="cs"/>
          <w:rtl/>
        </w:rPr>
        <w:t>והכל</w:t>
      </w:r>
      <w:r w:rsidR="006C1D07" w:rsidRPr="006C1D07">
        <w:rPr>
          <w:rFonts w:cstheme="minorHAnsi"/>
          <w:rtl/>
        </w:rPr>
        <w:t xml:space="preserve"> </w:t>
      </w:r>
      <w:r w:rsidR="006C1D07" w:rsidRPr="006C1D07">
        <w:rPr>
          <w:rFonts w:cstheme="minorHAnsi" w:hint="cs"/>
          <w:rtl/>
        </w:rPr>
        <w:t>קרס</w:t>
      </w:r>
      <w:r w:rsidR="006C1D07" w:rsidRPr="006C1D07">
        <w:rPr>
          <w:rFonts w:cstheme="minorHAnsi"/>
          <w:rtl/>
        </w:rPr>
        <w:t xml:space="preserve">. </w:t>
      </w:r>
      <w:r w:rsidR="006C1D07" w:rsidRPr="006C1D07">
        <w:rPr>
          <w:rFonts w:cstheme="minorHAnsi" w:hint="cs"/>
          <w:rtl/>
        </w:rPr>
        <w:t>לכן משיקולים</w:t>
      </w:r>
      <w:r w:rsidR="006C1D07" w:rsidRPr="006C1D07">
        <w:rPr>
          <w:rFonts w:cstheme="minorHAnsi"/>
          <w:rtl/>
        </w:rPr>
        <w:t xml:space="preserve"> </w:t>
      </w:r>
      <w:proofErr w:type="spellStart"/>
      <w:r w:rsidR="006C1D07" w:rsidRPr="006C1D07">
        <w:rPr>
          <w:rFonts w:cstheme="minorHAnsi" w:hint="cs"/>
          <w:rtl/>
        </w:rPr>
        <w:t>פרקטים</w:t>
      </w:r>
      <w:proofErr w:type="spellEnd"/>
      <w:r w:rsidR="006C1D07" w:rsidRPr="006C1D07">
        <w:rPr>
          <w:rFonts w:cstheme="minorHAnsi"/>
          <w:rtl/>
        </w:rPr>
        <w:t xml:space="preserve"> </w:t>
      </w:r>
      <w:r w:rsidR="006C1D07" w:rsidRPr="006C1D07">
        <w:rPr>
          <w:rFonts w:cstheme="minorHAnsi" w:hint="cs"/>
          <w:rtl/>
        </w:rPr>
        <w:t>הכרחיים</w:t>
      </w:r>
      <w:r w:rsidR="006C1D07" w:rsidRPr="006C1D07">
        <w:rPr>
          <w:rFonts w:cstheme="minorHAnsi"/>
          <w:rtl/>
        </w:rPr>
        <w:t xml:space="preserve">, </w:t>
      </w:r>
      <w:r w:rsidR="006C1D07" w:rsidRPr="006C1D07">
        <w:rPr>
          <w:rFonts w:cstheme="minorHAnsi" w:hint="cs"/>
          <w:rtl/>
        </w:rPr>
        <w:t>המדינות</w:t>
      </w:r>
      <w:r w:rsidR="006C1D07" w:rsidRPr="006C1D07">
        <w:rPr>
          <w:rFonts w:cstheme="minorHAnsi"/>
          <w:rtl/>
        </w:rPr>
        <w:t xml:space="preserve"> </w:t>
      </w:r>
      <w:r w:rsidR="006C1D07" w:rsidRPr="006C1D07">
        <w:rPr>
          <w:rFonts w:cstheme="minorHAnsi" w:hint="cs"/>
          <w:rtl/>
        </w:rPr>
        <w:t>הסכימו</w:t>
      </w:r>
      <w:r w:rsidR="006C1D07" w:rsidRPr="006C1D07">
        <w:rPr>
          <w:rFonts w:cstheme="minorHAnsi"/>
          <w:rtl/>
        </w:rPr>
        <w:t xml:space="preserve"> </w:t>
      </w:r>
      <w:r w:rsidR="006C1D07" w:rsidRPr="006C1D07">
        <w:rPr>
          <w:rFonts w:cstheme="minorHAnsi" w:hint="cs"/>
          <w:rtl/>
        </w:rPr>
        <w:t>לשלם</w:t>
      </w:r>
      <w:r w:rsidR="006C1D07" w:rsidRPr="006C1D07">
        <w:rPr>
          <w:rFonts w:cstheme="minorHAnsi"/>
          <w:rtl/>
        </w:rPr>
        <w:t xml:space="preserve"> </w:t>
      </w:r>
      <w:r w:rsidR="006C1D07" w:rsidRPr="006C1D07">
        <w:rPr>
          <w:rFonts w:cstheme="minorHAnsi" w:hint="cs"/>
          <w:rtl/>
        </w:rPr>
        <w:t>את</w:t>
      </w:r>
      <w:r w:rsidR="006C1D07" w:rsidRPr="006C1D07">
        <w:rPr>
          <w:rFonts w:cstheme="minorHAnsi"/>
          <w:rtl/>
        </w:rPr>
        <w:t xml:space="preserve"> </w:t>
      </w:r>
      <w:r w:rsidR="006C1D07" w:rsidRPr="006C1D07">
        <w:rPr>
          <w:rFonts w:cstheme="minorHAnsi" w:hint="cs"/>
          <w:rtl/>
        </w:rPr>
        <w:t>המחיר</w:t>
      </w:r>
      <w:r w:rsidR="006C1D07" w:rsidRPr="006C1D07">
        <w:rPr>
          <w:rFonts w:cstheme="minorHAnsi"/>
          <w:rtl/>
        </w:rPr>
        <w:t xml:space="preserve"> </w:t>
      </w:r>
      <w:r w:rsidR="006C1D07" w:rsidRPr="006C1D07">
        <w:rPr>
          <w:rFonts w:cstheme="minorHAnsi" w:hint="cs"/>
          <w:rtl/>
        </w:rPr>
        <w:t>של</w:t>
      </w:r>
      <w:r w:rsidR="006C1D07" w:rsidRPr="006C1D07">
        <w:rPr>
          <w:rFonts w:cstheme="minorHAnsi"/>
          <w:rtl/>
        </w:rPr>
        <w:t xml:space="preserve"> </w:t>
      </w:r>
      <w:r w:rsidR="006C1D07" w:rsidRPr="006C1D07">
        <w:rPr>
          <w:rFonts w:cstheme="minorHAnsi" w:hint="cs"/>
          <w:rtl/>
        </w:rPr>
        <w:t>פגיעה</w:t>
      </w:r>
      <w:r w:rsidR="006C1D07" w:rsidRPr="006C1D07">
        <w:rPr>
          <w:rFonts w:cstheme="minorHAnsi"/>
          <w:rtl/>
        </w:rPr>
        <w:t xml:space="preserve"> </w:t>
      </w:r>
      <w:r w:rsidR="006C1D07" w:rsidRPr="006C1D07">
        <w:rPr>
          <w:rFonts w:cstheme="minorHAnsi" w:hint="cs"/>
          <w:rtl/>
        </w:rPr>
        <w:t>מסוימת</w:t>
      </w:r>
      <w:r w:rsidR="006C1D07" w:rsidRPr="006C1D07">
        <w:rPr>
          <w:rFonts w:cstheme="minorHAnsi"/>
          <w:rtl/>
        </w:rPr>
        <w:t xml:space="preserve"> </w:t>
      </w:r>
      <w:r w:rsidR="006C1D07" w:rsidRPr="006C1D07">
        <w:rPr>
          <w:rFonts w:cstheme="minorHAnsi" w:hint="cs"/>
          <w:rtl/>
        </w:rPr>
        <w:t>בעקרון</w:t>
      </w:r>
      <w:r w:rsidR="006C1D07" w:rsidRPr="006C1D07">
        <w:rPr>
          <w:rFonts w:cstheme="minorHAnsi"/>
          <w:rtl/>
        </w:rPr>
        <w:t xml:space="preserve"> </w:t>
      </w:r>
      <w:r w:rsidR="006C1D07" w:rsidRPr="006C1D07">
        <w:rPr>
          <w:rFonts w:cstheme="minorHAnsi" w:hint="cs"/>
          <w:rtl/>
        </w:rPr>
        <w:t>השוויון</w:t>
      </w:r>
      <w:r w:rsidR="006C1D07" w:rsidRPr="006C1D07">
        <w:rPr>
          <w:rFonts w:cstheme="minorHAnsi"/>
          <w:rtl/>
        </w:rPr>
        <w:t xml:space="preserve"> </w:t>
      </w:r>
      <w:r w:rsidR="006C1D07" w:rsidRPr="006C1D07">
        <w:rPr>
          <w:rFonts w:cstheme="minorHAnsi" w:hint="cs"/>
          <w:rtl/>
        </w:rPr>
        <w:t>בין</w:t>
      </w:r>
      <w:r w:rsidR="006C1D07" w:rsidRPr="006C1D07">
        <w:rPr>
          <w:rFonts w:cstheme="minorHAnsi"/>
          <w:rtl/>
        </w:rPr>
        <w:t xml:space="preserve"> </w:t>
      </w:r>
      <w:r w:rsidR="006C1D07" w:rsidRPr="006C1D07">
        <w:rPr>
          <w:rFonts w:cstheme="minorHAnsi" w:hint="cs"/>
          <w:rtl/>
        </w:rPr>
        <w:t>המדינות.</w:t>
      </w:r>
      <w:r w:rsidR="00BE5CD9">
        <w:rPr>
          <w:rFonts w:cstheme="minorHAnsi" w:hint="cs"/>
          <w:rtl/>
        </w:rPr>
        <w:t xml:space="preserve"> יש על כך ביקורת רבה </w:t>
      </w:r>
      <w:r w:rsidR="00BE5CD9">
        <w:rPr>
          <w:rFonts w:cstheme="minorHAnsi"/>
          <w:rtl/>
        </w:rPr>
        <w:t>–</w:t>
      </w:r>
      <w:r w:rsidR="006C1D07" w:rsidRPr="006C1D07">
        <w:rPr>
          <w:rFonts w:cstheme="minorHAnsi" w:hint="cs"/>
          <w:rtl/>
        </w:rPr>
        <w:t xml:space="preserve"> חמש החברות הקבועות והעוצמתיות (הודות לווטו) משמרות מצב מלפני יותר מ</w:t>
      </w:r>
      <w:r w:rsidR="00BE5CD9">
        <w:rPr>
          <w:rFonts w:cstheme="minorHAnsi" w:hint="cs"/>
          <w:rtl/>
        </w:rPr>
        <w:t>70</w:t>
      </w:r>
      <w:r w:rsidR="006C1D07" w:rsidRPr="006C1D07">
        <w:rPr>
          <w:rFonts w:cstheme="minorHAnsi" w:hint="cs"/>
          <w:rtl/>
        </w:rPr>
        <w:t xml:space="preserve"> שנה, שמתעלם ממעצמות עולות כמו הודו, גרמניה ויפן. </w:t>
      </w:r>
    </w:p>
    <w:p w:rsidR="006C1D07" w:rsidRPr="004C33BE" w:rsidRDefault="006C1D07" w:rsidP="004F4D03">
      <w:pPr>
        <w:spacing w:line="240" w:lineRule="auto"/>
        <w:ind w:right="57"/>
        <w:jc w:val="both"/>
        <w:rPr>
          <w:rFonts w:cstheme="minorHAnsi"/>
          <w:u w:val="single"/>
          <w:rtl/>
        </w:rPr>
      </w:pPr>
      <w:r w:rsidRPr="004C33BE">
        <w:rPr>
          <w:rFonts w:cstheme="minorHAnsi" w:hint="cs"/>
          <w:u w:val="single"/>
          <w:rtl/>
        </w:rPr>
        <w:t>תפקיד מועצת הב</w:t>
      </w:r>
      <w:r w:rsidR="00BE5CD9" w:rsidRPr="004C33BE">
        <w:rPr>
          <w:rFonts w:cstheme="minorHAnsi" w:hint="cs"/>
          <w:u w:val="single"/>
          <w:rtl/>
        </w:rPr>
        <w:t>י</w:t>
      </w:r>
      <w:r w:rsidRPr="004C33BE">
        <w:rPr>
          <w:rFonts w:cstheme="minorHAnsi" w:hint="cs"/>
          <w:u w:val="single"/>
          <w:rtl/>
        </w:rPr>
        <w:t>טחון</w:t>
      </w:r>
    </w:p>
    <w:p w:rsidR="006C1D07" w:rsidRPr="004C33BE" w:rsidRDefault="004C33BE" w:rsidP="004F4D03">
      <w:pPr>
        <w:spacing w:line="240" w:lineRule="auto"/>
        <w:ind w:right="57"/>
        <w:jc w:val="both"/>
        <w:rPr>
          <w:rFonts w:cstheme="minorHAnsi"/>
          <w:rtl/>
        </w:rPr>
      </w:pPr>
      <w:r w:rsidRPr="004C33BE">
        <w:rPr>
          <w:rFonts w:cstheme="minorHAnsi" w:hint="cs"/>
          <w:u w:val="single"/>
          <w:rtl/>
        </w:rPr>
        <w:t>סעיף 24:</w:t>
      </w:r>
      <w:r w:rsidR="006C1D07" w:rsidRPr="004C33BE">
        <w:rPr>
          <w:rFonts w:cstheme="minorHAnsi" w:hint="cs"/>
          <w:rtl/>
        </w:rPr>
        <w:t xml:space="preserve"> התפקיד</w:t>
      </w:r>
      <w:r w:rsidR="006C1D07" w:rsidRPr="004C33BE">
        <w:rPr>
          <w:rFonts w:cstheme="minorHAnsi"/>
          <w:rtl/>
        </w:rPr>
        <w:t xml:space="preserve"> </w:t>
      </w:r>
      <w:r w:rsidR="006C1D07" w:rsidRPr="004C33BE">
        <w:rPr>
          <w:rFonts w:cstheme="minorHAnsi" w:hint="cs"/>
          <w:rtl/>
        </w:rPr>
        <w:t>הראשי</w:t>
      </w:r>
      <w:r w:rsidR="006C1D07" w:rsidRPr="004C33BE">
        <w:rPr>
          <w:rFonts w:cstheme="minorHAnsi"/>
          <w:rtl/>
        </w:rPr>
        <w:t xml:space="preserve"> </w:t>
      </w:r>
      <w:r w:rsidR="006C1D07" w:rsidRPr="004C33BE">
        <w:rPr>
          <w:rFonts w:cstheme="minorHAnsi" w:hint="cs"/>
          <w:rtl/>
        </w:rPr>
        <w:t>והמרכזי</w:t>
      </w:r>
      <w:r w:rsidR="006C1D07" w:rsidRPr="004C33BE">
        <w:rPr>
          <w:rFonts w:cstheme="minorHAnsi"/>
          <w:rtl/>
        </w:rPr>
        <w:t xml:space="preserve"> </w:t>
      </w:r>
      <w:r w:rsidR="006C1D07" w:rsidRPr="004C33BE">
        <w:rPr>
          <w:rFonts w:cstheme="minorHAnsi" w:hint="cs"/>
          <w:rtl/>
        </w:rPr>
        <w:t>של</w:t>
      </w:r>
      <w:r w:rsidR="006C1D07" w:rsidRPr="004C33BE">
        <w:rPr>
          <w:rFonts w:cstheme="minorHAnsi"/>
          <w:rtl/>
        </w:rPr>
        <w:t xml:space="preserve"> </w:t>
      </w:r>
      <w:proofErr w:type="spellStart"/>
      <w:r w:rsidR="006C1D07" w:rsidRPr="004C33BE">
        <w:rPr>
          <w:rFonts w:cstheme="minorHAnsi" w:hint="cs"/>
          <w:rtl/>
        </w:rPr>
        <w:t>מועבי</w:t>
      </w:r>
      <w:r w:rsidR="006C1D07" w:rsidRPr="004C33BE">
        <w:rPr>
          <w:rFonts w:cstheme="minorHAnsi"/>
          <w:rtl/>
        </w:rPr>
        <w:t>"</w:t>
      </w:r>
      <w:r w:rsidR="006C1D07" w:rsidRPr="004C33BE">
        <w:rPr>
          <w:rFonts w:cstheme="minorHAnsi" w:hint="cs"/>
          <w:rtl/>
        </w:rPr>
        <w:t>ט</w:t>
      </w:r>
      <w:proofErr w:type="spellEnd"/>
      <w:r w:rsidR="006C1D07" w:rsidRPr="004C33BE">
        <w:rPr>
          <w:rFonts w:cstheme="minorHAnsi"/>
          <w:rtl/>
        </w:rPr>
        <w:t xml:space="preserve"> </w:t>
      </w:r>
      <w:r w:rsidR="006C1D07" w:rsidRPr="004C33BE">
        <w:rPr>
          <w:rFonts w:cstheme="minorHAnsi" w:hint="cs"/>
          <w:rtl/>
        </w:rPr>
        <w:t>הוא</w:t>
      </w:r>
      <w:r w:rsidR="006C1D07" w:rsidRPr="004C33BE">
        <w:rPr>
          <w:rFonts w:cstheme="minorHAnsi"/>
          <w:rtl/>
        </w:rPr>
        <w:t xml:space="preserve"> </w:t>
      </w:r>
      <w:r w:rsidR="006C1D07" w:rsidRPr="004C33BE">
        <w:rPr>
          <w:rFonts w:cstheme="minorHAnsi" w:hint="cs"/>
          <w:rtl/>
        </w:rPr>
        <w:t>השמירה</w:t>
      </w:r>
      <w:r w:rsidR="006C1D07" w:rsidRPr="004C33BE">
        <w:rPr>
          <w:rFonts w:cstheme="minorHAnsi"/>
          <w:rtl/>
        </w:rPr>
        <w:t xml:space="preserve"> </w:t>
      </w:r>
      <w:r w:rsidR="006C1D07" w:rsidRPr="004C33BE">
        <w:rPr>
          <w:rFonts w:cstheme="minorHAnsi" w:hint="cs"/>
          <w:rtl/>
        </w:rPr>
        <w:t>על</w:t>
      </w:r>
      <w:r w:rsidR="006C1D07" w:rsidRPr="004C33BE">
        <w:rPr>
          <w:rFonts w:cstheme="minorHAnsi"/>
          <w:rtl/>
        </w:rPr>
        <w:t xml:space="preserve"> </w:t>
      </w:r>
      <w:r w:rsidR="006C1D07" w:rsidRPr="004C33BE">
        <w:rPr>
          <w:rFonts w:cstheme="minorHAnsi" w:hint="cs"/>
          <w:rtl/>
        </w:rPr>
        <w:t>השלום</w:t>
      </w:r>
      <w:r w:rsidR="006C1D07" w:rsidRPr="004C33BE">
        <w:rPr>
          <w:rFonts w:cstheme="minorHAnsi"/>
          <w:rtl/>
        </w:rPr>
        <w:t xml:space="preserve"> </w:t>
      </w:r>
      <w:r w:rsidR="006C1D07" w:rsidRPr="004C33BE">
        <w:rPr>
          <w:rFonts w:cstheme="minorHAnsi" w:hint="cs"/>
          <w:rtl/>
        </w:rPr>
        <w:t>והביטחון</w:t>
      </w:r>
      <w:r w:rsidR="006C1D07" w:rsidRPr="004C33BE">
        <w:rPr>
          <w:rFonts w:cstheme="minorHAnsi"/>
          <w:rtl/>
        </w:rPr>
        <w:t xml:space="preserve"> </w:t>
      </w:r>
      <w:r w:rsidR="006C1D07" w:rsidRPr="004C33BE">
        <w:rPr>
          <w:rFonts w:cstheme="minorHAnsi" w:hint="cs"/>
          <w:rtl/>
        </w:rPr>
        <w:t>הבינ"ל.</w:t>
      </w:r>
      <w:r w:rsidR="006C1D07" w:rsidRPr="004C33BE">
        <w:rPr>
          <w:rFonts w:cstheme="minorHAnsi"/>
          <w:rtl/>
        </w:rPr>
        <w:t xml:space="preserve"> </w:t>
      </w:r>
      <w:r w:rsidR="006C1D07" w:rsidRPr="004C33BE">
        <w:rPr>
          <w:rFonts w:cstheme="minorHAnsi" w:hint="cs"/>
          <w:rtl/>
        </w:rPr>
        <w:t>לצורך</w:t>
      </w:r>
      <w:r w:rsidR="006C1D07" w:rsidRPr="004C33BE">
        <w:rPr>
          <w:rFonts w:cstheme="minorHAnsi"/>
          <w:rtl/>
        </w:rPr>
        <w:t xml:space="preserve"> </w:t>
      </w:r>
      <w:r w:rsidR="006C1D07" w:rsidRPr="004C33BE">
        <w:rPr>
          <w:rFonts w:cstheme="minorHAnsi" w:hint="cs"/>
          <w:rtl/>
        </w:rPr>
        <w:t>כך</w:t>
      </w:r>
      <w:r w:rsidR="006C1D07" w:rsidRPr="004C33BE">
        <w:rPr>
          <w:rFonts w:cstheme="minorHAnsi"/>
          <w:rtl/>
        </w:rPr>
        <w:t xml:space="preserve"> </w:t>
      </w:r>
      <w:proofErr w:type="spellStart"/>
      <w:r w:rsidR="006C1D07" w:rsidRPr="004C33BE">
        <w:rPr>
          <w:rFonts w:cstheme="minorHAnsi" w:hint="cs"/>
          <w:rtl/>
        </w:rPr>
        <w:t>מועבי</w:t>
      </w:r>
      <w:r w:rsidR="006C1D07" w:rsidRPr="004C33BE">
        <w:rPr>
          <w:rFonts w:cstheme="minorHAnsi"/>
          <w:rtl/>
        </w:rPr>
        <w:t>"</w:t>
      </w:r>
      <w:r w:rsidR="006C1D07" w:rsidRPr="004C33BE">
        <w:rPr>
          <w:rFonts w:cstheme="minorHAnsi" w:hint="cs"/>
          <w:rtl/>
        </w:rPr>
        <w:t>ט</w:t>
      </w:r>
      <w:proofErr w:type="spellEnd"/>
      <w:r w:rsidR="006C1D07" w:rsidRPr="004C33BE">
        <w:rPr>
          <w:rFonts w:cstheme="minorHAnsi"/>
          <w:rtl/>
        </w:rPr>
        <w:t xml:space="preserve"> -</w:t>
      </w:r>
      <w:r w:rsidR="006C1D07" w:rsidRPr="004C33BE">
        <w:rPr>
          <w:rFonts w:cstheme="minorHAnsi" w:hint="cs"/>
          <w:rtl/>
        </w:rPr>
        <w:t xml:space="preserve"> מוסמכת</w:t>
      </w:r>
      <w:r w:rsidR="006C1D07" w:rsidRPr="004C33BE">
        <w:rPr>
          <w:rFonts w:cstheme="minorHAnsi"/>
          <w:rtl/>
        </w:rPr>
        <w:t xml:space="preserve"> </w:t>
      </w:r>
      <w:r w:rsidR="006C1D07" w:rsidRPr="004C33BE">
        <w:rPr>
          <w:rFonts w:cstheme="minorHAnsi" w:hint="cs"/>
          <w:rtl/>
        </w:rPr>
        <w:t>לפעול</w:t>
      </w:r>
      <w:r w:rsidR="006C1D07" w:rsidRPr="004C33BE">
        <w:rPr>
          <w:rFonts w:cstheme="minorHAnsi"/>
          <w:rtl/>
        </w:rPr>
        <w:t xml:space="preserve"> </w:t>
      </w:r>
      <w:r w:rsidR="006C1D07" w:rsidRPr="004C33BE">
        <w:rPr>
          <w:rFonts w:cstheme="minorHAnsi" w:hint="cs"/>
          <w:rtl/>
        </w:rPr>
        <w:t xml:space="preserve">בשתי דרכים בשם המדינות:  יישוב סכסוכים בדרכי שלום (פרק 6 למגילת האו"ם) ואימוץ אמצעים כופים: כדי לפעול נגד איום כלפי השלום, הפרות של השלום ומעשי תוקפנות (פרק 7 למגילה). </w:t>
      </w:r>
    </w:p>
    <w:p w:rsidR="006C1D07" w:rsidRPr="006C1D07" w:rsidRDefault="006C1D07" w:rsidP="004F4D03">
      <w:pPr>
        <w:spacing w:line="240" w:lineRule="auto"/>
        <w:ind w:right="57"/>
        <w:jc w:val="both"/>
        <w:rPr>
          <w:rFonts w:cstheme="minorHAnsi"/>
          <w:rtl/>
        </w:rPr>
      </w:pPr>
      <w:r w:rsidRPr="006C1D07">
        <w:rPr>
          <w:rFonts w:cstheme="minorHAnsi" w:hint="cs"/>
          <w:rtl/>
        </w:rPr>
        <w:t>חשוב</w:t>
      </w:r>
      <w:r w:rsidRPr="006C1D07">
        <w:rPr>
          <w:rFonts w:cstheme="minorHAnsi"/>
          <w:rtl/>
        </w:rPr>
        <w:t xml:space="preserve"> </w:t>
      </w:r>
      <w:r w:rsidRPr="006C1D07">
        <w:rPr>
          <w:rFonts w:cstheme="minorHAnsi" w:hint="cs"/>
          <w:rtl/>
        </w:rPr>
        <w:t>לציין</w:t>
      </w:r>
      <w:r w:rsidR="004C33BE">
        <w:rPr>
          <w:rFonts w:cstheme="minorHAnsi" w:hint="cs"/>
          <w:rtl/>
        </w:rPr>
        <w:t xml:space="preserve"> כי </w:t>
      </w:r>
      <w:proofErr w:type="spellStart"/>
      <w:r w:rsidRPr="006C1D07">
        <w:rPr>
          <w:rFonts w:cstheme="minorHAnsi" w:hint="cs"/>
          <w:rtl/>
        </w:rPr>
        <w:t>למועבי</w:t>
      </w:r>
      <w:r w:rsidRPr="006C1D07">
        <w:rPr>
          <w:rFonts w:cstheme="minorHAnsi"/>
          <w:rtl/>
        </w:rPr>
        <w:t>"</w:t>
      </w:r>
      <w:r w:rsidRPr="006C1D07">
        <w:rPr>
          <w:rFonts w:cstheme="minorHAnsi" w:hint="cs"/>
          <w:rtl/>
        </w:rPr>
        <w:t>ט</w:t>
      </w:r>
      <w:proofErr w:type="spellEnd"/>
      <w:r w:rsidRPr="006C1D07">
        <w:rPr>
          <w:rFonts w:cstheme="minorHAnsi"/>
          <w:rtl/>
        </w:rPr>
        <w:t xml:space="preserve"> </w:t>
      </w:r>
      <w:r w:rsidRPr="006C1D07">
        <w:rPr>
          <w:rFonts w:cstheme="minorHAnsi" w:hint="cs"/>
          <w:rtl/>
        </w:rPr>
        <w:t>יש</w:t>
      </w:r>
      <w:r w:rsidRPr="006C1D07">
        <w:rPr>
          <w:rFonts w:cstheme="minorHAnsi"/>
          <w:rtl/>
        </w:rPr>
        <w:t xml:space="preserve"> </w:t>
      </w:r>
      <w:r w:rsidRPr="006C1D07">
        <w:rPr>
          <w:rFonts w:cstheme="minorHAnsi" w:hint="cs"/>
          <w:rtl/>
        </w:rPr>
        <w:t>גם</w:t>
      </w:r>
      <w:r w:rsidRPr="006C1D07">
        <w:rPr>
          <w:rFonts w:cstheme="minorHAnsi"/>
          <w:rtl/>
        </w:rPr>
        <w:t xml:space="preserve"> </w:t>
      </w:r>
      <w:r w:rsidRPr="006C1D07">
        <w:rPr>
          <w:rFonts w:cstheme="minorHAnsi" w:hint="cs"/>
          <w:rtl/>
        </w:rPr>
        <w:t>תפקידים</w:t>
      </w:r>
      <w:r w:rsidRPr="006C1D07">
        <w:rPr>
          <w:rFonts w:cstheme="minorHAnsi"/>
          <w:rtl/>
        </w:rPr>
        <w:t xml:space="preserve"> </w:t>
      </w:r>
      <w:r w:rsidRPr="006C1D07">
        <w:rPr>
          <w:rFonts w:cstheme="minorHAnsi" w:hint="cs"/>
          <w:rtl/>
        </w:rPr>
        <w:t>נוספים</w:t>
      </w:r>
      <w:r w:rsidRPr="006C1D07">
        <w:rPr>
          <w:rFonts w:cstheme="minorHAnsi"/>
          <w:rtl/>
        </w:rPr>
        <w:t xml:space="preserve"> </w:t>
      </w:r>
      <w:r w:rsidRPr="006C1D07">
        <w:rPr>
          <w:rFonts w:cstheme="minorHAnsi" w:hint="cs"/>
          <w:rtl/>
        </w:rPr>
        <w:t>(שקבועים</w:t>
      </w:r>
      <w:r w:rsidRPr="006C1D07">
        <w:rPr>
          <w:rFonts w:cstheme="minorHAnsi"/>
          <w:rtl/>
        </w:rPr>
        <w:t xml:space="preserve"> </w:t>
      </w:r>
      <w:r w:rsidRPr="006C1D07">
        <w:rPr>
          <w:rFonts w:cstheme="minorHAnsi" w:hint="cs"/>
          <w:rtl/>
        </w:rPr>
        <w:t>בפרקים</w:t>
      </w:r>
      <w:r w:rsidRPr="006C1D07">
        <w:rPr>
          <w:rFonts w:cstheme="minorHAnsi"/>
          <w:rtl/>
        </w:rPr>
        <w:t xml:space="preserve"> </w:t>
      </w:r>
      <w:r w:rsidRPr="006C1D07">
        <w:rPr>
          <w:rFonts w:cstheme="minorHAnsi" w:hint="cs"/>
          <w:rtl/>
        </w:rPr>
        <w:t>אחרים</w:t>
      </w:r>
      <w:r w:rsidRPr="006C1D07">
        <w:rPr>
          <w:rFonts w:cstheme="minorHAnsi"/>
          <w:rtl/>
        </w:rPr>
        <w:t xml:space="preserve"> </w:t>
      </w:r>
      <w:r w:rsidRPr="006C1D07">
        <w:rPr>
          <w:rFonts w:cstheme="minorHAnsi" w:hint="cs"/>
          <w:rtl/>
        </w:rPr>
        <w:t>של</w:t>
      </w:r>
      <w:r w:rsidRPr="006C1D07">
        <w:rPr>
          <w:rFonts w:cstheme="minorHAnsi"/>
          <w:rtl/>
        </w:rPr>
        <w:t xml:space="preserve"> </w:t>
      </w:r>
      <w:r w:rsidRPr="006C1D07">
        <w:rPr>
          <w:rFonts w:cstheme="minorHAnsi" w:hint="cs"/>
          <w:rtl/>
        </w:rPr>
        <w:t>המגילה)</w:t>
      </w:r>
      <w:r w:rsidRPr="006C1D07">
        <w:rPr>
          <w:rFonts w:cstheme="minorHAnsi"/>
          <w:rtl/>
        </w:rPr>
        <w:t xml:space="preserve"> </w:t>
      </w:r>
      <w:r w:rsidRPr="006C1D07">
        <w:rPr>
          <w:rFonts w:cstheme="minorHAnsi" w:hint="cs"/>
          <w:rtl/>
        </w:rPr>
        <w:t>כגון</w:t>
      </w:r>
      <w:r w:rsidRPr="006C1D07">
        <w:rPr>
          <w:rFonts w:cstheme="minorHAnsi"/>
          <w:rtl/>
        </w:rPr>
        <w:t xml:space="preserve">: </w:t>
      </w:r>
      <w:r w:rsidRPr="006C1D07">
        <w:rPr>
          <w:rFonts w:cstheme="minorHAnsi" w:hint="cs"/>
          <w:rtl/>
        </w:rPr>
        <w:t>אישור</w:t>
      </w:r>
      <w:r w:rsidRPr="006C1D07">
        <w:rPr>
          <w:rFonts w:cstheme="minorHAnsi"/>
          <w:rtl/>
        </w:rPr>
        <w:t xml:space="preserve"> </w:t>
      </w:r>
      <w:r w:rsidRPr="006C1D07">
        <w:rPr>
          <w:rFonts w:cstheme="minorHAnsi" w:hint="cs"/>
          <w:rtl/>
        </w:rPr>
        <w:t>תיקונים למגילה</w:t>
      </w:r>
      <w:r w:rsidRPr="006C1D07">
        <w:rPr>
          <w:rFonts w:cstheme="minorHAnsi"/>
          <w:rtl/>
        </w:rPr>
        <w:t xml:space="preserve">, </w:t>
      </w:r>
      <w:r w:rsidRPr="006C1D07">
        <w:rPr>
          <w:rFonts w:cstheme="minorHAnsi" w:hint="cs"/>
          <w:rtl/>
        </w:rPr>
        <w:t>מינוי</w:t>
      </w:r>
      <w:r w:rsidRPr="006C1D07">
        <w:rPr>
          <w:rFonts w:cstheme="minorHAnsi"/>
          <w:rtl/>
        </w:rPr>
        <w:t xml:space="preserve"> </w:t>
      </w:r>
      <w:r w:rsidRPr="006C1D07">
        <w:rPr>
          <w:rFonts w:cstheme="minorHAnsi" w:hint="cs"/>
          <w:rtl/>
        </w:rPr>
        <w:t>שופטים</w:t>
      </w:r>
      <w:r w:rsidRPr="006C1D07">
        <w:rPr>
          <w:rFonts w:cstheme="minorHAnsi"/>
          <w:rtl/>
        </w:rPr>
        <w:t xml:space="preserve"> </w:t>
      </w:r>
      <w:r w:rsidRPr="006C1D07">
        <w:rPr>
          <w:rFonts w:cstheme="minorHAnsi" w:hint="cs"/>
          <w:rtl/>
        </w:rPr>
        <w:t>ל</w:t>
      </w:r>
      <w:r w:rsidRPr="006C1D07">
        <w:rPr>
          <w:rFonts w:cstheme="minorHAnsi"/>
          <w:rtl/>
        </w:rPr>
        <w:t xml:space="preserve">- </w:t>
      </w:r>
      <w:r w:rsidRPr="006C1D07">
        <w:rPr>
          <w:rFonts w:cstheme="minorHAnsi"/>
        </w:rPr>
        <w:t>ICJ</w:t>
      </w:r>
      <w:r w:rsidRPr="006C1D07">
        <w:rPr>
          <w:rFonts w:cstheme="minorHAnsi"/>
          <w:rtl/>
        </w:rPr>
        <w:t xml:space="preserve"> , </w:t>
      </w:r>
      <w:r w:rsidRPr="006C1D07">
        <w:rPr>
          <w:rFonts w:cstheme="minorHAnsi" w:hint="cs"/>
          <w:rtl/>
        </w:rPr>
        <w:t>ומתן</w:t>
      </w:r>
      <w:r w:rsidRPr="006C1D07">
        <w:rPr>
          <w:rFonts w:cstheme="minorHAnsi"/>
          <w:rtl/>
        </w:rPr>
        <w:t xml:space="preserve"> </w:t>
      </w:r>
      <w:r w:rsidRPr="006C1D07">
        <w:rPr>
          <w:rFonts w:cstheme="minorHAnsi" w:hint="cs"/>
          <w:rtl/>
        </w:rPr>
        <w:t>המלצות</w:t>
      </w:r>
      <w:r w:rsidRPr="006C1D07">
        <w:rPr>
          <w:rFonts w:cstheme="minorHAnsi"/>
          <w:rtl/>
        </w:rPr>
        <w:t xml:space="preserve"> </w:t>
      </w:r>
      <w:r w:rsidRPr="006C1D07">
        <w:rPr>
          <w:rFonts w:cstheme="minorHAnsi" w:hint="cs"/>
          <w:rtl/>
        </w:rPr>
        <w:t>בנוגע</w:t>
      </w:r>
      <w:r w:rsidRPr="006C1D07">
        <w:rPr>
          <w:rFonts w:cstheme="minorHAnsi"/>
          <w:rtl/>
        </w:rPr>
        <w:t xml:space="preserve"> </w:t>
      </w:r>
      <w:r w:rsidRPr="006C1D07">
        <w:rPr>
          <w:rFonts w:cstheme="minorHAnsi" w:hint="cs"/>
          <w:rtl/>
        </w:rPr>
        <w:t>לקבלה</w:t>
      </w:r>
      <w:r w:rsidRPr="006C1D07">
        <w:rPr>
          <w:rFonts w:cstheme="minorHAnsi"/>
          <w:rtl/>
        </w:rPr>
        <w:t xml:space="preserve">, </w:t>
      </w:r>
      <w:r w:rsidRPr="006C1D07">
        <w:rPr>
          <w:rFonts w:cstheme="minorHAnsi" w:hint="cs"/>
          <w:rtl/>
        </w:rPr>
        <w:t>השהייה</w:t>
      </w:r>
      <w:r w:rsidRPr="006C1D07">
        <w:rPr>
          <w:rFonts w:cstheme="minorHAnsi"/>
          <w:rtl/>
        </w:rPr>
        <w:t xml:space="preserve">, </w:t>
      </w:r>
      <w:r w:rsidRPr="006C1D07">
        <w:rPr>
          <w:rFonts w:cstheme="minorHAnsi" w:hint="cs"/>
          <w:rtl/>
        </w:rPr>
        <w:t>והרחקה</w:t>
      </w:r>
      <w:r w:rsidRPr="006C1D07">
        <w:rPr>
          <w:rFonts w:cstheme="minorHAnsi"/>
          <w:rtl/>
        </w:rPr>
        <w:t xml:space="preserve"> </w:t>
      </w:r>
      <w:r w:rsidRPr="006C1D07">
        <w:rPr>
          <w:rFonts w:cstheme="minorHAnsi" w:hint="cs"/>
          <w:rtl/>
        </w:rPr>
        <w:t>של</w:t>
      </w:r>
      <w:r w:rsidRPr="006C1D07">
        <w:rPr>
          <w:rFonts w:cstheme="minorHAnsi"/>
          <w:rtl/>
        </w:rPr>
        <w:t xml:space="preserve"> </w:t>
      </w:r>
      <w:r w:rsidRPr="006C1D07">
        <w:rPr>
          <w:rFonts w:cstheme="minorHAnsi" w:hint="cs"/>
          <w:rtl/>
        </w:rPr>
        <w:t>מדינה</w:t>
      </w:r>
      <w:r w:rsidRPr="006C1D07">
        <w:rPr>
          <w:rFonts w:cstheme="minorHAnsi"/>
          <w:rtl/>
        </w:rPr>
        <w:t xml:space="preserve"> </w:t>
      </w:r>
      <w:r w:rsidRPr="006C1D07">
        <w:rPr>
          <w:rFonts w:cstheme="minorHAnsi" w:hint="cs"/>
          <w:rtl/>
        </w:rPr>
        <w:t>חברה</w:t>
      </w:r>
      <w:r w:rsidRPr="006C1D07">
        <w:rPr>
          <w:rFonts w:cstheme="minorHAnsi"/>
          <w:rtl/>
        </w:rPr>
        <w:t>.</w:t>
      </w:r>
    </w:p>
    <w:p w:rsidR="006C1D07" w:rsidRPr="004C33BE" w:rsidRDefault="006C1D07" w:rsidP="004F4D03">
      <w:pPr>
        <w:spacing w:line="240" w:lineRule="auto"/>
        <w:ind w:right="57"/>
        <w:jc w:val="both"/>
        <w:rPr>
          <w:rFonts w:cstheme="minorHAnsi"/>
          <w:u w:val="single"/>
          <w:rtl/>
        </w:rPr>
      </w:pPr>
      <w:r w:rsidRPr="004C33BE">
        <w:rPr>
          <w:rFonts w:cstheme="minorHAnsi" w:hint="cs"/>
          <w:u w:val="single"/>
          <w:rtl/>
        </w:rPr>
        <w:t>סמכויות מכוח פרק 6, התנאי: פוטנציאל להפרת השלום והביטחון הבינ"ל</w:t>
      </w:r>
    </w:p>
    <w:p w:rsidR="006C1D07" w:rsidRPr="004C33BE" w:rsidRDefault="006C1D07" w:rsidP="004F4D03">
      <w:pPr>
        <w:spacing w:line="240" w:lineRule="auto"/>
        <w:ind w:right="57"/>
        <w:jc w:val="both"/>
        <w:rPr>
          <w:rFonts w:cstheme="minorHAnsi"/>
          <w:rtl/>
        </w:rPr>
      </w:pPr>
      <w:r w:rsidRPr="004C33BE">
        <w:rPr>
          <w:rFonts w:cstheme="minorHAnsi" w:hint="cs"/>
          <w:rtl/>
        </w:rPr>
        <w:t xml:space="preserve">פרק 6 מאפשר </w:t>
      </w:r>
      <w:proofErr w:type="spellStart"/>
      <w:r w:rsidRPr="004C33BE">
        <w:rPr>
          <w:rFonts w:cstheme="minorHAnsi" w:hint="cs"/>
          <w:rtl/>
        </w:rPr>
        <w:t>למועבי"ט</w:t>
      </w:r>
      <w:proofErr w:type="spellEnd"/>
      <w:r w:rsidRPr="004C33BE">
        <w:rPr>
          <w:rFonts w:cstheme="minorHAnsi" w:hint="cs"/>
          <w:rtl/>
        </w:rPr>
        <w:t xml:space="preserve"> מסמיך לחקור</w:t>
      </w:r>
      <w:r w:rsidRPr="004C33BE">
        <w:rPr>
          <w:rFonts w:cstheme="minorHAnsi"/>
          <w:rtl/>
        </w:rPr>
        <w:t xml:space="preserve"> </w:t>
      </w:r>
      <w:r w:rsidRPr="004C33BE">
        <w:rPr>
          <w:rFonts w:cstheme="minorHAnsi" w:hint="cs"/>
          <w:rtl/>
        </w:rPr>
        <w:t>כל</w:t>
      </w:r>
      <w:r w:rsidRPr="004C33BE">
        <w:rPr>
          <w:rFonts w:cstheme="minorHAnsi"/>
          <w:rtl/>
        </w:rPr>
        <w:t xml:space="preserve"> </w:t>
      </w:r>
      <w:r w:rsidRPr="004C33BE">
        <w:rPr>
          <w:rFonts w:cstheme="minorHAnsi" w:hint="cs"/>
          <w:rtl/>
        </w:rPr>
        <w:t>מצב</w:t>
      </w:r>
      <w:r w:rsidRPr="004C33BE">
        <w:rPr>
          <w:rFonts w:cstheme="minorHAnsi"/>
          <w:rtl/>
        </w:rPr>
        <w:t>/</w:t>
      </w:r>
      <w:r w:rsidRPr="004C33BE">
        <w:rPr>
          <w:rFonts w:cstheme="minorHAnsi" w:hint="cs"/>
          <w:rtl/>
        </w:rPr>
        <w:t>סכסוך</w:t>
      </w:r>
      <w:r w:rsidRPr="004C33BE">
        <w:rPr>
          <w:rFonts w:cstheme="minorHAnsi"/>
          <w:rtl/>
        </w:rPr>
        <w:t xml:space="preserve"> </w:t>
      </w:r>
      <w:r w:rsidRPr="004C33BE">
        <w:rPr>
          <w:rFonts w:cstheme="minorHAnsi" w:hint="cs"/>
          <w:rtl/>
        </w:rPr>
        <w:t>ע</w:t>
      </w:r>
      <w:r w:rsidRPr="004C33BE">
        <w:rPr>
          <w:rFonts w:cstheme="minorHAnsi"/>
          <w:rtl/>
        </w:rPr>
        <w:t>"</w:t>
      </w:r>
      <w:r w:rsidRPr="004C33BE">
        <w:rPr>
          <w:rFonts w:cstheme="minorHAnsi" w:hint="cs"/>
          <w:rtl/>
        </w:rPr>
        <w:t>מ</w:t>
      </w:r>
      <w:r w:rsidRPr="004C33BE">
        <w:rPr>
          <w:rFonts w:cstheme="minorHAnsi"/>
          <w:rtl/>
        </w:rPr>
        <w:t xml:space="preserve"> </w:t>
      </w:r>
      <w:r w:rsidRPr="004C33BE">
        <w:rPr>
          <w:rFonts w:cstheme="minorHAnsi" w:hint="cs"/>
          <w:rtl/>
        </w:rPr>
        <w:t>לקבוע</w:t>
      </w:r>
      <w:r w:rsidRPr="004C33BE">
        <w:rPr>
          <w:rFonts w:cstheme="minorHAnsi"/>
          <w:rtl/>
        </w:rPr>
        <w:t xml:space="preserve"> </w:t>
      </w:r>
      <w:r w:rsidRPr="004C33BE">
        <w:rPr>
          <w:rFonts w:cstheme="minorHAnsi" w:hint="cs"/>
          <w:rtl/>
        </w:rPr>
        <w:t>אם</w:t>
      </w:r>
      <w:r w:rsidRPr="004C33BE">
        <w:rPr>
          <w:rFonts w:cstheme="minorHAnsi"/>
          <w:rtl/>
        </w:rPr>
        <w:t xml:space="preserve"> </w:t>
      </w:r>
      <w:r w:rsidRPr="004C33BE">
        <w:rPr>
          <w:rFonts w:cstheme="minorHAnsi" w:hint="cs"/>
          <w:rtl/>
        </w:rPr>
        <w:t>יש</w:t>
      </w:r>
      <w:r w:rsidRPr="004C33BE">
        <w:rPr>
          <w:rFonts w:cstheme="minorHAnsi"/>
          <w:rtl/>
        </w:rPr>
        <w:t xml:space="preserve"> </w:t>
      </w:r>
      <w:r w:rsidRPr="004C33BE">
        <w:rPr>
          <w:rFonts w:cstheme="minorHAnsi" w:hint="cs"/>
          <w:rtl/>
        </w:rPr>
        <w:t>בו</w:t>
      </w:r>
      <w:r w:rsidRPr="004C33BE">
        <w:rPr>
          <w:rFonts w:cstheme="minorHAnsi"/>
          <w:rtl/>
        </w:rPr>
        <w:t xml:space="preserve"> </w:t>
      </w:r>
      <w:r w:rsidRPr="004C33BE">
        <w:rPr>
          <w:rFonts w:cstheme="minorHAnsi" w:hint="cs"/>
          <w:rtl/>
        </w:rPr>
        <w:t>פוטנציאל</w:t>
      </w:r>
      <w:r w:rsidRPr="004C33BE">
        <w:rPr>
          <w:rFonts w:cstheme="minorHAnsi"/>
          <w:rtl/>
        </w:rPr>
        <w:t xml:space="preserve"> </w:t>
      </w:r>
      <w:r w:rsidRPr="004C33BE">
        <w:rPr>
          <w:rFonts w:cstheme="minorHAnsi" w:hint="cs"/>
          <w:rtl/>
        </w:rPr>
        <w:t>להפרת</w:t>
      </w:r>
      <w:r w:rsidRPr="004C33BE">
        <w:rPr>
          <w:rFonts w:cstheme="minorHAnsi"/>
          <w:rtl/>
        </w:rPr>
        <w:t xml:space="preserve"> </w:t>
      </w:r>
      <w:r w:rsidRPr="004C33BE">
        <w:rPr>
          <w:rFonts w:cstheme="minorHAnsi" w:hint="cs"/>
          <w:rtl/>
        </w:rPr>
        <w:t>השלום</w:t>
      </w:r>
      <w:r w:rsidRPr="004C33BE">
        <w:rPr>
          <w:rFonts w:cstheme="minorHAnsi"/>
          <w:rtl/>
        </w:rPr>
        <w:t xml:space="preserve"> </w:t>
      </w:r>
      <w:r w:rsidRPr="004C33BE">
        <w:rPr>
          <w:rFonts w:cstheme="minorHAnsi" w:hint="cs"/>
          <w:rtl/>
        </w:rPr>
        <w:t>והביטחון</w:t>
      </w:r>
      <w:r w:rsidRPr="004C33BE">
        <w:rPr>
          <w:rFonts w:cstheme="minorHAnsi"/>
          <w:rtl/>
        </w:rPr>
        <w:t xml:space="preserve"> </w:t>
      </w:r>
      <w:r w:rsidRPr="004C33BE">
        <w:rPr>
          <w:rFonts w:cstheme="minorHAnsi" w:hint="cs"/>
          <w:rtl/>
        </w:rPr>
        <w:t>הבינ</w:t>
      </w:r>
      <w:r w:rsidRPr="004C33BE">
        <w:rPr>
          <w:rFonts w:cstheme="minorHAnsi"/>
          <w:rtl/>
        </w:rPr>
        <w:t>"</w:t>
      </w:r>
      <w:r w:rsidRPr="004C33BE">
        <w:rPr>
          <w:rFonts w:cstheme="minorHAnsi" w:hint="cs"/>
          <w:rtl/>
        </w:rPr>
        <w:t>ל (ס</w:t>
      </w:r>
      <w:r w:rsidRPr="004C33BE">
        <w:rPr>
          <w:rFonts w:cstheme="minorHAnsi"/>
          <w:rtl/>
        </w:rPr>
        <w:t>' 34</w:t>
      </w:r>
      <w:r w:rsidRPr="004C33BE">
        <w:rPr>
          <w:rFonts w:cstheme="minorHAnsi" w:hint="cs"/>
          <w:rtl/>
        </w:rPr>
        <w:t>)</w:t>
      </w:r>
      <w:r w:rsidRPr="004C33BE">
        <w:rPr>
          <w:rFonts w:cstheme="minorHAnsi"/>
          <w:rtl/>
        </w:rPr>
        <w:t>.</w:t>
      </w:r>
      <w:r w:rsidRPr="004C33BE">
        <w:rPr>
          <w:rFonts w:cstheme="minorHAnsi" w:hint="cs"/>
          <w:rtl/>
        </w:rPr>
        <w:t xml:space="preserve"> להמליץ לצדדים בסכסוך בין מדינות שעלול לערער את השלום והביטחון הבינ"ל על נקיטת צעדים אפשריים כדי להביא לסיום הסכסוך בדרכי שלום. למשל - מינוי מתווך או מפשר; חקירה; קריאה לצדדים לסכסוך לנקוט/להימנע מצעדים. לדוגמה, החלטה 242 (1967) היא אחת ההחלטות המפורסמות ביותר מכוח פרק 6, שכוללת מתווה להחזרת שטחים לצורך סיום הסכסוך הישראלי-פלסטיני. החלטות/המלצות</w:t>
      </w:r>
      <w:r w:rsidRPr="004C33BE">
        <w:rPr>
          <w:rFonts w:cstheme="minorHAnsi"/>
          <w:rtl/>
        </w:rPr>
        <w:t xml:space="preserve"> </w:t>
      </w:r>
      <w:r w:rsidRPr="004C33BE">
        <w:rPr>
          <w:rFonts w:cstheme="minorHAnsi" w:hint="cs"/>
          <w:rtl/>
        </w:rPr>
        <w:t>אלו</w:t>
      </w:r>
      <w:r w:rsidRPr="004C33BE">
        <w:rPr>
          <w:rFonts w:cstheme="minorHAnsi"/>
          <w:rtl/>
        </w:rPr>
        <w:t xml:space="preserve"> </w:t>
      </w:r>
      <w:r w:rsidRPr="004C33BE">
        <w:rPr>
          <w:rFonts w:cstheme="minorHAnsi" w:hint="cs"/>
          <w:rtl/>
        </w:rPr>
        <w:t>אינן</w:t>
      </w:r>
      <w:r w:rsidRPr="004C33BE">
        <w:rPr>
          <w:rFonts w:cstheme="minorHAnsi"/>
          <w:rtl/>
        </w:rPr>
        <w:t xml:space="preserve"> </w:t>
      </w:r>
      <w:r w:rsidRPr="004C33BE">
        <w:rPr>
          <w:rFonts w:cstheme="minorHAnsi" w:hint="cs"/>
          <w:rtl/>
        </w:rPr>
        <w:t>מחייבות. מכוח</w:t>
      </w:r>
      <w:r w:rsidRPr="004C33BE">
        <w:rPr>
          <w:rFonts w:cstheme="minorHAnsi"/>
          <w:rtl/>
        </w:rPr>
        <w:t xml:space="preserve"> </w:t>
      </w:r>
      <w:r w:rsidRPr="004C33BE">
        <w:rPr>
          <w:rFonts w:cstheme="minorHAnsi" w:hint="cs"/>
          <w:rtl/>
        </w:rPr>
        <w:t>פרק</w:t>
      </w:r>
      <w:r w:rsidRPr="004C33BE">
        <w:rPr>
          <w:rFonts w:cstheme="minorHAnsi"/>
          <w:rtl/>
        </w:rPr>
        <w:t xml:space="preserve"> 6, </w:t>
      </w:r>
      <w:r w:rsidRPr="004C33BE">
        <w:rPr>
          <w:rFonts w:cstheme="minorHAnsi" w:hint="cs"/>
          <w:rtl/>
        </w:rPr>
        <w:t>התקבלו</w:t>
      </w:r>
      <w:r w:rsidRPr="004C33BE">
        <w:rPr>
          <w:rFonts w:cstheme="minorHAnsi"/>
          <w:rtl/>
        </w:rPr>
        <w:t xml:space="preserve"> </w:t>
      </w:r>
      <w:r w:rsidRPr="004C33BE">
        <w:rPr>
          <w:rFonts w:cstheme="minorHAnsi" w:hint="cs"/>
          <w:rtl/>
        </w:rPr>
        <w:t>במהלך</w:t>
      </w:r>
      <w:r w:rsidRPr="004C33BE">
        <w:rPr>
          <w:rFonts w:cstheme="minorHAnsi"/>
          <w:rtl/>
        </w:rPr>
        <w:t xml:space="preserve"> </w:t>
      </w:r>
      <w:r w:rsidRPr="004C33BE">
        <w:rPr>
          <w:rFonts w:cstheme="minorHAnsi" w:hint="cs"/>
          <w:rtl/>
        </w:rPr>
        <w:t>השנים</w:t>
      </w:r>
      <w:r w:rsidRPr="004C33BE">
        <w:rPr>
          <w:rFonts w:cstheme="minorHAnsi"/>
          <w:rtl/>
        </w:rPr>
        <w:t xml:space="preserve"> </w:t>
      </w:r>
      <w:r w:rsidRPr="004C33BE">
        <w:rPr>
          <w:rFonts w:cstheme="minorHAnsi" w:hint="cs"/>
          <w:rtl/>
        </w:rPr>
        <w:t>החלטות</w:t>
      </w:r>
      <w:r w:rsidRPr="004C33BE">
        <w:rPr>
          <w:rFonts w:cstheme="minorHAnsi"/>
          <w:rtl/>
        </w:rPr>
        <w:t xml:space="preserve"> </w:t>
      </w:r>
      <w:r w:rsidRPr="004C33BE">
        <w:rPr>
          <w:rFonts w:cstheme="minorHAnsi" w:hint="cs"/>
          <w:rtl/>
        </w:rPr>
        <w:t>שונות</w:t>
      </w:r>
      <w:r w:rsidRPr="004C33BE">
        <w:rPr>
          <w:rFonts w:cstheme="minorHAnsi"/>
          <w:rtl/>
        </w:rPr>
        <w:t xml:space="preserve"> </w:t>
      </w:r>
      <w:r w:rsidRPr="004C33BE">
        <w:rPr>
          <w:rFonts w:cstheme="minorHAnsi" w:hint="cs"/>
          <w:rtl/>
        </w:rPr>
        <w:t>אם</w:t>
      </w:r>
      <w:r w:rsidRPr="004C33BE">
        <w:rPr>
          <w:rFonts w:cstheme="minorHAnsi"/>
          <w:rtl/>
        </w:rPr>
        <w:t xml:space="preserve"> </w:t>
      </w:r>
      <w:r w:rsidRPr="004C33BE">
        <w:rPr>
          <w:rFonts w:cstheme="minorHAnsi" w:hint="cs"/>
          <w:rtl/>
        </w:rPr>
        <w:t>לשלוח</w:t>
      </w:r>
      <w:r w:rsidRPr="004C33BE">
        <w:rPr>
          <w:rFonts w:cstheme="minorHAnsi"/>
          <w:rtl/>
        </w:rPr>
        <w:t xml:space="preserve"> </w:t>
      </w:r>
      <w:r w:rsidRPr="004C33BE">
        <w:rPr>
          <w:rFonts w:cstheme="minorHAnsi" w:hint="cs"/>
          <w:rtl/>
        </w:rPr>
        <w:t>לאזורים</w:t>
      </w:r>
      <w:r w:rsidRPr="004C33BE">
        <w:rPr>
          <w:rFonts w:cstheme="minorHAnsi"/>
          <w:rtl/>
        </w:rPr>
        <w:t xml:space="preserve"> </w:t>
      </w:r>
      <w:r w:rsidRPr="004C33BE">
        <w:rPr>
          <w:rFonts w:cstheme="minorHAnsi" w:hint="cs"/>
          <w:rtl/>
        </w:rPr>
        <w:t>בהם</w:t>
      </w:r>
      <w:r w:rsidRPr="004C33BE">
        <w:rPr>
          <w:rFonts w:cstheme="minorHAnsi"/>
          <w:rtl/>
        </w:rPr>
        <w:t xml:space="preserve"> </w:t>
      </w:r>
      <w:r w:rsidRPr="004C33BE">
        <w:rPr>
          <w:rFonts w:cstheme="minorHAnsi" w:hint="cs"/>
          <w:rtl/>
        </w:rPr>
        <w:t>ישנו</w:t>
      </w:r>
      <w:r w:rsidRPr="004C33BE">
        <w:rPr>
          <w:rFonts w:cstheme="minorHAnsi"/>
          <w:rtl/>
        </w:rPr>
        <w:t xml:space="preserve"> </w:t>
      </w:r>
      <w:r w:rsidRPr="004C33BE">
        <w:rPr>
          <w:rFonts w:cstheme="minorHAnsi" w:hint="cs"/>
          <w:rtl/>
        </w:rPr>
        <w:t>סכסוך</w:t>
      </w:r>
      <w:r w:rsidRPr="004C33BE">
        <w:rPr>
          <w:rFonts w:cstheme="minorHAnsi"/>
          <w:rtl/>
        </w:rPr>
        <w:t xml:space="preserve">, </w:t>
      </w:r>
      <w:r w:rsidRPr="004C33BE">
        <w:rPr>
          <w:rFonts w:cstheme="minorHAnsi" w:hint="cs"/>
          <w:rtl/>
        </w:rPr>
        <w:t>כוח</w:t>
      </w:r>
      <w:r w:rsidRPr="004C33BE">
        <w:rPr>
          <w:rFonts w:cstheme="minorHAnsi"/>
          <w:rtl/>
        </w:rPr>
        <w:t xml:space="preserve"> </w:t>
      </w:r>
      <w:r w:rsidRPr="004C33BE">
        <w:rPr>
          <w:rFonts w:cstheme="minorHAnsi" w:hint="cs"/>
          <w:rtl/>
        </w:rPr>
        <w:t>של</w:t>
      </w:r>
      <w:r w:rsidRPr="004C33BE">
        <w:rPr>
          <w:rFonts w:cstheme="minorHAnsi"/>
          <w:rtl/>
        </w:rPr>
        <w:t xml:space="preserve"> </w:t>
      </w:r>
      <w:r w:rsidRPr="004C33BE">
        <w:rPr>
          <w:rFonts w:cstheme="minorHAnsi" w:hint="cs"/>
          <w:rtl/>
        </w:rPr>
        <w:t>משקיפים</w:t>
      </w:r>
      <w:r w:rsidRPr="004C33BE">
        <w:rPr>
          <w:rFonts w:cstheme="minorHAnsi"/>
          <w:rtl/>
        </w:rPr>
        <w:t xml:space="preserve"> </w:t>
      </w:r>
      <w:r w:rsidRPr="004C33BE">
        <w:rPr>
          <w:rFonts w:cstheme="minorHAnsi" w:hint="cs"/>
          <w:rtl/>
        </w:rPr>
        <w:t>או</w:t>
      </w:r>
      <w:r w:rsidRPr="004C33BE">
        <w:rPr>
          <w:rFonts w:cstheme="minorHAnsi"/>
          <w:rtl/>
        </w:rPr>
        <w:t xml:space="preserve"> </w:t>
      </w:r>
      <w:r w:rsidRPr="004C33BE">
        <w:rPr>
          <w:rFonts w:cstheme="minorHAnsi" w:hint="cs"/>
          <w:rtl/>
        </w:rPr>
        <w:t>כוח של</w:t>
      </w:r>
      <w:r w:rsidRPr="004C33BE">
        <w:rPr>
          <w:rFonts w:cstheme="minorHAnsi"/>
          <w:rtl/>
        </w:rPr>
        <w:t xml:space="preserve"> </w:t>
      </w:r>
      <w:r w:rsidRPr="004C33BE">
        <w:rPr>
          <w:rFonts w:cstheme="minorHAnsi" w:hint="cs"/>
          <w:rtl/>
        </w:rPr>
        <w:t>שמירת</w:t>
      </w:r>
      <w:r w:rsidRPr="004C33BE">
        <w:rPr>
          <w:rFonts w:cstheme="minorHAnsi"/>
          <w:rtl/>
        </w:rPr>
        <w:t xml:space="preserve"> </w:t>
      </w:r>
      <w:r w:rsidRPr="004C33BE">
        <w:rPr>
          <w:rFonts w:cstheme="minorHAnsi" w:hint="cs"/>
          <w:rtl/>
        </w:rPr>
        <w:t>שלום</w:t>
      </w:r>
      <w:r w:rsidRPr="004C33BE">
        <w:rPr>
          <w:rFonts w:cstheme="minorHAnsi"/>
          <w:rtl/>
        </w:rPr>
        <w:t xml:space="preserve">. </w:t>
      </w:r>
      <w:r w:rsidRPr="004C33BE">
        <w:rPr>
          <w:rFonts w:cstheme="minorHAnsi" w:hint="cs"/>
          <w:rtl/>
        </w:rPr>
        <w:t>מבחינה</w:t>
      </w:r>
      <w:r w:rsidRPr="004C33BE">
        <w:rPr>
          <w:rFonts w:cstheme="minorHAnsi"/>
          <w:rtl/>
        </w:rPr>
        <w:t xml:space="preserve"> </w:t>
      </w:r>
      <w:r w:rsidRPr="004C33BE">
        <w:rPr>
          <w:rFonts w:cstheme="minorHAnsi" w:hint="cs"/>
          <w:rtl/>
        </w:rPr>
        <w:t>משפטית</w:t>
      </w:r>
      <w:r w:rsidRPr="004C33BE">
        <w:rPr>
          <w:rFonts w:cstheme="minorHAnsi"/>
          <w:rtl/>
        </w:rPr>
        <w:t xml:space="preserve">, </w:t>
      </w:r>
      <w:r w:rsidRPr="004C33BE">
        <w:rPr>
          <w:rFonts w:cstheme="minorHAnsi" w:hint="cs"/>
          <w:rtl/>
        </w:rPr>
        <w:t>ככלל</w:t>
      </w:r>
      <w:r w:rsidRPr="004C33BE">
        <w:rPr>
          <w:rFonts w:cstheme="minorHAnsi"/>
          <w:rtl/>
        </w:rPr>
        <w:t xml:space="preserve">, </w:t>
      </w:r>
      <w:r w:rsidRPr="004C33BE">
        <w:rPr>
          <w:rFonts w:cstheme="minorHAnsi" w:hint="cs"/>
          <w:rtl/>
        </w:rPr>
        <w:t>לצורך</w:t>
      </w:r>
      <w:r w:rsidRPr="004C33BE">
        <w:rPr>
          <w:rFonts w:cstheme="minorHAnsi"/>
          <w:rtl/>
        </w:rPr>
        <w:t xml:space="preserve"> </w:t>
      </w:r>
      <w:r w:rsidRPr="004C33BE">
        <w:rPr>
          <w:rFonts w:cstheme="minorHAnsi" w:hint="cs"/>
          <w:rtl/>
        </w:rPr>
        <w:t>פריסתם</w:t>
      </w:r>
      <w:r w:rsidRPr="004C33BE">
        <w:rPr>
          <w:rFonts w:cstheme="minorHAnsi"/>
          <w:rtl/>
        </w:rPr>
        <w:t xml:space="preserve"> </w:t>
      </w:r>
      <w:r w:rsidRPr="004C33BE">
        <w:rPr>
          <w:rFonts w:cstheme="minorHAnsi" w:hint="cs"/>
          <w:rtl/>
        </w:rPr>
        <w:t>בשטח</w:t>
      </w:r>
      <w:r w:rsidRPr="004C33BE">
        <w:rPr>
          <w:rFonts w:cstheme="minorHAnsi"/>
          <w:rtl/>
        </w:rPr>
        <w:t xml:space="preserve"> </w:t>
      </w:r>
      <w:r w:rsidRPr="004C33BE">
        <w:rPr>
          <w:rFonts w:cstheme="minorHAnsi" w:hint="cs"/>
          <w:rtl/>
        </w:rPr>
        <w:t>של</w:t>
      </w:r>
      <w:r w:rsidRPr="004C33BE">
        <w:rPr>
          <w:rFonts w:cstheme="minorHAnsi"/>
          <w:rtl/>
        </w:rPr>
        <w:t xml:space="preserve"> </w:t>
      </w:r>
      <w:r w:rsidRPr="004C33BE">
        <w:rPr>
          <w:rFonts w:cstheme="minorHAnsi" w:hint="cs"/>
          <w:rtl/>
        </w:rPr>
        <w:lastRenderedPageBreak/>
        <w:t>כוחות</w:t>
      </w:r>
      <w:r w:rsidRPr="004C33BE">
        <w:rPr>
          <w:rFonts w:cstheme="minorHAnsi"/>
          <w:rtl/>
        </w:rPr>
        <w:t xml:space="preserve"> </w:t>
      </w:r>
      <w:r w:rsidRPr="004C33BE">
        <w:rPr>
          <w:rFonts w:cstheme="minorHAnsi" w:hint="cs"/>
          <w:rtl/>
        </w:rPr>
        <w:t>אלו (שהוקמו</w:t>
      </w:r>
      <w:r w:rsidRPr="004C33BE">
        <w:rPr>
          <w:rFonts w:cstheme="minorHAnsi"/>
          <w:rtl/>
        </w:rPr>
        <w:t xml:space="preserve"> </w:t>
      </w:r>
      <w:r w:rsidRPr="004C33BE">
        <w:rPr>
          <w:rFonts w:cstheme="minorHAnsi" w:hint="cs"/>
          <w:rtl/>
        </w:rPr>
        <w:t>מכוח</w:t>
      </w:r>
      <w:r w:rsidRPr="004C33BE">
        <w:rPr>
          <w:rFonts w:cstheme="minorHAnsi"/>
          <w:rtl/>
        </w:rPr>
        <w:t xml:space="preserve"> </w:t>
      </w:r>
      <w:r w:rsidRPr="004C33BE">
        <w:rPr>
          <w:rFonts w:cstheme="minorHAnsi" w:hint="cs"/>
          <w:rtl/>
        </w:rPr>
        <w:t>פרק</w:t>
      </w:r>
      <w:r w:rsidRPr="004C33BE">
        <w:rPr>
          <w:rFonts w:cstheme="minorHAnsi"/>
          <w:rtl/>
        </w:rPr>
        <w:t xml:space="preserve"> 6</w:t>
      </w:r>
      <w:r w:rsidRPr="004C33BE">
        <w:rPr>
          <w:rFonts w:cstheme="minorHAnsi" w:hint="cs"/>
          <w:rtl/>
        </w:rPr>
        <w:t>)</w:t>
      </w:r>
      <w:r w:rsidRPr="004C33BE">
        <w:rPr>
          <w:rFonts w:cstheme="minorHAnsi"/>
          <w:rtl/>
        </w:rPr>
        <w:t xml:space="preserve">, </w:t>
      </w:r>
      <w:r w:rsidRPr="004C33BE">
        <w:rPr>
          <w:rFonts w:cstheme="minorHAnsi" w:hint="cs"/>
          <w:rtl/>
        </w:rPr>
        <w:t>בשונה מכוחות</w:t>
      </w:r>
      <w:r w:rsidRPr="004C33BE">
        <w:rPr>
          <w:rFonts w:cstheme="minorHAnsi"/>
          <w:rtl/>
        </w:rPr>
        <w:t xml:space="preserve"> </w:t>
      </w:r>
      <w:r w:rsidRPr="004C33BE">
        <w:rPr>
          <w:rFonts w:cstheme="minorHAnsi" w:hint="cs"/>
          <w:rtl/>
        </w:rPr>
        <w:t>משקיפים</w:t>
      </w:r>
      <w:r w:rsidRPr="004C33BE">
        <w:rPr>
          <w:rFonts w:cstheme="minorHAnsi"/>
          <w:rtl/>
        </w:rPr>
        <w:t xml:space="preserve"> </w:t>
      </w:r>
      <w:r w:rsidRPr="004C33BE">
        <w:rPr>
          <w:rFonts w:cstheme="minorHAnsi" w:hint="cs"/>
          <w:rtl/>
        </w:rPr>
        <w:t>וכוחות</w:t>
      </w:r>
      <w:r w:rsidRPr="004C33BE">
        <w:rPr>
          <w:rFonts w:cstheme="minorHAnsi"/>
          <w:rtl/>
        </w:rPr>
        <w:t xml:space="preserve"> </w:t>
      </w:r>
      <w:r w:rsidRPr="004C33BE">
        <w:rPr>
          <w:rFonts w:cstheme="minorHAnsi" w:hint="cs"/>
          <w:rtl/>
        </w:rPr>
        <w:t>שמירת</w:t>
      </w:r>
      <w:r w:rsidRPr="004C33BE">
        <w:rPr>
          <w:rFonts w:cstheme="minorHAnsi"/>
          <w:rtl/>
        </w:rPr>
        <w:t xml:space="preserve"> </w:t>
      </w:r>
      <w:r w:rsidRPr="004C33BE">
        <w:rPr>
          <w:rFonts w:cstheme="minorHAnsi" w:hint="cs"/>
          <w:rtl/>
        </w:rPr>
        <w:t>שלום</w:t>
      </w:r>
      <w:r w:rsidRPr="004C33BE">
        <w:rPr>
          <w:rFonts w:cstheme="minorHAnsi"/>
          <w:rtl/>
        </w:rPr>
        <w:t xml:space="preserve"> </w:t>
      </w:r>
      <w:r w:rsidRPr="004C33BE">
        <w:rPr>
          <w:rFonts w:cstheme="minorHAnsi" w:hint="cs"/>
          <w:rtl/>
        </w:rPr>
        <w:t>שהוקמו</w:t>
      </w:r>
      <w:r w:rsidRPr="004C33BE">
        <w:rPr>
          <w:rFonts w:cstheme="minorHAnsi"/>
          <w:rtl/>
        </w:rPr>
        <w:t xml:space="preserve"> </w:t>
      </w:r>
      <w:r w:rsidRPr="004C33BE">
        <w:rPr>
          <w:rFonts w:cstheme="minorHAnsi" w:hint="cs"/>
          <w:rtl/>
        </w:rPr>
        <w:t>בהחלטות</w:t>
      </w:r>
      <w:r w:rsidRPr="004C33BE">
        <w:rPr>
          <w:rFonts w:cstheme="minorHAnsi"/>
          <w:rtl/>
        </w:rPr>
        <w:t xml:space="preserve"> </w:t>
      </w:r>
      <w:r w:rsidRPr="004C33BE">
        <w:rPr>
          <w:rFonts w:cstheme="minorHAnsi" w:hint="cs"/>
          <w:rtl/>
        </w:rPr>
        <w:t>מועצה</w:t>
      </w:r>
      <w:r w:rsidRPr="004C33BE">
        <w:rPr>
          <w:rFonts w:cstheme="minorHAnsi"/>
          <w:rtl/>
        </w:rPr>
        <w:t xml:space="preserve"> </w:t>
      </w:r>
      <w:r w:rsidRPr="004C33BE">
        <w:rPr>
          <w:rFonts w:cstheme="minorHAnsi" w:hint="cs"/>
          <w:rtl/>
        </w:rPr>
        <w:t>מכוח</w:t>
      </w:r>
      <w:r w:rsidRPr="004C33BE">
        <w:rPr>
          <w:rFonts w:cstheme="minorHAnsi"/>
          <w:rtl/>
        </w:rPr>
        <w:t xml:space="preserve"> </w:t>
      </w:r>
      <w:r w:rsidRPr="004C33BE">
        <w:rPr>
          <w:rFonts w:cstheme="minorHAnsi" w:hint="cs"/>
          <w:rtl/>
        </w:rPr>
        <w:t>פרק</w:t>
      </w:r>
      <w:r w:rsidRPr="004C33BE">
        <w:rPr>
          <w:rFonts w:cstheme="minorHAnsi"/>
          <w:rtl/>
        </w:rPr>
        <w:t xml:space="preserve"> 7, </w:t>
      </w:r>
      <w:r w:rsidRPr="004C33BE">
        <w:rPr>
          <w:rFonts w:cstheme="minorHAnsi" w:hint="cs"/>
          <w:rtl/>
        </w:rPr>
        <w:t>נדרשת</w:t>
      </w:r>
      <w:r w:rsidRPr="004C33BE">
        <w:rPr>
          <w:rFonts w:cstheme="minorHAnsi"/>
          <w:rtl/>
        </w:rPr>
        <w:t xml:space="preserve"> </w:t>
      </w:r>
      <w:r w:rsidRPr="004C33BE">
        <w:rPr>
          <w:rFonts w:cstheme="minorHAnsi" w:hint="cs"/>
          <w:rtl/>
        </w:rPr>
        <w:t>הסכמת</w:t>
      </w:r>
      <w:r w:rsidRPr="004C33BE">
        <w:rPr>
          <w:rFonts w:cstheme="minorHAnsi"/>
          <w:rtl/>
        </w:rPr>
        <w:t xml:space="preserve"> </w:t>
      </w:r>
      <w:r w:rsidRPr="004C33BE">
        <w:rPr>
          <w:rFonts w:cstheme="minorHAnsi" w:hint="cs"/>
          <w:rtl/>
        </w:rPr>
        <w:t>המדינות</w:t>
      </w:r>
      <w:r w:rsidRPr="004C33BE">
        <w:rPr>
          <w:rFonts w:cstheme="minorHAnsi"/>
          <w:rtl/>
        </w:rPr>
        <w:t xml:space="preserve"> </w:t>
      </w:r>
      <w:r w:rsidRPr="004C33BE">
        <w:rPr>
          <w:rFonts w:cstheme="minorHAnsi" w:hint="cs"/>
          <w:rtl/>
        </w:rPr>
        <w:t>הרלוונטיות.</w:t>
      </w:r>
    </w:p>
    <w:p w:rsidR="006C1D07" w:rsidRPr="004C33BE" w:rsidRDefault="006C1D07" w:rsidP="004F4D03">
      <w:pPr>
        <w:spacing w:line="240" w:lineRule="auto"/>
        <w:ind w:right="57"/>
        <w:jc w:val="both"/>
        <w:rPr>
          <w:rFonts w:cstheme="minorHAnsi"/>
          <w:u w:val="single"/>
          <w:rtl/>
        </w:rPr>
      </w:pPr>
      <w:r w:rsidRPr="004C33BE">
        <w:rPr>
          <w:rFonts w:cstheme="minorHAnsi" w:hint="cs"/>
          <w:u w:val="single"/>
          <w:rtl/>
        </w:rPr>
        <w:t>החלטות מכוח פרק</w:t>
      </w:r>
      <w:r w:rsidRPr="004C33BE">
        <w:rPr>
          <w:rFonts w:cstheme="minorHAnsi"/>
          <w:u w:val="single"/>
          <w:rtl/>
        </w:rPr>
        <w:t xml:space="preserve"> 7 </w:t>
      </w:r>
      <w:r w:rsidRPr="004C33BE">
        <w:rPr>
          <w:rFonts w:cstheme="minorHAnsi" w:hint="cs"/>
          <w:u w:val="single"/>
          <w:rtl/>
        </w:rPr>
        <w:t>למגילה</w:t>
      </w:r>
      <w:r w:rsidRPr="004C33BE">
        <w:rPr>
          <w:rFonts w:cstheme="minorHAnsi"/>
          <w:u w:val="single"/>
          <w:rtl/>
        </w:rPr>
        <w:t xml:space="preserve">: </w:t>
      </w:r>
      <w:r w:rsidRPr="004C33BE">
        <w:rPr>
          <w:rFonts w:cstheme="minorHAnsi" w:hint="cs"/>
          <w:u w:val="single"/>
          <w:rtl/>
        </w:rPr>
        <w:t>פעולות</w:t>
      </w:r>
      <w:r w:rsidRPr="004C33BE">
        <w:rPr>
          <w:rFonts w:cstheme="minorHAnsi"/>
          <w:u w:val="single"/>
          <w:rtl/>
        </w:rPr>
        <w:t xml:space="preserve"> </w:t>
      </w:r>
      <w:r w:rsidRPr="004C33BE">
        <w:rPr>
          <w:rFonts w:cstheme="minorHAnsi" w:hint="cs"/>
          <w:u w:val="single"/>
          <w:rtl/>
        </w:rPr>
        <w:t>כנגד</w:t>
      </w:r>
      <w:r w:rsidRPr="004C33BE">
        <w:rPr>
          <w:rFonts w:cstheme="minorHAnsi"/>
          <w:u w:val="single"/>
          <w:rtl/>
        </w:rPr>
        <w:t xml:space="preserve"> </w:t>
      </w:r>
      <w:r w:rsidRPr="004C33BE">
        <w:rPr>
          <w:rFonts w:cstheme="minorHAnsi" w:hint="cs"/>
          <w:u w:val="single"/>
          <w:rtl/>
        </w:rPr>
        <w:t>איומים על/הפרות השלום</w:t>
      </w:r>
      <w:r w:rsidRPr="004C33BE">
        <w:rPr>
          <w:rFonts w:cstheme="minorHAnsi"/>
          <w:u w:val="single"/>
          <w:rtl/>
        </w:rPr>
        <w:t xml:space="preserve"> </w:t>
      </w:r>
      <w:r w:rsidRPr="004C33BE">
        <w:rPr>
          <w:rFonts w:cstheme="minorHAnsi" w:hint="cs"/>
          <w:u w:val="single"/>
          <w:rtl/>
        </w:rPr>
        <w:t>והביטחון</w:t>
      </w:r>
      <w:r w:rsidRPr="004C33BE">
        <w:rPr>
          <w:rFonts w:cstheme="minorHAnsi"/>
          <w:u w:val="single"/>
          <w:rtl/>
        </w:rPr>
        <w:t xml:space="preserve"> </w:t>
      </w:r>
      <w:r w:rsidRPr="004C33BE">
        <w:rPr>
          <w:rFonts w:cstheme="minorHAnsi" w:hint="cs"/>
          <w:u w:val="single"/>
          <w:rtl/>
        </w:rPr>
        <w:t>הבינ"ל/</w:t>
      </w:r>
      <w:r w:rsidRPr="004C33BE">
        <w:rPr>
          <w:rFonts w:cstheme="minorHAnsi"/>
          <w:u w:val="single"/>
          <w:rtl/>
        </w:rPr>
        <w:t xml:space="preserve"> </w:t>
      </w:r>
      <w:r w:rsidRPr="004C33BE">
        <w:rPr>
          <w:rFonts w:cstheme="minorHAnsi" w:hint="cs"/>
          <w:u w:val="single"/>
          <w:rtl/>
        </w:rPr>
        <w:t>מעשי</w:t>
      </w:r>
      <w:r w:rsidRPr="004C33BE">
        <w:rPr>
          <w:rFonts w:cstheme="minorHAnsi"/>
          <w:u w:val="single"/>
          <w:rtl/>
        </w:rPr>
        <w:t xml:space="preserve"> </w:t>
      </w:r>
      <w:r w:rsidRPr="004C33BE">
        <w:rPr>
          <w:rFonts w:cstheme="minorHAnsi" w:hint="cs"/>
          <w:u w:val="single"/>
          <w:rtl/>
        </w:rPr>
        <w:t>תוקפנות</w:t>
      </w:r>
    </w:p>
    <w:p w:rsidR="004C33BE" w:rsidRDefault="006C1D07" w:rsidP="004F4D03">
      <w:pPr>
        <w:spacing w:line="240" w:lineRule="auto"/>
        <w:ind w:right="57"/>
        <w:jc w:val="both"/>
        <w:rPr>
          <w:rFonts w:cstheme="minorHAnsi"/>
          <w:b/>
          <w:bCs/>
          <w:rtl/>
        </w:rPr>
      </w:pPr>
      <w:r w:rsidRPr="006C1D07">
        <w:rPr>
          <w:rFonts w:cstheme="minorHAnsi" w:hint="cs"/>
          <w:rtl/>
        </w:rPr>
        <w:t xml:space="preserve">במסגרת פרק 7 למגילת האו"ם </w:t>
      </w:r>
      <w:proofErr w:type="spellStart"/>
      <w:r w:rsidRPr="006C1D07">
        <w:rPr>
          <w:rFonts w:cstheme="minorHAnsi" w:hint="cs"/>
          <w:rtl/>
        </w:rPr>
        <w:t>מועבי"ט</w:t>
      </w:r>
      <w:proofErr w:type="spellEnd"/>
      <w:r w:rsidRPr="006C1D07">
        <w:rPr>
          <w:rFonts w:cstheme="minorHAnsi" w:hint="cs"/>
          <w:rtl/>
        </w:rPr>
        <w:t xml:space="preserve"> מוסמכת לקבוע שקיים</w:t>
      </w:r>
      <w:r w:rsidRPr="006C1D07">
        <w:rPr>
          <w:rFonts w:cstheme="minorHAnsi" w:hint="cs"/>
          <w:b/>
          <w:bCs/>
          <w:rtl/>
        </w:rPr>
        <w:t xml:space="preserve"> מצב חירום המהווה איום על השלום, הפרה של השלום או מעשה של תוקפנות,</w:t>
      </w:r>
      <w:r w:rsidRPr="006C1D07">
        <w:rPr>
          <w:rFonts w:cstheme="minorHAnsi" w:hint="cs"/>
          <w:rtl/>
        </w:rPr>
        <w:t xml:space="preserve"> וכן </w:t>
      </w:r>
      <w:r w:rsidRPr="006C1D07">
        <w:rPr>
          <w:rFonts w:cstheme="minorHAnsi" w:hint="cs"/>
          <w:b/>
          <w:bCs/>
          <w:rtl/>
        </w:rPr>
        <w:t xml:space="preserve">להורות על צעדים לקיום השלום או השבתו. מקרים של איום/הפרה על השלום לדוגמא: </w:t>
      </w:r>
    </w:p>
    <w:p w:rsidR="004C33BE" w:rsidRPr="004C33BE" w:rsidRDefault="006C1D07" w:rsidP="004F4D03">
      <w:pPr>
        <w:pStyle w:val="a7"/>
        <w:numPr>
          <w:ilvl w:val="0"/>
          <w:numId w:val="90"/>
        </w:numPr>
        <w:spacing w:line="240" w:lineRule="auto"/>
        <w:ind w:right="57"/>
        <w:jc w:val="both"/>
        <w:rPr>
          <w:rFonts w:cstheme="minorHAnsi"/>
          <w:b/>
          <w:bCs/>
        </w:rPr>
      </w:pPr>
      <w:r w:rsidRPr="004C33BE">
        <w:rPr>
          <w:rFonts w:cstheme="minorHAnsi" w:hint="cs"/>
          <w:rtl/>
        </w:rPr>
        <w:t>סכסוכים פנימיים</w:t>
      </w:r>
      <w:r w:rsidRPr="004C33BE">
        <w:rPr>
          <w:rFonts w:cstheme="minorHAnsi"/>
          <w:rtl/>
        </w:rPr>
        <w:t xml:space="preserve"> </w:t>
      </w:r>
      <w:r w:rsidRPr="004C33BE">
        <w:rPr>
          <w:rFonts w:cstheme="minorHAnsi" w:hint="cs"/>
          <w:rtl/>
        </w:rPr>
        <w:t>(ולא</w:t>
      </w:r>
      <w:r w:rsidRPr="004C33BE">
        <w:rPr>
          <w:rFonts w:cstheme="minorHAnsi"/>
          <w:rtl/>
        </w:rPr>
        <w:t xml:space="preserve"> </w:t>
      </w:r>
      <w:r w:rsidRPr="004C33BE">
        <w:rPr>
          <w:rFonts w:cstheme="minorHAnsi" w:hint="cs"/>
          <w:rtl/>
        </w:rPr>
        <w:t>רק</w:t>
      </w:r>
      <w:r w:rsidRPr="004C33BE">
        <w:rPr>
          <w:rFonts w:cstheme="minorHAnsi"/>
          <w:rtl/>
        </w:rPr>
        <w:t xml:space="preserve"> </w:t>
      </w:r>
      <w:r w:rsidRPr="004C33BE">
        <w:rPr>
          <w:rFonts w:cstheme="minorHAnsi" w:hint="cs"/>
          <w:rtl/>
        </w:rPr>
        <w:t>בינ"ל)</w:t>
      </w:r>
    </w:p>
    <w:p w:rsidR="004C33BE" w:rsidRPr="004C33BE" w:rsidRDefault="006C1D07" w:rsidP="004F4D03">
      <w:pPr>
        <w:pStyle w:val="a7"/>
        <w:numPr>
          <w:ilvl w:val="0"/>
          <w:numId w:val="90"/>
        </w:numPr>
        <w:spacing w:line="240" w:lineRule="auto"/>
        <w:ind w:right="57"/>
        <w:jc w:val="both"/>
        <w:rPr>
          <w:rFonts w:cstheme="minorHAnsi"/>
          <w:b/>
          <w:bCs/>
        </w:rPr>
      </w:pPr>
      <w:r w:rsidRPr="004C33BE">
        <w:rPr>
          <w:rFonts w:cstheme="minorHAnsi" w:hint="cs"/>
          <w:rtl/>
        </w:rPr>
        <w:t>הפרות</w:t>
      </w:r>
      <w:r w:rsidRPr="004C33BE">
        <w:rPr>
          <w:rFonts w:cstheme="minorHAnsi"/>
          <w:rtl/>
        </w:rPr>
        <w:t xml:space="preserve"> </w:t>
      </w:r>
      <w:r w:rsidRPr="004C33BE">
        <w:rPr>
          <w:rFonts w:cstheme="minorHAnsi" w:hint="cs"/>
          <w:rtl/>
        </w:rPr>
        <w:t>חמורות של</w:t>
      </w:r>
      <w:r w:rsidRPr="004C33BE">
        <w:rPr>
          <w:rFonts w:cstheme="minorHAnsi"/>
          <w:rtl/>
        </w:rPr>
        <w:t xml:space="preserve"> </w:t>
      </w:r>
      <w:r w:rsidRPr="004C33BE">
        <w:rPr>
          <w:rFonts w:cstheme="minorHAnsi" w:hint="cs"/>
          <w:rtl/>
        </w:rPr>
        <w:t>הדין</w:t>
      </w:r>
      <w:r w:rsidRPr="004C33BE">
        <w:rPr>
          <w:rFonts w:cstheme="minorHAnsi"/>
          <w:rtl/>
        </w:rPr>
        <w:t xml:space="preserve"> </w:t>
      </w:r>
      <w:r w:rsidRPr="004C33BE">
        <w:rPr>
          <w:rFonts w:cstheme="minorHAnsi" w:hint="cs"/>
          <w:rtl/>
        </w:rPr>
        <w:t>ההומניטארי</w:t>
      </w:r>
      <w:r w:rsidRPr="004C33BE">
        <w:rPr>
          <w:rFonts w:cstheme="minorHAnsi"/>
          <w:rtl/>
        </w:rPr>
        <w:t xml:space="preserve"> </w:t>
      </w:r>
      <w:r w:rsidRPr="004C33BE">
        <w:rPr>
          <w:rFonts w:cstheme="minorHAnsi" w:hint="cs"/>
          <w:rtl/>
        </w:rPr>
        <w:t>הבינ"ל</w:t>
      </w:r>
    </w:p>
    <w:p w:rsidR="004C33BE" w:rsidRPr="004C33BE" w:rsidRDefault="006C1D07" w:rsidP="004F4D03">
      <w:pPr>
        <w:pStyle w:val="a7"/>
        <w:numPr>
          <w:ilvl w:val="0"/>
          <w:numId w:val="90"/>
        </w:numPr>
        <w:spacing w:line="240" w:lineRule="auto"/>
        <w:ind w:right="57"/>
        <w:jc w:val="both"/>
        <w:rPr>
          <w:rFonts w:cstheme="minorHAnsi"/>
          <w:b/>
          <w:bCs/>
        </w:rPr>
      </w:pPr>
      <w:r w:rsidRPr="004C33BE">
        <w:rPr>
          <w:rFonts w:cstheme="minorHAnsi" w:hint="cs"/>
          <w:rtl/>
        </w:rPr>
        <w:t>תמיכה</w:t>
      </w:r>
      <w:r w:rsidRPr="004C33BE">
        <w:rPr>
          <w:rFonts w:cstheme="minorHAnsi"/>
          <w:rtl/>
        </w:rPr>
        <w:t xml:space="preserve"> </w:t>
      </w:r>
      <w:r w:rsidRPr="004C33BE">
        <w:rPr>
          <w:rFonts w:cstheme="minorHAnsi" w:hint="cs"/>
          <w:rtl/>
        </w:rPr>
        <w:t>בטרור</w:t>
      </w:r>
      <w:r w:rsidRPr="004C33BE">
        <w:rPr>
          <w:rFonts w:cstheme="minorHAnsi"/>
          <w:rtl/>
        </w:rPr>
        <w:t xml:space="preserve"> </w:t>
      </w:r>
      <w:r w:rsidRPr="004C33BE">
        <w:rPr>
          <w:rFonts w:cstheme="minorHAnsi" w:hint="cs"/>
          <w:rtl/>
        </w:rPr>
        <w:t>הבינ"ל</w:t>
      </w:r>
      <w:r w:rsidRPr="004C33BE">
        <w:rPr>
          <w:rFonts w:cstheme="minorHAnsi"/>
          <w:rtl/>
        </w:rPr>
        <w:t xml:space="preserve"> </w:t>
      </w:r>
      <w:r w:rsidRPr="004C33BE">
        <w:rPr>
          <w:rFonts w:cstheme="minorHAnsi" w:hint="cs"/>
          <w:rtl/>
        </w:rPr>
        <w:t>(למשל</w:t>
      </w:r>
      <w:r w:rsidRPr="004C33BE">
        <w:rPr>
          <w:rFonts w:cstheme="minorHAnsi"/>
          <w:rtl/>
        </w:rPr>
        <w:t xml:space="preserve"> </w:t>
      </w:r>
      <w:r w:rsidRPr="004C33BE">
        <w:rPr>
          <w:rFonts w:cstheme="minorHAnsi" w:hint="cs"/>
          <w:rtl/>
        </w:rPr>
        <w:t>החלטה</w:t>
      </w:r>
      <w:r w:rsidRPr="004C33BE">
        <w:rPr>
          <w:rFonts w:cstheme="minorHAnsi"/>
          <w:rtl/>
        </w:rPr>
        <w:t xml:space="preserve"> 1373 </w:t>
      </w:r>
      <w:r w:rsidRPr="004C33BE">
        <w:rPr>
          <w:rFonts w:cstheme="minorHAnsi" w:hint="cs"/>
          <w:rtl/>
        </w:rPr>
        <w:t>בעקבות</w:t>
      </w:r>
      <w:r w:rsidR="004C33BE">
        <w:rPr>
          <w:rFonts w:cstheme="minorHAnsi"/>
          <w:rtl/>
        </w:rPr>
        <w:t xml:space="preserve"> 9/11</w:t>
      </w:r>
      <w:r w:rsidRPr="004C33BE">
        <w:rPr>
          <w:rFonts w:cstheme="minorHAnsi"/>
          <w:rtl/>
        </w:rPr>
        <w:t xml:space="preserve">, </w:t>
      </w:r>
      <w:r w:rsidRPr="004C33BE">
        <w:rPr>
          <w:rFonts w:cstheme="minorHAnsi" w:hint="cs"/>
          <w:rtl/>
        </w:rPr>
        <w:t>קבעה</w:t>
      </w:r>
      <w:r w:rsidRPr="004C33BE">
        <w:rPr>
          <w:rFonts w:cstheme="minorHAnsi"/>
          <w:rtl/>
        </w:rPr>
        <w:t xml:space="preserve"> </w:t>
      </w:r>
      <w:r w:rsidRPr="004C33BE">
        <w:rPr>
          <w:rFonts w:cstheme="minorHAnsi" w:hint="cs"/>
          <w:rtl/>
        </w:rPr>
        <w:t>כי</w:t>
      </w:r>
      <w:r w:rsidRPr="004C33BE">
        <w:rPr>
          <w:rFonts w:cstheme="minorHAnsi"/>
          <w:rtl/>
        </w:rPr>
        <w:t xml:space="preserve"> </w:t>
      </w:r>
      <w:r w:rsidRPr="004C33BE">
        <w:rPr>
          <w:rFonts w:cstheme="minorHAnsi" w:hint="cs"/>
          <w:rtl/>
        </w:rPr>
        <w:t>מימון</w:t>
      </w:r>
      <w:r w:rsidRPr="004C33BE">
        <w:rPr>
          <w:rFonts w:cstheme="minorHAnsi"/>
          <w:rtl/>
        </w:rPr>
        <w:t xml:space="preserve"> </w:t>
      </w:r>
      <w:r w:rsidRPr="004C33BE">
        <w:rPr>
          <w:rFonts w:cstheme="minorHAnsi" w:hint="cs"/>
          <w:rtl/>
        </w:rPr>
        <w:t>טרור</w:t>
      </w:r>
      <w:r w:rsidRPr="004C33BE">
        <w:rPr>
          <w:rFonts w:cstheme="minorHAnsi"/>
          <w:rtl/>
        </w:rPr>
        <w:t xml:space="preserve"> </w:t>
      </w:r>
      <w:r w:rsidRPr="004C33BE">
        <w:rPr>
          <w:rFonts w:cstheme="minorHAnsi" w:hint="cs"/>
          <w:rtl/>
        </w:rPr>
        <w:t>בינ"ל</w:t>
      </w:r>
      <w:r w:rsidRPr="004C33BE">
        <w:rPr>
          <w:rFonts w:cstheme="minorHAnsi"/>
          <w:rtl/>
        </w:rPr>
        <w:t xml:space="preserve"> </w:t>
      </w:r>
      <w:r w:rsidRPr="004C33BE">
        <w:rPr>
          <w:rFonts w:cstheme="minorHAnsi" w:hint="cs"/>
          <w:rtl/>
        </w:rPr>
        <w:t>מהווה</w:t>
      </w:r>
      <w:r w:rsidRPr="004C33BE">
        <w:rPr>
          <w:rFonts w:cstheme="minorHAnsi"/>
          <w:rtl/>
        </w:rPr>
        <w:t xml:space="preserve"> </w:t>
      </w:r>
      <w:r w:rsidRPr="004C33BE">
        <w:rPr>
          <w:rFonts w:cstheme="minorHAnsi" w:hint="cs"/>
          <w:rtl/>
        </w:rPr>
        <w:t>איום על</w:t>
      </w:r>
      <w:r w:rsidRPr="004C33BE">
        <w:rPr>
          <w:rFonts w:cstheme="minorHAnsi"/>
          <w:rtl/>
        </w:rPr>
        <w:t xml:space="preserve"> </w:t>
      </w:r>
      <w:r w:rsidRPr="004C33BE">
        <w:rPr>
          <w:rFonts w:cstheme="minorHAnsi" w:hint="cs"/>
          <w:rtl/>
        </w:rPr>
        <w:t>השלום</w:t>
      </w:r>
      <w:r w:rsidRPr="004C33BE">
        <w:rPr>
          <w:rFonts w:cstheme="minorHAnsi"/>
          <w:rtl/>
        </w:rPr>
        <w:t xml:space="preserve"> </w:t>
      </w:r>
      <w:r w:rsidRPr="004C33BE">
        <w:rPr>
          <w:rFonts w:cstheme="minorHAnsi" w:hint="cs"/>
          <w:rtl/>
        </w:rPr>
        <w:t>והביטחון</w:t>
      </w:r>
      <w:r w:rsidRPr="004C33BE">
        <w:rPr>
          <w:rFonts w:cstheme="minorHAnsi"/>
          <w:rtl/>
        </w:rPr>
        <w:t xml:space="preserve"> </w:t>
      </w:r>
      <w:r w:rsidRPr="004C33BE">
        <w:rPr>
          <w:rFonts w:cstheme="minorHAnsi" w:hint="cs"/>
          <w:rtl/>
        </w:rPr>
        <w:t>העולמי</w:t>
      </w:r>
      <w:r w:rsidR="004C33BE">
        <w:rPr>
          <w:rFonts w:cstheme="minorHAnsi" w:hint="cs"/>
          <w:rtl/>
        </w:rPr>
        <w:t>)</w:t>
      </w:r>
    </w:p>
    <w:p w:rsidR="006C1D07" w:rsidRPr="004C33BE" w:rsidRDefault="006C1D07" w:rsidP="004F4D03">
      <w:pPr>
        <w:pStyle w:val="a7"/>
        <w:numPr>
          <w:ilvl w:val="0"/>
          <w:numId w:val="90"/>
        </w:numPr>
        <w:spacing w:line="240" w:lineRule="auto"/>
        <w:ind w:right="57"/>
        <w:jc w:val="both"/>
        <w:rPr>
          <w:rFonts w:cstheme="minorHAnsi"/>
          <w:b/>
          <w:bCs/>
          <w:rtl/>
        </w:rPr>
      </w:pPr>
      <w:r w:rsidRPr="004C33BE">
        <w:rPr>
          <w:rFonts w:cstheme="minorHAnsi"/>
          <w:rtl/>
        </w:rPr>
        <w:t xml:space="preserve"> </w:t>
      </w:r>
      <w:r w:rsidRPr="004C33BE">
        <w:rPr>
          <w:rFonts w:cstheme="minorHAnsi" w:hint="cs"/>
          <w:rtl/>
        </w:rPr>
        <w:t>הפצת</w:t>
      </w:r>
      <w:r w:rsidRPr="004C33BE">
        <w:rPr>
          <w:rFonts w:cstheme="minorHAnsi"/>
          <w:rtl/>
        </w:rPr>
        <w:t xml:space="preserve"> </w:t>
      </w:r>
      <w:r w:rsidRPr="004C33BE">
        <w:rPr>
          <w:rFonts w:cstheme="minorHAnsi" w:hint="cs"/>
          <w:rtl/>
        </w:rPr>
        <w:t>נשק</w:t>
      </w:r>
      <w:r w:rsidRPr="004C33BE">
        <w:rPr>
          <w:rFonts w:cstheme="minorHAnsi"/>
          <w:rtl/>
        </w:rPr>
        <w:t xml:space="preserve"> </w:t>
      </w:r>
      <w:r w:rsidRPr="004C33BE">
        <w:rPr>
          <w:rFonts w:cstheme="minorHAnsi" w:hint="cs"/>
          <w:rtl/>
        </w:rPr>
        <w:t>ביולוגי</w:t>
      </w:r>
      <w:r w:rsidRPr="004C33BE">
        <w:rPr>
          <w:rFonts w:cstheme="minorHAnsi"/>
          <w:rtl/>
        </w:rPr>
        <w:t xml:space="preserve">, </w:t>
      </w:r>
      <w:r w:rsidRPr="004C33BE">
        <w:rPr>
          <w:rFonts w:cstheme="minorHAnsi" w:hint="cs"/>
          <w:rtl/>
        </w:rPr>
        <w:t>כימי</w:t>
      </w:r>
      <w:r w:rsidRPr="004C33BE">
        <w:rPr>
          <w:rFonts w:cstheme="minorHAnsi"/>
          <w:rtl/>
        </w:rPr>
        <w:t xml:space="preserve"> </w:t>
      </w:r>
      <w:r w:rsidRPr="004C33BE">
        <w:rPr>
          <w:rFonts w:cstheme="minorHAnsi" w:hint="cs"/>
          <w:rtl/>
        </w:rPr>
        <w:t>וגרעיני</w:t>
      </w:r>
    </w:p>
    <w:p w:rsidR="006C1D07" w:rsidRPr="006C1D07" w:rsidRDefault="006C1D07" w:rsidP="004F4D03">
      <w:pPr>
        <w:spacing w:line="240" w:lineRule="auto"/>
        <w:ind w:right="57"/>
        <w:jc w:val="both"/>
        <w:rPr>
          <w:rFonts w:cstheme="minorHAnsi"/>
          <w:rtl/>
        </w:rPr>
      </w:pPr>
      <w:r w:rsidRPr="006C1D07">
        <w:rPr>
          <w:rFonts w:cstheme="minorHAnsi" w:hint="cs"/>
          <w:rtl/>
        </w:rPr>
        <w:t xml:space="preserve">כשהחלטה מתקבלת מכוח פרק 7 זה לרוב מצוין במפורש בנוסח ההחלטה (ואף יש שימוש במילים "קשות" ומחייבות). </w:t>
      </w:r>
    </w:p>
    <w:p w:rsidR="006C1D07" w:rsidRPr="006C1D07" w:rsidRDefault="006C1D07" w:rsidP="004F4D03">
      <w:pPr>
        <w:spacing w:line="240" w:lineRule="auto"/>
        <w:ind w:right="57"/>
        <w:jc w:val="both"/>
        <w:rPr>
          <w:rFonts w:cstheme="minorHAnsi"/>
          <w:rtl/>
        </w:rPr>
      </w:pPr>
      <w:r w:rsidRPr="006C1D07">
        <w:rPr>
          <w:rFonts w:cstheme="minorHAnsi" w:hint="cs"/>
          <w:rtl/>
        </w:rPr>
        <w:t xml:space="preserve">הפעם הראשונה </w:t>
      </w:r>
      <w:proofErr w:type="spellStart"/>
      <w:r w:rsidRPr="006C1D07">
        <w:rPr>
          <w:rFonts w:cstheme="minorHAnsi" w:hint="cs"/>
          <w:rtl/>
        </w:rPr>
        <w:t>שמועבי"ט</w:t>
      </w:r>
      <w:proofErr w:type="spellEnd"/>
      <w:r w:rsidRPr="006C1D07">
        <w:rPr>
          <w:rFonts w:cstheme="minorHAnsi" w:hint="cs"/>
          <w:rtl/>
        </w:rPr>
        <w:t xml:space="preserve"> קבעה שמצב מסוים מהווה איום על השלום והביטחון העולמיים הייתה בזמן פלישת צבאות ערב לישראל. בתקופת המלחמה הקרה מועצת הביטחון הייתה כמעט משותקת, כך שלא עשתה הרבה עד שנות ה-90. לאחר סיום המלחמה הקרה חלה התעוררות </w:t>
      </w:r>
      <w:proofErr w:type="spellStart"/>
      <w:r w:rsidRPr="006C1D07">
        <w:rPr>
          <w:rFonts w:cstheme="minorHAnsi" w:hint="cs"/>
          <w:rtl/>
        </w:rPr>
        <w:t>במועבי"ט</w:t>
      </w:r>
      <w:proofErr w:type="spellEnd"/>
      <w:r w:rsidRPr="006C1D07">
        <w:rPr>
          <w:rFonts w:cstheme="minorHAnsi" w:hint="cs"/>
          <w:rtl/>
        </w:rPr>
        <w:t xml:space="preserve"> - התקבלו החלטות לגבי פלישת עיראק לכוויית (1990); יוגוסלביה (1991); סומליה (1992); סלובניה (1993); רואנדה (1994); סיירה לאון; איום הטרור העולמי (2001); ולוב (2011).</w:t>
      </w:r>
    </w:p>
    <w:p w:rsidR="004C33BE" w:rsidRDefault="007E15AF" w:rsidP="004F4D03">
      <w:pPr>
        <w:spacing w:line="240" w:lineRule="auto"/>
        <w:ind w:right="57"/>
        <w:jc w:val="both"/>
        <w:rPr>
          <w:rFonts w:cstheme="minorHAnsi"/>
          <w:rtl/>
        </w:rPr>
      </w:pPr>
      <w:r>
        <w:rPr>
          <w:rFonts w:cs="Calibri"/>
          <w:rtl/>
        </w:rPr>
        <w:t>פרק 7</w:t>
      </w:r>
      <w:r w:rsidR="00AE1B31" w:rsidRPr="00AE1B31">
        <w:rPr>
          <w:rFonts w:cs="Calibri"/>
          <w:rtl/>
        </w:rPr>
        <w:t xml:space="preserve"> מסמיך את </w:t>
      </w:r>
      <w:proofErr w:type="spellStart"/>
      <w:r w:rsidR="00AE1B31" w:rsidRPr="00AE1B31">
        <w:rPr>
          <w:rFonts w:cs="Calibri"/>
          <w:rtl/>
        </w:rPr>
        <w:t>מועבי"ט</w:t>
      </w:r>
      <w:proofErr w:type="spellEnd"/>
      <w:r w:rsidR="00AE1B31" w:rsidRPr="00AE1B31">
        <w:rPr>
          <w:rFonts w:cs="Calibri"/>
          <w:rtl/>
        </w:rPr>
        <w:t xml:space="preserve"> לאשר שימוש באמצעי אכיפה לשמירה ו/או השבת השלום והביטחון.</w:t>
      </w:r>
    </w:p>
    <w:p w:rsidR="0022586F" w:rsidRPr="0022586F" w:rsidRDefault="0022586F" w:rsidP="004F4D03">
      <w:pPr>
        <w:spacing w:line="240" w:lineRule="auto"/>
        <w:ind w:right="57"/>
        <w:jc w:val="both"/>
        <w:rPr>
          <w:rFonts w:cstheme="minorHAnsi"/>
          <w:rtl/>
        </w:rPr>
      </w:pPr>
      <w:r w:rsidRPr="0022586F">
        <w:rPr>
          <w:rFonts w:cstheme="minorHAnsi" w:hint="cs"/>
          <w:b/>
          <w:bCs/>
          <w:rtl/>
        </w:rPr>
        <w:t>ס' 41 מדבר על צעדים מחייבים לא כוחניים:</w:t>
      </w:r>
      <w:r w:rsidRPr="0022586F">
        <w:rPr>
          <w:rFonts w:cstheme="minorHAnsi" w:hint="cs"/>
          <w:rtl/>
        </w:rPr>
        <w:t xml:space="preserve"> הקמת</w:t>
      </w:r>
      <w:r w:rsidRPr="0022586F">
        <w:rPr>
          <w:rFonts w:cstheme="minorHAnsi"/>
          <w:rtl/>
        </w:rPr>
        <w:t xml:space="preserve"> </w:t>
      </w:r>
      <w:r w:rsidRPr="0022586F">
        <w:rPr>
          <w:rFonts w:cstheme="minorHAnsi" w:hint="cs"/>
          <w:rtl/>
        </w:rPr>
        <w:t>בתי</w:t>
      </w:r>
      <w:r w:rsidRPr="0022586F">
        <w:rPr>
          <w:rFonts w:cstheme="minorHAnsi"/>
          <w:rtl/>
        </w:rPr>
        <w:t xml:space="preserve"> </w:t>
      </w:r>
      <w:r w:rsidRPr="0022586F">
        <w:rPr>
          <w:rFonts w:cstheme="minorHAnsi" w:hint="cs"/>
          <w:rtl/>
        </w:rPr>
        <w:t>דין</w:t>
      </w:r>
      <w:r w:rsidRPr="0022586F">
        <w:rPr>
          <w:rFonts w:cstheme="minorHAnsi"/>
          <w:rtl/>
        </w:rPr>
        <w:t xml:space="preserve"> </w:t>
      </w:r>
      <w:r w:rsidRPr="0022586F">
        <w:rPr>
          <w:rFonts w:cstheme="minorHAnsi" w:hint="cs"/>
          <w:rtl/>
        </w:rPr>
        <w:t>פלילים</w:t>
      </w:r>
      <w:r w:rsidRPr="0022586F">
        <w:rPr>
          <w:rFonts w:cstheme="minorHAnsi"/>
          <w:rtl/>
        </w:rPr>
        <w:t xml:space="preserve"> </w:t>
      </w:r>
      <w:r w:rsidRPr="0022586F">
        <w:rPr>
          <w:rFonts w:cstheme="minorHAnsi" w:hint="cs"/>
          <w:rtl/>
        </w:rPr>
        <w:t xml:space="preserve">בינ"ל, ניתוק יחסי מסחר, תקשורת, תעבורה ימית ויבשתית, ניתוק יחסים דיפלומטיים </w:t>
      </w:r>
      <w:proofErr w:type="spellStart"/>
      <w:r w:rsidRPr="0022586F">
        <w:rPr>
          <w:rFonts w:cstheme="minorHAnsi" w:hint="cs"/>
          <w:rtl/>
        </w:rPr>
        <w:t>וכו</w:t>
      </w:r>
      <w:proofErr w:type="spellEnd"/>
      <w:r w:rsidRPr="0022586F">
        <w:rPr>
          <w:rFonts w:cstheme="minorHAnsi" w:hint="cs"/>
          <w:rtl/>
        </w:rPr>
        <w:t xml:space="preserve">'. למשל, ב-1990 עיראק פלשה לכוויית והוכפפה לסנקציות כלכליות קשות מכוח סמכות המועצה (איסור על ייבוא והעברות כספים). ב-2008-2006 התקבלה סדרת החלטות של </w:t>
      </w:r>
      <w:proofErr w:type="spellStart"/>
      <w:r w:rsidRPr="0022586F">
        <w:rPr>
          <w:rFonts w:cstheme="minorHAnsi" w:hint="cs"/>
          <w:rtl/>
        </w:rPr>
        <w:t>מועבי"ט</w:t>
      </w:r>
      <w:proofErr w:type="spellEnd"/>
      <w:r w:rsidRPr="0022586F">
        <w:rPr>
          <w:rFonts w:cstheme="minorHAnsi" w:hint="cs"/>
          <w:rtl/>
        </w:rPr>
        <w:t xml:space="preserve"> נגד איראן בגלל ניסיונותיה להשגת נשק גרעיני (הגבלות על סחר בנשק, הגבלות סחר הקשורות לגרעין, הקפאת רכוש אנשים וגופים מסוימים).</w:t>
      </w:r>
      <w:r w:rsidRPr="0022586F">
        <w:rPr>
          <w:rFonts w:cstheme="minorHAnsi"/>
          <w:rtl/>
        </w:rPr>
        <w:t xml:space="preserve"> </w:t>
      </w:r>
      <w:r w:rsidRPr="0022586F">
        <w:rPr>
          <w:rFonts w:cstheme="minorHAnsi" w:hint="cs"/>
          <w:rtl/>
        </w:rPr>
        <w:t>האמברגו</w:t>
      </w:r>
      <w:r w:rsidRPr="0022586F">
        <w:rPr>
          <w:rFonts w:cstheme="minorHAnsi"/>
          <w:rtl/>
        </w:rPr>
        <w:t xml:space="preserve"> </w:t>
      </w:r>
      <w:r w:rsidRPr="0022586F">
        <w:rPr>
          <w:rFonts w:cstheme="minorHAnsi" w:hint="cs"/>
          <w:rtl/>
        </w:rPr>
        <w:t>והסגר</w:t>
      </w:r>
      <w:r w:rsidRPr="0022586F">
        <w:rPr>
          <w:rFonts w:cstheme="minorHAnsi"/>
          <w:rtl/>
        </w:rPr>
        <w:t xml:space="preserve"> </w:t>
      </w:r>
      <w:r w:rsidRPr="0022586F">
        <w:rPr>
          <w:rFonts w:cstheme="minorHAnsi" w:hint="cs"/>
          <w:rtl/>
        </w:rPr>
        <w:t>האווירי</w:t>
      </w:r>
      <w:r w:rsidRPr="0022586F">
        <w:rPr>
          <w:rFonts w:cstheme="minorHAnsi"/>
          <w:rtl/>
        </w:rPr>
        <w:t xml:space="preserve"> </w:t>
      </w:r>
      <w:r w:rsidRPr="0022586F">
        <w:rPr>
          <w:rFonts w:cstheme="minorHAnsi" w:hint="cs"/>
          <w:rtl/>
        </w:rPr>
        <w:t>על</w:t>
      </w:r>
      <w:r w:rsidRPr="0022586F">
        <w:rPr>
          <w:rFonts w:cstheme="minorHAnsi"/>
          <w:rtl/>
        </w:rPr>
        <w:t xml:space="preserve"> </w:t>
      </w:r>
      <w:r w:rsidRPr="0022586F">
        <w:rPr>
          <w:rFonts w:cstheme="minorHAnsi" w:hint="cs"/>
          <w:rtl/>
        </w:rPr>
        <w:t>לוב.</w:t>
      </w:r>
    </w:p>
    <w:p w:rsidR="0022586F" w:rsidRPr="0022586F" w:rsidRDefault="0022586F" w:rsidP="004F4D03">
      <w:pPr>
        <w:spacing w:line="240" w:lineRule="auto"/>
        <w:ind w:right="57"/>
        <w:jc w:val="both"/>
        <w:rPr>
          <w:rFonts w:cstheme="minorHAnsi"/>
          <w:rtl/>
        </w:rPr>
      </w:pPr>
      <w:r w:rsidRPr="0022586F">
        <w:rPr>
          <w:rFonts w:cstheme="minorHAnsi" w:hint="cs"/>
          <w:b/>
          <w:bCs/>
          <w:rtl/>
        </w:rPr>
        <w:t xml:space="preserve">ס' 42, </w:t>
      </w:r>
      <w:r w:rsidRPr="0022586F">
        <w:rPr>
          <w:rFonts w:cstheme="minorHAnsi"/>
          <w:b/>
          <w:bCs/>
          <w:rtl/>
        </w:rPr>
        <w:t xml:space="preserve">43, </w:t>
      </w:r>
      <w:r w:rsidRPr="0022586F">
        <w:rPr>
          <w:rFonts w:cstheme="minorHAnsi" w:hint="cs"/>
          <w:b/>
          <w:bCs/>
          <w:rtl/>
        </w:rPr>
        <w:t>4</w:t>
      </w:r>
      <w:r w:rsidRPr="0022586F">
        <w:rPr>
          <w:rFonts w:cstheme="minorHAnsi"/>
          <w:b/>
          <w:bCs/>
          <w:rtl/>
        </w:rPr>
        <w:t>4</w:t>
      </w:r>
      <w:r w:rsidRPr="0022586F">
        <w:rPr>
          <w:rFonts w:cstheme="minorHAnsi" w:hint="cs"/>
          <w:b/>
          <w:bCs/>
          <w:rtl/>
        </w:rPr>
        <w:t xml:space="preserve"> מדברים על צעדים מחייבים כוחניים:</w:t>
      </w:r>
      <w:r w:rsidRPr="0022586F">
        <w:rPr>
          <w:rFonts w:cstheme="minorHAnsi" w:hint="cs"/>
          <w:rtl/>
        </w:rPr>
        <w:t xml:space="preserve"> מבצעים אוויריים, ימיים ויבשתיים. מאז ראשית שנות ה-90 </w:t>
      </w:r>
      <w:proofErr w:type="spellStart"/>
      <w:r w:rsidRPr="0022586F">
        <w:rPr>
          <w:rFonts w:cstheme="minorHAnsi" w:hint="cs"/>
          <w:rtl/>
        </w:rPr>
        <w:t>מועבי"ט</w:t>
      </w:r>
      <w:proofErr w:type="spellEnd"/>
      <w:r w:rsidRPr="0022586F">
        <w:rPr>
          <w:rFonts w:cstheme="minorHAnsi" w:hint="cs"/>
          <w:rtl/>
        </w:rPr>
        <w:t xml:space="preserve"> אישרה שימוש בכוח במספר מקרים, כגון סומליה, בוסניה, אפגניסטאן ולוב.  </w:t>
      </w:r>
    </w:p>
    <w:p w:rsidR="0022586F" w:rsidRPr="0022586F" w:rsidRDefault="0022586F" w:rsidP="004F4D03">
      <w:pPr>
        <w:spacing w:line="240" w:lineRule="auto"/>
        <w:ind w:right="57"/>
        <w:jc w:val="both"/>
        <w:rPr>
          <w:rFonts w:cstheme="minorHAnsi"/>
          <w:rtl/>
        </w:rPr>
      </w:pPr>
      <w:r w:rsidRPr="0022586F">
        <w:rPr>
          <w:rFonts w:cstheme="minorHAnsi" w:hint="cs"/>
          <w:b/>
          <w:bCs/>
          <w:rtl/>
        </w:rPr>
        <w:t>ס</w:t>
      </w:r>
      <w:r w:rsidRPr="0022586F">
        <w:rPr>
          <w:rFonts w:cstheme="minorHAnsi"/>
          <w:b/>
          <w:bCs/>
          <w:rtl/>
        </w:rPr>
        <w:t>' 46</w:t>
      </w:r>
      <w:r w:rsidRPr="0022586F">
        <w:rPr>
          <w:rFonts w:cstheme="minorHAnsi" w:hint="cs"/>
          <w:b/>
          <w:bCs/>
          <w:rtl/>
        </w:rPr>
        <w:t>-</w:t>
      </w:r>
      <w:r w:rsidRPr="0022586F">
        <w:rPr>
          <w:rFonts w:cstheme="minorHAnsi"/>
          <w:b/>
          <w:bCs/>
          <w:rtl/>
        </w:rPr>
        <w:t>47</w:t>
      </w:r>
      <w:r w:rsidRPr="0022586F">
        <w:rPr>
          <w:rFonts w:cstheme="minorHAnsi" w:hint="cs"/>
          <w:rtl/>
        </w:rPr>
        <w:t xml:space="preserve"> </w:t>
      </w:r>
      <w:r w:rsidRPr="0022586F">
        <w:rPr>
          <w:rFonts w:cstheme="minorHAnsi"/>
          <w:rtl/>
        </w:rPr>
        <w:t xml:space="preserve"> </w:t>
      </w:r>
      <w:r w:rsidRPr="0022586F">
        <w:rPr>
          <w:rFonts w:cstheme="minorHAnsi" w:hint="cs"/>
          <w:rtl/>
        </w:rPr>
        <w:t>מדברים</w:t>
      </w:r>
      <w:r w:rsidRPr="0022586F">
        <w:rPr>
          <w:rFonts w:cstheme="minorHAnsi"/>
          <w:rtl/>
        </w:rPr>
        <w:t xml:space="preserve"> </w:t>
      </w:r>
      <w:r w:rsidRPr="0022586F">
        <w:rPr>
          <w:rFonts w:cstheme="minorHAnsi" w:hint="cs"/>
          <w:rtl/>
        </w:rPr>
        <w:t>על</w:t>
      </w:r>
      <w:r w:rsidRPr="0022586F">
        <w:rPr>
          <w:rFonts w:cstheme="minorHAnsi"/>
          <w:rtl/>
        </w:rPr>
        <w:t xml:space="preserve"> </w:t>
      </w:r>
      <w:r w:rsidRPr="0022586F">
        <w:rPr>
          <w:rFonts w:cstheme="minorHAnsi" w:hint="cs"/>
          <w:rtl/>
        </w:rPr>
        <w:t>הקמה</w:t>
      </w:r>
      <w:r w:rsidRPr="0022586F">
        <w:rPr>
          <w:rFonts w:cstheme="minorHAnsi"/>
          <w:rtl/>
        </w:rPr>
        <w:t xml:space="preserve"> </w:t>
      </w:r>
      <w:r w:rsidRPr="0022586F">
        <w:rPr>
          <w:rFonts w:cstheme="minorHAnsi" w:hint="cs"/>
          <w:rtl/>
        </w:rPr>
        <w:t>ופעולה</w:t>
      </w:r>
      <w:r w:rsidRPr="0022586F">
        <w:rPr>
          <w:rFonts w:cstheme="minorHAnsi"/>
          <w:rtl/>
        </w:rPr>
        <w:t xml:space="preserve"> </w:t>
      </w:r>
      <w:r w:rsidRPr="0022586F">
        <w:rPr>
          <w:rFonts w:cstheme="minorHAnsi" w:hint="cs"/>
          <w:rtl/>
        </w:rPr>
        <w:t>של</w:t>
      </w:r>
      <w:r w:rsidRPr="0022586F">
        <w:rPr>
          <w:rFonts w:cstheme="minorHAnsi"/>
          <w:rtl/>
        </w:rPr>
        <w:t xml:space="preserve"> </w:t>
      </w:r>
      <w:r w:rsidRPr="0022586F">
        <w:rPr>
          <w:rFonts w:cstheme="minorHAnsi" w:hint="cs"/>
          <w:rtl/>
        </w:rPr>
        <w:t>כוח</w:t>
      </w:r>
      <w:r w:rsidRPr="0022586F">
        <w:rPr>
          <w:rFonts w:cstheme="minorHAnsi"/>
          <w:rtl/>
        </w:rPr>
        <w:t xml:space="preserve"> </w:t>
      </w:r>
      <w:r w:rsidRPr="0022586F">
        <w:rPr>
          <w:rFonts w:cstheme="minorHAnsi" w:hint="cs"/>
          <w:rtl/>
        </w:rPr>
        <w:t>צבאי</w:t>
      </w:r>
      <w:r w:rsidRPr="0022586F">
        <w:rPr>
          <w:rFonts w:cstheme="minorHAnsi"/>
          <w:rtl/>
        </w:rPr>
        <w:t xml:space="preserve"> </w:t>
      </w:r>
      <w:r w:rsidRPr="0022586F">
        <w:rPr>
          <w:rFonts w:cstheme="minorHAnsi" w:hint="cs"/>
          <w:rtl/>
        </w:rPr>
        <w:t>ע</w:t>
      </w:r>
      <w:r w:rsidRPr="0022586F">
        <w:rPr>
          <w:rFonts w:cstheme="minorHAnsi"/>
          <w:rtl/>
        </w:rPr>
        <w:t>"</w:t>
      </w:r>
      <w:r w:rsidRPr="0022586F">
        <w:rPr>
          <w:rFonts w:cstheme="minorHAnsi" w:hint="cs"/>
          <w:rtl/>
        </w:rPr>
        <w:t>י</w:t>
      </w:r>
      <w:r w:rsidRPr="0022586F">
        <w:rPr>
          <w:rFonts w:cstheme="minorHAnsi"/>
          <w:rtl/>
        </w:rPr>
        <w:t xml:space="preserve"> </w:t>
      </w:r>
      <w:r w:rsidRPr="0022586F">
        <w:rPr>
          <w:rFonts w:cstheme="minorHAnsi" w:hint="cs"/>
          <w:rtl/>
        </w:rPr>
        <w:t>המועצה</w:t>
      </w:r>
      <w:r w:rsidRPr="0022586F">
        <w:rPr>
          <w:rFonts w:cstheme="minorHAnsi"/>
          <w:rtl/>
        </w:rPr>
        <w:t xml:space="preserve">, </w:t>
      </w:r>
      <w:r w:rsidRPr="0022586F">
        <w:rPr>
          <w:rFonts w:cstheme="minorHAnsi" w:hint="cs"/>
          <w:rtl/>
        </w:rPr>
        <w:t>שהפיקוד</w:t>
      </w:r>
      <w:r w:rsidRPr="0022586F">
        <w:rPr>
          <w:rFonts w:cstheme="minorHAnsi"/>
          <w:rtl/>
        </w:rPr>
        <w:t xml:space="preserve"> </w:t>
      </w:r>
      <w:r w:rsidRPr="0022586F">
        <w:rPr>
          <w:rFonts w:cstheme="minorHAnsi" w:hint="cs"/>
          <w:rtl/>
        </w:rPr>
        <w:t>שלו</w:t>
      </w:r>
      <w:r w:rsidRPr="0022586F">
        <w:rPr>
          <w:rFonts w:cstheme="minorHAnsi"/>
          <w:rtl/>
        </w:rPr>
        <w:t xml:space="preserve"> </w:t>
      </w:r>
      <w:r w:rsidRPr="0022586F">
        <w:rPr>
          <w:rFonts w:cstheme="minorHAnsi" w:hint="cs"/>
          <w:rtl/>
        </w:rPr>
        <w:t>יהיה</w:t>
      </w:r>
      <w:r w:rsidRPr="0022586F">
        <w:rPr>
          <w:rFonts w:cstheme="minorHAnsi"/>
          <w:rtl/>
        </w:rPr>
        <w:t xml:space="preserve"> </w:t>
      </w:r>
      <w:r w:rsidRPr="0022586F">
        <w:rPr>
          <w:rFonts w:cstheme="minorHAnsi" w:hint="cs"/>
          <w:rtl/>
        </w:rPr>
        <w:t>מורכב</w:t>
      </w:r>
      <w:r w:rsidRPr="0022586F">
        <w:rPr>
          <w:rFonts w:cstheme="minorHAnsi"/>
          <w:rtl/>
        </w:rPr>
        <w:t xml:space="preserve"> </w:t>
      </w:r>
      <w:r w:rsidRPr="0022586F">
        <w:rPr>
          <w:rFonts w:cstheme="minorHAnsi" w:hint="cs"/>
          <w:rtl/>
        </w:rPr>
        <w:t>מהרמטכ</w:t>
      </w:r>
      <w:r w:rsidRPr="0022586F">
        <w:rPr>
          <w:rFonts w:cstheme="minorHAnsi"/>
          <w:rtl/>
        </w:rPr>
        <w:t>"</w:t>
      </w:r>
      <w:r w:rsidRPr="0022586F">
        <w:rPr>
          <w:rFonts w:cstheme="minorHAnsi" w:hint="cs"/>
          <w:rtl/>
        </w:rPr>
        <w:t>לים של</w:t>
      </w:r>
      <w:r w:rsidRPr="0022586F">
        <w:rPr>
          <w:rFonts w:cstheme="minorHAnsi"/>
          <w:rtl/>
        </w:rPr>
        <w:t xml:space="preserve"> </w:t>
      </w:r>
      <w:r w:rsidRPr="0022586F">
        <w:rPr>
          <w:rFonts w:cstheme="minorHAnsi" w:hint="cs"/>
          <w:rtl/>
        </w:rPr>
        <w:t>צבאות</w:t>
      </w:r>
      <w:r w:rsidRPr="0022586F">
        <w:rPr>
          <w:rFonts w:cstheme="minorHAnsi"/>
          <w:rtl/>
        </w:rPr>
        <w:t xml:space="preserve"> </w:t>
      </w:r>
      <w:r w:rsidRPr="0022586F">
        <w:rPr>
          <w:rFonts w:cstheme="minorHAnsi" w:hint="cs"/>
          <w:rtl/>
        </w:rPr>
        <w:t>חמש</w:t>
      </w:r>
      <w:r w:rsidRPr="0022586F">
        <w:rPr>
          <w:rFonts w:cstheme="minorHAnsi"/>
          <w:rtl/>
        </w:rPr>
        <w:t xml:space="preserve"> </w:t>
      </w:r>
      <w:r w:rsidRPr="0022586F">
        <w:rPr>
          <w:rFonts w:cstheme="minorHAnsi" w:hint="cs"/>
          <w:rtl/>
        </w:rPr>
        <w:t>המדינות</w:t>
      </w:r>
      <w:r w:rsidRPr="0022586F">
        <w:rPr>
          <w:rFonts w:cstheme="minorHAnsi"/>
          <w:rtl/>
        </w:rPr>
        <w:t xml:space="preserve"> </w:t>
      </w:r>
      <w:r w:rsidRPr="0022586F">
        <w:rPr>
          <w:rFonts w:cstheme="minorHAnsi" w:hint="cs"/>
          <w:rtl/>
        </w:rPr>
        <w:t xml:space="preserve">הקבועות ותפקידו להוציא לפועל את מטרות המועצה. לא הופעל מעולם. </w:t>
      </w:r>
      <w:proofErr w:type="spellStart"/>
      <w:r w:rsidRPr="0022586F">
        <w:rPr>
          <w:rFonts w:cstheme="minorHAnsi" w:hint="cs"/>
          <w:rtl/>
        </w:rPr>
        <w:t>מועבי"ט</w:t>
      </w:r>
      <w:proofErr w:type="spellEnd"/>
      <w:r w:rsidRPr="0022586F">
        <w:rPr>
          <w:rFonts w:cstheme="minorHAnsi" w:hint="cs"/>
          <w:rtl/>
        </w:rPr>
        <w:t xml:space="preserve"> </w:t>
      </w:r>
      <w:proofErr w:type="spellStart"/>
      <w:r w:rsidRPr="0022586F">
        <w:rPr>
          <w:rFonts w:cstheme="minorHAnsi" w:hint="cs"/>
          <w:rtl/>
        </w:rPr>
        <w:t>בדר"כ</w:t>
      </w:r>
      <w:proofErr w:type="spellEnd"/>
      <w:r w:rsidRPr="0022586F">
        <w:rPr>
          <w:rFonts w:cstheme="minorHAnsi" w:hint="cs"/>
          <w:rtl/>
        </w:rPr>
        <w:t xml:space="preserve"> מעניקה</w:t>
      </w:r>
      <w:r w:rsidRPr="0022586F">
        <w:rPr>
          <w:rFonts w:cstheme="minorHAnsi"/>
          <w:rtl/>
        </w:rPr>
        <w:t xml:space="preserve"> </w:t>
      </w:r>
      <w:r w:rsidRPr="0022586F">
        <w:rPr>
          <w:rFonts w:cstheme="minorHAnsi" w:hint="cs"/>
          <w:rtl/>
        </w:rPr>
        <w:t>סמכות</w:t>
      </w:r>
      <w:r w:rsidRPr="0022586F">
        <w:rPr>
          <w:rFonts w:cstheme="minorHAnsi"/>
          <w:rtl/>
        </w:rPr>
        <w:t xml:space="preserve"> </w:t>
      </w:r>
      <w:r w:rsidRPr="0022586F">
        <w:rPr>
          <w:rFonts w:cstheme="minorHAnsi" w:hint="cs"/>
          <w:rtl/>
        </w:rPr>
        <w:t>לקואליציה</w:t>
      </w:r>
      <w:r w:rsidRPr="0022586F">
        <w:rPr>
          <w:rFonts w:cstheme="minorHAnsi"/>
          <w:rtl/>
        </w:rPr>
        <w:t xml:space="preserve"> </w:t>
      </w:r>
      <w:r w:rsidRPr="0022586F">
        <w:rPr>
          <w:rFonts w:cstheme="minorHAnsi" w:hint="cs"/>
          <w:rtl/>
        </w:rPr>
        <w:t>של מדינות</w:t>
      </w:r>
      <w:r w:rsidRPr="0022586F">
        <w:rPr>
          <w:rFonts w:cstheme="minorHAnsi"/>
          <w:rtl/>
        </w:rPr>
        <w:t xml:space="preserve"> </w:t>
      </w:r>
      <w:r w:rsidRPr="0022586F">
        <w:rPr>
          <w:rFonts w:cstheme="minorHAnsi" w:hint="cs"/>
          <w:rtl/>
        </w:rPr>
        <w:t>להפעיל</w:t>
      </w:r>
      <w:r w:rsidRPr="0022586F">
        <w:rPr>
          <w:rFonts w:cstheme="minorHAnsi"/>
          <w:rtl/>
        </w:rPr>
        <w:t xml:space="preserve"> </w:t>
      </w:r>
      <w:r w:rsidRPr="0022586F">
        <w:rPr>
          <w:rFonts w:cstheme="minorHAnsi" w:hint="cs"/>
          <w:rtl/>
        </w:rPr>
        <w:t>כוח</w:t>
      </w:r>
      <w:r w:rsidRPr="0022586F">
        <w:rPr>
          <w:rFonts w:cstheme="minorHAnsi"/>
          <w:rtl/>
        </w:rPr>
        <w:t xml:space="preserve">, </w:t>
      </w:r>
      <w:r w:rsidRPr="0022586F">
        <w:rPr>
          <w:rFonts w:cstheme="minorHAnsi" w:hint="cs"/>
          <w:rtl/>
        </w:rPr>
        <w:t>או</w:t>
      </w:r>
      <w:r w:rsidRPr="0022586F">
        <w:rPr>
          <w:rFonts w:cstheme="minorHAnsi"/>
          <w:rtl/>
        </w:rPr>
        <w:t xml:space="preserve"> </w:t>
      </w:r>
      <w:r w:rsidRPr="0022586F">
        <w:rPr>
          <w:rFonts w:cstheme="minorHAnsi" w:hint="cs"/>
          <w:rtl/>
        </w:rPr>
        <w:t>הקימה</w:t>
      </w:r>
      <w:r w:rsidRPr="0022586F">
        <w:rPr>
          <w:rFonts w:cstheme="minorHAnsi"/>
          <w:rtl/>
        </w:rPr>
        <w:t xml:space="preserve"> </w:t>
      </w:r>
      <w:r w:rsidRPr="0022586F">
        <w:rPr>
          <w:rFonts w:cstheme="minorHAnsi" w:hint="cs"/>
          <w:rtl/>
        </w:rPr>
        <w:t>כוחות</w:t>
      </w:r>
      <w:r w:rsidRPr="0022586F">
        <w:rPr>
          <w:rFonts w:cstheme="minorHAnsi"/>
          <w:rtl/>
        </w:rPr>
        <w:t xml:space="preserve"> </w:t>
      </w:r>
      <w:r w:rsidRPr="0022586F">
        <w:rPr>
          <w:rFonts w:cstheme="minorHAnsi" w:hint="cs"/>
          <w:rtl/>
        </w:rPr>
        <w:t>שלום</w:t>
      </w:r>
      <w:r w:rsidRPr="0022586F">
        <w:rPr>
          <w:rFonts w:cstheme="minorHAnsi"/>
          <w:rtl/>
        </w:rPr>
        <w:t xml:space="preserve"> </w:t>
      </w:r>
      <w:r w:rsidRPr="0022586F">
        <w:rPr>
          <w:rFonts w:cstheme="minorHAnsi" w:hint="cs"/>
          <w:rtl/>
        </w:rPr>
        <w:t>שהוסמכו</w:t>
      </w:r>
      <w:r w:rsidRPr="0022586F">
        <w:rPr>
          <w:rFonts w:cstheme="minorHAnsi"/>
          <w:rtl/>
        </w:rPr>
        <w:t xml:space="preserve"> </w:t>
      </w:r>
      <w:r w:rsidRPr="0022586F">
        <w:rPr>
          <w:rFonts w:cstheme="minorHAnsi" w:hint="cs"/>
          <w:rtl/>
        </w:rPr>
        <w:t>לפעול</w:t>
      </w:r>
      <w:r w:rsidRPr="0022586F">
        <w:rPr>
          <w:rFonts w:cstheme="minorHAnsi"/>
          <w:rtl/>
        </w:rPr>
        <w:t xml:space="preserve"> </w:t>
      </w:r>
      <w:r w:rsidRPr="0022586F">
        <w:rPr>
          <w:rFonts w:cstheme="minorHAnsi" w:hint="cs"/>
          <w:rtl/>
        </w:rPr>
        <w:t>(ואף</w:t>
      </w:r>
      <w:r w:rsidRPr="0022586F">
        <w:rPr>
          <w:rFonts w:cstheme="minorHAnsi"/>
          <w:rtl/>
        </w:rPr>
        <w:t xml:space="preserve"> </w:t>
      </w:r>
      <w:r w:rsidRPr="0022586F">
        <w:rPr>
          <w:rFonts w:cstheme="minorHAnsi" w:hint="cs"/>
          <w:rtl/>
        </w:rPr>
        <w:t>להפעיל</w:t>
      </w:r>
      <w:r w:rsidRPr="0022586F">
        <w:rPr>
          <w:rFonts w:cstheme="minorHAnsi"/>
          <w:rtl/>
        </w:rPr>
        <w:t xml:space="preserve"> </w:t>
      </w:r>
      <w:r w:rsidRPr="0022586F">
        <w:rPr>
          <w:rFonts w:cstheme="minorHAnsi" w:hint="cs"/>
          <w:rtl/>
        </w:rPr>
        <w:t>כוח)</w:t>
      </w:r>
      <w:r w:rsidRPr="0022586F">
        <w:rPr>
          <w:rFonts w:cstheme="minorHAnsi"/>
          <w:rtl/>
        </w:rPr>
        <w:t xml:space="preserve"> </w:t>
      </w:r>
      <w:r w:rsidRPr="0022586F">
        <w:rPr>
          <w:rFonts w:cstheme="minorHAnsi" w:hint="cs"/>
          <w:rtl/>
        </w:rPr>
        <w:t>כדי להפריד</w:t>
      </w:r>
      <w:r w:rsidRPr="0022586F">
        <w:rPr>
          <w:rFonts w:cstheme="minorHAnsi"/>
          <w:rtl/>
        </w:rPr>
        <w:t xml:space="preserve"> </w:t>
      </w:r>
      <w:r w:rsidRPr="0022586F">
        <w:rPr>
          <w:rFonts w:cstheme="minorHAnsi" w:hint="cs"/>
          <w:rtl/>
        </w:rPr>
        <w:t>בין</w:t>
      </w:r>
      <w:r w:rsidRPr="0022586F">
        <w:rPr>
          <w:rFonts w:cstheme="minorHAnsi"/>
          <w:rtl/>
        </w:rPr>
        <w:t xml:space="preserve"> </w:t>
      </w:r>
      <w:r w:rsidRPr="0022586F">
        <w:rPr>
          <w:rFonts w:cstheme="minorHAnsi" w:hint="cs"/>
          <w:rtl/>
        </w:rPr>
        <w:t>הצדדים</w:t>
      </w:r>
      <w:r w:rsidRPr="0022586F">
        <w:rPr>
          <w:rFonts w:cstheme="minorHAnsi"/>
          <w:rtl/>
        </w:rPr>
        <w:t xml:space="preserve"> </w:t>
      </w:r>
      <w:r w:rsidRPr="0022586F">
        <w:rPr>
          <w:rFonts w:cstheme="minorHAnsi" w:hint="cs"/>
          <w:rtl/>
        </w:rPr>
        <w:t>ללחימה</w:t>
      </w:r>
      <w:r w:rsidRPr="0022586F">
        <w:rPr>
          <w:rFonts w:cstheme="minorHAnsi"/>
          <w:rtl/>
        </w:rPr>
        <w:t xml:space="preserve"> .</w:t>
      </w:r>
    </w:p>
    <w:p w:rsidR="0022586F" w:rsidRPr="0022586F" w:rsidRDefault="0022586F" w:rsidP="004F4D03">
      <w:pPr>
        <w:spacing w:line="240" w:lineRule="auto"/>
        <w:ind w:right="57"/>
        <w:jc w:val="both"/>
        <w:rPr>
          <w:rFonts w:cstheme="minorHAnsi"/>
          <w:rtl/>
        </w:rPr>
      </w:pPr>
      <w:r w:rsidRPr="0022586F">
        <w:rPr>
          <w:rFonts w:cstheme="minorHAnsi" w:hint="cs"/>
          <w:b/>
          <w:bCs/>
          <w:rtl/>
        </w:rPr>
        <w:t xml:space="preserve">ס' 48: החלטות </w:t>
      </w:r>
      <w:proofErr w:type="spellStart"/>
      <w:r w:rsidRPr="0022586F">
        <w:rPr>
          <w:rFonts w:cstheme="minorHAnsi" w:hint="cs"/>
          <w:b/>
          <w:bCs/>
          <w:rtl/>
        </w:rPr>
        <w:t>מועבי"ט</w:t>
      </w:r>
      <w:proofErr w:type="spellEnd"/>
      <w:r w:rsidRPr="0022586F">
        <w:rPr>
          <w:rFonts w:cstheme="minorHAnsi" w:hint="cs"/>
          <w:b/>
          <w:bCs/>
          <w:rtl/>
        </w:rPr>
        <w:t xml:space="preserve"> מתוקף פרק 7 מחייבות אוטומטית את כל מדינות העולם.</w:t>
      </w:r>
      <w:r w:rsidRPr="0022586F">
        <w:rPr>
          <w:rFonts w:cstheme="minorHAnsi" w:hint="cs"/>
          <w:rtl/>
        </w:rPr>
        <w:t xml:space="preserve"> מדינות האו"ם חייבות לנקוט כל פעולה הדרושה כדי לקיים את החלטות </w:t>
      </w:r>
      <w:proofErr w:type="spellStart"/>
      <w:r w:rsidRPr="0022586F">
        <w:rPr>
          <w:rFonts w:cstheme="minorHAnsi" w:hint="cs"/>
          <w:rtl/>
        </w:rPr>
        <w:t>מועבי"ט</w:t>
      </w:r>
      <w:proofErr w:type="spellEnd"/>
      <w:r w:rsidRPr="0022586F">
        <w:rPr>
          <w:rFonts w:cstheme="minorHAnsi" w:hint="cs"/>
          <w:rtl/>
        </w:rPr>
        <w:t xml:space="preserve">. </w:t>
      </w:r>
    </w:p>
    <w:p w:rsidR="0022586F" w:rsidRPr="0022586F" w:rsidRDefault="0022586F" w:rsidP="004F4D03">
      <w:pPr>
        <w:numPr>
          <w:ilvl w:val="0"/>
          <w:numId w:val="89"/>
        </w:numPr>
        <w:spacing w:line="240" w:lineRule="auto"/>
        <w:ind w:right="57"/>
        <w:jc w:val="both"/>
        <w:rPr>
          <w:rFonts w:cstheme="minorHAnsi"/>
          <w:rtl/>
        </w:rPr>
      </w:pPr>
      <w:r w:rsidRPr="0022586F">
        <w:rPr>
          <w:rFonts w:cstheme="minorHAnsi" w:hint="cs"/>
          <w:b/>
          <w:bCs/>
          <w:rtl/>
        </w:rPr>
        <w:t xml:space="preserve">החלטות מחייבות אלו גוברות על עיקרון יסוד </w:t>
      </w:r>
      <w:proofErr w:type="spellStart"/>
      <w:r w:rsidRPr="0022586F">
        <w:rPr>
          <w:rFonts w:cstheme="minorHAnsi" w:hint="cs"/>
          <w:b/>
          <w:bCs/>
          <w:rtl/>
        </w:rPr>
        <w:t>במשב"ל</w:t>
      </w:r>
      <w:proofErr w:type="spellEnd"/>
      <w:r w:rsidRPr="0022586F">
        <w:rPr>
          <w:rFonts w:cstheme="minorHAnsi" w:hint="cs"/>
          <w:b/>
          <w:bCs/>
          <w:rtl/>
        </w:rPr>
        <w:t xml:space="preserve"> המעוגן בס' 7(2) במגילת האו"ם - אי התערבות בעניינים של המדינה. </w:t>
      </w:r>
    </w:p>
    <w:p w:rsidR="0022586F" w:rsidRPr="0022586F" w:rsidRDefault="0022586F" w:rsidP="004F4D03">
      <w:pPr>
        <w:spacing w:line="240" w:lineRule="auto"/>
        <w:ind w:right="57"/>
        <w:jc w:val="both"/>
        <w:rPr>
          <w:rFonts w:cstheme="minorHAnsi"/>
          <w:rtl/>
        </w:rPr>
      </w:pPr>
      <w:r w:rsidRPr="0022586F">
        <w:rPr>
          <w:rFonts w:cstheme="minorHAnsi" w:hint="cs"/>
          <w:b/>
          <w:bCs/>
          <w:u w:val="single"/>
          <w:rtl/>
        </w:rPr>
        <w:t>איך</w:t>
      </w:r>
      <w:r w:rsidRPr="0022586F">
        <w:rPr>
          <w:rFonts w:cstheme="minorHAnsi"/>
          <w:b/>
          <w:bCs/>
          <w:u w:val="single"/>
          <w:rtl/>
        </w:rPr>
        <w:t xml:space="preserve"> </w:t>
      </w:r>
      <w:r w:rsidRPr="0022586F">
        <w:rPr>
          <w:rFonts w:cstheme="minorHAnsi" w:hint="cs"/>
          <w:b/>
          <w:bCs/>
          <w:u w:val="single"/>
          <w:rtl/>
        </w:rPr>
        <w:t>יודעים</w:t>
      </w:r>
      <w:r w:rsidRPr="0022586F">
        <w:rPr>
          <w:rFonts w:cstheme="minorHAnsi"/>
          <w:b/>
          <w:bCs/>
          <w:u w:val="single"/>
          <w:rtl/>
        </w:rPr>
        <w:t xml:space="preserve"> </w:t>
      </w:r>
      <w:r w:rsidRPr="0022586F">
        <w:rPr>
          <w:rFonts w:cstheme="minorHAnsi" w:hint="cs"/>
          <w:b/>
          <w:bCs/>
          <w:u w:val="single"/>
          <w:rtl/>
        </w:rPr>
        <w:t>אם</w:t>
      </w:r>
      <w:r w:rsidRPr="0022586F">
        <w:rPr>
          <w:rFonts w:cstheme="minorHAnsi"/>
          <w:b/>
          <w:bCs/>
          <w:u w:val="single"/>
          <w:rtl/>
        </w:rPr>
        <w:t xml:space="preserve"> </w:t>
      </w:r>
      <w:r w:rsidRPr="0022586F">
        <w:rPr>
          <w:rFonts w:cstheme="minorHAnsi" w:hint="cs"/>
          <w:b/>
          <w:bCs/>
          <w:u w:val="single"/>
          <w:rtl/>
        </w:rPr>
        <w:t>החלטה</w:t>
      </w:r>
      <w:r w:rsidRPr="0022586F">
        <w:rPr>
          <w:rFonts w:cstheme="minorHAnsi"/>
          <w:b/>
          <w:bCs/>
          <w:u w:val="single"/>
          <w:rtl/>
        </w:rPr>
        <w:t xml:space="preserve"> </w:t>
      </w:r>
      <w:r w:rsidRPr="0022586F">
        <w:rPr>
          <w:rFonts w:cstheme="minorHAnsi" w:hint="cs"/>
          <w:b/>
          <w:bCs/>
          <w:u w:val="single"/>
          <w:rtl/>
        </w:rPr>
        <w:t>היא</w:t>
      </w:r>
      <w:r w:rsidRPr="0022586F">
        <w:rPr>
          <w:rFonts w:cstheme="minorHAnsi"/>
          <w:b/>
          <w:bCs/>
          <w:u w:val="single"/>
          <w:rtl/>
        </w:rPr>
        <w:t xml:space="preserve"> </w:t>
      </w:r>
      <w:r w:rsidRPr="0022586F">
        <w:rPr>
          <w:rFonts w:cstheme="minorHAnsi" w:hint="cs"/>
          <w:b/>
          <w:bCs/>
          <w:u w:val="single"/>
          <w:rtl/>
        </w:rPr>
        <w:t>מכוח</w:t>
      </w:r>
      <w:r w:rsidRPr="0022586F">
        <w:rPr>
          <w:rFonts w:cstheme="minorHAnsi"/>
          <w:b/>
          <w:bCs/>
          <w:u w:val="single"/>
          <w:rtl/>
        </w:rPr>
        <w:t xml:space="preserve"> </w:t>
      </w:r>
      <w:r w:rsidRPr="0022586F">
        <w:rPr>
          <w:rFonts w:cstheme="minorHAnsi" w:hint="cs"/>
          <w:b/>
          <w:bCs/>
          <w:u w:val="single"/>
          <w:rtl/>
        </w:rPr>
        <w:t>פרק</w:t>
      </w:r>
      <w:r w:rsidRPr="0022586F">
        <w:rPr>
          <w:rFonts w:cstheme="minorHAnsi"/>
          <w:b/>
          <w:bCs/>
          <w:u w:val="single"/>
          <w:rtl/>
        </w:rPr>
        <w:t xml:space="preserve"> 6 </w:t>
      </w:r>
      <w:r w:rsidRPr="0022586F">
        <w:rPr>
          <w:rFonts w:cstheme="minorHAnsi" w:hint="cs"/>
          <w:b/>
          <w:bCs/>
          <w:u w:val="single"/>
          <w:rtl/>
        </w:rPr>
        <w:t>או</w:t>
      </w:r>
      <w:r w:rsidRPr="0022586F">
        <w:rPr>
          <w:rFonts w:cstheme="minorHAnsi"/>
          <w:b/>
          <w:bCs/>
          <w:u w:val="single"/>
          <w:rtl/>
        </w:rPr>
        <w:t xml:space="preserve"> 7?</w:t>
      </w:r>
    </w:p>
    <w:p w:rsidR="0022586F" w:rsidRPr="0022586F" w:rsidRDefault="0022586F" w:rsidP="004F4D03">
      <w:pPr>
        <w:numPr>
          <w:ilvl w:val="0"/>
          <w:numId w:val="91"/>
        </w:numPr>
        <w:spacing w:line="240" w:lineRule="auto"/>
        <w:ind w:right="57"/>
        <w:jc w:val="both"/>
        <w:rPr>
          <w:rFonts w:cstheme="minorHAnsi"/>
        </w:rPr>
      </w:pPr>
      <w:r w:rsidRPr="0022586F">
        <w:rPr>
          <w:rFonts w:cstheme="minorHAnsi" w:hint="cs"/>
          <w:rtl/>
        </w:rPr>
        <w:t>יש</w:t>
      </w:r>
      <w:r w:rsidRPr="0022586F">
        <w:rPr>
          <w:rFonts w:cstheme="minorHAnsi"/>
          <w:rtl/>
        </w:rPr>
        <w:t xml:space="preserve"> </w:t>
      </w:r>
      <w:r w:rsidRPr="0022586F">
        <w:rPr>
          <w:rFonts w:cstheme="minorHAnsi" w:hint="cs"/>
          <w:rtl/>
        </w:rPr>
        <w:t>הסבורים</w:t>
      </w:r>
      <w:r w:rsidRPr="0022586F">
        <w:rPr>
          <w:rFonts w:cstheme="minorHAnsi"/>
          <w:rtl/>
        </w:rPr>
        <w:t xml:space="preserve"> </w:t>
      </w:r>
      <w:r w:rsidRPr="0022586F">
        <w:rPr>
          <w:rFonts w:cstheme="minorHAnsi" w:hint="cs"/>
          <w:rtl/>
        </w:rPr>
        <w:t>שההחלטה</w:t>
      </w:r>
      <w:r w:rsidRPr="0022586F">
        <w:rPr>
          <w:rFonts w:cstheme="minorHAnsi"/>
          <w:rtl/>
        </w:rPr>
        <w:t xml:space="preserve"> </w:t>
      </w:r>
      <w:r w:rsidRPr="0022586F">
        <w:rPr>
          <w:rFonts w:cstheme="minorHAnsi" w:hint="cs"/>
          <w:rtl/>
        </w:rPr>
        <w:t>צריכה</w:t>
      </w:r>
      <w:r w:rsidRPr="0022586F">
        <w:rPr>
          <w:rFonts w:cstheme="minorHAnsi"/>
          <w:rtl/>
        </w:rPr>
        <w:t xml:space="preserve"> </w:t>
      </w:r>
      <w:r w:rsidRPr="0022586F">
        <w:rPr>
          <w:rFonts w:cstheme="minorHAnsi" w:hint="cs"/>
          <w:rtl/>
        </w:rPr>
        <w:t>או</w:t>
      </w:r>
      <w:r w:rsidRPr="0022586F">
        <w:rPr>
          <w:rFonts w:cstheme="minorHAnsi"/>
          <w:rtl/>
        </w:rPr>
        <w:t xml:space="preserve"> </w:t>
      </w:r>
      <w:r w:rsidRPr="0022586F">
        <w:rPr>
          <w:rFonts w:cstheme="minorHAnsi" w:hint="cs"/>
          <w:rtl/>
        </w:rPr>
        <w:t>להגיד</w:t>
      </w:r>
      <w:r w:rsidRPr="0022586F">
        <w:rPr>
          <w:rFonts w:cstheme="minorHAnsi"/>
          <w:rtl/>
        </w:rPr>
        <w:t xml:space="preserve"> </w:t>
      </w:r>
      <w:r w:rsidRPr="0022586F">
        <w:rPr>
          <w:rFonts w:cstheme="minorHAnsi" w:hint="cs"/>
          <w:rtl/>
        </w:rPr>
        <w:t>מפורשות</w:t>
      </w:r>
      <w:r w:rsidRPr="0022586F">
        <w:rPr>
          <w:rFonts w:cstheme="minorHAnsi"/>
          <w:rtl/>
        </w:rPr>
        <w:t xml:space="preserve"> </w:t>
      </w:r>
      <w:r w:rsidRPr="0022586F">
        <w:rPr>
          <w:rFonts w:cstheme="minorHAnsi" w:hint="cs"/>
          <w:rtl/>
        </w:rPr>
        <w:t>שהיא מכוח</w:t>
      </w:r>
      <w:r w:rsidRPr="0022586F">
        <w:rPr>
          <w:rFonts w:cstheme="minorHAnsi"/>
          <w:rtl/>
        </w:rPr>
        <w:t xml:space="preserve"> </w:t>
      </w:r>
      <w:r w:rsidRPr="0022586F">
        <w:rPr>
          <w:rFonts w:cstheme="minorHAnsi" w:hint="cs"/>
          <w:rtl/>
        </w:rPr>
        <w:t>פרק</w:t>
      </w:r>
      <w:r w:rsidRPr="0022586F">
        <w:rPr>
          <w:rFonts w:cstheme="minorHAnsi"/>
          <w:rtl/>
        </w:rPr>
        <w:t xml:space="preserve"> 7 </w:t>
      </w:r>
      <w:r w:rsidRPr="0022586F">
        <w:rPr>
          <w:rFonts w:cstheme="minorHAnsi" w:hint="cs"/>
          <w:rtl/>
        </w:rPr>
        <w:t>כדי</w:t>
      </w:r>
      <w:r w:rsidRPr="0022586F">
        <w:rPr>
          <w:rFonts w:cstheme="minorHAnsi"/>
          <w:rtl/>
        </w:rPr>
        <w:t xml:space="preserve"> </w:t>
      </w:r>
      <w:r w:rsidRPr="0022586F">
        <w:rPr>
          <w:rFonts w:cstheme="minorHAnsi" w:hint="cs"/>
          <w:rtl/>
        </w:rPr>
        <w:t>שנראה</w:t>
      </w:r>
      <w:r w:rsidRPr="0022586F">
        <w:rPr>
          <w:rFonts w:cstheme="minorHAnsi"/>
          <w:rtl/>
        </w:rPr>
        <w:t xml:space="preserve"> </w:t>
      </w:r>
      <w:r w:rsidRPr="0022586F">
        <w:rPr>
          <w:rFonts w:cstheme="minorHAnsi" w:hint="cs"/>
          <w:rtl/>
        </w:rPr>
        <w:t>אותה</w:t>
      </w:r>
      <w:r w:rsidRPr="0022586F">
        <w:rPr>
          <w:rFonts w:cstheme="minorHAnsi"/>
          <w:rtl/>
        </w:rPr>
        <w:t xml:space="preserve"> </w:t>
      </w:r>
      <w:r w:rsidRPr="0022586F">
        <w:rPr>
          <w:rFonts w:cstheme="minorHAnsi" w:hint="cs"/>
          <w:rtl/>
        </w:rPr>
        <w:t>שכזו</w:t>
      </w:r>
      <w:r w:rsidRPr="0022586F">
        <w:rPr>
          <w:rFonts w:cstheme="minorHAnsi"/>
          <w:rtl/>
        </w:rPr>
        <w:t xml:space="preserve"> </w:t>
      </w:r>
      <w:r w:rsidRPr="0022586F">
        <w:rPr>
          <w:rFonts w:cstheme="minorHAnsi" w:hint="cs"/>
          <w:rtl/>
        </w:rPr>
        <w:t>(אחרת</w:t>
      </w:r>
      <w:r w:rsidRPr="0022586F">
        <w:rPr>
          <w:rFonts w:cstheme="minorHAnsi"/>
          <w:rtl/>
        </w:rPr>
        <w:t xml:space="preserve"> </w:t>
      </w:r>
      <w:r w:rsidRPr="0022586F">
        <w:rPr>
          <w:rFonts w:cstheme="minorHAnsi" w:hint="cs"/>
          <w:rtl/>
        </w:rPr>
        <w:t>נראה</w:t>
      </w:r>
      <w:r w:rsidRPr="0022586F">
        <w:rPr>
          <w:rFonts w:cstheme="minorHAnsi"/>
          <w:rtl/>
        </w:rPr>
        <w:t xml:space="preserve"> </w:t>
      </w:r>
      <w:r w:rsidRPr="0022586F">
        <w:rPr>
          <w:rFonts w:cstheme="minorHAnsi" w:hint="cs"/>
          <w:rtl/>
        </w:rPr>
        <w:t>אותה</w:t>
      </w:r>
      <w:r w:rsidRPr="0022586F">
        <w:rPr>
          <w:rFonts w:cstheme="minorHAnsi"/>
          <w:rtl/>
        </w:rPr>
        <w:t xml:space="preserve"> </w:t>
      </w:r>
      <w:r w:rsidRPr="0022586F">
        <w:rPr>
          <w:rFonts w:cstheme="minorHAnsi" w:hint="cs"/>
          <w:rtl/>
        </w:rPr>
        <w:t>כהחלטה</w:t>
      </w:r>
      <w:r w:rsidRPr="0022586F">
        <w:rPr>
          <w:rFonts w:cstheme="minorHAnsi"/>
          <w:rtl/>
        </w:rPr>
        <w:t xml:space="preserve"> </w:t>
      </w:r>
      <w:r w:rsidRPr="0022586F">
        <w:rPr>
          <w:rFonts w:cstheme="minorHAnsi" w:hint="cs"/>
          <w:rtl/>
        </w:rPr>
        <w:t>מכוח</w:t>
      </w:r>
      <w:r w:rsidRPr="0022586F">
        <w:rPr>
          <w:rFonts w:cstheme="minorHAnsi"/>
          <w:rtl/>
        </w:rPr>
        <w:t xml:space="preserve"> </w:t>
      </w:r>
      <w:r w:rsidRPr="0022586F">
        <w:rPr>
          <w:rFonts w:cstheme="minorHAnsi" w:hint="cs"/>
          <w:rtl/>
        </w:rPr>
        <w:t>פרק</w:t>
      </w:r>
      <w:r w:rsidRPr="0022586F">
        <w:rPr>
          <w:rFonts w:cstheme="minorHAnsi"/>
          <w:rtl/>
        </w:rPr>
        <w:t xml:space="preserve"> 6</w:t>
      </w:r>
      <w:r w:rsidRPr="0022586F">
        <w:rPr>
          <w:rFonts w:cstheme="minorHAnsi" w:hint="cs"/>
          <w:rtl/>
        </w:rPr>
        <w:t>)</w:t>
      </w:r>
      <w:r w:rsidRPr="0022586F">
        <w:rPr>
          <w:rFonts w:cstheme="minorHAnsi"/>
          <w:rtl/>
        </w:rPr>
        <w:t xml:space="preserve">. </w:t>
      </w:r>
    </w:p>
    <w:p w:rsidR="0022586F" w:rsidRPr="0022586F" w:rsidRDefault="0022586F" w:rsidP="004F4D03">
      <w:pPr>
        <w:numPr>
          <w:ilvl w:val="0"/>
          <w:numId w:val="91"/>
        </w:numPr>
        <w:spacing w:line="240" w:lineRule="auto"/>
        <w:ind w:right="57"/>
        <w:jc w:val="both"/>
        <w:rPr>
          <w:rFonts w:cstheme="minorHAnsi"/>
        </w:rPr>
      </w:pPr>
      <w:r w:rsidRPr="0022586F">
        <w:rPr>
          <w:rFonts w:cstheme="minorHAnsi" w:hint="cs"/>
          <w:rtl/>
        </w:rPr>
        <w:t>מנגד</w:t>
      </w:r>
      <w:r w:rsidRPr="0022586F">
        <w:rPr>
          <w:rFonts w:cstheme="minorHAnsi"/>
          <w:rtl/>
        </w:rPr>
        <w:t xml:space="preserve">, </w:t>
      </w:r>
      <w:r w:rsidRPr="0022586F">
        <w:rPr>
          <w:rFonts w:cstheme="minorHAnsi" w:hint="cs"/>
          <w:rtl/>
        </w:rPr>
        <w:t>רבים</w:t>
      </w:r>
      <w:r w:rsidRPr="0022586F">
        <w:rPr>
          <w:rFonts w:cstheme="minorHAnsi"/>
          <w:rtl/>
        </w:rPr>
        <w:t xml:space="preserve"> </w:t>
      </w:r>
      <w:r w:rsidRPr="0022586F">
        <w:rPr>
          <w:rFonts w:cstheme="minorHAnsi" w:hint="cs"/>
          <w:rtl/>
        </w:rPr>
        <w:t>סבורים</w:t>
      </w:r>
      <w:r w:rsidRPr="0022586F">
        <w:rPr>
          <w:rFonts w:cstheme="minorHAnsi"/>
          <w:rtl/>
        </w:rPr>
        <w:t xml:space="preserve"> </w:t>
      </w:r>
      <w:r w:rsidRPr="0022586F">
        <w:rPr>
          <w:rFonts w:cstheme="minorHAnsi" w:hint="cs"/>
          <w:rtl/>
        </w:rPr>
        <w:t>שגם</w:t>
      </w:r>
      <w:r w:rsidRPr="0022586F">
        <w:rPr>
          <w:rFonts w:cstheme="minorHAnsi"/>
          <w:rtl/>
        </w:rPr>
        <w:t xml:space="preserve"> </w:t>
      </w:r>
      <w:r w:rsidRPr="0022586F">
        <w:rPr>
          <w:rFonts w:cstheme="minorHAnsi" w:hint="cs"/>
          <w:rtl/>
        </w:rPr>
        <w:t>אם</w:t>
      </w:r>
      <w:r w:rsidRPr="0022586F">
        <w:rPr>
          <w:rFonts w:cstheme="minorHAnsi"/>
          <w:rtl/>
        </w:rPr>
        <w:t xml:space="preserve"> </w:t>
      </w:r>
      <w:r w:rsidRPr="0022586F">
        <w:rPr>
          <w:rFonts w:cstheme="minorHAnsi" w:hint="cs"/>
          <w:rtl/>
        </w:rPr>
        <w:t>ההחלטה לא</w:t>
      </w:r>
      <w:r w:rsidRPr="0022586F">
        <w:rPr>
          <w:rFonts w:cstheme="minorHAnsi"/>
          <w:rtl/>
        </w:rPr>
        <w:t xml:space="preserve"> </w:t>
      </w:r>
      <w:r w:rsidRPr="0022586F">
        <w:rPr>
          <w:rFonts w:cstheme="minorHAnsi" w:hint="cs"/>
          <w:rtl/>
        </w:rPr>
        <w:t>מציינת</w:t>
      </w:r>
      <w:r w:rsidRPr="0022586F">
        <w:rPr>
          <w:rFonts w:cstheme="minorHAnsi"/>
          <w:rtl/>
        </w:rPr>
        <w:t xml:space="preserve"> </w:t>
      </w:r>
      <w:r w:rsidRPr="0022586F">
        <w:rPr>
          <w:rFonts w:cstheme="minorHAnsi" w:hint="cs"/>
          <w:rtl/>
        </w:rPr>
        <w:t>מפורשות</w:t>
      </w:r>
      <w:r w:rsidRPr="0022586F">
        <w:rPr>
          <w:rFonts w:cstheme="minorHAnsi"/>
          <w:rtl/>
        </w:rPr>
        <w:t xml:space="preserve"> </w:t>
      </w:r>
      <w:r w:rsidRPr="0022586F">
        <w:rPr>
          <w:rFonts w:cstheme="minorHAnsi" w:hint="cs"/>
          <w:rtl/>
        </w:rPr>
        <w:t>שהיא</w:t>
      </w:r>
      <w:r w:rsidRPr="0022586F">
        <w:rPr>
          <w:rFonts w:cstheme="minorHAnsi"/>
          <w:rtl/>
        </w:rPr>
        <w:t xml:space="preserve"> </w:t>
      </w:r>
      <w:r w:rsidRPr="0022586F">
        <w:rPr>
          <w:rFonts w:cstheme="minorHAnsi" w:hint="cs"/>
          <w:rtl/>
        </w:rPr>
        <w:t>מכוח</w:t>
      </w:r>
      <w:r w:rsidRPr="0022586F">
        <w:rPr>
          <w:rFonts w:cstheme="minorHAnsi"/>
          <w:rtl/>
        </w:rPr>
        <w:t xml:space="preserve"> </w:t>
      </w:r>
      <w:r w:rsidRPr="0022586F">
        <w:rPr>
          <w:rFonts w:cstheme="minorHAnsi" w:hint="cs"/>
          <w:rtl/>
        </w:rPr>
        <w:t>פרק</w:t>
      </w:r>
      <w:r w:rsidRPr="0022586F">
        <w:rPr>
          <w:rFonts w:cstheme="minorHAnsi"/>
          <w:rtl/>
        </w:rPr>
        <w:t xml:space="preserve"> 7, </w:t>
      </w:r>
      <w:r w:rsidRPr="0022586F">
        <w:rPr>
          <w:rFonts w:cstheme="minorHAnsi" w:hint="cs"/>
          <w:rtl/>
        </w:rPr>
        <w:t>נראה</w:t>
      </w:r>
      <w:r w:rsidRPr="0022586F">
        <w:rPr>
          <w:rFonts w:cstheme="minorHAnsi"/>
          <w:rtl/>
        </w:rPr>
        <w:t xml:space="preserve"> </w:t>
      </w:r>
      <w:r w:rsidRPr="0022586F">
        <w:rPr>
          <w:rFonts w:cstheme="minorHAnsi" w:hint="cs"/>
          <w:rtl/>
        </w:rPr>
        <w:t>אותה</w:t>
      </w:r>
      <w:r w:rsidRPr="0022586F">
        <w:rPr>
          <w:rFonts w:cstheme="minorHAnsi"/>
          <w:rtl/>
        </w:rPr>
        <w:t xml:space="preserve"> </w:t>
      </w:r>
      <w:r w:rsidRPr="0022586F">
        <w:rPr>
          <w:rFonts w:cstheme="minorHAnsi" w:hint="cs"/>
          <w:rtl/>
        </w:rPr>
        <w:t>ככזו</w:t>
      </w:r>
      <w:r w:rsidRPr="0022586F">
        <w:rPr>
          <w:rFonts w:cstheme="minorHAnsi"/>
          <w:rtl/>
        </w:rPr>
        <w:t xml:space="preserve"> </w:t>
      </w:r>
      <w:r w:rsidRPr="0022586F">
        <w:rPr>
          <w:rFonts w:cstheme="minorHAnsi" w:hint="cs"/>
          <w:rtl/>
        </w:rPr>
        <w:t>אם</w:t>
      </w:r>
      <w:r w:rsidRPr="0022586F">
        <w:rPr>
          <w:rFonts w:cstheme="minorHAnsi"/>
          <w:rtl/>
        </w:rPr>
        <w:t xml:space="preserve"> </w:t>
      </w:r>
      <w:r w:rsidRPr="0022586F">
        <w:rPr>
          <w:rFonts w:cstheme="minorHAnsi" w:hint="cs"/>
          <w:rtl/>
        </w:rPr>
        <w:t>היא</w:t>
      </w:r>
      <w:r w:rsidRPr="0022586F">
        <w:rPr>
          <w:rFonts w:cstheme="minorHAnsi"/>
          <w:rtl/>
        </w:rPr>
        <w:t xml:space="preserve"> </w:t>
      </w:r>
      <w:r w:rsidRPr="0022586F">
        <w:rPr>
          <w:rFonts w:cstheme="minorHAnsi" w:hint="cs"/>
          <w:rtl/>
        </w:rPr>
        <w:t>מצהירה</w:t>
      </w:r>
      <w:r w:rsidRPr="0022586F">
        <w:rPr>
          <w:rFonts w:cstheme="minorHAnsi"/>
          <w:rtl/>
        </w:rPr>
        <w:t xml:space="preserve"> </w:t>
      </w:r>
      <w:r w:rsidRPr="0022586F">
        <w:rPr>
          <w:rFonts w:cstheme="minorHAnsi" w:hint="cs"/>
          <w:rtl/>
        </w:rPr>
        <w:t>באופן</w:t>
      </w:r>
      <w:r w:rsidRPr="0022586F">
        <w:rPr>
          <w:rFonts w:cstheme="minorHAnsi"/>
          <w:rtl/>
        </w:rPr>
        <w:t xml:space="preserve"> </w:t>
      </w:r>
      <w:r w:rsidRPr="0022586F">
        <w:rPr>
          <w:rFonts w:cstheme="minorHAnsi" w:hint="cs"/>
          <w:rtl/>
        </w:rPr>
        <w:t>ברור</w:t>
      </w:r>
      <w:r w:rsidRPr="0022586F">
        <w:rPr>
          <w:rFonts w:cstheme="minorHAnsi"/>
          <w:rtl/>
        </w:rPr>
        <w:t xml:space="preserve"> </w:t>
      </w:r>
      <w:r w:rsidRPr="0022586F">
        <w:rPr>
          <w:rFonts w:cstheme="minorHAnsi" w:hint="cs"/>
          <w:rtl/>
        </w:rPr>
        <w:t>שהמצב</w:t>
      </w:r>
      <w:r w:rsidRPr="0022586F">
        <w:rPr>
          <w:rFonts w:cstheme="minorHAnsi"/>
          <w:rtl/>
        </w:rPr>
        <w:t xml:space="preserve"> </w:t>
      </w:r>
      <w:r w:rsidRPr="0022586F">
        <w:rPr>
          <w:rFonts w:cstheme="minorHAnsi" w:hint="cs"/>
          <w:rtl/>
        </w:rPr>
        <w:t>בו</w:t>
      </w:r>
      <w:r w:rsidRPr="0022586F">
        <w:rPr>
          <w:rFonts w:cstheme="minorHAnsi"/>
          <w:rtl/>
        </w:rPr>
        <w:t xml:space="preserve"> </w:t>
      </w:r>
      <w:r w:rsidRPr="0022586F">
        <w:rPr>
          <w:rFonts w:cstheme="minorHAnsi" w:hint="cs"/>
          <w:rtl/>
        </w:rPr>
        <w:t>היא</w:t>
      </w:r>
      <w:r w:rsidRPr="0022586F">
        <w:rPr>
          <w:rFonts w:cstheme="minorHAnsi"/>
          <w:rtl/>
        </w:rPr>
        <w:t xml:space="preserve"> </w:t>
      </w:r>
      <w:r w:rsidRPr="0022586F">
        <w:rPr>
          <w:rFonts w:cstheme="minorHAnsi" w:hint="cs"/>
          <w:rtl/>
        </w:rPr>
        <w:t>מטפלת</w:t>
      </w:r>
      <w:r w:rsidRPr="0022586F">
        <w:rPr>
          <w:rFonts w:cstheme="minorHAnsi"/>
          <w:rtl/>
        </w:rPr>
        <w:t xml:space="preserve"> </w:t>
      </w:r>
      <w:r w:rsidRPr="0022586F">
        <w:rPr>
          <w:rFonts w:cstheme="minorHAnsi" w:hint="cs"/>
          <w:rtl/>
        </w:rPr>
        <w:t>הוא מעשה</w:t>
      </w:r>
      <w:r w:rsidRPr="0022586F">
        <w:rPr>
          <w:rFonts w:cstheme="minorHAnsi"/>
          <w:rtl/>
        </w:rPr>
        <w:t xml:space="preserve"> </w:t>
      </w:r>
      <w:r w:rsidRPr="0022586F">
        <w:rPr>
          <w:rFonts w:cstheme="minorHAnsi" w:hint="cs"/>
          <w:rtl/>
        </w:rPr>
        <w:t>תוקפנות</w:t>
      </w:r>
      <w:r w:rsidRPr="0022586F">
        <w:rPr>
          <w:rFonts w:cstheme="minorHAnsi"/>
          <w:rtl/>
        </w:rPr>
        <w:t xml:space="preserve"> </w:t>
      </w:r>
      <w:r w:rsidRPr="0022586F">
        <w:rPr>
          <w:rFonts w:cstheme="minorHAnsi" w:hint="cs"/>
          <w:rtl/>
        </w:rPr>
        <w:t>או</w:t>
      </w:r>
      <w:r w:rsidRPr="0022586F">
        <w:rPr>
          <w:rFonts w:cstheme="minorHAnsi"/>
          <w:rtl/>
        </w:rPr>
        <w:t xml:space="preserve"> </w:t>
      </w:r>
      <w:r w:rsidRPr="0022586F">
        <w:rPr>
          <w:rFonts w:cstheme="minorHAnsi" w:hint="cs"/>
          <w:rtl/>
        </w:rPr>
        <w:t>איום</w:t>
      </w:r>
      <w:r w:rsidRPr="0022586F">
        <w:rPr>
          <w:rFonts w:cstheme="minorHAnsi"/>
          <w:rtl/>
        </w:rPr>
        <w:t xml:space="preserve"> </w:t>
      </w:r>
      <w:r w:rsidRPr="0022586F">
        <w:rPr>
          <w:rFonts w:cstheme="minorHAnsi" w:hint="cs"/>
          <w:rtl/>
        </w:rPr>
        <w:t>על</w:t>
      </w:r>
      <w:r w:rsidRPr="0022586F">
        <w:rPr>
          <w:rFonts w:cstheme="minorHAnsi"/>
          <w:rtl/>
        </w:rPr>
        <w:t xml:space="preserve"> </w:t>
      </w:r>
      <w:r w:rsidRPr="0022586F">
        <w:rPr>
          <w:rFonts w:cstheme="minorHAnsi" w:hint="cs"/>
          <w:rtl/>
        </w:rPr>
        <w:t>השלום</w:t>
      </w:r>
      <w:r w:rsidRPr="0022586F">
        <w:rPr>
          <w:rFonts w:cstheme="minorHAnsi"/>
          <w:rtl/>
        </w:rPr>
        <w:t xml:space="preserve"> </w:t>
      </w:r>
      <w:r w:rsidRPr="0022586F">
        <w:rPr>
          <w:rFonts w:cstheme="minorHAnsi" w:hint="cs"/>
          <w:rtl/>
        </w:rPr>
        <w:t>והביטחון</w:t>
      </w:r>
      <w:r w:rsidRPr="0022586F">
        <w:rPr>
          <w:rFonts w:cstheme="minorHAnsi"/>
          <w:rtl/>
        </w:rPr>
        <w:t xml:space="preserve"> </w:t>
      </w:r>
      <w:r w:rsidRPr="0022586F">
        <w:rPr>
          <w:rFonts w:cstheme="minorHAnsi" w:hint="cs"/>
          <w:rtl/>
        </w:rPr>
        <w:t>הבינלאומי</w:t>
      </w:r>
      <w:r w:rsidRPr="0022586F">
        <w:rPr>
          <w:rFonts w:cstheme="minorHAnsi"/>
          <w:rtl/>
        </w:rPr>
        <w:t xml:space="preserve"> </w:t>
      </w:r>
      <w:r w:rsidRPr="0022586F">
        <w:rPr>
          <w:rFonts w:cstheme="minorHAnsi" w:hint="cs"/>
          <w:rtl/>
        </w:rPr>
        <w:t>או</w:t>
      </w:r>
      <w:r w:rsidRPr="0022586F">
        <w:rPr>
          <w:rFonts w:cstheme="minorHAnsi"/>
          <w:rtl/>
        </w:rPr>
        <w:t xml:space="preserve"> </w:t>
      </w:r>
      <w:r w:rsidRPr="0022586F">
        <w:rPr>
          <w:rFonts w:cstheme="minorHAnsi" w:hint="cs"/>
          <w:rtl/>
        </w:rPr>
        <w:t>מציינת</w:t>
      </w:r>
      <w:r w:rsidRPr="0022586F">
        <w:rPr>
          <w:rFonts w:cstheme="minorHAnsi"/>
          <w:rtl/>
        </w:rPr>
        <w:t xml:space="preserve"> </w:t>
      </w:r>
      <w:r w:rsidRPr="0022586F">
        <w:rPr>
          <w:rFonts w:cstheme="minorHAnsi" w:hint="cs"/>
          <w:rtl/>
        </w:rPr>
        <w:t>באופן</w:t>
      </w:r>
      <w:r w:rsidRPr="0022586F">
        <w:rPr>
          <w:rFonts w:cstheme="minorHAnsi"/>
          <w:rtl/>
        </w:rPr>
        <w:t xml:space="preserve"> </w:t>
      </w:r>
      <w:r w:rsidRPr="0022586F">
        <w:rPr>
          <w:rFonts w:cstheme="minorHAnsi" w:hint="cs"/>
          <w:rtl/>
        </w:rPr>
        <w:t>ברור</w:t>
      </w:r>
      <w:r w:rsidRPr="0022586F">
        <w:rPr>
          <w:rFonts w:cstheme="minorHAnsi"/>
          <w:rtl/>
        </w:rPr>
        <w:t xml:space="preserve"> </w:t>
      </w:r>
      <w:r w:rsidRPr="0022586F">
        <w:rPr>
          <w:rFonts w:cstheme="minorHAnsi" w:hint="cs"/>
          <w:rtl/>
        </w:rPr>
        <w:t>שהיא</w:t>
      </w:r>
      <w:r w:rsidRPr="0022586F">
        <w:rPr>
          <w:rFonts w:cstheme="minorHAnsi"/>
          <w:rtl/>
        </w:rPr>
        <w:t xml:space="preserve"> </w:t>
      </w:r>
      <w:r w:rsidRPr="0022586F">
        <w:rPr>
          <w:rFonts w:cstheme="minorHAnsi" w:hint="cs"/>
          <w:rtl/>
        </w:rPr>
        <w:t>החלטת</w:t>
      </w:r>
      <w:r w:rsidRPr="0022586F">
        <w:rPr>
          <w:rFonts w:cstheme="minorHAnsi"/>
          <w:rtl/>
        </w:rPr>
        <w:t xml:space="preserve"> </w:t>
      </w:r>
      <w:r w:rsidRPr="0022586F">
        <w:rPr>
          <w:rFonts w:cstheme="minorHAnsi" w:hint="cs"/>
          <w:rtl/>
        </w:rPr>
        <w:t>המשך</w:t>
      </w:r>
      <w:r w:rsidRPr="0022586F">
        <w:rPr>
          <w:rFonts w:cstheme="minorHAnsi"/>
          <w:rtl/>
        </w:rPr>
        <w:t xml:space="preserve"> </w:t>
      </w:r>
      <w:r w:rsidRPr="0022586F">
        <w:rPr>
          <w:rFonts w:cstheme="minorHAnsi" w:hint="cs"/>
          <w:rtl/>
        </w:rPr>
        <w:t>להחלטה</w:t>
      </w:r>
      <w:r w:rsidRPr="0022586F">
        <w:rPr>
          <w:rFonts w:cstheme="minorHAnsi"/>
          <w:rtl/>
        </w:rPr>
        <w:t xml:space="preserve"> </w:t>
      </w:r>
      <w:r w:rsidRPr="0022586F">
        <w:rPr>
          <w:rFonts w:cstheme="minorHAnsi" w:hint="cs"/>
          <w:rtl/>
        </w:rPr>
        <w:t>בה נאמרו</w:t>
      </w:r>
      <w:r w:rsidRPr="0022586F">
        <w:rPr>
          <w:rFonts w:cstheme="minorHAnsi"/>
          <w:rtl/>
        </w:rPr>
        <w:t xml:space="preserve"> </w:t>
      </w:r>
      <w:r w:rsidRPr="0022586F">
        <w:rPr>
          <w:rFonts w:cstheme="minorHAnsi" w:hint="cs"/>
          <w:rtl/>
        </w:rPr>
        <w:t>הדברים</w:t>
      </w:r>
      <w:r w:rsidRPr="0022586F">
        <w:rPr>
          <w:rFonts w:cstheme="minorHAnsi"/>
          <w:rtl/>
        </w:rPr>
        <w:t xml:space="preserve"> </w:t>
      </w:r>
      <w:r w:rsidRPr="0022586F">
        <w:rPr>
          <w:rFonts w:cstheme="minorHAnsi" w:hint="cs"/>
          <w:rtl/>
        </w:rPr>
        <w:t>הללו</w:t>
      </w:r>
      <w:r w:rsidRPr="0022586F">
        <w:rPr>
          <w:rFonts w:cstheme="minorHAnsi"/>
          <w:rtl/>
        </w:rPr>
        <w:t xml:space="preserve">. </w:t>
      </w:r>
    </w:p>
    <w:p w:rsidR="0022586F" w:rsidRPr="0022586F" w:rsidRDefault="0022586F" w:rsidP="004F4D03">
      <w:pPr>
        <w:numPr>
          <w:ilvl w:val="0"/>
          <w:numId w:val="91"/>
        </w:numPr>
        <w:spacing w:line="240" w:lineRule="auto"/>
        <w:ind w:right="57"/>
        <w:jc w:val="both"/>
        <w:rPr>
          <w:rFonts w:cstheme="minorHAnsi"/>
        </w:rPr>
      </w:pPr>
      <w:r w:rsidRPr="0022586F">
        <w:rPr>
          <w:rFonts w:cstheme="minorHAnsi" w:hint="cs"/>
          <w:rtl/>
        </w:rPr>
        <w:t>הגישה</w:t>
      </w:r>
      <w:r w:rsidRPr="0022586F">
        <w:rPr>
          <w:rFonts w:cstheme="minorHAnsi"/>
          <w:rtl/>
        </w:rPr>
        <w:t xml:space="preserve"> </w:t>
      </w:r>
      <w:r w:rsidRPr="0022586F">
        <w:rPr>
          <w:rFonts w:cstheme="minorHAnsi" w:hint="cs"/>
          <w:rtl/>
        </w:rPr>
        <w:t>השנייה</w:t>
      </w:r>
      <w:r w:rsidRPr="0022586F">
        <w:rPr>
          <w:rFonts w:cstheme="minorHAnsi"/>
          <w:rtl/>
        </w:rPr>
        <w:t xml:space="preserve"> </w:t>
      </w:r>
      <w:r w:rsidRPr="0022586F">
        <w:rPr>
          <w:rFonts w:cstheme="minorHAnsi" w:hint="cs"/>
          <w:rtl/>
        </w:rPr>
        <w:t>כמובן</w:t>
      </w:r>
      <w:r w:rsidRPr="0022586F">
        <w:rPr>
          <w:rFonts w:cstheme="minorHAnsi"/>
          <w:rtl/>
        </w:rPr>
        <w:t xml:space="preserve"> </w:t>
      </w:r>
      <w:r w:rsidRPr="0022586F">
        <w:rPr>
          <w:rFonts w:cstheme="minorHAnsi" w:hint="cs"/>
          <w:rtl/>
        </w:rPr>
        <w:t>פותחת</w:t>
      </w:r>
      <w:r w:rsidRPr="0022586F">
        <w:rPr>
          <w:rFonts w:cstheme="minorHAnsi"/>
          <w:rtl/>
        </w:rPr>
        <w:t xml:space="preserve"> </w:t>
      </w:r>
      <w:r w:rsidRPr="0022586F">
        <w:rPr>
          <w:rFonts w:cstheme="minorHAnsi" w:hint="cs"/>
          <w:rtl/>
        </w:rPr>
        <w:t>פתח</w:t>
      </w:r>
      <w:r w:rsidRPr="0022586F">
        <w:rPr>
          <w:rFonts w:cstheme="minorHAnsi"/>
          <w:rtl/>
        </w:rPr>
        <w:t xml:space="preserve"> </w:t>
      </w:r>
      <w:r w:rsidRPr="0022586F">
        <w:rPr>
          <w:rFonts w:cstheme="minorHAnsi" w:hint="cs"/>
          <w:rtl/>
        </w:rPr>
        <w:t>לוויכוח</w:t>
      </w:r>
      <w:r w:rsidRPr="0022586F">
        <w:rPr>
          <w:rFonts w:cstheme="minorHAnsi"/>
          <w:rtl/>
        </w:rPr>
        <w:t xml:space="preserve"> </w:t>
      </w:r>
      <w:r w:rsidRPr="0022586F">
        <w:rPr>
          <w:rFonts w:cstheme="minorHAnsi" w:hint="cs"/>
          <w:rtl/>
        </w:rPr>
        <w:t>פרשניים</w:t>
      </w:r>
      <w:r w:rsidRPr="0022586F">
        <w:rPr>
          <w:rFonts w:cstheme="minorHAnsi"/>
          <w:rtl/>
        </w:rPr>
        <w:t xml:space="preserve">, </w:t>
      </w:r>
      <w:r w:rsidRPr="0022586F">
        <w:rPr>
          <w:rFonts w:cstheme="minorHAnsi" w:hint="cs"/>
          <w:rtl/>
        </w:rPr>
        <w:t>בנוגע</w:t>
      </w:r>
      <w:r w:rsidRPr="0022586F">
        <w:rPr>
          <w:rFonts w:cstheme="minorHAnsi"/>
          <w:rtl/>
        </w:rPr>
        <w:t xml:space="preserve"> </w:t>
      </w:r>
      <w:r w:rsidRPr="0022586F">
        <w:rPr>
          <w:rFonts w:cstheme="minorHAnsi" w:hint="cs"/>
          <w:rtl/>
        </w:rPr>
        <w:t>להחלטות</w:t>
      </w:r>
      <w:r w:rsidRPr="0022586F">
        <w:rPr>
          <w:rFonts w:cstheme="minorHAnsi"/>
          <w:rtl/>
        </w:rPr>
        <w:t xml:space="preserve"> </w:t>
      </w:r>
      <w:r w:rsidRPr="0022586F">
        <w:rPr>
          <w:rFonts w:cstheme="minorHAnsi" w:hint="cs"/>
          <w:rtl/>
        </w:rPr>
        <w:t>שונות</w:t>
      </w:r>
      <w:r w:rsidRPr="0022586F">
        <w:rPr>
          <w:rFonts w:cstheme="minorHAnsi"/>
          <w:rtl/>
        </w:rPr>
        <w:t xml:space="preserve">, </w:t>
      </w:r>
      <w:r w:rsidRPr="0022586F">
        <w:rPr>
          <w:rFonts w:cstheme="minorHAnsi" w:hint="cs"/>
          <w:rtl/>
        </w:rPr>
        <w:t>בשאלה</w:t>
      </w:r>
      <w:r w:rsidRPr="0022586F">
        <w:rPr>
          <w:rFonts w:cstheme="minorHAnsi"/>
          <w:rtl/>
        </w:rPr>
        <w:t xml:space="preserve"> </w:t>
      </w:r>
      <w:r w:rsidRPr="0022586F">
        <w:rPr>
          <w:rFonts w:cstheme="minorHAnsi" w:hint="cs"/>
          <w:rtl/>
        </w:rPr>
        <w:t>האם</w:t>
      </w:r>
      <w:r w:rsidRPr="0022586F">
        <w:rPr>
          <w:rFonts w:cstheme="minorHAnsi"/>
          <w:rtl/>
        </w:rPr>
        <w:t xml:space="preserve"> </w:t>
      </w:r>
      <w:r w:rsidRPr="0022586F">
        <w:rPr>
          <w:rFonts w:cstheme="minorHAnsi" w:hint="cs"/>
          <w:rtl/>
        </w:rPr>
        <w:t>הן מכוח</w:t>
      </w:r>
      <w:r w:rsidRPr="0022586F">
        <w:rPr>
          <w:rFonts w:cstheme="minorHAnsi"/>
          <w:rtl/>
        </w:rPr>
        <w:t xml:space="preserve"> </w:t>
      </w:r>
      <w:r w:rsidRPr="0022586F">
        <w:rPr>
          <w:rFonts w:cstheme="minorHAnsi" w:hint="cs"/>
          <w:rtl/>
        </w:rPr>
        <w:t>פרק</w:t>
      </w:r>
      <w:r w:rsidRPr="0022586F">
        <w:rPr>
          <w:rFonts w:cstheme="minorHAnsi"/>
          <w:rtl/>
        </w:rPr>
        <w:t xml:space="preserve"> 6 </w:t>
      </w:r>
      <w:r w:rsidRPr="0022586F">
        <w:rPr>
          <w:rFonts w:cstheme="minorHAnsi" w:hint="cs"/>
          <w:rtl/>
        </w:rPr>
        <w:t>או</w:t>
      </w:r>
      <w:r w:rsidRPr="0022586F">
        <w:rPr>
          <w:rFonts w:cstheme="minorHAnsi"/>
          <w:rtl/>
        </w:rPr>
        <w:t xml:space="preserve"> 7. </w:t>
      </w:r>
      <w:r w:rsidRPr="0022586F">
        <w:rPr>
          <w:rFonts w:cstheme="minorHAnsi" w:hint="cs"/>
          <w:rtl/>
        </w:rPr>
        <w:t>כיום</w:t>
      </w:r>
      <w:r w:rsidRPr="0022586F">
        <w:rPr>
          <w:rFonts w:cstheme="minorHAnsi"/>
          <w:rtl/>
        </w:rPr>
        <w:t xml:space="preserve">, </w:t>
      </w:r>
      <w:r w:rsidRPr="0022586F">
        <w:rPr>
          <w:rFonts w:cstheme="minorHAnsi" w:hint="cs"/>
          <w:rtl/>
        </w:rPr>
        <w:t>יש</w:t>
      </w:r>
      <w:r w:rsidRPr="0022586F">
        <w:rPr>
          <w:rFonts w:cstheme="minorHAnsi"/>
          <w:rtl/>
        </w:rPr>
        <w:t xml:space="preserve"> </w:t>
      </w:r>
      <w:r w:rsidRPr="0022586F">
        <w:rPr>
          <w:rFonts w:cstheme="minorHAnsi" w:hint="cs"/>
          <w:rtl/>
        </w:rPr>
        <w:t>ניסיון</w:t>
      </w:r>
      <w:r w:rsidRPr="0022586F">
        <w:rPr>
          <w:rFonts w:cstheme="minorHAnsi"/>
          <w:rtl/>
        </w:rPr>
        <w:t xml:space="preserve"> </w:t>
      </w:r>
      <w:r w:rsidRPr="0022586F">
        <w:rPr>
          <w:rFonts w:cstheme="minorHAnsi" w:hint="cs"/>
          <w:rtl/>
        </w:rPr>
        <w:t>להקטין</w:t>
      </w:r>
      <w:r w:rsidRPr="0022586F">
        <w:rPr>
          <w:rFonts w:cstheme="minorHAnsi"/>
          <w:rtl/>
        </w:rPr>
        <w:t xml:space="preserve"> </w:t>
      </w:r>
      <w:r w:rsidRPr="0022586F">
        <w:rPr>
          <w:rFonts w:cstheme="minorHAnsi" w:hint="cs"/>
          <w:rtl/>
        </w:rPr>
        <w:t>את</w:t>
      </w:r>
      <w:r w:rsidRPr="0022586F">
        <w:rPr>
          <w:rFonts w:cstheme="minorHAnsi"/>
          <w:rtl/>
        </w:rPr>
        <w:t xml:space="preserve"> </w:t>
      </w:r>
      <w:r w:rsidRPr="0022586F">
        <w:rPr>
          <w:rFonts w:cstheme="minorHAnsi" w:hint="cs"/>
          <w:rtl/>
        </w:rPr>
        <w:t>חוסר</w:t>
      </w:r>
      <w:r w:rsidRPr="0022586F">
        <w:rPr>
          <w:rFonts w:cstheme="minorHAnsi"/>
          <w:rtl/>
        </w:rPr>
        <w:t xml:space="preserve"> </w:t>
      </w:r>
      <w:r w:rsidRPr="0022586F">
        <w:rPr>
          <w:rFonts w:cstheme="minorHAnsi" w:hint="cs"/>
          <w:rtl/>
        </w:rPr>
        <w:t>הוודאות</w:t>
      </w:r>
      <w:r w:rsidRPr="0022586F">
        <w:rPr>
          <w:rFonts w:cstheme="minorHAnsi"/>
          <w:rtl/>
        </w:rPr>
        <w:t xml:space="preserve">, </w:t>
      </w:r>
      <w:r w:rsidRPr="0022586F">
        <w:rPr>
          <w:rFonts w:cstheme="minorHAnsi" w:hint="cs"/>
          <w:b/>
          <w:bCs/>
          <w:rtl/>
        </w:rPr>
        <w:t>ולכן</w:t>
      </w:r>
      <w:r w:rsidRPr="0022586F">
        <w:rPr>
          <w:rFonts w:cstheme="minorHAnsi"/>
          <w:b/>
          <w:bCs/>
          <w:rtl/>
        </w:rPr>
        <w:t xml:space="preserve">, </w:t>
      </w:r>
      <w:r w:rsidRPr="0022586F">
        <w:rPr>
          <w:rFonts w:cstheme="minorHAnsi" w:hint="cs"/>
          <w:b/>
          <w:bCs/>
          <w:rtl/>
        </w:rPr>
        <w:t>כיום</w:t>
      </w:r>
      <w:r w:rsidRPr="0022586F">
        <w:rPr>
          <w:rFonts w:cstheme="minorHAnsi"/>
          <w:b/>
          <w:bCs/>
          <w:rtl/>
        </w:rPr>
        <w:t xml:space="preserve">, </w:t>
      </w:r>
      <w:r w:rsidRPr="0022586F">
        <w:rPr>
          <w:rFonts w:cstheme="minorHAnsi" w:hint="cs"/>
          <w:b/>
          <w:bCs/>
          <w:rtl/>
        </w:rPr>
        <w:t>דרך</w:t>
      </w:r>
      <w:r w:rsidRPr="0022586F">
        <w:rPr>
          <w:rFonts w:cstheme="minorHAnsi"/>
          <w:b/>
          <w:bCs/>
          <w:rtl/>
        </w:rPr>
        <w:t xml:space="preserve"> </w:t>
      </w:r>
      <w:r w:rsidRPr="0022586F">
        <w:rPr>
          <w:rFonts w:cstheme="minorHAnsi" w:hint="cs"/>
          <w:b/>
          <w:bCs/>
          <w:rtl/>
        </w:rPr>
        <w:t>המלך</w:t>
      </w:r>
      <w:r w:rsidRPr="0022586F">
        <w:rPr>
          <w:rFonts w:cstheme="minorHAnsi"/>
          <w:b/>
          <w:bCs/>
          <w:rtl/>
        </w:rPr>
        <w:t xml:space="preserve"> </w:t>
      </w:r>
      <w:r w:rsidRPr="0022586F">
        <w:rPr>
          <w:rFonts w:cstheme="minorHAnsi" w:hint="cs"/>
          <w:b/>
          <w:bCs/>
          <w:rtl/>
        </w:rPr>
        <w:t>היא לציין</w:t>
      </w:r>
      <w:r w:rsidRPr="0022586F">
        <w:rPr>
          <w:rFonts w:cstheme="minorHAnsi"/>
          <w:b/>
          <w:bCs/>
          <w:rtl/>
        </w:rPr>
        <w:t xml:space="preserve"> </w:t>
      </w:r>
      <w:r w:rsidRPr="0022586F">
        <w:rPr>
          <w:rFonts w:cstheme="minorHAnsi" w:hint="cs"/>
          <w:b/>
          <w:bCs/>
          <w:rtl/>
        </w:rPr>
        <w:t>מפורשות</w:t>
      </w:r>
      <w:r w:rsidRPr="0022586F">
        <w:rPr>
          <w:rFonts w:cstheme="minorHAnsi"/>
          <w:b/>
          <w:bCs/>
          <w:rtl/>
        </w:rPr>
        <w:t xml:space="preserve"> </w:t>
      </w:r>
      <w:r w:rsidRPr="0022586F">
        <w:rPr>
          <w:rFonts w:cstheme="minorHAnsi" w:hint="cs"/>
          <w:b/>
          <w:bCs/>
          <w:rtl/>
        </w:rPr>
        <w:t>בהחלטה</w:t>
      </w:r>
      <w:r w:rsidRPr="0022586F">
        <w:rPr>
          <w:rFonts w:cstheme="minorHAnsi"/>
          <w:b/>
          <w:bCs/>
          <w:rtl/>
        </w:rPr>
        <w:t xml:space="preserve"> </w:t>
      </w:r>
      <w:r w:rsidRPr="0022586F">
        <w:rPr>
          <w:rFonts w:cstheme="minorHAnsi" w:hint="cs"/>
          <w:b/>
          <w:bCs/>
          <w:rtl/>
        </w:rPr>
        <w:t>שהיא החלטה מכוח</w:t>
      </w:r>
      <w:r w:rsidRPr="0022586F">
        <w:rPr>
          <w:rFonts w:cstheme="minorHAnsi"/>
          <w:b/>
          <w:bCs/>
          <w:rtl/>
        </w:rPr>
        <w:t xml:space="preserve"> </w:t>
      </w:r>
      <w:r w:rsidRPr="0022586F">
        <w:rPr>
          <w:rFonts w:cstheme="minorHAnsi" w:hint="cs"/>
          <w:b/>
          <w:bCs/>
          <w:rtl/>
        </w:rPr>
        <w:t>פרק</w:t>
      </w:r>
      <w:r w:rsidRPr="0022586F">
        <w:rPr>
          <w:rFonts w:cstheme="minorHAnsi"/>
          <w:b/>
          <w:bCs/>
          <w:rtl/>
        </w:rPr>
        <w:t xml:space="preserve"> 7</w:t>
      </w:r>
      <w:r w:rsidRPr="0022586F">
        <w:rPr>
          <w:rFonts w:cstheme="minorHAnsi" w:hint="cs"/>
          <w:rtl/>
        </w:rPr>
        <w:t xml:space="preserve">.  </w:t>
      </w:r>
    </w:p>
    <w:p w:rsidR="0022586F" w:rsidRPr="0022586F" w:rsidRDefault="0022586F" w:rsidP="004F4D03">
      <w:pPr>
        <w:numPr>
          <w:ilvl w:val="0"/>
          <w:numId w:val="91"/>
        </w:numPr>
        <w:spacing w:line="240" w:lineRule="auto"/>
        <w:ind w:right="57"/>
        <w:jc w:val="both"/>
        <w:rPr>
          <w:rFonts w:cstheme="minorHAnsi"/>
          <w:b/>
          <w:bCs/>
          <w:rtl/>
        </w:rPr>
      </w:pPr>
      <w:r w:rsidRPr="0022586F">
        <w:rPr>
          <w:rFonts w:cstheme="minorHAnsi" w:hint="cs"/>
          <w:rtl/>
        </w:rPr>
        <w:t>מדוע</w:t>
      </w:r>
      <w:r w:rsidRPr="0022586F">
        <w:rPr>
          <w:rFonts w:cstheme="minorHAnsi"/>
          <w:rtl/>
        </w:rPr>
        <w:t xml:space="preserve"> </w:t>
      </w:r>
      <w:r w:rsidRPr="0022586F">
        <w:rPr>
          <w:rFonts w:cstheme="minorHAnsi" w:hint="cs"/>
          <w:rtl/>
        </w:rPr>
        <w:t>זה</w:t>
      </w:r>
      <w:r w:rsidRPr="0022586F">
        <w:rPr>
          <w:rFonts w:cstheme="minorHAnsi"/>
          <w:rtl/>
        </w:rPr>
        <w:t xml:space="preserve"> </w:t>
      </w:r>
      <w:r w:rsidRPr="0022586F">
        <w:rPr>
          <w:rFonts w:cstheme="minorHAnsi" w:hint="cs"/>
          <w:rtl/>
        </w:rPr>
        <w:t>חשוב</w:t>
      </w:r>
      <w:r w:rsidRPr="0022586F">
        <w:rPr>
          <w:rFonts w:cstheme="minorHAnsi"/>
          <w:rtl/>
        </w:rPr>
        <w:t xml:space="preserve"> </w:t>
      </w:r>
      <w:r w:rsidRPr="0022586F">
        <w:rPr>
          <w:rFonts w:cstheme="minorHAnsi" w:hint="cs"/>
          <w:rtl/>
        </w:rPr>
        <w:t>מאיזו</w:t>
      </w:r>
      <w:r w:rsidRPr="0022586F">
        <w:rPr>
          <w:rFonts w:cstheme="minorHAnsi"/>
          <w:rtl/>
        </w:rPr>
        <w:t xml:space="preserve"> </w:t>
      </w:r>
      <w:r w:rsidRPr="0022586F">
        <w:rPr>
          <w:rFonts w:cstheme="minorHAnsi" w:hint="cs"/>
          <w:rtl/>
        </w:rPr>
        <w:t>פרק</w:t>
      </w:r>
      <w:r w:rsidRPr="0022586F">
        <w:rPr>
          <w:rFonts w:cstheme="minorHAnsi"/>
          <w:rtl/>
        </w:rPr>
        <w:t xml:space="preserve"> </w:t>
      </w:r>
      <w:r w:rsidRPr="0022586F">
        <w:rPr>
          <w:rFonts w:cstheme="minorHAnsi" w:hint="cs"/>
          <w:rtl/>
        </w:rPr>
        <w:t>ההחלטה</w:t>
      </w:r>
      <w:r w:rsidRPr="0022586F">
        <w:rPr>
          <w:rFonts w:cstheme="minorHAnsi"/>
          <w:rtl/>
        </w:rPr>
        <w:t xml:space="preserve">? </w:t>
      </w:r>
      <w:r w:rsidRPr="0022586F">
        <w:rPr>
          <w:rFonts w:cstheme="minorHAnsi" w:hint="cs"/>
          <w:rtl/>
        </w:rPr>
        <w:t>כי</w:t>
      </w:r>
      <w:r w:rsidRPr="0022586F">
        <w:rPr>
          <w:rFonts w:cstheme="minorHAnsi"/>
          <w:rtl/>
        </w:rPr>
        <w:t xml:space="preserve"> </w:t>
      </w:r>
      <w:r w:rsidRPr="0022586F">
        <w:rPr>
          <w:rFonts w:cstheme="minorHAnsi" w:hint="cs"/>
          <w:rtl/>
        </w:rPr>
        <w:t>יש</w:t>
      </w:r>
      <w:r w:rsidRPr="0022586F">
        <w:rPr>
          <w:rFonts w:cstheme="minorHAnsi"/>
          <w:rtl/>
        </w:rPr>
        <w:t xml:space="preserve"> </w:t>
      </w:r>
      <w:r w:rsidRPr="0022586F">
        <w:rPr>
          <w:rFonts w:cstheme="minorHAnsi" w:hint="cs"/>
          <w:rtl/>
        </w:rPr>
        <w:t>יותר סיכוי</w:t>
      </w:r>
      <w:r w:rsidRPr="0022586F">
        <w:rPr>
          <w:rFonts w:cstheme="minorHAnsi"/>
          <w:rtl/>
        </w:rPr>
        <w:t xml:space="preserve"> </w:t>
      </w:r>
      <w:r w:rsidRPr="0022586F">
        <w:rPr>
          <w:rFonts w:cstheme="minorHAnsi" w:hint="cs"/>
          <w:rtl/>
        </w:rPr>
        <w:t>שהחלטה</w:t>
      </w:r>
      <w:r w:rsidRPr="0022586F">
        <w:rPr>
          <w:rFonts w:cstheme="minorHAnsi"/>
          <w:rtl/>
        </w:rPr>
        <w:t xml:space="preserve"> </w:t>
      </w:r>
      <w:r w:rsidRPr="0022586F">
        <w:rPr>
          <w:rFonts w:cstheme="minorHAnsi" w:hint="cs"/>
          <w:rtl/>
        </w:rPr>
        <w:t>תהיה</w:t>
      </w:r>
      <w:r w:rsidRPr="0022586F">
        <w:rPr>
          <w:rFonts w:cstheme="minorHAnsi"/>
          <w:rtl/>
        </w:rPr>
        <w:t xml:space="preserve"> </w:t>
      </w:r>
      <w:r w:rsidRPr="0022586F">
        <w:rPr>
          <w:rFonts w:cstheme="minorHAnsi" w:hint="cs"/>
          <w:rtl/>
        </w:rPr>
        <w:t>מחייבת [דין</w:t>
      </w:r>
      <w:r w:rsidRPr="0022586F">
        <w:rPr>
          <w:rFonts w:cstheme="minorHAnsi"/>
          <w:rtl/>
        </w:rPr>
        <w:t xml:space="preserve"> </w:t>
      </w:r>
      <w:r w:rsidRPr="0022586F">
        <w:rPr>
          <w:rFonts w:cstheme="minorHAnsi" w:hint="cs"/>
          <w:rtl/>
        </w:rPr>
        <w:t>משב</w:t>
      </w:r>
      <w:r w:rsidRPr="0022586F">
        <w:rPr>
          <w:rFonts w:cstheme="minorHAnsi"/>
          <w:rtl/>
        </w:rPr>
        <w:t>"</w:t>
      </w:r>
      <w:r w:rsidRPr="0022586F">
        <w:rPr>
          <w:rFonts w:cstheme="minorHAnsi" w:hint="cs"/>
          <w:rtl/>
        </w:rPr>
        <w:t>ל</w:t>
      </w:r>
      <w:r w:rsidRPr="0022586F">
        <w:rPr>
          <w:rFonts w:cstheme="minorHAnsi"/>
          <w:rtl/>
        </w:rPr>
        <w:t xml:space="preserve"> </w:t>
      </w:r>
      <w:r w:rsidRPr="0022586F">
        <w:rPr>
          <w:rFonts w:cstheme="minorHAnsi" w:hint="cs"/>
          <w:rtl/>
        </w:rPr>
        <w:t>מחייב</w:t>
      </w:r>
      <w:r w:rsidRPr="0022586F">
        <w:rPr>
          <w:rFonts w:cstheme="minorHAnsi"/>
          <w:rtl/>
        </w:rPr>
        <w:t xml:space="preserve"> </w:t>
      </w:r>
      <w:r w:rsidRPr="0022586F">
        <w:rPr>
          <w:rFonts w:cstheme="minorHAnsi" w:hint="cs"/>
          <w:rtl/>
        </w:rPr>
        <w:t>ולא</w:t>
      </w:r>
      <w:r w:rsidRPr="0022586F">
        <w:rPr>
          <w:rFonts w:cstheme="minorHAnsi"/>
          <w:rtl/>
        </w:rPr>
        <w:t xml:space="preserve"> </w:t>
      </w:r>
      <w:r w:rsidRPr="0022586F">
        <w:rPr>
          <w:rFonts w:cstheme="minorHAnsi" w:hint="cs"/>
          <w:rtl/>
        </w:rPr>
        <w:t>רק</w:t>
      </w:r>
      <w:r w:rsidRPr="0022586F">
        <w:rPr>
          <w:rFonts w:cstheme="minorHAnsi"/>
          <w:rtl/>
        </w:rPr>
        <w:t xml:space="preserve"> </w:t>
      </w:r>
      <w:r w:rsidRPr="0022586F">
        <w:rPr>
          <w:rFonts w:cstheme="minorHAnsi" w:hint="cs"/>
          <w:rtl/>
        </w:rPr>
        <w:t>המלצה אם</w:t>
      </w:r>
      <w:r w:rsidRPr="0022586F">
        <w:rPr>
          <w:rFonts w:cstheme="minorHAnsi"/>
          <w:rtl/>
        </w:rPr>
        <w:t xml:space="preserve"> </w:t>
      </w:r>
      <w:r w:rsidRPr="0022586F">
        <w:rPr>
          <w:rFonts w:cstheme="minorHAnsi" w:hint="cs"/>
          <w:rtl/>
        </w:rPr>
        <w:t>היא</w:t>
      </w:r>
      <w:r w:rsidRPr="0022586F">
        <w:rPr>
          <w:rFonts w:cstheme="minorHAnsi"/>
          <w:rtl/>
        </w:rPr>
        <w:t xml:space="preserve"> </w:t>
      </w:r>
      <w:r w:rsidRPr="0022586F">
        <w:rPr>
          <w:rFonts w:cstheme="minorHAnsi" w:hint="cs"/>
          <w:rtl/>
        </w:rPr>
        <w:t>מפרק</w:t>
      </w:r>
      <w:r w:rsidRPr="0022586F">
        <w:rPr>
          <w:rFonts w:cstheme="minorHAnsi"/>
          <w:rtl/>
        </w:rPr>
        <w:t xml:space="preserve"> 7 ]</w:t>
      </w:r>
      <w:r w:rsidRPr="0022586F">
        <w:rPr>
          <w:rFonts w:cstheme="minorHAnsi" w:hint="cs"/>
          <w:rtl/>
        </w:rPr>
        <w:t xml:space="preserve"> ויתירה</w:t>
      </w:r>
      <w:r w:rsidRPr="0022586F">
        <w:rPr>
          <w:rFonts w:cstheme="minorHAnsi"/>
          <w:rtl/>
        </w:rPr>
        <w:t xml:space="preserve"> </w:t>
      </w:r>
      <w:r w:rsidRPr="0022586F">
        <w:rPr>
          <w:rFonts w:cstheme="minorHAnsi" w:hint="cs"/>
          <w:rtl/>
        </w:rPr>
        <w:t>מכך</w:t>
      </w:r>
      <w:r w:rsidRPr="0022586F">
        <w:rPr>
          <w:rFonts w:cstheme="minorHAnsi"/>
          <w:rtl/>
        </w:rPr>
        <w:t xml:space="preserve">, </w:t>
      </w:r>
      <w:r w:rsidRPr="0022586F">
        <w:rPr>
          <w:rFonts w:cstheme="minorHAnsi" w:hint="cs"/>
          <w:rtl/>
        </w:rPr>
        <w:t>כפי שנדון</w:t>
      </w:r>
      <w:r w:rsidRPr="0022586F">
        <w:rPr>
          <w:rFonts w:cstheme="minorHAnsi"/>
          <w:rtl/>
        </w:rPr>
        <w:t xml:space="preserve"> </w:t>
      </w:r>
      <w:r w:rsidRPr="0022586F">
        <w:rPr>
          <w:rFonts w:cstheme="minorHAnsi" w:hint="cs"/>
          <w:rtl/>
        </w:rPr>
        <w:t>בהמשך</w:t>
      </w:r>
      <w:r w:rsidRPr="0022586F">
        <w:rPr>
          <w:rFonts w:cstheme="minorHAnsi"/>
          <w:rtl/>
        </w:rPr>
        <w:t xml:space="preserve">, </w:t>
      </w:r>
      <w:r w:rsidRPr="0022586F">
        <w:rPr>
          <w:rFonts w:cstheme="minorHAnsi" w:hint="cs"/>
          <w:b/>
          <w:bCs/>
          <w:rtl/>
        </w:rPr>
        <w:t>קיימת</w:t>
      </w:r>
      <w:r w:rsidRPr="0022586F">
        <w:rPr>
          <w:rFonts w:cstheme="minorHAnsi"/>
          <w:b/>
          <w:bCs/>
          <w:rtl/>
        </w:rPr>
        <w:t xml:space="preserve"> </w:t>
      </w:r>
      <w:r w:rsidRPr="0022586F">
        <w:rPr>
          <w:rFonts w:cstheme="minorHAnsi" w:hint="cs"/>
          <w:b/>
          <w:bCs/>
          <w:rtl/>
        </w:rPr>
        <w:t>עמדה</w:t>
      </w:r>
      <w:r w:rsidRPr="0022586F">
        <w:rPr>
          <w:rFonts w:cstheme="minorHAnsi"/>
          <w:b/>
          <w:bCs/>
          <w:rtl/>
        </w:rPr>
        <w:t xml:space="preserve"> </w:t>
      </w:r>
      <w:r w:rsidRPr="0022586F">
        <w:rPr>
          <w:rFonts w:cstheme="minorHAnsi" w:hint="cs"/>
          <w:b/>
          <w:bCs/>
          <w:rtl/>
        </w:rPr>
        <w:t>הסבורה</w:t>
      </w:r>
      <w:r w:rsidRPr="0022586F">
        <w:rPr>
          <w:rFonts w:cstheme="minorHAnsi"/>
          <w:b/>
          <w:bCs/>
          <w:rtl/>
        </w:rPr>
        <w:t xml:space="preserve"> </w:t>
      </w:r>
      <w:r w:rsidRPr="0022586F">
        <w:rPr>
          <w:rFonts w:cstheme="minorHAnsi" w:hint="cs"/>
          <w:b/>
          <w:bCs/>
          <w:rtl/>
        </w:rPr>
        <w:t>שרק</w:t>
      </w:r>
      <w:r w:rsidRPr="0022586F">
        <w:rPr>
          <w:rFonts w:cstheme="minorHAnsi"/>
          <w:b/>
          <w:bCs/>
          <w:rtl/>
        </w:rPr>
        <w:t xml:space="preserve"> </w:t>
      </w:r>
      <w:r w:rsidRPr="0022586F">
        <w:rPr>
          <w:rFonts w:cstheme="minorHAnsi" w:hint="cs"/>
          <w:b/>
          <w:bCs/>
          <w:rtl/>
        </w:rPr>
        <w:t>החלטות</w:t>
      </w:r>
      <w:r w:rsidRPr="0022586F">
        <w:rPr>
          <w:rFonts w:cstheme="minorHAnsi"/>
          <w:b/>
          <w:bCs/>
          <w:rtl/>
        </w:rPr>
        <w:t xml:space="preserve"> </w:t>
      </w:r>
      <w:r w:rsidRPr="0022586F">
        <w:rPr>
          <w:rFonts w:cstheme="minorHAnsi" w:hint="cs"/>
          <w:b/>
          <w:bCs/>
          <w:rtl/>
        </w:rPr>
        <w:t>מכוח</w:t>
      </w:r>
      <w:r w:rsidRPr="0022586F">
        <w:rPr>
          <w:rFonts w:cstheme="minorHAnsi"/>
          <w:b/>
          <w:bCs/>
          <w:rtl/>
        </w:rPr>
        <w:t xml:space="preserve"> </w:t>
      </w:r>
      <w:r w:rsidRPr="0022586F">
        <w:rPr>
          <w:rFonts w:cstheme="minorHAnsi" w:hint="cs"/>
          <w:b/>
          <w:bCs/>
          <w:rtl/>
        </w:rPr>
        <w:t>פרק</w:t>
      </w:r>
      <w:r w:rsidRPr="0022586F">
        <w:rPr>
          <w:rFonts w:cstheme="minorHAnsi"/>
          <w:b/>
          <w:bCs/>
          <w:rtl/>
        </w:rPr>
        <w:t xml:space="preserve"> 7 </w:t>
      </w:r>
      <w:r w:rsidRPr="0022586F">
        <w:rPr>
          <w:rFonts w:cstheme="minorHAnsi" w:hint="cs"/>
          <w:b/>
          <w:bCs/>
          <w:rtl/>
        </w:rPr>
        <w:t>יכולות</w:t>
      </w:r>
      <w:r w:rsidRPr="0022586F">
        <w:rPr>
          <w:rFonts w:cstheme="minorHAnsi"/>
          <w:b/>
          <w:bCs/>
          <w:rtl/>
        </w:rPr>
        <w:t xml:space="preserve"> </w:t>
      </w:r>
      <w:r w:rsidRPr="0022586F">
        <w:rPr>
          <w:rFonts w:cstheme="minorHAnsi" w:hint="cs"/>
          <w:b/>
          <w:bCs/>
          <w:rtl/>
        </w:rPr>
        <w:t>להיות</w:t>
      </w:r>
      <w:r w:rsidRPr="0022586F">
        <w:rPr>
          <w:rFonts w:cstheme="minorHAnsi"/>
          <w:b/>
          <w:bCs/>
          <w:rtl/>
        </w:rPr>
        <w:t xml:space="preserve"> </w:t>
      </w:r>
      <w:r w:rsidRPr="0022586F">
        <w:rPr>
          <w:rFonts w:cstheme="minorHAnsi" w:hint="cs"/>
          <w:b/>
          <w:bCs/>
          <w:rtl/>
        </w:rPr>
        <w:t>החלטות</w:t>
      </w:r>
      <w:r w:rsidRPr="0022586F">
        <w:rPr>
          <w:rFonts w:cstheme="minorHAnsi"/>
          <w:b/>
          <w:bCs/>
          <w:rtl/>
        </w:rPr>
        <w:t xml:space="preserve"> </w:t>
      </w:r>
      <w:r w:rsidRPr="0022586F">
        <w:rPr>
          <w:rFonts w:cstheme="minorHAnsi" w:hint="cs"/>
          <w:b/>
          <w:bCs/>
          <w:rtl/>
        </w:rPr>
        <w:t>מחייבות</w:t>
      </w:r>
      <w:r w:rsidRPr="0022586F">
        <w:rPr>
          <w:rFonts w:cstheme="minorHAnsi"/>
          <w:b/>
          <w:bCs/>
          <w:rtl/>
        </w:rPr>
        <w:t>.</w:t>
      </w:r>
    </w:p>
    <w:p w:rsidR="0022586F" w:rsidRPr="0022586F" w:rsidRDefault="0022586F" w:rsidP="004F4D03">
      <w:pPr>
        <w:spacing w:line="240" w:lineRule="auto"/>
        <w:ind w:right="57"/>
        <w:jc w:val="both"/>
        <w:rPr>
          <w:rFonts w:cstheme="minorHAnsi"/>
          <w:rtl/>
        </w:rPr>
      </w:pPr>
      <w:r w:rsidRPr="0022586F">
        <w:rPr>
          <w:rFonts w:cstheme="minorHAnsi" w:hint="cs"/>
          <w:rtl/>
        </w:rPr>
        <w:lastRenderedPageBreak/>
        <w:t>שאלה</w:t>
      </w:r>
      <w:r w:rsidRPr="0022586F">
        <w:rPr>
          <w:rFonts w:cstheme="minorHAnsi"/>
          <w:rtl/>
        </w:rPr>
        <w:t xml:space="preserve">: </w:t>
      </w:r>
      <w:r w:rsidRPr="0022586F">
        <w:rPr>
          <w:rFonts w:cstheme="minorHAnsi" w:hint="cs"/>
          <w:rtl/>
        </w:rPr>
        <w:t>מכוח</w:t>
      </w:r>
      <w:r w:rsidRPr="0022586F">
        <w:rPr>
          <w:rFonts w:cstheme="minorHAnsi"/>
          <w:rtl/>
        </w:rPr>
        <w:t xml:space="preserve"> </w:t>
      </w:r>
      <w:r w:rsidRPr="0022586F">
        <w:rPr>
          <w:rFonts w:cstheme="minorHAnsi" w:hint="cs"/>
          <w:rtl/>
        </w:rPr>
        <w:t>איזה</w:t>
      </w:r>
      <w:r w:rsidRPr="0022586F">
        <w:rPr>
          <w:rFonts w:cstheme="minorHAnsi"/>
          <w:rtl/>
        </w:rPr>
        <w:t xml:space="preserve"> </w:t>
      </w:r>
      <w:r w:rsidRPr="0022586F">
        <w:rPr>
          <w:rFonts w:cstheme="minorHAnsi" w:hint="cs"/>
          <w:rtl/>
        </w:rPr>
        <w:t>פרק</w:t>
      </w:r>
      <w:r w:rsidRPr="0022586F">
        <w:rPr>
          <w:rFonts w:cstheme="minorHAnsi"/>
          <w:rtl/>
        </w:rPr>
        <w:t xml:space="preserve"> </w:t>
      </w:r>
      <w:r w:rsidRPr="0022586F">
        <w:rPr>
          <w:rFonts w:cstheme="minorHAnsi" w:hint="cs"/>
          <w:rtl/>
        </w:rPr>
        <w:t>החלטה</w:t>
      </w:r>
      <w:r w:rsidRPr="0022586F">
        <w:rPr>
          <w:rFonts w:cstheme="minorHAnsi"/>
          <w:rtl/>
        </w:rPr>
        <w:t xml:space="preserve"> 2532 </w:t>
      </w:r>
      <w:r w:rsidRPr="0022586F">
        <w:rPr>
          <w:rFonts w:cstheme="minorHAnsi" w:hint="cs"/>
          <w:rtl/>
        </w:rPr>
        <w:t>משנת</w:t>
      </w:r>
      <w:r w:rsidRPr="0022586F">
        <w:rPr>
          <w:rFonts w:cstheme="minorHAnsi"/>
          <w:rtl/>
        </w:rPr>
        <w:t xml:space="preserve"> 2020  </w:t>
      </w:r>
      <w:r w:rsidRPr="0022586F">
        <w:rPr>
          <w:rFonts w:cstheme="minorHAnsi" w:hint="cs"/>
          <w:rtl/>
        </w:rPr>
        <w:t>שעסקה</w:t>
      </w:r>
      <w:r w:rsidRPr="0022586F">
        <w:rPr>
          <w:rFonts w:cstheme="minorHAnsi"/>
          <w:rtl/>
        </w:rPr>
        <w:t xml:space="preserve"> </w:t>
      </w:r>
      <w:r w:rsidRPr="0022586F">
        <w:rPr>
          <w:rFonts w:cstheme="minorHAnsi" w:hint="cs"/>
          <w:rtl/>
        </w:rPr>
        <w:t>בקורונה</w:t>
      </w:r>
      <w:r w:rsidRPr="0022586F">
        <w:rPr>
          <w:rFonts w:cstheme="minorHAnsi"/>
          <w:rtl/>
        </w:rPr>
        <w:t xml:space="preserve">, </w:t>
      </w:r>
      <w:r w:rsidRPr="0022586F">
        <w:rPr>
          <w:rFonts w:cstheme="minorHAnsi" w:hint="cs"/>
          <w:rtl/>
        </w:rPr>
        <w:t>לאור</w:t>
      </w:r>
      <w:r w:rsidRPr="0022586F">
        <w:rPr>
          <w:rFonts w:cstheme="minorHAnsi"/>
          <w:rtl/>
        </w:rPr>
        <w:t xml:space="preserve"> </w:t>
      </w:r>
      <w:r w:rsidRPr="0022586F">
        <w:rPr>
          <w:rFonts w:cstheme="minorHAnsi" w:hint="cs"/>
          <w:rtl/>
        </w:rPr>
        <w:t>העובדה</w:t>
      </w:r>
      <w:r w:rsidRPr="0022586F">
        <w:rPr>
          <w:rFonts w:cstheme="minorHAnsi"/>
          <w:rtl/>
        </w:rPr>
        <w:t xml:space="preserve"> </w:t>
      </w:r>
      <w:r w:rsidRPr="0022586F">
        <w:rPr>
          <w:rFonts w:cstheme="minorHAnsi" w:hint="cs"/>
          <w:rtl/>
        </w:rPr>
        <w:t>שהמבוא</w:t>
      </w:r>
      <w:r w:rsidRPr="0022586F">
        <w:rPr>
          <w:rFonts w:cstheme="minorHAnsi"/>
          <w:rtl/>
        </w:rPr>
        <w:t xml:space="preserve"> </w:t>
      </w:r>
      <w:r w:rsidRPr="0022586F">
        <w:rPr>
          <w:rFonts w:cstheme="minorHAnsi" w:hint="cs"/>
          <w:rtl/>
        </w:rPr>
        <w:t>להחלטה</w:t>
      </w:r>
      <w:r w:rsidRPr="0022586F">
        <w:rPr>
          <w:rFonts w:cstheme="minorHAnsi"/>
          <w:rtl/>
        </w:rPr>
        <w:t xml:space="preserve"> </w:t>
      </w:r>
      <w:r w:rsidRPr="0022586F">
        <w:rPr>
          <w:rFonts w:cstheme="minorHAnsi" w:hint="cs"/>
          <w:rtl/>
        </w:rPr>
        <w:t>קובע שההחלטה</w:t>
      </w:r>
      <w:r w:rsidRPr="0022586F">
        <w:rPr>
          <w:rFonts w:cstheme="minorHAnsi"/>
          <w:rtl/>
        </w:rPr>
        <w:t xml:space="preserve"> </w:t>
      </w:r>
      <w:r w:rsidRPr="0022586F">
        <w:rPr>
          <w:rFonts w:cstheme="minorHAnsi" w:hint="cs"/>
          <w:rtl/>
        </w:rPr>
        <w:t>ניתנה</w:t>
      </w:r>
      <w:r w:rsidRPr="0022586F">
        <w:rPr>
          <w:rFonts w:cstheme="minorHAnsi"/>
          <w:rtl/>
        </w:rPr>
        <w:t xml:space="preserve"> </w:t>
      </w:r>
      <w:r w:rsidRPr="0022586F">
        <w:rPr>
          <w:rFonts w:cstheme="minorHAnsi"/>
        </w:rPr>
        <w:t>"Considering that the unprecedented extent of the COVID-19 pandemic is likely to endanger the maintenance of international peace and security</w:t>
      </w:r>
      <w:r w:rsidRPr="0022586F">
        <w:rPr>
          <w:rFonts w:cstheme="minorHAnsi"/>
          <w:rtl/>
        </w:rPr>
        <w:t xml:space="preserve">"? </w:t>
      </w:r>
      <w:r w:rsidRPr="0022586F">
        <w:rPr>
          <w:rFonts w:cstheme="minorHAnsi" w:hint="cs"/>
          <w:rtl/>
        </w:rPr>
        <w:t>התשובה</w:t>
      </w:r>
      <w:r w:rsidRPr="0022586F">
        <w:rPr>
          <w:rFonts w:cstheme="minorHAnsi"/>
          <w:rtl/>
        </w:rPr>
        <w:t xml:space="preserve"> </w:t>
      </w:r>
      <w:r w:rsidRPr="0022586F">
        <w:rPr>
          <w:rFonts w:cstheme="minorHAnsi" w:hint="cs"/>
          <w:rtl/>
        </w:rPr>
        <w:t>היא</w:t>
      </w:r>
      <w:r w:rsidRPr="0022586F">
        <w:rPr>
          <w:rFonts w:cstheme="minorHAnsi"/>
          <w:rtl/>
        </w:rPr>
        <w:t xml:space="preserve"> </w:t>
      </w:r>
      <w:r w:rsidRPr="0022586F">
        <w:rPr>
          <w:rFonts w:cstheme="minorHAnsi" w:hint="cs"/>
          <w:rtl/>
        </w:rPr>
        <w:t>פרק</w:t>
      </w:r>
      <w:r w:rsidRPr="0022586F">
        <w:rPr>
          <w:rFonts w:cstheme="minorHAnsi"/>
          <w:rtl/>
        </w:rPr>
        <w:t xml:space="preserve"> 6, </w:t>
      </w:r>
      <w:r w:rsidRPr="0022586F">
        <w:rPr>
          <w:rFonts w:cstheme="minorHAnsi" w:hint="cs"/>
          <w:rtl/>
        </w:rPr>
        <w:t>יש</w:t>
      </w:r>
      <w:r w:rsidRPr="0022586F">
        <w:rPr>
          <w:rFonts w:cstheme="minorHAnsi"/>
          <w:rtl/>
        </w:rPr>
        <w:t xml:space="preserve"> </w:t>
      </w:r>
      <w:r w:rsidRPr="0022586F">
        <w:rPr>
          <w:rFonts w:cstheme="minorHAnsi" w:hint="cs"/>
          <w:rtl/>
        </w:rPr>
        <w:t>לזכור</w:t>
      </w:r>
      <w:r w:rsidRPr="0022586F">
        <w:rPr>
          <w:rFonts w:cstheme="minorHAnsi"/>
          <w:rtl/>
        </w:rPr>
        <w:t xml:space="preserve"> </w:t>
      </w:r>
      <w:r w:rsidRPr="0022586F">
        <w:rPr>
          <w:rFonts w:cstheme="minorHAnsi" w:hint="cs"/>
          <w:rtl/>
        </w:rPr>
        <w:t>שפרק זה</w:t>
      </w:r>
      <w:r w:rsidRPr="0022586F">
        <w:rPr>
          <w:rFonts w:cstheme="minorHAnsi"/>
          <w:rtl/>
        </w:rPr>
        <w:t xml:space="preserve"> </w:t>
      </w:r>
      <w:r w:rsidRPr="0022586F">
        <w:rPr>
          <w:rFonts w:cstheme="minorHAnsi" w:hint="cs"/>
          <w:rtl/>
        </w:rPr>
        <w:t>הוא</w:t>
      </w:r>
      <w:r w:rsidRPr="0022586F">
        <w:rPr>
          <w:rFonts w:cstheme="minorHAnsi"/>
          <w:rtl/>
        </w:rPr>
        <w:t xml:space="preserve"> </w:t>
      </w:r>
      <w:r w:rsidRPr="0022586F">
        <w:rPr>
          <w:rFonts w:cstheme="minorHAnsi" w:hint="cs"/>
          <w:rtl/>
        </w:rPr>
        <w:t>הפרק</w:t>
      </w:r>
      <w:r w:rsidRPr="0022586F">
        <w:rPr>
          <w:rFonts w:cstheme="minorHAnsi"/>
          <w:rtl/>
        </w:rPr>
        <w:t xml:space="preserve"> </w:t>
      </w:r>
      <w:r w:rsidRPr="0022586F">
        <w:rPr>
          <w:rFonts w:cstheme="minorHAnsi" w:hint="cs"/>
          <w:rtl/>
        </w:rPr>
        <w:t>שעוסק</w:t>
      </w:r>
      <w:r w:rsidRPr="0022586F">
        <w:rPr>
          <w:rFonts w:cstheme="minorHAnsi"/>
          <w:rtl/>
        </w:rPr>
        <w:t xml:space="preserve"> </w:t>
      </w:r>
      <w:r w:rsidRPr="0022586F">
        <w:rPr>
          <w:rFonts w:cstheme="minorHAnsi" w:hint="cs"/>
          <w:rtl/>
        </w:rPr>
        <w:t>באירועים</w:t>
      </w:r>
      <w:r w:rsidRPr="0022586F">
        <w:rPr>
          <w:rFonts w:cstheme="minorHAnsi"/>
          <w:rtl/>
        </w:rPr>
        <w:t xml:space="preserve"> </w:t>
      </w:r>
      <w:r w:rsidRPr="0022586F">
        <w:rPr>
          <w:rFonts w:cstheme="minorHAnsi" w:hint="cs"/>
          <w:rtl/>
        </w:rPr>
        <w:t>שיש</w:t>
      </w:r>
      <w:r w:rsidRPr="0022586F">
        <w:rPr>
          <w:rFonts w:cstheme="minorHAnsi"/>
          <w:rtl/>
        </w:rPr>
        <w:t xml:space="preserve"> </w:t>
      </w:r>
      <w:r w:rsidRPr="0022586F">
        <w:rPr>
          <w:rFonts w:cstheme="minorHAnsi" w:hint="cs"/>
          <w:rtl/>
        </w:rPr>
        <w:t>להם</w:t>
      </w:r>
      <w:r w:rsidRPr="0022586F">
        <w:rPr>
          <w:rFonts w:cstheme="minorHAnsi"/>
          <w:rtl/>
        </w:rPr>
        <w:t xml:space="preserve"> "</w:t>
      </w:r>
      <w:r w:rsidRPr="0022586F">
        <w:rPr>
          <w:rFonts w:cstheme="minorHAnsi" w:hint="cs"/>
          <w:rtl/>
        </w:rPr>
        <w:t>רק</w:t>
      </w:r>
      <w:r w:rsidRPr="0022586F">
        <w:rPr>
          <w:rFonts w:cstheme="minorHAnsi"/>
          <w:rtl/>
        </w:rPr>
        <w:t xml:space="preserve">" </w:t>
      </w:r>
      <w:r w:rsidRPr="0022586F">
        <w:rPr>
          <w:rFonts w:cstheme="minorHAnsi" w:hint="cs"/>
          <w:rtl/>
        </w:rPr>
        <w:t>פוטנציאל</w:t>
      </w:r>
      <w:r w:rsidRPr="0022586F">
        <w:rPr>
          <w:rFonts w:cstheme="minorHAnsi"/>
          <w:rtl/>
        </w:rPr>
        <w:t xml:space="preserve"> </w:t>
      </w:r>
      <w:r w:rsidRPr="0022586F">
        <w:rPr>
          <w:rFonts w:cstheme="minorHAnsi" w:hint="cs"/>
          <w:rtl/>
        </w:rPr>
        <w:t>לסכן</w:t>
      </w:r>
      <w:r w:rsidRPr="0022586F">
        <w:rPr>
          <w:rFonts w:cstheme="minorHAnsi"/>
          <w:rtl/>
        </w:rPr>
        <w:t xml:space="preserve"> </w:t>
      </w:r>
      <w:r w:rsidRPr="0022586F">
        <w:rPr>
          <w:rFonts w:cstheme="minorHAnsi" w:hint="cs"/>
          <w:rtl/>
        </w:rPr>
        <w:t>את</w:t>
      </w:r>
      <w:r w:rsidRPr="0022586F">
        <w:rPr>
          <w:rFonts w:cstheme="minorHAnsi"/>
          <w:rtl/>
        </w:rPr>
        <w:t xml:space="preserve"> </w:t>
      </w:r>
      <w:r w:rsidRPr="0022586F">
        <w:rPr>
          <w:rFonts w:cstheme="minorHAnsi" w:hint="cs"/>
          <w:rtl/>
        </w:rPr>
        <w:t>השלום</w:t>
      </w:r>
      <w:r w:rsidRPr="0022586F">
        <w:rPr>
          <w:rFonts w:cstheme="minorHAnsi"/>
          <w:rtl/>
        </w:rPr>
        <w:t xml:space="preserve"> </w:t>
      </w:r>
      <w:r w:rsidRPr="0022586F">
        <w:rPr>
          <w:rFonts w:cstheme="minorHAnsi" w:hint="cs"/>
          <w:rtl/>
        </w:rPr>
        <w:t>העולמי</w:t>
      </w:r>
      <w:r w:rsidRPr="0022586F">
        <w:rPr>
          <w:rFonts w:cstheme="minorHAnsi"/>
          <w:rtl/>
        </w:rPr>
        <w:t>.</w:t>
      </w:r>
    </w:p>
    <w:p w:rsidR="0022586F" w:rsidRPr="005D2202" w:rsidRDefault="005D2202" w:rsidP="004F4D03">
      <w:pPr>
        <w:spacing w:line="240" w:lineRule="auto"/>
        <w:ind w:right="57"/>
        <w:jc w:val="both"/>
        <w:rPr>
          <w:rFonts w:cstheme="minorHAnsi"/>
          <w:rtl/>
        </w:rPr>
      </w:pPr>
      <w:r>
        <w:rPr>
          <w:rFonts w:cstheme="minorHAnsi" w:hint="cs"/>
          <w:u w:val="single"/>
          <w:rtl/>
        </w:rPr>
        <w:t xml:space="preserve">החלטות </w:t>
      </w:r>
      <w:proofErr w:type="spellStart"/>
      <w:r>
        <w:rPr>
          <w:rFonts w:cstheme="minorHAnsi" w:hint="cs"/>
          <w:u w:val="single"/>
          <w:rtl/>
        </w:rPr>
        <w:t>המועבי"ט</w:t>
      </w:r>
      <w:proofErr w:type="spellEnd"/>
      <w:r>
        <w:rPr>
          <w:rFonts w:cstheme="minorHAnsi" w:hint="cs"/>
          <w:u w:val="single"/>
          <w:rtl/>
        </w:rPr>
        <w:t xml:space="preserve"> אשר מהוות החלטות מחייבות</w:t>
      </w:r>
    </w:p>
    <w:p w:rsidR="0022586F" w:rsidRPr="005D2202" w:rsidRDefault="0022586F" w:rsidP="004F4D03">
      <w:pPr>
        <w:pStyle w:val="a7"/>
        <w:numPr>
          <w:ilvl w:val="0"/>
          <w:numId w:val="92"/>
        </w:numPr>
        <w:spacing w:line="240" w:lineRule="auto"/>
        <w:ind w:right="57"/>
        <w:jc w:val="both"/>
        <w:rPr>
          <w:rFonts w:cstheme="minorHAnsi"/>
        </w:rPr>
      </w:pPr>
      <w:r w:rsidRPr="005D2202">
        <w:rPr>
          <w:rFonts w:cstheme="minorHAnsi" w:hint="cs"/>
          <w:rtl/>
        </w:rPr>
        <w:t>עמדה</w:t>
      </w:r>
      <w:r w:rsidRPr="005D2202">
        <w:rPr>
          <w:rFonts w:cstheme="minorHAnsi"/>
          <w:rtl/>
        </w:rPr>
        <w:t xml:space="preserve"> </w:t>
      </w:r>
      <w:r w:rsidRPr="005D2202">
        <w:rPr>
          <w:rFonts w:cstheme="minorHAnsi" w:hint="cs"/>
          <w:rtl/>
        </w:rPr>
        <w:t>אחת:</w:t>
      </w:r>
      <w:r w:rsidRPr="005D2202">
        <w:rPr>
          <w:rFonts w:cstheme="minorHAnsi"/>
          <w:rtl/>
        </w:rPr>
        <w:t xml:space="preserve"> </w:t>
      </w:r>
      <w:r w:rsidRPr="005D2202">
        <w:rPr>
          <w:rFonts w:cstheme="minorHAnsi" w:hint="cs"/>
          <w:rtl/>
        </w:rPr>
        <w:t>(בה</w:t>
      </w:r>
      <w:r w:rsidRPr="005D2202">
        <w:rPr>
          <w:rFonts w:cstheme="minorHAnsi"/>
          <w:rtl/>
        </w:rPr>
        <w:t xml:space="preserve"> </w:t>
      </w:r>
      <w:r w:rsidRPr="005D2202">
        <w:rPr>
          <w:rFonts w:cstheme="minorHAnsi" w:hint="cs"/>
          <w:rtl/>
        </w:rPr>
        <w:t>מצדדות</w:t>
      </w:r>
      <w:r w:rsidRPr="005D2202">
        <w:rPr>
          <w:rFonts w:cstheme="minorHAnsi"/>
          <w:rtl/>
        </w:rPr>
        <w:t xml:space="preserve"> </w:t>
      </w:r>
      <w:r w:rsidRPr="005D2202">
        <w:rPr>
          <w:rFonts w:cstheme="minorHAnsi" w:hint="cs"/>
          <w:rtl/>
        </w:rPr>
        <w:t>מספר</w:t>
      </w:r>
      <w:r w:rsidRPr="005D2202">
        <w:rPr>
          <w:rFonts w:cstheme="minorHAnsi"/>
          <w:rtl/>
        </w:rPr>
        <w:t xml:space="preserve"> </w:t>
      </w:r>
      <w:r w:rsidRPr="005D2202">
        <w:rPr>
          <w:rFonts w:cstheme="minorHAnsi" w:hint="cs"/>
          <w:rtl/>
        </w:rPr>
        <w:t>מדינות</w:t>
      </w:r>
      <w:r w:rsidRPr="005D2202">
        <w:rPr>
          <w:rFonts w:cstheme="minorHAnsi"/>
          <w:rtl/>
        </w:rPr>
        <w:t xml:space="preserve">, </w:t>
      </w:r>
      <w:r w:rsidRPr="005D2202">
        <w:rPr>
          <w:rFonts w:cstheme="minorHAnsi" w:hint="cs"/>
          <w:rtl/>
        </w:rPr>
        <w:t>לרבות</w:t>
      </w:r>
      <w:r w:rsidRPr="005D2202">
        <w:rPr>
          <w:rFonts w:cstheme="minorHAnsi"/>
          <w:rtl/>
        </w:rPr>
        <w:t xml:space="preserve"> </w:t>
      </w:r>
      <w:r w:rsidRPr="005D2202">
        <w:rPr>
          <w:rFonts w:cstheme="minorHAnsi" w:hint="cs"/>
          <w:rtl/>
        </w:rPr>
        <w:t>ישראל</w:t>
      </w:r>
      <w:r w:rsidRPr="005D2202">
        <w:rPr>
          <w:rFonts w:cstheme="minorHAnsi"/>
          <w:rtl/>
        </w:rPr>
        <w:t xml:space="preserve">, </w:t>
      </w:r>
      <w:r w:rsidRPr="005D2202">
        <w:rPr>
          <w:rFonts w:cstheme="minorHAnsi" w:hint="cs"/>
          <w:rtl/>
        </w:rPr>
        <w:t>בה</w:t>
      </w:r>
      <w:r w:rsidRPr="005D2202">
        <w:rPr>
          <w:rFonts w:cstheme="minorHAnsi"/>
          <w:rtl/>
        </w:rPr>
        <w:t xml:space="preserve"> </w:t>
      </w:r>
      <w:r w:rsidRPr="005D2202">
        <w:rPr>
          <w:rFonts w:cstheme="minorHAnsi" w:hint="cs"/>
          <w:rtl/>
        </w:rPr>
        <w:t>תומך</w:t>
      </w:r>
      <w:r w:rsidRPr="005D2202">
        <w:rPr>
          <w:rFonts w:cstheme="minorHAnsi"/>
          <w:rtl/>
        </w:rPr>
        <w:t xml:space="preserve"> </w:t>
      </w:r>
      <w:r w:rsidRPr="005D2202">
        <w:rPr>
          <w:rFonts w:cstheme="minorHAnsi" w:hint="cs"/>
          <w:rtl/>
        </w:rPr>
        <w:t>רובי</w:t>
      </w:r>
      <w:r w:rsidRPr="005D2202">
        <w:rPr>
          <w:rFonts w:cstheme="minorHAnsi"/>
          <w:rtl/>
        </w:rPr>
        <w:t xml:space="preserve"> </w:t>
      </w:r>
      <w:proofErr w:type="spellStart"/>
      <w:r w:rsidRPr="005D2202">
        <w:rPr>
          <w:rFonts w:cstheme="minorHAnsi" w:hint="cs"/>
          <w:rtl/>
        </w:rPr>
        <w:t>סייבל</w:t>
      </w:r>
      <w:proofErr w:type="spellEnd"/>
      <w:r w:rsidRPr="005D2202">
        <w:rPr>
          <w:rFonts w:cstheme="minorHAnsi"/>
          <w:rtl/>
        </w:rPr>
        <w:t xml:space="preserve">, </w:t>
      </w:r>
      <w:r w:rsidRPr="005D2202">
        <w:rPr>
          <w:rFonts w:cstheme="minorHAnsi" w:hint="cs"/>
          <w:rtl/>
        </w:rPr>
        <w:t>ובה</w:t>
      </w:r>
      <w:r w:rsidRPr="005D2202">
        <w:rPr>
          <w:rFonts w:cstheme="minorHAnsi"/>
          <w:rtl/>
        </w:rPr>
        <w:t xml:space="preserve"> </w:t>
      </w:r>
      <w:r w:rsidRPr="005D2202">
        <w:rPr>
          <w:rFonts w:cstheme="minorHAnsi" w:hint="cs"/>
          <w:rtl/>
        </w:rPr>
        <w:t>תמכה</w:t>
      </w:r>
      <w:r w:rsidRPr="005D2202">
        <w:rPr>
          <w:rFonts w:cstheme="minorHAnsi"/>
          <w:rtl/>
        </w:rPr>
        <w:t xml:space="preserve"> </w:t>
      </w:r>
      <w:r w:rsidRPr="005D2202">
        <w:rPr>
          <w:rFonts w:cstheme="minorHAnsi" w:hint="cs"/>
          <w:rtl/>
        </w:rPr>
        <w:t>דעת מיעוט</w:t>
      </w:r>
      <w:r w:rsidRPr="005D2202">
        <w:rPr>
          <w:rFonts w:cstheme="minorHAnsi"/>
          <w:rtl/>
        </w:rPr>
        <w:t xml:space="preserve"> </w:t>
      </w:r>
      <w:r w:rsidRPr="005D2202">
        <w:rPr>
          <w:rFonts w:cstheme="minorHAnsi" w:hint="cs"/>
          <w:rtl/>
        </w:rPr>
        <w:t>ב</w:t>
      </w:r>
      <w:r w:rsidRPr="005D2202">
        <w:rPr>
          <w:rFonts w:cstheme="minorHAnsi"/>
          <w:rtl/>
        </w:rPr>
        <w:t xml:space="preserve">- </w:t>
      </w:r>
      <w:r w:rsidRPr="005D2202">
        <w:rPr>
          <w:rFonts w:cstheme="minorHAnsi"/>
        </w:rPr>
        <w:t>ICJ</w:t>
      </w:r>
      <w:r w:rsidRPr="005D2202">
        <w:rPr>
          <w:rFonts w:cstheme="minorHAnsi"/>
          <w:rtl/>
        </w:rPr>
        <w:t xml:space="preserve"> </w:t>
      </w:r>
      <w:r w:rsidRPr="005D2202">
        <w:rPr>
          <w:rFonts w:cstheme="minorHAnsi" w:hint="cs"/>
          <w:rtl/>
        </w:rPr>
        <w:t>בעניין</w:t>
      </w:r>
      <w:r w:rsidRPr="005D2202">
        <w:rPr>
          <w:rFonts w:cstheme="minorHAnsi"/>
          <w:rtl/>
        </w:rPr>
        <w:t xml:space="preserve"> </w:t>
      </w:r>
      <w:r w:rsidRPr="005D2202">
        <w:rPr>
          <w:rFonts w:cstheme="minorHAnsi" w:hint="cs"/>
          <w:rtl/>
        </w:rPr>
        <w:t>נמיביה)</w:t>
      </w:r>
      <w:r w:rsidRPr="005D2202">
        <w:rPr>
          <w:rFonts w:cstheme="minorHAnsi"/>
          <w:rtl/>
        </w:rPr>
        <w:t xml:space="preserve">: </w:t>
      </w:r>
      <w:r w:rsidRPr="005D2202">
        <w:rPr>
          <w:rFonts w:cstheme="minorHAnsi" w:hint="cs"/>
          <w:rtl/>
        </w:rPr>
        <w:t>סבורה</w:t>
      </w:r>
      <w:r w:rsidRPr="005D2202">
        <w:rPr>
          <w:rFonts w:cstheme="minorHAnsi"/>
          <w:rtl/>
        </w:rPr>
        <w:t xml:space="preserve"> </w:t>
      </w:r>
      <w:r w:rsidRPr="005D2202">
        <w:rPr>
          <w:rFonts w:cstheme="minorHAnsi" w:hint="cs"/>
          <w:rtl/>
        </w:rPr>
        <w:t>שהתפתחה</w:t>
      </w:r>
      <w:r w:rsidRPr="005D2202">
        <w:rPr>
          <w:rFonts w:cstheme="minorHAnsi"/>
          <w:rtl/>
        </w:rPr>
        <w:t xml:space="preserve"> </w:t>
      </w:r>
      <w:r w:rsidRPr="005D2202">
        <w:rPr>
          <w:rFonts w:cstheme="minorHAnsi" w:hint="cs"/>
          <w:rtl/>
        </w:rPr>
        <w:t>פרקטיקה</w:t>
      </w:r>
      <w:r w:rsidRPr="005D2202">
        <w:rPr>
          <w:rFonts w:cstheme="minorHAnsi"/>
          <w:rtl/>
        </w:rPr>
        <w:t xml:space="preserve"> </w:t>
      </w:r>
      <w:r w:rsidRPr="005D2202">
        <w:rPr>
          <w:rFonts w:cstheme="minorHAnsi" w:hint="cs"/>
          <w:rtl/>
        </w:rPr>
        <w:t>על</w:t>
      </w:r>
      <w:r w:rsidRPr="005D2202">
        <w:rPr>
          <w:rFonts w:cstheme="minorHAnsi"/>
          <w:rtl/>
        </w:rPr>
        <w:t xml:space="preserve"> </w:t>
      </w:r>
      <w:r w:rsidRPr="005D2202">
        <w:rPr>
          <w:rFonts w:cstheme="minorHAnsi" w:hint="cs"/>
          <w:rtl/>
        </w:rPr>
        <w:t>פיה</w:t>
      </w:r>
      <w:r w:rsidRPr="005D2202">
        <w:rPr>
          <w:rFonts w:cstheme="minorHAnsi"/>
          <w:rtl/>
        </w:rPr>
        <w:t xml:space="preserve"> </w:t>
      </w:r>
      <w:proofErr w:type="spellStart"/>
      <w:r w:rsidRPr="005D2202">
        <w:rPr>
          <w:rFonts w:cstheme="minorHAnsi" w:hint="cs"/>
          <w:rtl/>
        </w:rPr>
        <w:t>כשמועבי</w:t>
      </w:r>
      <w:r w:rsidRPr="005D2202">
        <w:rPr>
          <w:rFonts w:cstheme="minorHAnsi"/>
          <w:rtl/>
        </w:rPr>
        <w:t>"</w:t>
      </w:r>
      <w:r w:rsidRPr="005D2202">
        <w:rPr>
          <w:rFonts w:cstheme="minorHAnsi" w:hint="cs"/>
          <w:rtl/>
        </w:rPr>
        <w:t>ט</w:t>
      </w:r>
      <w:proofErr w:type="spellEnd"/>
      <w:r w:rsidRPr="005D2202">
        <w:rPr>
          <w:rFonts w:cstheme="minorHAnsi"/>
          <w:rtl/>
        </w:rPr>
        <w:t xml:space="preserve"> </w:t>
      </w:r>
      <w:r w:rsidRPr="005D2202">
        <w:rPr>
          <w:rFonts w:cstheme="minorHAnsi" w:hint="cs"/>
          <w:rtl/>
        </w:rPr>
        <w:t>מעוניינת</w:t>
      </w:r>
      <w:r w:rsidRPr="005D2202">
        <w:rPr>
          <w:rFonts w:cstheme="minorHAnsi"/>
          <w:rtl/>
        </w:rPr>
        <w:t xml:space="preserve"> </w:t>
      </w:r>
      <w:r w:rsidRPr="005D2202">
        <w:rPr>
          <w:rFonts w:cstheme="minorHAnsi" w:hint="cs"/>
          <w:rtl/>
        </w:rPr>
        <w:t>להעביר</w:t>
      </w:r>
      <w:r w:rsidRPr="005D2202">
        <w:rPr>
          <w:rFonts w:cstheme="minorHAnsi"/>
          <w:rtl/>
        </w:rPr>
        <w:t xml:space="preserve"> </w:t>
      </w:r>
      <w:r w:rsidRPr="005D2202">
        <w:rPr>
          <w:rFonts w:cstheme="minorHAnsi" w:hint="cs"/>
          <w:rtl/>
        </w:rPr>
        <w:t>החלטה</w:t>
      </w:r>
      <w:r w:rsidRPr="005D2202">
        <w:rPr>
          <w:rFonts w:cstheme="minorHAnsi"/>
          <w:rtl/>
        </w:rPr>
        <w:t xml:space="preserve"> </w:t>
      </w:r>
      <w:r w:rsidRPr="005D2202">
        <w:rPr>
          <w:rFonts w:cstheme="minorHAnsi" w:hint="cs"/>
          <w:rtl/>
        </w:rPr>
        <w:t>מחייבת</w:t>
      </w:r>
      <w:r w:rsidRPr="005D2202">
        <w:rPr>
          <w:rFonts w:cstheme="minorHAnsi"/>
          <w:rtl/>
        </w:rPr>
        <w:t xml:space="preserve">, </w:t>
      </w:r>
      <w:r w:rsidRPr="005D2202">
        <w:rPr>
          <w:rFonts w:cstheme="minorHAnsi" w:hint="cs"/>
          <w:rtl/>
        </w:rPr>
        <w:t>היא נוהגת</w:t>
      </w:r>
      <w:r w:rsidRPr="005D2202">
        <w:rPr>
          <w:rFonts w:cstheme="minorHAnsi"/>
          <w:rtl/>
        </w:rPr>
        <w:t xml:space="preserve">, </w:t>
      </w:r>
      <w:r w:rsidRPr="005D2202">
        <w:rPr>
          <w:rFonts w:cstheme="minorHAnsi" w:hint="cs"/>
          <w:rtl/>
        </w:rPr>
        <w:t>ככלל</w:t>
      </w:r>
      <w:r w:rsidRPr="005D2202">
        <w:rPr>
          <w:rFonts w:cstheme="minorHAnsi"/>
          <w:rtl/>
        </w:rPr>
        <w:t xml:space="preserve">, </w:t>
      </w:r>
      <w:r w:rsidRPr="005D2202">
        <w:rPr>
          <w:rFonts w:cstheme="minorHAnsi" w:hint="cs"/>
          <w:rtl/>
        </w:rPr>
        <w:t>להעביר</w:t>
      </w:r>
      <w:r w:rsidRPr="005D2202">
        <w:rPr>
          <w:rFonts w:cstheme="minorHAnsi"/>
          <w:rtl/>
        </w:rPr>
        <w:t xml:space="preserve"> </w:t>
      </w:r>
      <w:r w:rsidRPr="005D2202">
        <w:rPr>
          <w:rFonts w:cstheme="minorHAnsi" w:hint="cs"/>
          <w:rtl/>
        </w:rPr>
        <w:t>אותה</w:t>
      </w:r>
      <w:r w:rsidRPr="005D2202">
        <w:rPr>
          <w:rFonts w:cstheme="minorHAnsi"/>
          <w:rtl/>
        </w:rPr>
        <w:t xml:space="preserve"> </w:t>
      </w:r>
      <w:r w:rsidRPr="005D2202">
        <w:rPr>
          <w:rFonts w:cstheme="minorHAnsi" w:hint="cs"/>
          <w:rtl/>
        </w:rPr>
        <w:t>בהחלטה</w:t>
      </w:r>
      <w:r w:rsidRPr="005D2202">
        <w:rPr>
          <w:rFonts w:cstheme="minorHAnsi"/>
          <w:rtl/>
        </w:rPr>
        <w:t xml:space="preserve"> </w:t>
      </w:r>
      <w:r w:rsidRPr="005D2202">
        <w:rPr>
          <w:rFonts w:cstheme="minorHAnsi" w:hint="cs"/>
          <w:rtl/>
        </w:rPr>
        <w:t>מכוח</w:t>
      </w:r>
      <w:r w:rsidRPr="005D2202">
        <w:rPr>
          <w:rFonts w:cstheme="minorHAnsi"/>
          <w:rtl/>
        </w:rPr>
        <w:t xml:space="preserve"> </w:t>
      </w:r>
      <w:r w:rsidRPr="005D2202">
        <w:rPr>
          <w:rFonts w:cstheme="minorHAnsi" w:hint="cs"/>
          <w:rtl/>
        </w:rPr>
        <w:t>פרק</w:t>
      </w:r>
      <w:r w:rsidRPr="005D2202">
        <w:rPr>
          <w:rFonts w:cstheme="minorHAnsi"/>
          <w:rtl/>
        </w:rPr>
        <w:t xml:space="preserve"> 7; </w:t>
      </w:r>
      <w:r w:rsidRPr="005D2202">
        <w:rPr>
          <w:rFonts w:cstheme="minorHAnsi" w:hint="cs"/>
          <w:rtl/>
        </w:rPr>
        <w:t>ולפיכך</w:t>
      </w:r>
      <w:r w:rsidRPr="005D2202">
        <w:rPr>
          <w:rFonts w:cstheme="minorHAnsi"/>
          <w:rtl/>
        </w:rPr>
        <w:t xml:space="preserve">, </w:t>
      </w:r>
      <w:r w:rsidRPr="005D2202">
        <w:rPr>
          <w:rFonts w:cstheme="minorHAnsi" w:hint="cs"/>
          <w:rtl/>
        </w:rPr>
        <w:t>כיום</w:t>
      </w:r>
      <w:r w:rsidRPr="005D2202">
        <w:rPr>
          <w:rFonts w:cstheme="minorHAnsi"/>
          <w:rtl/>
        </w:rPr>
        <w:t xml:space="preserve">, </w:t>
      </w:r>
      <w:r w:rsidRPr="005D2202">
        <w:rPr>
          <w:rFonts w:cstheme="minorHAnsi" w:hint="cs"/>
          <w:rtl/>
        </w:rPr>
        <w:t>לאור</w:t>
      </w:r>
      <w:r w:rsidRPr="005D2202">
        <w:rPr>
          <w:rFonts w:cstheme="minorHAnsi"/>
          <w:rtl/>
        </w:rPr>
        <w:t xml:space="preserve"> </w:t>
      </w:r>
      <w:r w:rsidRPr="005D2202">
        <w:rPr>
          <w:rFonts w:cstheme="minorHAnsi" w:hint="cs"/>
          <w:rtl/>
        </w:rPr>
        <w:t>פרקטיקה</w:t>
      </w:r>
      <w:r w:rsidRPr="005D2202">
        <w:rPr>
          <w:rFonts w:cstheme="minorHAnsi"/>
          <w:rtl/>
        </w:rPr>
        <w:t xml:space="preserve"> </w:t>
      </w:r>
      <w:r w:rsidRPr="005D2202">
        <w:rPr>
          <w:rFonts w:cstheme="minorHAnsi" w:hint="cs"/>
          <w:rtl/>
        </w:rPr>
        <w:t>זו</w:t>
      </w:r>
      <w:r w:rsidRPr="005D2202">
        <w:rPr>
          <w:rFonts w:cstheme="minorHAnsi"/>
          <w:rtl/>
        </w:rPr>
        <w:t xml:space="preserve">, </w:t>
      </w:r>
      <w:r w:rsidRPr="005D2202">
        <w:rPr>
          <w:rFonts w:cstheme="minorHAnsi" w:hint="cs"/>
          <w:rtl/>
        </w:rPr>
        <w:t>המועצה</w:t>
      </w:r>
      <w:r w:rsidRPr="005D2202">
        <w:rPr>
          <w:rFonts w:cstheme="minorHAnsi"/>
          <w:rtl/>
        </w:rPr>
        <w:t xml:space="preserve"> </w:t>
      </w:r>
      <w:r w:rsidRPr="005D2202">
        <w:rPr>
          <w:rFonts w:cstheme="minorHAnsi" w:hint="cs"/>
          <w:rtl/>
        </w:rPr>
        <w:t>כיום</w:t>
      </w:r>
      <w:r w:rsidRPr="005D2202">
        <w:rPr>
          <w:rFonts w:cstheme="minorHAnsi"/>
          <w:rtl/>
        </w:rPr>
        <w:t xml:space="preserve"> </w:t>
      </w:r>
      <w:r w:rsidRPr="005D2202">
        <w:rPr>
          <w:rFonts w:cstheme="minorHAnsi" w:hint="cs"/>
          <w:rtl/>
        </w:rPr>
        <w:t>כבר</w:t>
      </w:r>
      <w:r w:rsidRPr="005D2202">
        <w:rPr>
          <w:rFonts w:cstheme="minorHAnsi"/>
          <w:rtl/>
        </w:rPr>
        <w:t xml:space="preserve"> </w:t>
      </w:r>
      <w:r w:rsidRPr="005D2202">
        <w:rPr>
          <w:rFonts w:cstheme="minorHAnsi" w:hint="cs"/>
          <w:rtl/>
        </w:rPr>
        <w:t>לא</w:t>
      </w:r>
      <w:r w:rsidRPr="005D2202">
        <w:rPr>
          <w:rFonts w:cstheme="minorHAnsi"/>
          <w:rtl/>
        </w:rPr>
        <w:t xml:space="preserve"> </w:t>
      </w:r>
      <w:r w:rsidRPr="005D2202">
        <w:rPr>
          <w:rFonts w:cstheme="minorHAnsi" w:hint="cs"/>
          <w:rtl/>
        </w:rPr>
        <w:t>יכולה להעביר</w:t>
      </w:r>
      <w:r w:rsidRPr="005D2202">
        <w:rPr>
          <w:rFonts w:cstheme="minorHAnsi"/>
          <w:rtl/>
        </w:rPr>
        <w:t xml:space="preserve"> </w:t>
      </w:r>
      <w:r w:rsidRPr="005D2202">
        <w:rPr>
          <w:rFonts w:cstheme="minorHAnsi" w:hint="cs"/>
          <w:rtl/>
        </w:rPr>
        <w:t>החלטות</w:t>
      </w:r>
      <w:r w:rsidRPr="005D2202">
        <w:rPr>
          <w:rFonts w:cstheme="minorHAnsi"/>
          <w:rtl/>
        </w:rPr>
        <w:t xml:space="preserve"> </w:t>
      </w:r>
      <w:r w:rsidRPr="005D2202">
        <w:rPr>
          <w:rFonts w:cstheme="minorHAnsi" w:hint="cs"/>
          <w:rtl/>
        </w:rPr>
        <w:t>מחייבות</w:t>
      </w:r>
      <w:r w:rsidRPr="005D2202">
        <w:rPr>
          <w:rFonts w:cstheme="minorHAnsi"/>
          <w:rtl/>
        </w:rPr>
        <w:t xml:space="preserve"> </w:t>
      </w:r>
      <w:r w:rsidRPr="005D2202">
        <w:rPr>
          <w:rFonts w:cstheme="minorHAnsi" w:hint="cs"/>
          <w:rtl/>
        </w:rPr>
        <w:t>אלא</w:t>
      </w:r>
      <w:r w:rsidRPr="005D2202">
        <w:rPr>
          <w:rFonts w:cstheme="minorHAnsi"/>
          <w:rtl/>
        </w:rPr>
        <w:t xml:space="preserve"> </w:t>
      </w:r>
      <w:r w:rsidRPr="005D2202">
        <w:rPr>
          <w:rFonts w:cstheme="minorHAnsi" w:hint="cs"/>
          <w:rtl/>
        </w:rPr>
        <w:t>מכוח</w:t>
      </w:r>
      <w:r w:rsidRPr="005D2202">
        <w:rPr>
          <w:rFonts w:cstheme="minorHAnsi"/>
          <w:rtl/>
        </w:rPr>
        <w:t xml:space="preserve"> </w:t>
      </w:r>
      <w:r w:rsidRPr="005D2202">
        <w:rPr>
          <w:rFonts w:cstheme="minorHAnsi" w:hint="cs"/>
          <w:rtl/>
        </w:rPr>
        <w:t>פרק</w:t>
      </w:r>
      <w:r w:rsidR="005D2202">
        <w:rPr>
          <w:rFonts w:cstheme="minorHAnsi"/>
          <w:rtl/>
        </w:rPr>
        <w:t xml:space="preserve"> 7</w:t>
      </w:r>
      <w:r w:rsidRPr="005D2202">
        <w:rPr>
          <w:rFonts w:cstheme="minorHAnsi"/>
          <w:rtl/>
        </w:rPr>
        <w:t>.</w:t>
      </w:r>
    </w:p>
    <w:p w:rsidR="0022586F" w:rsidRPr="005D2202" w:rsidRDefault="0022586F" w:rsidP="004F4D03">
      <w:pPr>
        <w:numPr>
          <w:ilvl w:val="0"/>
          <w:numId w:val="92"/>
        </w:numPr>
        <w:spacing w:line="240" w:lineRule="auto"/>
        <w:ind w:right="57"/>
        <w:jc w:val="both"/>
        <w:rPr>
          <w:rFonts w:cstheme="minorHAnsi"/>
          <w:rtl/>
        </w:rPr>
      </w:pPr>
      <w:r w:rsidRPr="005D2202">
        <w:rPr>
          <w:rFonts w:cstheme="minorHAnsi" w:hint="cs"/>
          <w:rtl/>
        </w:rPr>
        <w:t>עמדה</w:t>
      </w:r>
      <w:r w:rsidRPr="005D2202">
        <w:rPr>
          <w:rFonts w:cstheme="minorHAnsi"/>
          <w:rtl/>
        </w:rPr>
        <w:t xml:space="preserve"> </w:t>
      </w:r>
      <w:r w:rsidRPr="005D2202">
        <w:rPr>
          <w:rFonts w:cstheme="minorHAnsi" w:hint="cs"/>
          <w:rtl/>
        </w:rPr>
        <w:t>השנייה:</w:t>
      </w:r>
      <w:r w:rsidRPr="005D2202">
        <w:rPr>
          <w:rFonts w:cstheme="minorHAnsi"/>
          <w:rtl/>
        </w:rPr>
        <w:t xml:space="preserve"> </w:t>
      </w:r>
      <w:r w:rsidRPr="005D2202">
        <w:rPr>
          <w:rFonts w:cstheme="minorHAnsi" w:hint="cs"/>
          <w:rtl/>
        </w:rPr>
        <w:t>(שהובעה</w:t>
      </w:r>
      <w:r w:rsidRPr="005D2202">
        <w:rPr>
          <w:rFonts w:cstheme="minorHAnsi"/>
          <w:rtl/>
        </w:rPr>
        <w:t xml:space="preserve"> </w:t>
      </w:r>
      <w:r w:rsidRPr="005D2202">
        <w:rPr>
          <w:rFonts w:cstheme="minorHAnsi" w:hint="cs"/>
          <w:rtl/>
        </w:rPr>
        <w:t>ע</w:t>
      </w:r>
      <w:r w:rsidRPr="005D2202">
        <w:rPr>
          <w:rFonts w:cstheme="minorHAnsi"/>
          <w:rtl/>
        </w:rPr>
        <w:t>"</w:t>
      </w:r>
      <w:r w:rsidRPr="005D2202">
        <w:rPr>
          <w:rFonts w:cstheme="minorHAnsi" w:hint="cs"/>
          <w:rtl/>
        </w:rPr>
        <w:t>י</w:t>
      </w:r>
      <w:r w:rsidRPr="005D2202">
        <w:rPr>
          <w:rFonts w:cstheme="minorHAnsi"/>
          <w:rtl/>
        </w:rPr>
        <w:t xml:space="preserve"> </w:t>
      </w:r>
      <w:r w:rsidRPr="005D2202">
        <w:rPr>
          <w:rFonts w:cstheme="minorHAnsi" w:hint="cs"/>
          <w:rtl/>
        </w:rPr>
        <w:t>דעת</w:t>
      </w:r>
      <w:r w:rsidRPr="005D2202">
        <w:rPr>
          <w:rFonts w:cstheme="minorHAnsi"/>
          <w:rtl/>
        </w:rPr>
        <w:t xml:space="preserve"> </w:t>
      </w:r>
      <w:r w:rsidRPr="005D2202">
        <w:rPr>
          <w:rFonts w:cstheme="minorHAnsi" w:hint="cs"/>
          <w:rtl/>
        </w:rPr>
        <w:t>הרוב</w:t>
      </w:r>
      <w:r w:rsidRPr="005D2202">
        <w:rPr>
          <w:rFonts w:cstheme="minorHAnsi"/>
          <w:rtl/>
        </w:rPr>
        <w:t xml:space="preserve"> </w:t>
      </w:r>
      <w:r w:rsidRPr="005D2202">
        <w:rPr>
          <w:rFonts w:cstheme="minorHAnsi" w:hint="cs"/>
          <w:rtl/>
        </w:rPr>
        <w:t>ה</w:t>
      </w:r>
      <w:r w:rsidRPr="005D2202">
        <w:rPr>
          <w:rFonts w:cstheme="minorHAnsi"/>
          <w:rtl/>
        </w:rPr>
        <w:t xml:space="preserve">- </w:t>
      </w:r>
      <w:r w:rsidRPr="005D2202">
        <w:rPr>
          <w:rFonts w:cstheme="minorHAnsi"/>
        </w:rPr>
        <w:t>ICJ</w:t>
      </w:r>
      <w:r w:rsidRPr="005D2202">
        <w:rPr>
          <w:rFonts w:cstheme="minorHAnsi"/>
          <w:rtl/>
        </w:rPr>
        <w:t xml:space="preserve"> , </w:t>
      </w:r>
      <w:r w:rsidRPr="005D2202">
        <w:rPr>
          <w:rFonts w:cstheme="minorHAnsi" w:hint="cs"/>
          <w:rtl/>
        </w:rPr>
        <w:t>בעניין</w:t>
      </w:r>
      <w:r w:rsidRPr="005D2202">
        <w:rPr>
          <w:rFonts w:cstheme="minorHAnsi"/>
          <w:rtl/>
        </w:rPr>
        <w:t xml:space="preserve"> </w:t>
      </w:r>
      <w:r w:rsidRPr="005D2202">
        <w:rPr>
          <w:rFonts w:cstheme="minorHAnsi" w:hint="cs"/>
          <w:rtl/>
        </w:rPr>
        <w:t>נמיביה</w:t>
      </w:r>
      <w:r w:rsidRPr="005D2202">
        <w:rPr>
          <w:rFonts w:cstheme="minorHAnsi"/>
          <w:rtl/>
        </w:rPr>
        <w:t xml:space="preserve"> </w:t>
      </w:r>
      <w:r w:rsidRPr="005D2202">
        <w:rPr>
          <w:rFonts w:cstheme="minorHAnsi" w:hint="cs"/>
          <w:rtl/>
        </w:rPr>
        <w:t>ושהיא</w:t>
      </w:r>
      <w:r w:rsidRPr="005D2202">
        <w:rPr>
          <w:rFonts w:cstheme="minorHAnsi"/>
          <w:rtl/>
        </w:rPr>
        <w:t xml:space="preserve"> </w:t>
      </w:r>
      <w:r w:rsidRPr="005D2202">
        <w:rPr>
          <w:rFonts w:cstheme="minorHAnsi" w:hint="cs"/>
          <w:rtl/>
        </w:rPr>
        <w:t>העמדה</w:t>
      </w:r>
      <w:r w:rsidRPr="005D2202">
        <w:rPr>
          <w:rFonts w:cstheme="minorHAnsi"/>
          <w:rtl/>
        </w:rPr>
        <w:t xml:space="preserve"> </w:t>
      </w:r>
      <w:r w:rsidRPr="005D2202">
        <w:rPr>
          <w:rFonts w:cstheme="minorHAnsi" w:hint="cs"/>
          <w:rtl/>
        </w:rPr>
        <w:t>הרווחת</w:t>
      </w:r>
      <w:r w:rsidRPr="005D2202">
        <w:rPr>
          <w:rFonts w:cstheme="minorHAnsi"/>
          <w:rtl/>
        </w:rPr>
        <w:t xml:space="preserve">: </w:t>
      </w:r>
      <w:r w:rsidRPr="005D2202">
        <w:rPr>
          <w:rFonts w:cstheme="minorHAnsi" w:hint="cs"/>
          <w:rtl/>
        </w:rPr>
        <w:t>סבורה</w:t>
      </w:r>
      <w:r w:rsidRPr="005D2202">
        <w:rPr>
          <w:rFonts w:cstheme="minorHAnsi"/>
          <w:rtl/>
        </w:rPr>
        <w:t xml:space="preserve"> </w:t>
      </w:r>
      <w:proofErr w:type="spellStart"/>
      <w:r w:rsidRPr="005D2202">
        <w:rPr>
          <w:rFonts w:cstheme="minorHAnsi" w:hint="cs"/>
          <w:rtl/>
        </w:rPr>
        <w:t>שמועבי</w:t>
      </w:r>
      <w:r w:rsidRPr="005D2202">
        <w:rPr>
          <w:rFonts w:cstheme="minorHAnsi"/>
          <w:rtl/>
        </w:rPr>
        <w:t>"</w:t>
      </w:r>
      <w:r w:rsidRPr="005D2202">
        <w:rPr>
          <w:rFonts w:cstheme="minorHAnsi" w:hint="cs"/>
          <w:rtl/>
        </w:rPr>
        <w:t>ט</w:t>
      </w:r>
      <w:proofErr w:type="spellEnd"/>
      <w:r w:rsidRPr="005D2202">
        <w:rPr>
          <w:rFonts w:cstheme="minorHAnsi"/>
          <w:rtl/>
        </w:rPr>
        <w:t xml:space="preserve"> </w:t>
      </w:r>
      <w:r w:rsidRPr="005D2202">
        <w:rPr>
          <w:rFonts w:cstheme="minorHAnsi" w:hint="cs"/>
          <w:rtl/>
        </w:rPr>
        <w:t>יכולה</w:t>
      </w:r>
      <w:r w:rsidRPr="005D2202">
        <w:rPr>
          <w:rFonts w:cstheme="minorHAnsi"/>
          <w:rtl/>
        </w:rPr>
        <w:t xml:space="preserve"> </w:t>
      </w:r>
      <w:r w:rsidRPr="005D2202">
        <w:rPr>
          <w:rFonts w:cstheme="minorHAnsi" w:hint="cs"/>
          <w:rtl/>
        </w:rPr>
        <w:t>לקבל</w:t>
      </w:r>
      <w:r w:rsidRPr="005D2202">
        <w:rPr>
          <w:rFonts w:cstheme="minorHAnsi"/>
          <w:rtl/>
        </w:rPr>
        <w:t xml:space="preserve"> </w:t>
      </w:r>
      <w:r w:rsidRPr="005D2202">
        <w:rPr>
          <w:rFonts w:cstheme="minorHAnsi" w:hint="cs"/>
          <w:rtl/>
        </w:rPr>
        <w:t>החלטות</w:t>
      </w:r>
      <w:r w:rsidRPr="005D2202">
        <w:rPr>
          <w:rFonts w:cstheme="minorHAnsi"/>
          <w:rtl/>
        </w:rPr>
        <w:t xml:space="preserve"> </w:t>
      </w:r>
      <w:r w:rsidRPr="005D2202">
        <w:rPr>
          <w:rFonts w:cstheme="minorHAnsi" w:hint="cs"/>
          <w:rtl/>
        </w:rPr>
        <w:t>מחייבות</w:t>
      </w:r>
      <w:r w:rsidRPr="005D2202">
        <w:rPr>
          <w:rFonts w:cstheme="minorHAnsi"/>
          <w:rtl/>
        </w:rPr>
        <w:t xml:space="preserve"> </w:t>
      </w:r>
      <w:r w:rsidRPr="005D2202">
        <w:rPr>
          <w:rFonts w:cstheme="minorHAnsi" w:hint="cs"/>
          <w:rtl/>
        </w:rPr>
        <w:t>לא</w:t>
      </w:r>
      <w:r w:rsidRPr="005D2202">
        <w:rPr>
          <w:rFonts w:cstheme="minorHAnsi"/>
          <w:rtl/>
        </w:rPr>
        <w:t xml:space="preserve"> </w:t>
      </w:r>
      <w:r w:rsidRPr="005D2202">
        <w:rPr>
          <w:rFonts w:cstheme="minorHAnsi" w:hint="cs"/>
          <w:rtl/>
        </w:rPr>
        <w:t>רק</w:t>
      </w:r>
      <w:r w:rsidRPr="005D2202">
        <w:rPr>
          <w:rFonts w:cstheme="minorHAnsi"/>
          <w:rtl/>
        </w:rPr>
        <w:t xml:space="preserve"> </w:t>
      </w:r>
      <w:r w:rsidRPr="005D2202">
        <w:rPr>
          <w:rFonts w:cstheme="minorHAnsi" w:hint="cs"/>
          <w:rtl/>
        </w:rPr>
        <w:t>מכוח</w:t>
      </w:r>
      <w:r w:rsidRPr="005D2202">
        <w:rPr>
          <w:rFonts w:cstheme="minorHAnsi"/>
          <w:rtl/>
        </w:rPr>
        <w:t xml:space="preserve"> </w:t>
      </w:r>
      <w:r w:rsidRPr="005D2202">
        <w:rPr>
          <w:rFonts w:cstheme="minorHAnsi" w:hint="cs"/>
          <w:rtl/>
        </w:rPr>
        <w:t>פרק</w:t>
      </w:r>
      <w:r w:rsidRPr="005D2202">
        <w:rPr>
          <w:rFonts w:cstheme="minorHAnsi"/>
          <w:rtl/>
        </w:rPr>
        <w:t xml:space="preserve"> 7 </w:t>
      </w:r>
      <w:r w:rsidRPr="005D2202">
        <w:rPr>
          <w:rFonts w:cstheme="minorHAnsi" w:hint="cs"/>
          <w:rtl/>
        </w:rPr>
        <w:t>אלא</w:t>
      </w:r>
      <w:r w:rsidRPr="005D2202">
        <w:rPr>
          <w:rFonts w:cstheme="minorHAnsi"/>
          <w:rtl/>
        </w:rPr>
        <w:t xml:space="preserve"> </w:t>
      </w:r>
      <w:r w:rsidRPr="005D2202">
        <w:rPr>
          <w:rFonts w:cstheme="minorHAnsi" w:hint="cs"/>
          <w:rtl/>
        </w:rPr>
        <w:t>גם</w:t>
      </w:r>
      <w:r w:rsidRPr="005D2202">
        <w:rPr>
          <w:rFonts w:cstheme="minorHAnsi"/>
          <w:rtl/>
        </w:rPr>
        <w:t xml:space="preserve"> </w:t>
      </w:r>
      <w:r w:rsidRPr="005D2202">
        <w:rPr>
          <w:rFonts w:cstheme="minorHAnsi" w:hint="cs"/>
          <w:rtl/>
        </w:rPr>
        <w:t>מכוח</w:t>
      </w:r>
      <w:r w:rsidRPr="005D2202">
        <w:rPr>
          <w:rFonts w:cstheme="minorHAnsi"/>
          <w:rtl/>
        </w:rPr>
        <w:t xml:space="preserve"> </w:t>
      </w:r>
      <w:r w:rsidRPr="005D2202">
        <w:rPr>
          <w:rFonts w:cstheme="minorHAnsi" w:hint="cs"/>
          <w:rtl/>
        </w:rPr>
        <w:t>פרק</w:t>
      </w:r>
      <w:r w:rsidRPr="005D2202">
        <w:rPr>
          <w:rFonts w:cstheme="minorHAnsi"/>
          <w:rtl/>
        </w:rPr>
        <w:t xml:space="preserve"> 6</w:t>
      </w:r>
      <w:r w:rsidRPr="005D2202">
        <w:rPr>
          <w:rFonts w:cstheme="minorHAnsi" w:hint="cs"/>
          <w:rtl/>
        </w:rPr>
        <w:t>, כמו</w:t>
      </w:r>
      <w:r w:rsidRPr="005D2202">
        <w:rPr>
          <w:rFonts w:cstheme="minorHAnsi"/>
          <w:rtl/>
        </w:rPr>
        <w:t xml:space="preserve"> </w:t>
      </w:r>
      <w:r w:rsidRPr="005D2202">
        <w:rPr>
          <w:rFonts w:cstheme="minorHAnsi" w:hint="cs"/>
          <w:rtl/>
        </w:rPr>
        <w:t>גם</w:t>
      </w:r>
      <w:r w:rsidRPr="005D2202">
        <w:rPr>
          <w:rFonts w:cstheme="minorHAnsi"/>
          <w:rtl/>
        </w:rPr>
        <w:t xml:space="preserve"> </w:t>
      </w:r>
      <w:r w:rsidRPr="005D2202">
        <w:rPr>
          <w:rFonts w:cstheme="minorHAnsi" w:hint="cs"/>
          <w:rtl/>
        </w:rPr>
        <w:t>לתת</w:t>
      </w:r>
      <w:r w:rsidRPr="005D2202">
        <w:rPr>
          <w:rFonts w:cstheme="minorHAnsi"/>
          <w:rtl/>
        </w:rPr>
        <w:t xml:space="preserve"> </w:t>
      </w:r>
      <w:r w:rsidRPr="005D2202">
        <w:rPr>
          <w:rFonts w:cstheme="minorHAnsi" w:hint="cs"/>
          <w:rtl/>
        </w:rPr>
        <w:t>החלטות</w:t>
      </w:r>
      <w:r w:rsidRPr="005D2202">
        <w:rPr>
          <w:rFonts w:cstheme="minorHAnsi"/>
          <w:rtl/>
        </w:rPr>
        <w:t xml:space="preserve"> </w:t>
      </w:r>
      <w:r w:rsidRPr="005D2202">
        <w:rPr>
          <w:rFonts w:cstheme="minorHAnsi" w:hint="cs"/>
          <w:rtl/>
        </w:rPr>
        <w:t>לא</w:t>
      </w:r>
      <w:r w:rsidRPr="005D2202">
        <w:rPr>
          <w:rFonts w:cstheme="minorHAnsi"/>
          <w:rtl/>
        </w:rPr>
        <w:t xml:space="preserve"> </w:t>
      </w:r>
      <w:r w:rsidRPr="005D2202">
        <w:rPr>
          <w:rFonts w:cstheme="minorHAnsi" w:hint="cs"/>
          <w:rtl/>
        </w:rPr>
        <w:t>מחייבות</w:t>
      </w:r>
      <w:r w:rsidRPr="005D2202">
        <w:rPr>
          <w:rFonts w:cstheme="minorHAnsi"/>
          <w:rtl/>
        </w:rPr>
        <w:t xml:space="preserve"> </w:t>
      </w:r>
      <w:r w:rsidRPr="005D2202">
        <w:rPr>
          <w:rFonts w:cstheme="minorHAnsi" w:hint="cs"/>
          <w:rtl/>
        </w:rPr>
        <w:t>מכוח</w:t>
      </w:r>
      <w:r w:rsidRPr="005D2202">
        <w:rPr>
          <w:rFonts w:cstheme="minorHAnsi"/>
          <w:rtl/>
        </w:rPr>
        <w:t xml:space="preserve"> </w:t>
      </w:r>
      <w:r w:rsidRPr="005D2202">
        <w:rPr>
          <w:rFonts w:cstheme="minorHAnsi" w:hint="cs"/>
          <w:rtl/>
        </w:rPr>
        <w:t>פרק</w:t>
      </w:r>
      <w:r w:rsidRPr="005D2202">
        <w:rPr>
          <w:rFonts w:cstheme="minorHAnsi"/>
          <w:rtl/>
        </w:rPr>
        <w:t xml:space="preserve"> 7 </w:t>
      </w:r>
      <w:r w:rsidRPr="005D2202">
        <w:rPr>
          <w:rFonts w:cstheme="minorHAnsi" w:hint="cs"/>
          <w:rtl/>
        </w:rPr>
        <w:t>והכול</w:t>
      </w:r>
      <w:r w:rsidRPr="005D2202">
        <w:rPr>
          <w:rFonts w:cstheme="minorHAnsi"/>
          <w:rtl/>
        </w:rPr>
        <w:t xml:space="preserve"> </w:t>
      </w:r>
      <w:r w:rsidRPr="005D2202">
        <w:rPr>
          <w:rFonts w:cstheme="minorHAnsi" w:hint="cs"/>
          <w:rtl/>
        </w:rPr>
        <w:t>תלוי</w:t>
      </w:r>
      <w:r w:rsidRPr="005D2202">
        <w:rPr>
          <w:rFonts w:cstheme="minorHAnsi"/>
          <w:rtl/>
        </w:rPr>
        <w:t xml:space="preserve"> </w:t>
      </w:r>
      <w:r w:rsidRPr="005D2202">
        <w:rPr>
          <w:rFonts w:cstheme="minorHAnsi" w:hint="cs"/>
          <w:rtl/>
        </w:rPr>
        <w:t>בניסוח</w:t>
      </w:r>
      <w:r w:rsidRPr="005D2202">
        <w:rPr>
          <w:rFonts w:cstheme="minorHAnsi"/>
          <w:rtl/>
        </w:rPr>
        <w:t xml:space="preserve"> </w:t>
      </w:r>
      <w:r w:rsidRPr="005D2202">
        <w:rPr>
          <w:rFonts w:cstheme="minorHAnsi" w:hint="cs"/>
          <w:rtl/>
        </w:rPr>
        <w:t>של</w:t>
      </w:r>
      <w:r w:rsidRPr="005D2202">
        <w:rPr>
          <w:rFonts w:cstheme="minorHAnsi"/>
          <w:rtl/>
        </w:rPr>
        <w:t xml:space="preserve"> </w:t>
      </w:r>
      <w:r w:rsidRPr="005D2202">
        <w:rPr>
          <w:rFonts w:cstheme="minorHAnsi" w:hint="cs"/>
          <w:rtl/>
        </w:rPr>
        <w:t>ההחלטה</w:t>
      </w:r>
      <w:r w:rsidRPr="005D2202">
        <w:rPr>
          <w:rFonts w:cstheme="minorHAnsi"/>
          <w:rtl/>
        </w:rPr>
        <w:t xml:space="preserve"> </w:t>
      </w:r>
      <w:r w:rsidRPr="005D2202">
        <w:rPr>
          <w:rFonts w:cstheme="minorHAnsi" w:hint="cs"/>
          <w:rtl/>
        </w:rPr>
        <w:t>הספציפית</w:t>
      </w:r>
      <w:r w:rsidRPr="005D2202">
        <w:rPr>
          <w:rFonts w:cstheme="minorHAnsi"/>
          <w:rtl/>
        </w:rPr>
        <w:t xml:space="preserve"> </w:t>
      </w:r>
      <w:r w:rsidRPr="005D2202">
        <w:rPr>
          <w:rFonts w:cstheme="minorHAnsi" w:hint="cs"/>
          <w:rtl/>
        </w:rPr>
        <w:t>עצמה</w:t>
      </w:r>
      <w:r w:rsidRPr="005D2202">
        <w:rPr>
          <w:rFonts w:cstheme="minorHAnsi"/>
          <w:rtl/>
        </w:rPr>
        <w:t xml:space="preserve">. </w:t>
      </w:r>
      <w:r w:rsidRPr="005D2202">
        <w:rPr>
          <w:rFonts w:cstheme="minorHAnsi" w:hint="cs"/>
          <w:rtl/>
        </w:rPr>
        <w:t>עמדה</w:t>
      </w:r>
      <w:r w:rsidRPr="005D2202">
        <w:rPr>
          <w:rFonts w:cstheme="minorHAnsi"/>
          <w:rtl/>
        </w:rPr>
        <w:t xml:space="preserve"> </w:t>
      </w:r>
      <w:r w:rsidRPr="005D2202">
        <w:rPr>
          <w:rFonts w:cstheme="minorHAnsi" w:hint="cs"/>
          <w:rtl/>
        </w:rPr>
        <w:t>זו</w:t>
      </w:r>
      <w:r w:rsidRPr="005D2202">
        <w:rPr>
          <w:rFonts w:cstheme="minorHAnsi"/>
          <w:rtl/>
        </w:rPr>
        <w:t xml:space="preserve"> </w:t>
      </w:r>
      <w:r w:rsidRPr="005D2202">
        <w:rPr>
          <w:rFonts w:cstheme="minorHAnsi" w:hint="cs"/>
          <w:rtl/>
        </w:rPr>
        <w:t>נסמכת על</w:t>
      </w:r>
      <w:r w:rsidRPr="005D2202">
        <w:rPr>
          <w:rFonts w:cstheme="minorHAnsi"/>
          <w:rtl/>
        </w:rPr>
        <w:t xml:space="preserve"> </w:t>
      </w:r>
      <w:r w:rsidRPr="005D2202">
        <w:rPr>
          <w:rFonts w:cstheme="minorHAnsi" w:hint="cs"/>
          <w:rtl/>
        </w:rPr>
        <w:t>נוסח</w:t>
      </w:r>
      <w:r w:rsidRPr="005D2202">
        <w:rPr>
          <w:rFonts w:cstheme="minorHAnsi"/>
          <w:rtl/>
        </w:rPr>
        <w:t xml:space="preserve"> </w:t>
      </w:r>
      <w:r w:rsidRPr="005D2202">
        <w:rPr>
          <w:rFonts w:cstheme="minorHAnsi" w:hint="cs"/>
          <w:rtl/>
        </w:rPr>
        <w:t>מגילת</w:t>
      </w:r>
      <w:r w:rsidRPr="005D2202">
        <w:rPr>
          <w:rFonts w:cstheme="minorHAnsi"/>
          <w:rtl/>
        </w:rPr>
        <w:t xml:space="preserve"> </w:t>
      </w:r>
      <w:r w:rsidRPr="005D2202">
        <w:rPr>
          <w:rFonts w:cstheme="minorHAnsi" w:hint="cs"/>
          <w:rtl/>
        </w:rPr>
        <w:t>האו</w:t>
      </w:r>
      <w:r w:rsidRPr="005D2202">
        <w:rPr>
          <w:rFonts w:cstheme="minorHAnsi"/>
          <w:rtl/>
        </w:rPr>
        <w:t>"</w:t>
      </w:r>
      <w:r w:rsidRPr="005D2202">
        <w:rPr>
          <w:rFonts w:cstheme="minorHAnsi" w:hint="cs"/>
          <w:rtl/>
        </w:rPr>
        <w:t>ם</w:t>
      </w:r>
      <w:r w:rsidRPr="005D2202">
        <w:rPr>
          <w:rFonts w:cstheme="minorHAnsi"/>
          <w:rtl/>
        </w:rPr>
        <w:t xml:space="preserve"> </w:t>
      </w:r>
      <w:r w:rsidRPr="005D2202">
        <w:rPr>
          <w:rFonts w:cstheme="minorHAnsi" w:hint="cs"/>
          <w:rtl/>
        </w:rPr>
        <w:t>(סעיף</w:t>
      </w:r>
      <w:r w:rsidRPr="005D2202">
        <w:rPr>
          <w:rFonts w:cstheme="minorHAnsi"/>
          <w:rtl/>
        </w:rPr>
        <w:t xml:space="preserve"> 25</w:t>
      </w:r>
      <w:r w:rsidRPr="005D2202">
        <w:rPr>
          <w:rFonts w:cstheme="minorHAnsi" w:hint="cs"/>
          <w:rtl/>
        </w:rPr>
        <w:t>) שקובע</w:t>
      </w:r>
      <w:r w:rsidRPr="005D2202">
        <w:rPr>
          <w:rFonts w:cstheme="minorHAnsi"/>
          <w:rtl/>
        </w:rPr>
        <w:t xml:space="preserve"> </w:t>
      </w:r>
      <w:r w:rsidRPr="005D2202">
        <w:rPr>
          <w:rFonts w:cstheme="minorHAnsi" w:hint="cs"/>
          <w:rtl/>
        </w:rPr>
        <w:t>שמדינות</w:t>
      </w:r>
      <w:r w:rsidRPr="005D2202">
        <w:rPr>
          <w:rFonts w:cstheme="minorHAnsi"/>
          <w:rtl/>
        </w:rPr>
        <w:t xml:space="preserve"> </w:t>
      </w:r>
      <w:r w:rsidRPr="005D2202">
        <w:rPr>
          <w:rFonts w:cstheme="minorHAnsi" w:hint="cs"/>
          <w:rtl/>
        </w:rPr>
        <w:t>חייבות</w:t>
      </w:r>
      <w:r w:rsidRPr="005D2202">
        <w:rPr>
          <w:rFonts w:cstheme="minorHAnsi"/>
          <w:rtl/>
        </w:rPr>
        <w:t xml:space="preserve"> </w:t>
      </w:r>
      <w:r w:rsidRPr="005D2202">
        <w:rPr>
          <w:rFonts w:cstheme="minorHAnsi" w:hint="cs"/>
          <w:rtl/>
        </w:rPr>
        <w:t>לקבל</w:t>
      </w:r>
      <w:r w:rsidRPr="005D2202">
        <w:rPr>
          <w:rFonts w:cstheme="minorHAnsi"/>
          <w:rtl/>
        </w:rPr>
        <w:t xml:space="preserve"> </w:t>
      </w:r>
      <w:r w:rsidRPr="005D2202">
        <w:rPr>
          <w:rFonts w:cstheme="minorHAnsi" w:hint="cs"/>
          <w:rtl/>
        </w:rPr>
        <w:t>ולציית</w:t>
      </w:r>
      <w:r w:rsidRPr="005D2202">
        <w:rPr>
          <w:rFonts w:cstheme="minorHAnsi"/>
          <w:rtl/>
        </w:rPr>
        <w:t xml:space="preserve"> </w:t>
      </w:r>
      <w:r w:rsidRPr="005D2202">
        <w:rPr>
          <w:rFonts w:cstheme="minorHAnsi" w:hint="cs"/>
          <w:rtl/>
        </w:rPr>
        <w:t>ל</w:t>
      </w:r>
      <w:r w:rsidRPr="005D2202">
        <w:rPr>
          <w:rFonts w:cstheme="minorHAnsi"/>
          <w:rtl/>
        </w:rPr>
        <w:t xml:space="preserve"> "</w:t>
      </w:r>
      <w:r w:rsidRPr="005D2202">
        <w:rPr>
          <w:rFonts w:cstheme="minorHAnsi" w:hint="cs"/>
          <w:rtl/>
        </w:rPr>
        <w:t>החלטות</w:t>
      </w:r>
      <w:r w:rsidRPr="005D2202">
        <w:rPr>
          <w:rFonts w:cstheme="minorHAnsi"/>
          <w:rtl/>
        </w:rPr>
        <w:t xml:space="preserve">" </w:t>
      </w:r>
      <w:r w:rsidRPr="005D2202">
        <w:rPr>
          <w:rFonts w:cstheme="minorHAnsi" w:hint="cs"/>
          <w:rtl/>
        </w:rPr>
        <w:t>של</w:t>
      </w:r>
      <w:r w:rsidRPr="005D2202">
        <w:rPr>
          <w:rFonts w:cstheme="minorHAnsi"/>
          <w:rtl/>
        </w:rPr>
        <w:t xml:space="preserve"> </w:t>
      </w:r>
      <w:proofErr w:type="spellStart"/>
      <w:r w:rsidRPr="005D2202">
        <w:rPr>
          <w:rFonts w:cstheme="minorHAnsi" w:hint="cs"/>
          <w:rtl/>
        </w:rPr>
        <w:t>מועבי</w:t>
      </w:r>
      <w:r w:rsidRPr="005D2202">
        <w:rPr>
          <w:rFonts w:cstheme="minorHAnsi"/>
          <w:rtl/>
        </w:rPr>
        <w:t>"</w:t>
      </w:r>
      <w:r w:rsidRPr="005D2202">
        <w:rPr>
          <w:rFonts w:cstheme="minorHAnsi" w:hint="cs"/>
          <w:rtl/>
        </w:rPr>
        <w:t>ט</w:t>
      </w:r>
      <w:proofErr w:type="spellEnd"/>
      <w:r w:rsidRPr="005D2202">
        <w:rPr>
          <w:rFonts w:cstheme="minorHAnsi"/>
          <w:rtl/>
        </w:rPr>
        <w:t xml:space="preserve"> </w:t>
      </w:r>
      <w:r w:rsidRPr="005D2202">
        <w:rPr>
          <w:rFonts w:cstheme="minorHAnsi" w:hint="cs"/>
          <w:rtl/>
        </w:rPr>
        <w:t>וזאת</w:t>
      </w:r>
      <w:r w:rsidRPr="005D2202">
        <w:rPr>
          <w:rFonts w:cstheme="minorHAnsi"/>
          <w:rtl/>
        </w:rPr>
        <w:t xml:space="preserve"> </w:t>
      </w:r>
      <w:r w:rsidRPr="005D2202">
        <w:rPr>
          <w:rFonts w:cstheme="minorHAnsi" w:hint="cs"/>
          <w:rtl/>
        </w:rPr>
        <w:t>מבלי שהסעיף</w:t>
      </w:r>
      <w:r w:rsidRPr="005D2202">
        <w:rPr>
          <w:rFonts w:cstheme="minorHAnsi"/>
          <w:rtl/>
        </w:rPr>
        <w:t xml:space="preserve"> </w:t>
      </w:r>
      <w:r w:rsidRPr="005D2202">
        <w:rPr>
          <w:rFonts w:cstheme="minorHAnsi" w:hint="cs"/>
          <w:rtl/>
        </w:rPr>
        <w:t>יוצר</w:t>
      </w:r>
      <w:r w:rsidRPr="005D2202">
        <w:rPr>
          <w:rFonts w:cstheme="minorHAnsi"/>
          <w:rtl/>
        </w:rPr>
        <w:t xml:space="preserve"> </w:t>
      </w:r>
      <w:r w:rsidRPr="005D2202">
        <w:rPr>
          <w:rFonts w:cstheme="minorHAnsi" w:hint="cs"/>
          <w:rtl/>
        </w:rPr>
        <w:t>אבחנה</w:t>
      </w:r>
      <w:r w:rsidRPr="005D2202">
        <w:rPr>
          <w:rFonts w:cstheme="minorHAnsi"/>
          <w:rtl/>
        </w:rPr>
        <w:t xml:space="preserve"> </w:t>
      </w:r>
      <w:r w:rsidRPr="005D2202">
        <w:rPr>
          <w:rFonts w:cstheme="minorHAnsi" w:hint="cs"/>
          <w:rtl/>
        </w:rPr>
        <w:t>בין</w:t>
      </w:r>
      <w:r w:rsidRPr="005D2202">
        <w:rPr>
          <w:rFonts w:cstheme="minorHAnsi"/>
          <w:rtl/>
        </w:rPr>
        <w:t xml:space="preserve"> </w:t>
      </w:r>
      <w:r w:rsidRPr="005D2202">
        <w:rPr>
          <w:rFonts w:cstheme="minorHAnsi" w:hint="cs"/>
          <w:rtl/>
        </w:rPr>
        <w:t>החלטות</w:t>
      </w:r>
      <w:r w:rsidRPr="005D2202">
        <w:rPr>
          <w:rFonts w:cstheme="minorHAnsi"/>
          <w:rtl/>
        </w:rPr>
        <w:t xml:space="preserve"> </w:t>
      </w:r>
      <w:r w:rsidRPr="005D2202">
        <w:rPr>
          <w:rFonts w:cstheme="minorHAnsi" w:hint="cs"/>
          <w:rtl/>
        </w:rPr>
        <w:t>מכוח</w:t>
      </w:r>
      <w:r w:rsidRPr="005D2202">
        <w:rPr>
          <w:rFonts w:cstheme="minorHAnsi"/>
          <w:rtl/>
        </w:rPr>
        <w:t xml:space="preserve"> </w:t>
      </w:r>
      <w:r w:rsidRPr="005D2202">
        <w:rPr>
          <w:rFonts w:cstheme="minorHAnsi" w:hint="cs"/>
          <w:rtl/>
        </w:rPr>
        <w:t>פרק</w:t>
      </w:r>
      <w:r w:rsidRPr="005D2202">
        <w:rPr>
          <w:rFonts w:cstheme="minorHAnsi"/>
          <w:rtl/>
        </w:rPr>
        <w:t xml:space="preserve"> 6, </w:t>
      </w:r>
      <w:r w:rsidRPr="005D2202">
        <w:rPr>
          <w:rFonts w:cstheme="minorHAnsi" w:hint="cs"/>
          <w:rtl/>
        </w:rPr>
        <w:t>והחלטות</w:t>
      </w:r>
      <w:r w:rsidRPr="005D2202">
        <w:rPr>
          <w:rFonts w:cstheme="minorHAnsi"/>
          <w:rtl/>
        </w:rPr>
        <w:t xml:space="preserve"> </w:t>
      </w:r>
      <w:r w:rsidRPr="005D2202">
        <w:rPr>
          <w:rFonts w:cstheme="minorHAnsi" w:hint="cs"/>
          <w:rtl/>
        </w:rPr>
        <w:t>מכוח</w:t>
      </w:r>
      <w:r w:rsidRPr="005D2202">
        <w:rPr>
          <w:rFonts w:cstheme="minorHAnsi"/>
          <w:rtl/>
        </w:rPr>
        <w:t xml:space="preserve"> </w:t>
      </w:r>
      <w:r w:rsidRPr="005D2202">
        <w:rPr>
          <w:rFonts w:cstheme="minorHAnsi" w:hint="cs"/>
          <w:rtl/>
        </w:rPr>
        <w:t>פרק</w:t>
      </w:r>
      <w:r w:rsidRPr="005D2202">
        <w:rPr>
          <w:rFonts w:cstheme="minorHAnsi"/>
          <w:rtl/>
        </w:rPr>
        <w:t xml:space="preserve"> 7 . </w:t>
      </w:r>
      <w:r w:rsidRPr="005D2202">
        <w:rPr>
          <w:rFonts w:cstheme="minorHAnsi" w:hint="cs"/>
          <w:rtl/>
        </w:rPr>
        <w:t>יש</w:t>
      </w:r>
      <w:r w:rsidRPr="005D2202">
        <w:rPr>
          <w:rFonts w:cstheme="minorHAnsi"/>
          <w:rtl/>
        </w:rPr>
        <w:t xml:space="preserve"> </w:t>
      </w:r>
      <w:r w:rsidRPr="005D2202">
        <w:rPr>
          <w:rFonts w:cstheme="minorHAnsi" w:hint="cs"/>
          <w:rtl/>
        </w:rPr>
        <w:t>לציין</w:t>
      </w:r>
      <w:r w:rsidRPr="005D2202">
        <w:rPr>
          <w:rFonts w:cstheme="minorHAnsi"/>
          <w:rtl/>
        </w:rPr>
        <w:t xml:space="preserve"> </w:t>
      </w:r>
      <w:r w:rsidRPr="005D2202">
        <w:rPr>
          <w:rFonts w:cstheme="minorHAnsi" w:hint="cs"/>
          <w:rtl/>
        </w:rPr>
        <w:t>כי</w:t>
      </w:r>
      <w:r w:rsidRPr="005D2202">
        <w:rPr>
          <w:rFonts w:cstheme="minorHAnsi"/>
          <w:rtl/>
        </w:rPr>
        <w:t xml:space="preserve"> </w:t>
      </w:r>
      <w:r w:rsidRPr="005D2202">
        <w:rPr>
          <w:rFonts w:cstheme="minorHAnsi" w:hint="cs"/>
          <w:rtl/>
        </w:rPr>
        <w:t>בפועל</w:t>
      </w:r>
      <w:r w:rsidRPr="005D2202">
        <w:rPr>
          <w:rFonts w:cstheme="minorHAnsi"/>
          <w:rtl/>
        </w:rPr>
        <w:t xml:space="preserve"> </w:t>
      </w:r>
      <w:r w:rsidRPr="005D2202">
        <w:rPr>
          <w:rFonts w:cstheme="minorHAnsi" w:hint="cs"/>
          <w:rtl/>
        </w:rPr>
        <w:t>לפי</w:t>
      </w:r>
      <w:r w:rsidRPr="005D2202">
        <w:rPr>
          <w:rFonts w:cstheme="minorHAnsi"/>
          <w:rtl/>
        </w:rPr>
        <w:t xml:space="preserve"> </w:t>
      </w:r>
      <w:r w:rsidRPr="005D2202">
        <w:rPr>
          <w:rFonts w:cstheme="minorHAnsi" w:hint="cs"/>
          <w:rtl/>
        </w:rPr>
        <w:t>עמדה</w:t>
      </w:r>
      <w:r w:rsidRPr="005D2202">
        <w:rPr>
          <w:rFonts w:cstheme="minorHAnsi"/>
          <w:rtl/>
        </w:rPr>
        <w:t xml:space="preserve"> </w:t>
      </w:r>
      <w:r w:rsidRPr="005D2202">
        <w:rPr>
          <w:rFonts w:cstheme="minorHAnsi" w:hint="cs"/>
          <w:rtl/>
        </w:rPr>
        <w:t>זו</w:t>
      </w:r>
      <w:r w:rsidRPr="005D2202">
        <w:rPr>
          <w:rFonts w:cstheme="minorHAnsi"/>
          <w:rtl/>
        </w:rPr>
        <w:t xml:space="preserve"> </w:t>
      </w:r>
      <w:r w:rsidRPr="005D2202">
        <w:rPr>
          <w:rFonts w:cstheme="minorHAnsi" w:hint="cs"/>
          <w:rtl/>
        </w:rPr>
        <w:t>ההכרעה</w:t>
      </w:r>
      <w:r w:rsidRPr="005D2202">
        <w:rPr>
          <w:rFonts w:cstheme="minorHAnsi"/>
          <w:rtl/>
        </w:rPr>
        <w:t xml:space="preserve"> </w:t>
      </w:r>
      <w:r w:rsidRPr="005D2202">
        <w:rPr>
          <w:rFonts w:cstheme="minorHAnsi" w:hint="cs"/>
          <w:rtl/>
        </w:rPr>
        <w:t>אם המועצה</w:t>
      </w:r>
      <w:r w:rsidRPr="005D2202">
        <w:rPr>
          <w:rFonts w:cstheme="minorHAnsi"/>
          <w:rtl/>
        </w:rPr>
        <w:t xml:space="preserve"> </w:t>
      </w:r>
      <w:r w:rsidRPr="005D2202">
        <w:rPr>
          <w:rFonts w:cstheme="minorHAnsi" w:hint="cs"/>
          <w:rtl/>
        </w:rPr>
        <w:t>קבעה</w:t>
      </w:r>
      <w:r w:rsidRPr="005D2202">
        <w:rPr>
          <w:rFonts w:cstheme="minorHAnsi"/>
          <w:rtl/>
        </w:rPr>
        <w:t xml:space="preserve"> </w:t>
      </w:r>
      <w:r w:rsidRPr="005D2202">
        <w:rPr>
          <w:rFonts w:cstheme="minorHAnsi" w:hint="cs"/>
          <w:rtl/>
        </w:rPr>
        <w:t>הסדר</w:t>
      </w:r>
      <w:r w:rsidRPr="005D2202">
        <w:rPr>
          <w:rFonts w:cstheme="minorHAnsi"/>
          <w:rtl/>
        </w:rPr>
        <w:t xml:space="preserve"> </w:t>
      </w:r>
      <w:r w:rsidRPr="005D2202">
        <w:rPr>
          <w:rFonts w:cstheme="minorHAnsi" w:hint="cs"/>
          <w:rtl/>
        </w:rPr>
        <w:t>מחייב</w:t>
      </w:r>
      <w:r w:rsidRPr="005D2202">
        <w:rPr>
          <w:rFonts w:cstheme="minorHAnsi"/>
          <w:rtl/>
        </w:rPr>
        <w:t xml:space="preserve">, </w:t>
      </w:r>
      <w:r w:rsidRPr="005D2202">
        <w:rPr>
          <w:rFonts w:cstheme="minorHAnsi" w:hint="cs"/>
          <w:rtl/>
        </w:rPr>
        <w:t>או</w:t>
      </w:r>
      <w:r w:rsidRPr="005D2202">
        <w:rPr>
          <w:rFonts w:cstheme="minorHAnsi"/>
          <w:rtl/>
        </w:rPr>
        <w:t xml:space="preserve"> </w:t>
      </w:r>
      <w:r w:rsidRPr="005D2202">
        <w:rPr>
          <w:rFonts w:cstheme="minorHAnsi" w:hint="cs"/>
          <w:rtl/>
        </w:rPr>
        <w:t>המלצה</w:t>
      </w:r>
      <w:r w:rsidRPr="005D2202">
        <w:rPr>
          <w:rFonts w:cstheme="minorHAnsi"/>
          <w:rtl/>
        </w:rPr>
        <w:t xml:space="preserve"> </w:t>
      </w:r>
      <w:r w:rsidRPr="005D2202">
        <w:rPr>
          <w:rFonts w:cstheme="minorHAnsi" w:hint="cs"/>
          <w:rtl/>
        </w:rPr>
        <w:t>בלבד</w:t>
      </w:r>
      <w:r w:rsidRPr="005D2202">
        <w:rPr>
          <w:rFonts w:cstheme="minorHAnsi"/>
          <w:rtl/>
        </w:rPr>
        <w:t xml:space="preserve">, </w:t>
      </w:r>
      <w:r w:rsidRPr="005D2202">
        <w:rPr>
          <w:rFonts w:cstheme="minorHAnsi" w:hint="cs"/>
          <w:rtl/>
        </w:rPr>
        <w:t>צריכה</w:t>
      </w:r>
      <w:r w:rsidRPr="005D2202">
        <w:rPr>
          <w:rFonts w:cstheme="minorHAnsi"/>
          <w:rtl/>
        </w:rPr>
        <w:t xml:space="preserve"> </w:t>
      </w:r>
      <w:r w:rsidRPr="005D2202">
        <w:rPr>
          <w:rFonts w:cstheme="minorHAnsi" w:hint="cs"/>
          <w:rtl/>
        </w:rPr>
        <w:t>להיעשות</w:t>
      </w:r>
      <w:r w:rsidRPr="005D2202">
        <w:rPr>
          <w:rFonts w:cstheme="minorHAnsi"/>
          <w:rtl/>
        </w:rPr>
        <w:t xml:space="preserve"> </w:t>
      </w:r>
      <w:r w:rsidRPr="005D2202">
        <w:rPr>
          <w:rFonts w:cstheme="minorHAnsi" w:hint="cs"/>
          <w:rtl/>
        </w:rPr>
        <w:t>בנוגע</w:t>
      </w:r>
      <w:r w:rsidRPr="005D2202">
        <w:rPr>
          <w:rFonts w:cstheme="minorHAnsi"/>
          <w:rtl/>
        </w:rPr>
        <w:t xml:space="preserve"> </w:t>
      </w:r>
      <w:r w:rsidRPr="005D2202">
        <w:rPr>
          <w:rFonts w:cstheme="minorHAnsi" w:hint="cs"/>
          <w:rtl/>
        </w:rPr>
        <w:t>לכל</w:t>
      </w:r>
      <w:r w:rsidRPr="005D2202">
        <w:rPr>
          <w:rFonts w:cstheme="minorHAnsi"/>
          <w:rtl/>
        </w:rPr>
        <w:t xml:space="preserve"> </w:t>
      </w:r>
      <w:r w:rsidRPr="005D2202">
        <w:rPr>
          <w:rFonts w:cstheme="minorHAnsi" w:hint="cs"/>
          <w:rtl/>
        </w:rPr>
        <w:t>סעיף</w:t>
      </w:r>
      <w:r w:rsidRPr="005D2202">
        <w:rPr>
          <w:rFonts w:cstheme="minorHAnsi"/>
          <w:rtl/>
        </w:rPr>
        <w:t xml:space="preserve"> </w:t>
      </w:r>
      <w:r w:rsidRPr="005D2202">
        <w:rPr>
          <w:rFonts w:cstheme="minorHAnsi" w:hint="cs"/>
          <w:rtl/>
        </w:rPr>
        <w:t>וסעיף</w:t>
      </w:r>
      <w:r w:rsidRPr="005D2202">
        <w:rPr>
          <w:rFonts w:cstheme="minorHAnsi"/>
          <w:rtl/>
        </w:rPr>
        <w:t xml:space="preserve"> </w:t>
      </w:r>
      <w:r w:rsidRPr="005D2202">
        <w:rPr>
          <w:rFonts w:cstheme="minorHAnsi" w:hint="cs"/>
          <w:rtl/>
        </w:rPr>
        <w:t>בהחלטה</w:t>
      </w:r>
      <w:r w:rsidRPr="005D2202">
        <w:rPr>
          <w:rFonts w:cstheme="minorHAnsi"/>
          <w:rtl/>
        </w:rPr>
        <w:t xml:space="preserve"> </w:t>
      </w:r>
      <w:proofErr w:type="spellStart"/>
      <w:r w:rsidRPr="005D2202">
        <w:rPr>
          <w:rFonts w:cstheme="minorHAnsi" w:hint="cs"/>
          <w:rtl/>
        </w:rPr>
        <w:t>מועבי</w:t>
      </w:r>
      <w:r w:rsidRPr="005D2202">
        <w:rPr>
          <w:rFonts w:cstheme="minorHAnsi"/>
          <w:rtl/>
        </w:rPr>
        <w:t>"</w:t>
      </w:r>
      <w:r w:rsidRPr="005D2202">
        <w:rPr>
          <w:rFonts w:cstheme="minorHAnsi" w:hint="cs"/>
          <w:rtl/>
        </w:rPr>
        <w:t>ט</w:t>
      </w:r>
      <w:proofErr w:type="spellEnd"/>
      <w:r w:rsidRPr="005D2202">
        <w:rPr>
          <w:rFonts w:cstheme="minorHAnsi"/>
          <w:rtl/>
        </w:rPr>
        <w:t xml:space="preserve"> </w:t>
      </w:r>
      <w:r w:rsidRPr="005D2202">
        <w:rPr>
          <w:rFonts w:cstheme="minorHAnsi" w:hint="cs"/>
          <w:rtl/>
        </w:rPr>
        <w:t>בנפרד</w:t>
      </w:r>
      <w:r w:rsidRPr="005D2202">
        <w:rPr>
          <w:rFonts w:cstheme="minorHAnsi"/>
          <w:rtl/>
        </w:rPr>
        <w:t xml:space="preserve">, </w:t>
      </w:r>
      <w:r w:rsidRPr="005D2202">
        <w:rPr>
          <w:rFonts w:cstheme="minorHAnsi" w:hint="cs"/>
          <w:rtl/>
        </w:rPr>
        <w:t>על סמך</w:t>
      </w:r>
      <w:r w:rsidRPr="005D2202">
        <w:rPr>
          <w:rFonts w:cstheme="minorHAnsi"/>
          <w:rtl/>
        </w:rPr>
        <w:t xml:space="preserve"> </w:t>
      </w:r>
      <w:r w:rsidRPr="005D2202">
        <w:rPr>
          <w:rFonts w:cstheme="minorHAnsi" w:hint="cs"/>
          <w:rtl/>
        </w:rPr>
        <w:t>נוסחו</w:t>
      </w:r>
      <w:r w:rsidRPr="005D2202">
        <w:rPr>
          <w:rFonts w:cstheme="minorHAnsi"/>
          <w:rtl/>
        </w:rPr>
        <w:t xml:space="preserve"> </w:t>
      </w:r>
      <w:r w:rsidRPr="005D2202">
        <w:rPr>
          <w:rFonts w:cstheme="minorHAnsi" w:hint="cs"/>
          <w:rtl/>
        </w:rPr>
        <w:t>של</w:t>
      </w:r>
      <w:r w:rsidRPr="005D2202">
        <w:rPr>
          <w:rFonts w:cstheme="minorHAnsi"/>
          <w:rtl/>
        </w:rPr>
        <w:t xml:space="preserve"> </w:t>
      </w:r>
      <w:r w:rsidRPr="005D2202">
        <w:rPr>
          <w:rFonts w:cstheme="minorHAnsi" w:hint="cs"/>
          <w:rtl/>
        </w:rPr>
        <w:t>אותו</w:t>
      </w:r>
      <w:r w:rsidRPr="005D2202">
        <w:rPr>
          <w:rFonts w:cstheme="minorHAnsi"/>
          <w:rtl/>
        </w:rPr>
        <w:t xml:space="preserve"> </w:t>
      </w:r>
      <w:r w:rsidRPr="005D2202">
        <w:rPr>
          <w:rFonts w:cstheme="minorHAnsi" w:hint="cs"/>
          <w:rtl/>
        </w:rPr>
        <w:t>סעיף</w:t>
      </w:r>
      <w:r w:rsidRPr="005D2202">
        <w:rPr>
          <w:rFonts w:cstheme="minorHAnsi"/>
          <w:rtl/>
        </w:rPr>
        <w:t xml:space="preserve"> </w:t>
      </w:r>
      <w:r w:rsidRPr="005D2202">
        <w:rPr>
          <w:rFonts w:cstheme="minorHAnsi" w:hint="cs"/>
          <w:rtl/>
        </w:rPr>
        <w:t>ספציפי</w:t>
      </w:r>
      <w:r w:rsidRPr="005D2202">
        <w:rPr>
          <w:rFonts w:cstheme="minorHAnsi"/>
          <w:rtl/>
        </w:rPr>
        <w:t xml:space="preserve">. </w:t>
      </w:r>
      <w:r w:rsidRPr="005D2202">
        <w:rPr>
          <w:rFonts w:cstheme="minorHAnsi" w:hint="cs"/>
          <w:rtl/>
        </w:rPr>
        <w:t>בדרך</w:t>
      </w:r>
      <w:r w:rsidRPr="005D2202">
        <w:rPr>
          <w:rFonts w:cstheme="minorHAnsi"/>
          <w:rtl/>
        </w:rPr>
        <w:t xml:space="preserve"> </w:t>
      </w:r>
      <w:r w:rsidRPr="005D2202">
        <w:rPr>
          <w:rFonts w:cstheme="minorHAnsi" w:hint="cs"/>
          <w:rtl/>
        </w:rPr>
        <w:t>כלל</w:t>
      </w:r>
      <w:r w:rsidRPr="005D2202">
        <w:rPr>
          <w:rFonts w:cstheme="minorHAnsi"/>
          <w:rtl/>
        </w:rPr>
        <w:t xml:space="preserve">, </w:t>
      </w:r>
      <w:r w:rsidRPr="005D2202">
        <w:rPr>
          <w:rFonts w:cstheme="minorHAnsi" w:hint="cs"/>
          <w:rtl/>
        </w:rPr>
        <w:t>מילים</w:t>
      </w:r>
      <w:r w:rsidRPr="005D2202">
        <w:rPr>
          <w:rFonts w:cstheme="minorHAnsi"/>
          <w:rtl/>
        </w:rPr>
        <w:t xml:space="preserve"> </w:t>
      </w:r>
      <w:r w:rsidRPr="005D2202">
        <w:rPr>
          <w:rFonts w:cstheme="minorHAnsi" w:hint="cs"/>
          <w:rtl/>
        </w:rPr>
        <w:t>כמו</w:t>
      </w:r>
      <w:r w:rsidRPr="005D2202">
        <w:rPr>
          <w:rFonts w:cstheme="minorHAnsi"/>
          <w:rtl/>
        </w:rPr>
        <w:t xml:space="preserve"> " </w:t>
      </w:r>
      <w:r w:rsidRPr="005D2202">
        <w:rPr>
          <w:rFonts w:cstheme="minorHAnsi"/>
        </w:rPr>
        <w:t>demands</w:t>
      </w:r>
      <w:r w:rsidRPr="005D2202">
        <w:rPr>
          <w:rFonts w:cstheme="minorHAnsi"/>
          <w:rtl/>
        </w:rPr>
        <w:t xml:space="preserve"> " </w:t>
      </w:r>
      <w:r w:rsidRPr="005D2202">
        <w:rPr>
          <w:rFonts w:cstheme="minorHAnsi" w:hint="cs"/>
          <w:rtl/>
        </w:rPr>
        <w:t>ו</w:t>
      </w:r>
      <w:r w:rsidRPr="005D2202">
        <w:rPr>
          <w:rFonts w:cstheme="minorHAnsi"/>
          <w:rtl/>
        </w:rPr>
        <w:t xml:space="preserve"> " - </w:t>
      </w:r>
      <w:r w:rsidRPr="005D2202">
        <w:rPr>
          <w:rFonts w:cstheme="minorHAnsi"/>
        </w:rPr>
        <w:t>decides</w:t>
      </w:r>
      <w:r w:rsidRPr="005D2202">
        <w:rPr>
          <w:rFonts w:cstheme="minorHAnsi"/>
          <w:rtl/>
        </w:rPr>
        <w:t xml:space="preserve"> " </w:t>
      </w:r>
      <w:r w:rsidRPr="005D2202">
        <w:rPr>
          <w:rFonts w:cstheme="minorHAnsi" w:hint="cs"/>
          <w:rtl/>
        </w:rPr>
        <w:t>יובילו</w:t>
      </w:r>
      <w:r w:rsidRPr="005D2202">
        <w:rPr>
          <w:rFonts w:cstheme="minorHAnsi"/>
          <w:rtl/>
        </w:rPr>
        <w:t xml:space="preserve"> </w:t>
      </w:r>
      <w:r w:rsidRPr="005D2202">
        <w:rPr>
          <w:rFonts w:cstheme="minorHAnsi" w:hint="cs"/>
          <w:rtl/>
        </w:rPr>
        <w:t>למסקנה</w:t>
      </w:r>
      <w:r w:rsidRPr="005D2202">
        <w:rPr>
          <w:rFonts w:cstheme="minorHAnsi"/>
          <w:rtl/>
        </w:rPr>
        <w:t xml:space="preserve"> </w:t>
      </w:r>
      <w:r w:rsidRPr="005D2202">
        <w:rPr>
          <w:rFonts w:cstheme="minorHAnsi" w:hint="cs"/>
          <w:rtl/>
        </w:rPr>
        <w:t>שנקבע</w:t>
      </w:r>
      <w:r w:rsidRPr="005D2202">
        <w:rPr>
          <w:rFonts w:cstheme="minorHAnsi"/>
          <w:rtl/>
        </w:rPr>
        <w:t xml:space="preserve"> </w:t>
      </w:r>
      <w:r w:rsidRPr="005D2202">
        <w:rPr>
          <w:rFonts w:cstheme="minorHAnsi" w:hint="cs"/>
          <w:rtl/>
        </w:rPr>
        <w:t>הסדר מחייב</w:t>
      </w:r>
      <w:r w:rsidRPr="005D2202">
        <w:rPr>
          <w:rFonts w:cstheme="minorHAnsi"/>
          <w:rtl/>
        </w:rPr>
        <w:t xml:space="preserve">. </w:t>
      </w:r>
      <w:r w:rsidRPr="005D2202">
        <w:rPr>
          <w:rFonts w:cstheme="minorHAnsi" w:hint="cs"/>
          <w:rtl/>
        </w:rPr>
        <w:t>לעומת</w:t>
      </w:r>
      <w:r w:rsidRPr="005D2202">
        <w:rPr>
          <w:rFonts w:cstheme="minorHAnsi"/>
          <w:rtl/>
        </w:rPr>
        <w:t xml:space="preserve"> </w:t>
      </w:r>
      <w:r w:rsidRPr="005D2202">
        <w:rPr>
          <w:rFonts w:cstheme="minorHAnsi" w:hint="cs"/>
          <w:rtl/>
        </w:rPr>
        <w:t>זאת</w:t>
      </w:r>
      <w:r w:rsidRPr="005D2202">
        <w:rPr>
          <w:rFonts w:cstheme="minorHAnsi"/>
          <w:rtl/>
        </w:rPr>
        <w:t xml:space="preserve">, </w:t>
      </w:r>
      <w:r w:rsidRPr="005D2202">
        <w:rPr>
          <w:rFonts w:cstheme="minorHAnsi" w:hint="cs"/>
          <w:rtl/>
        </w:rPr>
        <w:t>מילים</w:t>
      </w:r>
      <w:r w:rsidRPr="005D2202">
        <w:rPr>
          <w:rFonts w:cstheme="minorHAnsi"/>
          <w:rtl/>
        </w:rPr>
        <w:t xml:space="preserve"> </w:t>
      </w:r>
      <w:r w:rsidRPr="005D2202">
        <w:rPr>
          <w:rFonts w:cstheme="minorHAnsi" w:hint="cs"/>
          <w:rtl/>
        </w:rPr>
        <w:t>כמו</w:t>
      </w:r>
      <w:r w:rsidRPr="005D2202">
        <w:rPr>
          <w:rFonts w:cstheme="minorHAnsi"/>
          <w:rtl/>
        </w:rPr>
        <w:t xml:space="preserve"> “ </w:t>
      </w:r>
      <w:r w:rsidRPr="005D2202">
        <w:rPr>
          <w:rFonts w:cstheme="minorHAnsi"/>
        </w:rPr>
        <w:t>calls upon” , “underlines,” , “reaffirms</w:t>
      </w:r>
      <w:r w:rsidRPr="005D2202">
        <w:rPr>
          <w:rFonts w:cstheme="minorHAnsi"/>
          <w:rtl/>
        </w:rPr>
        <w:t xml:space="preserve"> ,” , </w:t>
      </w:r>
      <w:r w:rsidRPr="005D2202">
        <w:rPr>
          <w:rFonts w:cstheme="minorHAnsi" w:hint="cs"/>
          <w:rtl/>
        </w:rPr>
        <w:t>ו</w:t>
      </w:r>
      <w:r w:rsidRPr="005D2202">
        <w:rPr>
          <w:rFonts w:cstheme="minorHAnsi"/>
          <w:rtl/>
        </w:rPr>
        <w:t xml:space="preserve"> “ - </w:t>
      </w:r>
      <w:r w:rsidRPr="005D2202">
        <w:rPr>
          <w:rFonts w:cstheme="minorHAnsi"/>
        </w:rPr>
        <w:t>stresses</w:t>
      </w:r>
      <w:r w:rsidRPr="005D2202">
        <w:rPr>
          <w:rFonts w:cstheme="minorHAnsi"/>
          <w:rtl/>
        </w:rPr>
        <w:t xml:space="preserve"> ,” </w:t>
      </w:r>
      <w:r w:rsidRPr="005D2202">
        <w:rPr>
          <w:rFonts w:cstheme="minorHAnsi" w:hint="cs"/>
          <w:rtl/>
        </w:rPr>
        <w:t>בדרך</w:t>
      </w:r>
      <w:r w:rsidRPr="005D2202">
        <w:rPr>
          <w:rFonts w:cstheme="minorHAnsi"/>
          <w:rtl/>
        </w:rPr>
        <w:t xml:space="preserve"> </w:t>
      </w:r>
      <w:r w:rsidRPr="005D2202">
        <w:rPr>
          <w:rFonts w:cstheme="minorHAnsi" w:hint="cs"/>
          <w:rtl/>
        </w:rPr>
        <w:t>כלל</w:t>
      </w:r>
      <w:r w:rsidRPr="005D2202">
        <w:rPr>
          <w:rFonts w:cstheme="minorHAnsi"/>
          <w:rtl/>
        </w:rPr>
        <w:t xml:space="preserve">, </w:t>
      </w:r>
      <w:r w:rsidRPr="005D2202">
        <w:rPr>
          <w:rFonts w:cstheme="minorHAnsi" w:hint="cs"/>
          <w:rtl/>
        </w:rPr>
        <w:t>יובילו למסקנה</w:t>
      </w:r>
      <w:r w:rsidRPr="005D2202">
        <w:rPr>
          <w:rFonts w:cstheme="minorHAnsi"/>
          <w:rtl/>
        </w:rPr>
        <w:t xml:space="preserve"> </w:t>
      </w:r>
      <w:r w:rsidRPr="005D2202">
        <w:rPr>
          <w:rFonts w:cstheme="minorHAnsi" w:hint="cs"/>
          <w:rtl/>
        </w:rPr>
        <w:t>שמדובר</w:t>
      </w:r>
      <w:r w:rsidRPr="005D2202">
        <w:rPr>
          <w:rFonts w:cstheme="minorHAnsi"/>
          <w:rtl/>
        </w:rPr>
        <w:t xml:space="preserve"> </w:t>
      </w:r>
      <w:r w:rsidRPr="005D2202">
        <w:rPr>
          <w:rFonts w:cstheme="minorHAnsi" w:hint="cs"/>
          <w:rtl/>
        </w:rPr>
        <w:t>בהמלצה</w:t>
      </w:r>
      <w:r w:rsidRPr="005D2202">
        <w:rPr>
          <w:rFonts w:cstheme="minorHAnsi"/>
          <w:rtl/>
        </w:rPr>
        <w:t xml:space="preserve"> </w:t>
      </w:r>
      <w:r w:rsidRPr="005D2202">
        <w:rPr>
          <w:rFonts w:cstheme="minorHAnsi" w:hint="cs"/>
          <w:rtl/>
        </w:rPr>
        <w:t>ולא</w:t>
      </w:r>
      <w:r w:rsidRPr="005D2202">
        <w:rPr>
          <w:rFonts w:cstheme="minorHAnsi"/>
          <w:rtl/>
        </w:rPr>
        <w:t xml:space="preserve"> </w:t>
      </w:r>
      <w:r w:rsidRPr="005D2202">
        <w:rPr>
          <w:rFonts w:cstheme="minorHAnsi" w:hint="cs"/>
          <w:rtl/>
        </w:rPr>
        <w:t>בהסדר</w:t>
      </w:r>
      <w:r w:rsidRPr="005D2202">
        <w:rPr>
          <w:rFonts w:cstheme="minorHAnsi"/>
          <w:rtl/>
        </w:rPr>
        <w:t xml:space="preserve"> </w:t>
      </w:r>
      <w:r w:rsidRPr="005D2202">
        <w:rPr>
          <w:rFonts w:cstheme="minorHAnsi" w:hint="cs"/>
          <w:rtl/>
        </w:rPr>
        <w:t>מחייב</w:t>
      </w:r>
      <w:r w:rsidRPr="005D2202">
        <w:rPr>
          <w:rFonts w:cstheme="minorHAnsi"/>
          <w:rtl/>
        </w:rPr>
        <w:t xml:space="preserve">. </w:t>
      </w:r>
      <w:r w:rsidRPr="005D2202">
        <w:rPr>
          <w:rFonts w:cstheme="minorHAnsi" w:hint="cs"/>
          <w:rtl/>
        </w:rPr>
        <w:t>עם</w:t>
      </w:r>
      <w:r w:rsidRPr="005D2202">
        <w:rPr>
          <w:rFonts w:cstheme="minorHAnsi"/>
          <w:rtl/>
        </w:rPr>
        <w:t xml:space="preserve"> </w:t>
      </w:r>
      <w:r w:rsidRPr="005D2202">
        <w:rPr>
          <w:rFonts w:cstheme="minorHAnsi" w:hint="cs"/>
          <w:rtl/>
        </w:rPr>
        <w:t>זאת</w:t>
      </w:r>
      <w:r w:rsidRPr="005D2202">
        <w:rPr>
          <w:rFonts w:cstheme="minorHAnsi"/>
          <w:rtl/>
        </w:rPr>
        <w:t xml:space="preserve">, </w:t>
      </w:r>
      <w:r w:rsidRPr="005D2202">
        <w:rPr>
          <w:rFonts w:cstheme="minorHAnsi" w:hint="cs"/>
          <w:rtl/>
        </w:rPr>
        <w:t>כל</w:t>
      </w:r>
      <w:r w:rsidRPr="005D2202">
        <w:rPr>
          <w:rFonts w:cstheme="minorHAnsi"/>
          <w:rtl/>
        </w:rPr>
        <w:t xml:space="preserve"> </w:t>
      </w:r>
      <w:r w:rsidRPr="005D2202">
        <w:rPr>
          <w:rFonts w:cstheme="minorHAnsi" w:hint="cs"/>
          <w:rtl/>
        </w:rPr>
        <w:t>מקרה</w:t>
      </w:r>
      <w:r w:rsidRPr="005D2202">
        <w:rPr>
          <w:rFonts w:cstheme="minorHAnsi"/>
          <w:rtl/>
        </w:rPr>
        <w:t xml:space="preserve"> </w:t>
      </w:r>
      <w:r w:rsidRPr="005D2202">
        <w:rPr>
          <w:rFonts w:cstheme="minorHAnsi" w:hint="cs"/>
          <w:rtl/>
        </w:rPr>
        <w:t>צריך</w:t>
      </w:r>
      <w:r w:rsidRPr="005D2202">
        <w:rPr>
          <w:rFonts w:cstheme="minorHAnsi"/>
          <w:rtl/>
        </w:rPr>
        <w:t xml:space="preserve"> </w:t>
      </w:r>
      <w:r w:rsidRPr="005D2202">
        <w:rPr>
          <w:rFonts w:cstheme="minorHAnsi" w:hint="cs"/>
          <w:rtl/>
        </w:rPr>
        <w:t>להיבחן</w:t>
      </w:r>
      <w:r w:rsidRPr="005D2202">
        <w:rPr>
          <w:rFonts w:cstheme="minorHAnsi"/>
          <w:rtl/>
        </w:rPr>
        <w:t xml:space="preserve"> </w:t>
      </w:r>
      <w:r w:rsidRPr="005D2202">
        <w:rPr>
          <w:rFonts w:cstheme="minorHAnsi" w:hint="cs"/>
          <w:rtl/>
        </w:rPr>
        <w:t>לגופו</w:t>
      </w:r>
      <w:r w:rsidRPr="005D2202">
        <w:rPr>
          <w:rFonts w:cstheme="minorHAnsi"/>
          <w:rtl/>
        </w:rPr>
        <w:t xml:space="preserve">, </w:t>
      </w:r>
      <w:r w:rsidRPr="005D2202">
        <w:rPr>
          <w:rFonts w:cstheme="minorHAnsi" w:hint="cs"/>
          <w:rtl/>
        </w:rPr>
        <w:t>למשל</w:t>
      </w:r>
      <w:r w:rsidRPr="005D2202">
        <w:rPr>
          <w:rFonts w:cstheme="minorHAnsi"/>
          <w:rtl/>
        </w:rPr>
        <w:t xml:space="preserve">, </w:t>
      </w:r>
      <w:r w:rsidRPr="005D2202">
        <w:rPr>
          <w:rFonts w:cstheme="minorHAnsi" w:hint="cs"/>
          <w:rtl/>
        </w:rPr>
        <w:t>דעת</w:t>
      </w:r>
      <w:r w:rsidRPr="005D2202">
        <w:rPr>
          <w:rFonts w:cstheme="minorHAnsi"/>
          <w:rtl/>
        </w:rPr>
        <w:t xml:space="preserve"> </w:t>
      </w:r>
      <w:r w:rsidRPr="005D2202">
        <w:rPr>
          <w:rFonts w:cstheme="minorHAnsi" w:hint="cs"/>
          <w:rtl/>
        </w:rPr>
        <w:t>הרוב</w:t>
      </w:r>
      <w:r w:rsidRPr="005D2202">
        <w:rPr>
          <w:rFonts w:cstheme="minorHAnsi"/>
          <w:rtl/>
        </w:rPr>
        <w:t xml:space="preserve"> </w:t>
      </w:r>
      <w:r w:rsidRPr="005D2202">
        <w:rPr>
          <w:rFonts w:cstheme="minorHAnsi" w:hint="cs"/>
          <w:rtl/>
        </w:rPr>
        <w:t>ב</w:t>
      </w:r>
      <w:r w:rsidRPr="005D2202">
        <w:rPr>
          <w:rFonts w:cstheme="minorHAnsi"/>
          <w:rtl/>
        </w:rPr>
        <w:t xml:space="preserve">- </w:t>
      </w:r>
      <w:r w:rsidRPr="005D2202">
        <w:rPr>
          <w:rFonts w:cstheme="minorHAnsi"/>
        </w:rPr>
        <w:t>ICJ</w:t>
      </w:r>
      <w:r w:rsidRPr="005D2202">
        <w:rPr>
          <w:rFonts w:cstheme="minorHAnsi"/>
          <w:rtl/>
        </w:rPr>
        <w:t xml:space="preserve"> </w:t>
      </w:r>
      <w:r w:rsidRPr="005D2202">
        <w:rPr>
          <w:rFonts w:cstheme="minorHAnsi" w:hint="cs"/>
          <w:rtl/>
        </w:rPr>
        <w:t>בעניין נמיביה</w:t>
      </w:r>
      <w:r w:rsidRPr="005D2202">
        <w:rPr>
          <w:rFonts w:cstheme="minorHAnsi"/>
          <w:rtl/>
        </w:rPr>
        <w:t xml:space="preserve"> </w:t>
      </w:r>
      <w:r w:rsidRPr="005D2202">
        <w:rPr>
          <w:rFonts w:cstheme="minorHAnsi" w:hint="cs"/>
          <w:rtl/>
        </w:rPr>
        <w:t>קבעה</w:t>
      </w:r>
      <w:r w:rsidRPr="005D2202">
        <w:rPr>
          <w:rFonts w:cstheme="minorHAnsi"/>
          <w:rtl/>
        </w:rPr>
        <w:t xml:space="preserve"> </w:t>
      </w:r>
      <w:r w:rsidRPr="005D2202">
        <w:rPr>
          <w:rFonts w:cstheme="minorHAnsi" w:hint="cs"/>
          <w:rtl/>
        </w:rPr>
        <w:t>שסעיף</w:t>
      </w:r>
      <w:r w:rsidRPr="005D2202">
        <w:rPr>
          <w:rFonts w:cstheme="minorHAnsi"/>
          <w:rtl/>
        </w:rPr>
        <w:t xml:space="preserve"> </w:t>
      </w:r>
      <w:r w:rsidRPr="005D2202">
        <w:rPr>
          <w:rFonts w:cstheme="minorHAnsi" w:hint="cs"/>
          <w:rtl/>
        </w:rPr>
        <w:t>בהחלטת</w:t>
      </w:r>
      <w:r w:rsidRPr="005D2202">
        <w:rPr>
          <w:rFonts w:cstheme="minorHAnsi"/>
          <w:rtl/>
        </w:rPr>
        <w:t xml:space="preserve"> </w:t>
      </w:r>
      <w:r w:rsidRPr="005D2202">
        <w:rPr>
          <w:rFonts w:cstheme="minorHAnsi" w:hint="cs"/>
          <w:rtl/>
        </w:rPr>
        <w:t>מועצת</w:t>
      </w:r>
      <w:r w:rsidRPr="005D2202">
        <w:rPr>
          <w:rFonts w:cstheme="minorHAnsi"/>
          <w:rtl/>
        </w:rPr>
        <w:t xml:space="preserve"> </w:t>
      </w:r>
      <w:r w:rsidRPr="005D2202">
        <w:rPr>
          <w:rFonts w:cstheme="minorHAnsi" w:hint="cs"/>
          <w:rtl/>
        </w:rPr>
        <w:t>הביטחון</w:t>
      </w:r>
      <w:r w:rsidRPr="005D2202">
        <w:rPr>
          <w:rFonts w:cstheme="minorHAnsi"/>
          <w:rtl/>
        </w:rPr>
        <w:t xml:space="preserve"> </w:t>
      </w:r>
      <w:r w:rsidRPr="005D2202">
        <w:rPr>
          <w:rFonts w:cstheme="minorHAnsi" w:hint="cs"/>
          <w:rtl/>
        </w:rPr>
        <w:t>שהתחיל</w:t>
      </w:r>
      <w:r w:rsidRPr="005D2202">
        <w:rPr>
          <w:rFonts w:cstheme="minorHAnsi"/>
          <w:rtl/>
        </w:rPr>
        <w:t xml:space="preserve"> </w:t>
      </w:r>
      <w:r w:rsidRPr="005D2202">
        <w:rPr>
          <w:rFonts w:cstheme="minorHAnsi" w:hint="cs"/>
          <w:rtl/>
        </w:rPr>
        <w:t>במילים</w:t>
      </w:r>
      <w:r w:rsidRPr="005D2202">
        <w:rPr>
          <w:rFonts w:cstheme="minorHAnsi"/>
          <w:rtl/>
        </w:rPr>
        <w:t xml:space="preserve"> “ </w:t>
      </w:r>
      <w:r w:rsidRPr="005D2202">
        <w:rPr>
          <w:rFonts w:cstheme="minorHAnsi"/>
        </w:rPr>
        <w:t>calls upon</w:t>
      </w:r>
      <w:r w:rsidRPr="005D2202">
        <w:rPr>
          <w:rFonts w:cstheme="minorHAnsi"/>
          <w:rtl/>
        </w:rPr>
        <w:t xml:space="preserve"> ” </w:t>
      </w:r>
      <w:r w:rsidRPr="005D2202">
        <w:rPr>
          <w:rFonts w:cstheme="minorHAnsi" w:hint="cs"/>
          <w:rtl/>
        </w:rPr>
        <w:t>היה</w:t>
      </w:r>
      <w:r w:rsidRPr="005D2202">
        <w:rPr>
          <w:rFonts w:cstheme="minorHAnsi"/>
          <w:rtl/>
        </w:rPr>
        <w:t xml:space="preserve"> </w:t>
      </w:r>
      <w:r w:rsidRPr="005D2202">
        <w:rPr>
          <w:rFonts w:cstheme="minorHAnsi" w:hint="cs"/>
          <w:rtl/>
        </w:rPr>
        <w:t>כן</w:t>
      </w:r>
      <w:r w:rsidRPr="005D2202">
        <w:rPr>
          <w:rFonts w:cstheme="minorHAnsi"/>
          <w:rtl/>
        </w:rPr>
        <w:t xml:space="preserve"> </w:t>
      </w:r>
      <w:r w:rsidRPr="005D2202">
        <w:rPr>
          <w:rFonts w:cstheme="minorHAnsi" w:hint="cs"/>
          <w:rtl/>
        </w:rPr>
        <w:t>מחייב</w:t>
      </w:r>
      <w:r w:rsidRPr="005D2202">
        <w:rPr>
          <w:rFonts w:cstheme="minorHAnsi"/>
          <w:rtl/>
        </w:rPr>
        <w:t xml:space="preserve"> </w:t>
      </w:r>
      <w:r w:rsidRPr="005D2202">
        <w:rPr>
          <w:rFonts w:cstheme="minorHAnsi" w:hint="cs"/>
          <w:rtl/>
        </w:rPr>
        <w:t>וזאת</w:t>
      </w:r>
      <w:r w:rsidRPr="005D2202">
        <w:rPr>
          <w:rFonts w:cstheme="minorHAnsi"/>
          <w:rtl/>
        </w:rPr>
        <w:t xml:space="preserve"> </w:t>
      </w:r>
      <w:r w:rsidRPr="005D2202">
        <w:rPr>
          <w:rFonts w:cstheme="minorHAnsi" w:hint="cs"/>
          <w:rtl/>
        </w:rPr>
        <w:t>לאור</w:t>
      </w:r>
      <w:r w:rsidRPr="005D2202">
        <w:rPr>
          <w:rFonts w:cstheme="minorHAnsi"/>
          <w:rtl/>
        </w:rPr>
        <w:t xml:space="preserve"> </w:t>
      </w:r>
      <w:r w:rsidRPr="005D2202">
        <w:rPr>
          <w:rFonts w:cstheme="minorHAnsi" w:hint="cs"/>
          <w:rtl/>
        </w:rPr>
        <w:t>המשך המשפט</w:t>
      </w:r>
      <w:r w:rsidRPr="005D2202">
        <w:rPr>
          <w:rFonts w:cstheme="minorHAnsi"/>
          <w:rtl/>
        </w:rPr>
        <w:t xml:space="preserve"> </w:t>
      </w:r>
      <w:r w:rsidRPr="005D2202">
        <w:rPr>
          <w:rFonts w:cstheme="minorHAnsi" w:hint="cs"/>
          <w:rtl/>
        </w:rPr>
        <w:t>שהיה</w:t>
      </w:r>
      <w:r w:rsidRPr="005D2202">
        <w:rPr>
          <w:rFonts w:cstheme="minorHAnsi"/>
          <w:rtl/>
        </w:rPr>
        <w:t xml:space="preserve"> </w:t>
      </w:r>
      <w:r w:rsidRPr="005D2202">
        <w:rPr>
          <w:rFonts w:cstheme="minorHAnsi" w:hint="cs"/>
          <w:rtl/>
        </w:rPr>
        <w:t>נחרץ</w:t>
      </w:r>
      <w:r w:rsidRPr="005D2202">
        <w:rPr>
          <w:rFonts w:cstheme="minorHAnsi"/>
          <w:rtl/>
        </w:rPr>
        <w:t xml:space="preserve"> </w:t>
      </w:r>
      <w:r w:rsidRPr="005D2202">
        <w:rPr>
          <w:rFonts w:cstheme="minorHAnsi" w:hint="cs"/>
          <w:rtl/>
        </w:rPr>
        <w:t>ואופרטיבי</w:t>
      </w:r>
      <w:r w:rsidRPr="005D2202">
        <w:rPr>
          <w:rFonts w:cstheme="minorHAnsi"/>
          <w:rtl/>
        </w:rPr>
        <w:t xml:space="preserve"> </w:t>
      </w:r>
      <w:r w:rsidRPr="005D2202">
        <w:rPr>
          <w:rFonts w:cstheme="minorHAnsi" w:hint="cs"/>
          <w:rtl/>
        </w:rPr>
        <w:t>באופיו</w:t>
      </w:r>
      <w:r w:rsidRPr="005D2202">
        <w:rPr>
          <w:rFonts w:cstheme="minorHAnsi"/>
          <w:rtl/>
        </w:rPr>
        <w:t>.</w:t>
      </w:r>
    </w:p>
    <w:p w:rsidR="0022586F" w:rsidRPr="005D2202" w:rsidRDefault="0022586F" w:rsidP="004F4D03">
      <w:pPr>
        <w:spacing w:line="240" w:lineRule="auto"/>
        <w:ind w:right="57"/>
        <w:jc w:val="both"/>
        <w:rPr>
          <w:rFonts w:cstheme="minorHAnsi"/>
          <w:rtl/>
        </w:rPr>
      </w:pPr>
      <w:r w:rsidRPr="0022586F">
        <w:rPr>
          <w:rFonts w:cstheme="minorHAnsi" w:hint="cs"/>
          <w:rtl/>
        </w:rPr>
        <w:t>דוגמא</w:t>
      </w:r>
      <w:r w:rsidRPr="0022586F">
        <w:rPr>
          <w:rFonts w:cstheme="minorHAnsi"/>
          <w:rtl/>
        </w:rPr>
        <w:t xml:space="preserve"> </w:t>
      </w:r>
      <w:r w:rsidRPr="0022586F">
        <w:rPr>
          <w:rFonts w:cstheme="minorHAnsi" w:hint="cs"/>
          <w:rtl/>
        </w:rPr>
        <w:t>מעניינת</w:t>
      </w:r>
      <w:r w:rsidRPr="0022586F">
        <w:rPr>
          <w:rFonts w:cstheme="minorHAnsi"/>
          <w:rtl/>
        </w:rPr>
        <w:t xml:space="preserve"> </w:t>
      </w:r>
      <w:r w:rsidRPr="0022586F">
        <w:rPr>
          <w:rFonts w:cstheme="minorHAnsi" w:hint="cs"/>
          <w:rtl/>
        </w:rPr>
        <w:t>היא</w:t>
      </w:r>
      <w:r w:rsidRPr="0022586F">
        <w:rPr>
          <w:rFonts w:cstheme="minorHAnsi"/>
          <w:rtl/>
        </w:rPr>
        <w:t xml:space="preserve"> </w:t>
      </w:r>
      <w:r w:rsidRPr="0022586F">
        <w:rPr>
          <w:rFonts w:cstheme="minorHAnsi" w:hint="cs"/>
          <w:rtl/>
        </w:rPr>
        <w:t>ס</w:t>
      </w:r>
      <w:r w:rsidRPr="0022586F">
        <w:rPr>
          <w:rFonts w:cstheme="minorHAnsi"/>
          <w:rtl/>
        </w:rPr>
        <w:t xml:space="preserve">' 1--2 </w:t>
      </w:r>
      <w:r w:rsidRPr="0022586F">
        <w:rPr>
          <w:rFonts w:cstheme="minorHAnsi" w:hint="cs"/>
          <w:rtl/>
        </w:rPr>
        <w:t>להחלטה</w:t>
      </w:r>
      <w:r w:rsidRPr="0022586F">
        <w:rPr>
          <w:rFonts w:cstheme="minorHAnsi"/>
          <w:rtl/>
        </w:rPr>
        <w:t xml:space="preserve"> 2532 </w:t>
      </w:r>
      <w:r w:rsidRPr="0022586F">
        <w:rPr>
          <w:rFonts w:cstheme="minorHAnsi" w:hint="cs"/>
          <w:rtl/>
        </w:rPr>
        <w:t>(משנת</w:t>
      </w:r>
      <w:r w:rsidRPr="0022586F">
        <w:rPr>
          <w:rFonts w:cstheme="minorHAnsi"/>
          <w:rtl/>
        </w:rPr>
        <w:t xml:space="preserve"> 2020</w:t>
      </w:r>
      <w:r w:rsidRPr="0022586F">
        <w:rPr>
          <w:rFonts w:cstheme="minorHAnsi" w:hint="cs"/>
          <w:rtl/>
        </w:rPr>
        <w:t>)</w:t>
      </w:r>
      <w:r w:rsidRPr="0022586F">
        <w:rPr>
          <w:rFonts w:cstheme="minorHAnsi"/>
          <w:rtl/>
        </w:rPr>
        <w:t xml:space="preserve"> </w:t>
      </w:r>
      <w:r w:rsidRPr="0022586F">
        <w:rPr>
          <w:rFonts w:cstheme="minorHAnsi" w:hint="cs"/>
          <w:rtl/>
        </w:rPr>
        <w:t>שעסקה</w:t>
      </w:r>
      <w:r w:rsidRPr="0022586F">
        <w:rPr>
          <w:rFonts w:cstheme="minorHAnsi"/>
          <w:rtl/>
        </w:rPr>
        <w:t xml:space="preserve"> </w:t>
      </w:r>
      <w:r w:rsidRPr="0022586F">
        <w:rPr>
          <w:rFonts w:cstheme="minorHAnsi" w:hint="cs"/>
          <w:rtl/>
        </w:rPr>
        <w:t>בקורונה. בקרב</w:t>
      </w:r>
      <w:r w:rsidRPr="0022586F">
        <w:rPr>
          <w:rFonts w:cstheme="minorHAnsi"/>
          <w:rtl/>
        </w:rPr>
        <w:t xml:space="preserve"> </w:t>
      </w:r>
      <w:r w:rsidRPr="0022586F">
        <w:rPr>
          <w:rFonts w:cstheme="minorHAnsi" w:hint="cs"/>
          <w:rtl/>
        </w:rPr>
        <w:t>מצדדי</w:t>
      </w:r>
      <w:r w:rsidRPr="0022586F">
        <w:rPr>
          <w:rFonts w:cstheme="minorHAnsi"/>
          <w:rtl/>
        </w:rPr>
        <w:t xml:space="preserve"> </w:t>
      </w:r>
      <w:r w:rsidRPr="0022586F">
        <w:rPr>
          <w:rFonts w:cstheme="minorHAnsi" w:hint="cs"/>
          <w:rtl/>
        </w:rPr>
        <w:t>העמדה</w:t>
      </w:r>
      <w:r w:rsidRPr="0022586F">
        <w:rPr>
          <w:rFonts w:cstheme="minorHAnsi"/>
          <w:rtl/>
        </w:rPr>
        <w:t xml:space="preserve"> </w:t>
      </w:r>
      <w:r w:rsidRPr="0022586F">
        <w:rPr>
          <w:rFonts w:cstheme="minorHAnsi" w:hint="cs"/>
          <w:rtl/>
        </w:rPr>
        <w:t>הרווחת</w:t>
      </w:r>
      <w:r w:rsidRPr="0022586F">
        <w:rPr>
          <w:rFonts w:cstheme="minorHAnsi"/>
          <w:rtl/>
        </w:rPr>
        <w:t xml:space="preserve"> </w:t>
      </w:r>
      <w:r w:rsidRPr="0022586F">
        <w:rPr>
          <w:rFonts w:cstheme="minorHAnsi" w:hint="cs"/>
          <w:rtl/>
        </w:rPr>
        <w:t>קיים</w:t>
      </w:r>
      <w:r w:rsidRPr="0022586F">
        <w:rPr>
          <w:rFonts w:cstheme="minorHAnsi"/>
          <w:rtl/>
        </w:rPr>
        <w:t xml:space="preserve"> </w:t>
      </w:r>
      <w:r w:rsidRPr="0022586F">
        <w:rPr>
          <w:rFonts w:cstheme="minorHAnsi" w:hint="cs"/>
          <w:rtl/>
        </w:rPr>
        <w:t>ויכוח</w:t>
      </w:r>
      <w:r w:rsidRPr="0022586F">
        <w:rPr>
          <w:rFonts w:cstheme="minorHAnsi"/>
          <w:rtl/>
        </w:rPr>
        <w:t xml:space="preserve"> </w:t>
      </w:r>
      <w:r w:rsidRPr="0022586F">
        <w:rPr>
          <w:rFonts w:cstheme="minorHAnsi" w:hint="cs"/>
          <w:rtl/>
        </w:rPr>
        <w:t>האם</w:t>
      </w:r>
      <w:r w:rsidRPr="0022586F">
        <w:rPr>
          <w:rFonts w:cstheme="minorHAnsi"/>
          <w:rtl/>
        </w:rPr>
        <w:t xml:space="preserve"> </w:t>
      </w:r>
      <w:r w:rsidRPr="0022586F">
        <w:rPr>
          <w:rFonts w:cstheme="minorHAnsi" w:hint="cs"/>
          <w:rtl/>
        </w:rPr>
        <w:t>ס</w:t>
      </w:r>
      <w:r w:rsidRPr="0022586F">
        <w:rPr>
          <w:rFonts w:cstheme="minorHAnsi"/>
          <w:rtl/>
        </w:rPr>
        <w:t xml:space="preserve">' 2 </w:t>
      </w:r>
      <w:r w:rsidRPr="0022586F">
        <w:rPr>
          <w:rFonts w:cstheme="minorHAnsi" w:hint="cs"/>
          <w:rtl/>
        </w:rPr>
        <w:t>הוא</w:t>
      </w:r>
      <w:r w:rsidRPr="0022586F">
        <w:rPr>
          <w:rFonts w:cstheme="minorHAnsi"/>
          <w:rtl/>
        </w:rPr>
        <w:t xml:space="preserve"> </w:t>
      </w:r>
      <w:r w:rsidRPr="0022586F">
        <w:rPr>
          <w:rFonts w:cstheme="minorHAnsi" w:hint="cs"/>
          <w:rtl/>
        </w:rPr>
        <w:t>המלצה</w:t>
      </w:r>
      <w:r w:rsidRPr="0022586F">
        <w:rPr>
          <w:rFonts w:cstheme="minorHAnsi"/>
          <w:rtl/>
        </w:rPr>
        <w:t xml:space="preserve"> </w:t>
      </w:r>
      <w:r w:rsidRPr="0022586F">
        <w:rPr>
          <w:rFonts w:cstheme="minorHAnsi" w:hint="cs"/>
          <w:rtl/>
        </w:rPr>
        <w:t>או</w:t>
      </w:r>
      <w:r w:rsidRPr="0022586F">
        <w:rPr>
          <w:rFonts w:cstheme="minorHAnsi"/>
          <w:rtl/>
        </w:rPr>
        <w:t xml:space="preserve"> </w:t>
      </w:r>
      <w:r w:rsidRPr="0022586F">
        <w:rPr>
          <w:rFonts w:cstheme="minorHAnsi" w:hint="cs"/>
          <w:rtl/>
        </w:rPr>
        <w:t>הסדר</w:t>
      </w:r>
      <w:r w:rsidRPr="0022586F">
        <w:rPr>
          <w:rFonts w:cstheme="minorHAnsi"/>
          <w:rtl/>
        </w:rPr>
        <w:t xml:space="preserve"> </w:t>
      </w:r>
      <w:r w:rsidRPr="0022586F">
        <w:rPr>
          <w:rFonts w:cstheme="minorHAnsi" w:hint="cs"/>
          <w:rtl/>
        </w:rPr>
        <w:t>מחייב</w:t>
      </w:r>
      <w:r w:rsidRPr="0022586F">
        <w:rPr>
          <w:rFonts w:cstheme="minorHAnsi"/>
          <w:rtl/>
        </w:rPr>
        <w:t xml:space="preserve">. </w:t>
      </w:r>
      <w:r w:rsidRPr="0022586F">
        <w:rPr>
          <w:rFonts w:cstheme="minorHAnsi" w:hint="cs"/>
          <w:rtl/>
        </w:rPr>
        <w:t>מחד</w:t>
      </w:r>
      <w:r w:rsidRPr="0022586F">
        <w:rPr>
          <w:rFonts w:cstheme="minorHAnsi"/>
          <w:rtl/>
        </w:rPr>
        <w:t xml:space="preserve">, </w:t>
      </w:r>
      <w:r w:rsidRPr="0022586F">
        <w:rPr>
          <w:rFonts w:cstheme="minorHAnsi" w:hint="cs"/>
          <w:rtl/>
        </w:rPr>
        <w:t>הסעיף</w:t>
      </w:r>
      <w:r w:rsidRPr="0022586F">
        <w:rPr>
          <w:rFonts w:cstheme="minorHAnsi"/>
          <w:rtl/>
        </w:rPr>
        <w:t xml:space="preserve"> </w:t>
      </w:r>
      <w:r w:rsidRPr="0022586F">
        <w:rPr>
          <w:rFonts w:cstheme="minorHAnsi" w:hint="cs"/>
          <w:rtl/>
        </w:rPr>
        <w:t>עושה</w:t>
      </w:r>
      <w:r w:rsidRPr="0022586F">
        <w:rPr>
          <w:rFonts w:cstheme="minorHAnsi"/>
          <w:rtl/>
        </w:rPr>
        <w:t xml:space="preserve"> </w:t>
      </w:r>
      <w:r w:rsidRPr="0022586F">
        <w:rPr>
          <w:rFonts w:cstheme="minorHAnsi" w:hint="cs"/>
          <w:rtl/>
        </w:rPr>
        <w:t>שימוש</w:t>
      </w:r>
      <w:r w:rsidRPr="0022586F">
        <w:rPr>
          <w:rFonts w:cstheme="minorHAnsi"/>
          <w:rtl/>
        </w:rPr>
        <w:t xml:space="preserve"> </w:t>
      </w:r>
      <w:r w:rsidRPr="0022586F">
        <w:rPr>
          <w:rFonts w:cstheme="minorHAnsi" w:hint="cs"/>
          <w:rtl/>
        </w:rPr>
        <w:t xml:space="preserve">במונח </w:t>
      </w:r>
      <w:r w:rsidRPr="0022586F">
        <w:rPr>
          <w:rFonts w:cstheme="minorHAnsi" w:hint="eastAsia"/>
          <w:rtl/>
        </w:rPr>
        <w:t>“</w:t>
      </w:r>
      <w:r w:rsidRPr="0022586F">
        <w:rPr>
          <w:rFonts w:cstheme="minorHAnsi"/>
          <w:rtl/>
        </w:rPr>
        <w:t xml:space="preserve"> </w:t>
      </w:r>
      <w:r w:rsidRPr="0022586F">
        <w:rPr>
          <w:rFonts w:cstheme="minorHAnsi"/>
        </w:rPr>
        <w:t>calls upon</w:t>
      </w:r>
      <w:r w:rsidRPr="0022586F">
        <w:rPr>
          <w:rFonts w:cstheme="minorHAnsi"/>
          <w:rtl/>
        </w:rPr>
        <w:t xml:space="preserve"> ” </w:t>
      </w:r>
      <w:r w:rsidRPr="0022586F">
        <w:rPr>
          <w:rFonts w:cstheme="minorHAnsi" w:hint="cs"/>
          <w:rtl/>
        </w:rPr>
        <w:t>שככלל</w:t>
      </w:r>
      <w:r w:rsidRPr="0022586F">
        <w:rPr>
          <w:rFonts w:cstheme="minorHAnsi"/>
          <w:rtl/>
        </w:rPr>
        <w:t xml:space="preserve"> </w:t>
      </w:r>
      <w:r w:rsidRPr="0022586F">
        <w:rPr>
          <w:rFonts w:cstheme="minorHAnsi" w:hint="cs"/>
          <w:rtl/>
        </w:rPr>
        <w:t>מכוון</w:t>
      </w:r>
      <w:r w:rsidRPr="0022586F">
        <w:rPr>
          <w:rFonts w:cstheme="minorHAnsi"/>
          <w:rtl/>
        </w:rPr>
        <w:t xml:space="preserve"> </w:t>
      </w:r>
      <w:r w:rsidRPr="0022586F">
        <w:rPr>
          <w:rFonts w:cstheme="minorHAnsi" w:hint="cs"/>
          <w:rtl/>
        </w:rPr>
        <w:t>להמלצה</w:t>
      </w:r>
      <w:r w:rsidRPr="0022586F">
        <w:rPr>
          <w:rFonts w:cstheme="minorHAnsi"/>
          <w:rtl/>
        </w:rPr>
        <w:t xml:space="preserve"> </w:t>
      </w:r>
      <w:r w:rsidRPr="0022586F">
        <w:rPr>
          <w:rFonts w:cstheme="minorHAnsi" w:hint="cs"/>
          <w:rtl/>
        </w:rPr>
        <w:t>בלבד</w:t>
      </w:r>
      <w:r w:rsidRPr="0022586F">
        <w:rPr>
          <w:rFonts w:cstheme="minorHAnsi"/>
          <w:rtl/>
        </w:rPr>
        <w:t xml:space="preserve">. </w:t>
      </w:r>
      <w:r w:rsidRPr="0022586F">
        <w:rPr>
          <w:rFonts w:cstheme="minorHAnsi" w:hint="cs"/>
          <w:rtl/>
        </w:rPr>
        <w:t>מצד</w:t>
      </w:r>
      <w:r w:rsidRPr="0022586F">
        <w:rPr>
          <w:rFonts w:cstheme="minorHAnsi"/>
          <w:rtl/>
        </w:rPr>
        <w:t xml:space="preserve"> </w:t>
      </w:r>
      <w:r w:rsidRPr="0022586F">
        <w:rPr>
          <w:rFonts w:cstheme="minorHAnsi" w:hint="cs"/>
          <w:rtl/>
        </w:rPr>
        <w:t>שני</w:t>
      </w:r>
      <w:r w:rsidRPr="0022586F">
        <w:rPr>
          <w:rFonts w:cstheme="minorHAnsi"/>
          <w:rtl/>
        </w:rPr>
        <w:t xml:space="preserve">, </w:t>
      </w:r>
      <w:r w:rsidRPr="0022586F">
        <w:rPr>
          <w:rFonts w:cstheme="minorHAnsi" w:hint="cs"/>
          <w:rtl/>
        </w:rPr>
        <w:t>נוסח</w:t>
      </w:r>
      <w:r w:rsidRPr="0022586F">
        <w:rPr>
          <w:rFonts w:cstheme="minorHAnsi"/>
          <w:rtl/>
        </w:rPr>
        <w:t xml:space="preserve"> </w:t>
      </w:r>
      <w:r w:rsidRPr="0022586F">
        <w:rPr>
          <w:rFonts w:cstheme="minorHAnsi" w:hint="cs"/>
          <w:rtl/>
        </w:rPr>
        <w:t>הסעיף</w:t>
      </w:r>
      <w:r w:rsidRPr="0022586F">
        <w:rPr>
          <w:rFonts w:cstheme="minorHAnsi"/>
          <w:rtl/>
        </w:rPr>
        <w:t xml:space="preserve"> </w:t>
      </w:r>
      <w:r w:rsidRPr="0022586F">
        <w:rPr>
          <w:rFonts w:cstheme="minorHAnsi" w:hint="cs"/>
          <w:rtl/>
        </w:rPr>
        <w:t>די</w:t>
      </w:r>
      <w:r w:rsidRPr="0022586F">
        <w:rPr>
          <w:rFonts w:cstheme="minorHAnsi"/>
          <w:rtl/>
        </w:rPr>
        <w:t xml:space="preserve"> </w:t>
      </w:r>
      <w:r w:rsidRPr="0022586F">
        <w:rPr>
          <w:rFonts w:cstheme="minorHAnsi" w:hint="cs"/>
          <w:rtl/>
        </w:rPr>
        <w:t>נחרץ</w:t>
      </w:r>
      <w:r w:rsidRPr="0022586F">
        <w:rPr>
          <w:rFonts w:cstheme="minorHAnsi"/>
          <w:rtl/>
        </w:rPr>
        <w:t xml:space="preserve"> </w:t>
      </w:r>
      <w:r w:rsidRPr="0022586F">
        <w:rPr>
          <w:rFonts w:cstheme="minorHAnsi" w:hint="cs"/>
          <w:rtl/>
        </w:rPr>
        <w:t>ודי</w:t>
      </w:r>
      <w:r w:rsidRPr="0022586F">
        <w:rPr>
          <w:rFonts w:cstheme="minorHAnsi"/>
          <w:rtl/>
        </w:rPr>
        <w:t xml:space="preserve"> </w:t>
      </w:r>
      <w:r w:rsidRPr="0022586F">
        <w:rPr>
          <w:rFonts w:cstheme="minorHAnsi" w:hint="cs"/>
          <w:rtl/>
        </w:rPr>
        <w:t>אופרטיבי</w:t>
      </w:r>
      <w:r w:rsidRPr="0022586F">
        <w:rPr>
          <w:rFonts w:cstheme="minorHAnsi"/>
          <w:rtl/>
        </w:rPr>
        <w:t xml:space="preserve">, </w:t>
      </w:r>
      <w:r w:rsidRPr="0022586F">
        <w:rPr>
          <w:rFonts w:cstheme="minorHAnsi" w:hint="cs"/>
          <w:rtl/>
        </w:rPr>
        <w:t>והוא</w:t>
      </w:r>
      <w:r w:rsidRPr="0022586F">
        <w:rPr>
          <w:rFonts w:cstheme="minorHAnsi"/>
          <w:rtl/>
        </w:rPr>
        <w:t xml:space="preserve"> </w:t>
      </w:r>
      <w:r w:rsidRPr="0022586F">
        <w:rPr>
          <w:rFonts w:cstheme="minorHAnsi" w:hint="cs"/>
          <w:rtl/>
        </w:rPr>
        <w:t>בעצם</w:t>
      </w:r>
      <w:r w:rsidRPr="0022586F">
        <w:rPr>
          <w:rFonts w:cstheme="minorHAnsi"/>
          <w:rtl/>
        </w:rPr>
        <w:t xml:space="preserve"> </w:t>
      </w:r>
      <w:r w:rsidRPr="0022586F">
        <w:rPr>
          <w:rFonts w:cstheme="minorHAnsi" w:hint="cs"/>
          <w:rtl/>
        </w:rPr>
        <w:t>ההסדר האופרטיבי</w:t>
      </w:r>
      <w:r w:rsidRPr="0022586F">
        <w:rPr>
          <w:rFonts w:cstheme="minorHAnsi"/>
          <w:rtl/>
        </w:rPr>
        <w:t xml:space="preserve"> </w:t>
      </w:r>
      <w:r w:rsidRPr="0022586F">
        <w:rPr>
          <w:rFonts w:cstheme="minorHAnsi" w:hint="cs"/>
          <w:rtl/>
        </w:rPr>
        <w:t>של</w:t>
      </w:r>
      <w:r w:rsidRPr="0022586F">
        <w:rPr>
          <w:rFonts w:cstheme="minorHAnsi"/>
          <w:rtl/>
        </w:rPr>
        <w:t xml:space="preserve"> </w:t>
      </w:r>
      <w:r w:rsidRPr="0022586F">
        <w:rPr>
          <w:rFonts w:cstheme="minorHAnsi" w:hint="cs"/>
          <w:rtl/>
        </w:rPr>
        <w:t>סעיף</w:t>
      </w:r>
      <w:r w:rsidRPr="0022586F">
        <w:rPr>
          <w:rFonts w:cstheme="minorHAnsi"/>
          <w:rtl/>
        </w:rPr>
        <w:t xml:space="preserve"> 1 </w:t>
      </w:r>
      <w:r w:rsidRPr="0022586F">
        <w:rPr>
          <w:rFonts w:cstheme="minorHAnsi" w:hint="cs"/>
          <w:rtl/>
        </w:rPr>
        <w:t>שעושה</w:t>
      </w:r>
      <w:r w:rsidRPr="0022586F">
        <w:rPr>
          <w:rFonts w:cstheme="minorHAnsi"/>
          <w:rtl/>
        </w:rPr>
        <w:t xml:space="preserve"> </w:t>
      </w:r>
      <w:r w:rsidRPr="0022586F">
        <w:rPr>
          <w:rFonts w:cstheme="minorHAnsi" w:hint="cs"/>
          <w:rtl/>
        </w:rPr>
        <w:t>שימוש</w:t>
      </w:r>
      <w:r w:rsidRPr="0022586F">
        <w:rPr>
          <w:rFonts w:cstheme="minorHAnsi"/>
          <w:rtl/>
        </w:rPr>
        <w:t xml:space="preserve"> </w:t>
      </w:r>
      <w:r w:rsidRPr="0022586F">
        <w:rPr>
          <w:rFonts w:cstheme="minorHAnsi" w:hint="cs"/>
          <w:rtl/>
        </w:rPr>
        <w:t>במילה</w:t>
      </w:r>
      <w:r w:rsidRPr="0022586F">
        <w:rPr>
          <w:rFonts w:cstheme="minorHAnsi"/>
          <w:rtl/>
        </w:rPr>
        <w:t xml:space="preserve"> " </w:t>
      </w:r>
      <w:r w:rsidRPr="0022586F">
        <w:rPr>
          <w:rFonts w:cstheme="minorHAnsi"/>
        </w:rPr>
        <w:t>demands</w:t>
      </w:r>
      <w:r w:rsidRPr="0022586F">
        <w:rPr>
          <w:rFonts w:cstheme="minorHAnsi"/>
          <w:rtl/>
        </w:rPr>
        <w:t xml:space="preserve"> " </w:t>
      </w:r>
      <w:r w:rsidRPr="0022586F">
        <w:rPr>
          <w:rFonts w:cstheme="minorHAnsi" w:hint="cs"/>
          <w:rtl/>
        </w:rPr>
        <w:t>ולכן</w:t>
      </w:r>
      <w:r w:rsidRPr="0022586F">
        <w:rPr>
          <w:rFonts w:cstheme="minorHAnsi"/>
          <w:rtl/>
        </w:rPr>
        <w:t xml:space="preserve"> </w:t>
      </w:r>
      <w:r w:rsidRPr="0022586F">
        <w:rPr>
          <w:rFonts w:cstheme="minorHAnsi" w:hint="cs"/>
          <w:rtl/>
        </w:rPr>
        <w:t>יש</w:t>
      </w:r>
      <w:r w:rsidRPr="0022586F">
        <w:rPr>
          <w:rFonts w:cstheme="minorHAnsi"/>
          <w:rtl/>
        </w:rPr>
        <w:t xml:space="preserve"> </w:t>
      </w:r>
      <w:r w:rsidRPr="0022586F">
        <w:rPr>
          <w:rFonts w:cstheme="minorHAnsi" w:hint="cs"/>
          <w:rtl/>
        </w:rPr>
        <w:t>שיטענו</w:t>
      </w:r>
      <w:r w:rsidRPr="0022586F">
        <w:rPr>
          <w:rFonts w:cstheme="minorHAnsi"/>
          <w:rtl/>
        </w:rPr>
        <w:t xml:space="preserve"> </w:t>
      </w:r>
      <w:r w:rsidRPr="0022586F">
        <w:rPr>
          <w:rFonts w:cstheme="minorHAnsi" w:hint="cs"/>
          <w:rtl/>
        </w:rPr>
        <w:t>(על</w:t>
      </w:r>
      <w:r w:rsidRPr="0022586F">
        <w:rPr>
          <w:rFonts w:cstheme="minorHAnsi"/>
          <w:rtl/>
        </w:rPr>
        <w:t xml:space="preserve"> </w:t>
      </w:r>
      <w:r w:rsidRPr="0022586F">
        <w:rPr>
          <w:rFonts w:cstheme="minorHAnsi" w:hint="cs"/>
          <w:rtl/>
        </w:rPr>
        <w:t>סמך</w:t>
      </w:r>
      <w:r w:rsidRPr="0022586F">
        <w:rPr>
          <w:rFonts w:cstheme="minorHAnsi"/>
          <w:rtl/>
        </w:rPr>
        <w:t xml:space="preserve"> </w:t>
      </w:r>
      <w:r w:rsidRPr="0022586F">
        <w:rPr>
          <w:rFonts w:cstheme="minorHAnsi" w:hint="cs"/>
          <w:rtl/>
        </w:rPr>
        <w:t>ההכרעה</w:t>
      </w:r>
      <w:r w:rsidRPr="0022586F">
        <w:rPr>
          <w:rFonts w:cstheme="minorHAnsi"/>
          <w:rtl/>
        </w:rPr>
        <w:t xml:space="preserve"> </w:t>
      </w:r>
      <w:r w:rsidRPr="0022586F">
        <w:rPr>
          <w:rFonts w:cstheme="minorHAnsi" w:hint="cs"/>
          <w:rtl/>
        </w:rPr>
        <w:t>הקונקרטית</w:t>
      </w:r>
      <w:r w:rsidRPr="0022586F">
        <w:rPr>
          <w:rFonts w:cstheme="minorHAnsi"/>
          <w:rtl/>
        </w:rPr>
        <w:t xml:space="preserve"> </w:t>
      </w:r>
      <w:r w:rsidRPr="0022586F">
        <w:rPr>
          <w:rFonts w:cstheme="minorHAnsi" w:hint="cs"/>
          <w:rtl/>
        </w:rPr>
        <w:t>בעניין נמיביה)</w:t>
      </w:r>
      <w:r w:rsidRPr="0022586F">
        <w:rPr>
          <w:rFonts w:cstheme="minorHAnsi"/>
          <w:rtl/>
        </w:rPr>
        <w:t xml:space="preserve"> </w:t>
      </w:r>
      <w:r w:rsidRPr="0022586F">
        <w:rPr>
          <w:rFonts w:cstheme="minorHAnsi" w:hint="cs"/>
          <w:rtl/>
        </w:rPr>
        <w:t>שזה</w:t>
      </w:r>
      <w:r w:rsidRPr="0022586F">
        <w:rPr>
          <w:rFonts w:cstheme="minorHAnsi"/>
          <w:rtl/>
        </w:rPr>
        <w:t xml:space="preserve"> </w:t>
      </w:r>
      <w:r w:rsidRPr="0022586F">
        <w:rPr>
          <w:rFonts w:cstheme="minorHAnsi" w:hint="cs"/>
          <w:rtl/>
        </w:rPr>
        <w:t>מסוג</w:t>
      </w:r>
      <w:r w:rsidRPr="0022586F">
        <w:rPr>
          <w:rFonts w:cstheme="minorHAnsi"/>
          <w:rtl/>
        </w:rPr>
        <w:t xml:space="preserve"> </w:t>
      </w:r>
      <w:r w:rsidRPr="0022586F">
        <w:rPr>
          <w:rFonts w:cstheme="minorHAnsi" w:hint="cs"/>
          <w:rtl/>
        </w:rPr>
        <w:t>המקרים</w:t>
      </w:r>
      <w:r w:rsidRPr="0022586F">
        <w:rPr>
          <w:rFonts w:cstheme="minorHAnsi"/>
          <w:rtl/>
        </w:rPr>
        <w:t xml:space="preserve"> </w:t>
      </w:r>
      <w:r w:rsidRPr="0022586F">
        <w:rPr>
          <w:rFonts w:cstheme="minorHAnsi" w:hint="cs"/>
          <w:rtl/>
        </w:rPr>
        <w:t>בהם</w:t>
      </w:r>
      <w:r w:rsidRPr="0022586F">
        <w:rPr>
          <w:rFonts w:cstheme="minorHAnsi"/>
          <w:rtl/>
        </w:rPr>
        <w:t xml:space="preserve">, </w:t>
      </w:r>
      <w:r w:rsidRPr="0022586F">
        <w:rPr>
          <w:rFonts w:cstheme="minorHAnsi" w:hint="cs"/>
          <w:rtl/>
        </w:rPr>
        <w:t>למרות</w:t>
      </w:r>
      <w:r w:rsidRPr="0022586F">
        <w:rPr>
          <w:rFonts w:cstheme="minorHAnsi"/>
          <w:rtl/>
        </w:rPr>
        <w:t xml:space="preserve"> </w:t>
      </w:r>
      <w:r w:rsidRPr="0022586F">
        <w:rPr>
          <w:rFonts w:cstheme="minorHAnsi" w:hint="cs"/>
          <w:rtl/>
        </w:rPr>
        <w:t>השימוש</w:t>
      </w:r>
      <w:r w:rsidRPr="0022586F">
        <w:rPr>
          <w:rFonts w:cstheme="minorHAnsi"/>
          <w:rtl/>
        </w:rPr>
        <w:t xml:space="preserve"> </w:t>
      </w:r>
      <w:r w:rsidRPr="0022586F">
        <w:rPr>
          <w:rFonts w:cstheme="minorHAnsi" w:hint="cs"/>
          <w:rtl/>
        </w:rPr>
        <w:t>במילים</w:t>
      </w:r>
      <w:r w:rsidRPr="0022586F">
        <w:rPr>
          <w:rFonts w:cstheme="minorHAnsi"/>
          <w:rtl/>
        </w:rPr>
        <w:t xml:space="preserve"> “ </w:t>
      </w:r>
      <w:r w:rsidRPr="0022586F">
        <w:rPr>
          <w:rFonts w:cstheme="minorHAnsi"/>
        </w:rPr>
        <w:t>calls upon</w:t>
      </w:r>
      <w:r w:rsidRPr="0022586F">
        <w:rPr>
          <w:rFonts w:cstheme="minorHAnsi"/>
          <w:rtl/>
        </w:rPr>
        <w:t xml:space="preserve"> ”, </w:t>
      </w:r>
      <w:r w:rsidRPr="0022586F">
        <w:rPr>
          <w:rFonts w:cstheme="minorHAnsi" w:hint="cs"/>
          <w:rtl/>
        </w:rPr>
        <w:t>מדובר</w:t>
      </w:r>
      <w:r w:rsidRPr="0022586F">
        <w:rPr>
          <w:rFonts w:cstheme="minorHAnsi"/>
          <w:rtl/>
        </w:rPr>
        <w:t xml:space="preserve"> </w:t>
      </w:r>
      <w:r w:rsidRPr="005D2202">
        <w:rPr>
          <w:rFonts w:cstheme="minorHAnsi" w:hint="cs"/>
          <w:rtl/>
        </w:rPr>
        <w:t>בהחלטה</w:t>
      </w:r>
      <w:r w:rsidRPr="005D2202">
        <w:rPr>
          <w:rFonts w:cstheme="minorHAnsi"/>
          <w:rtl/>
        </w:rPr>
        <w:t xml:space="preserve"> </w:t>
      </w:r>
      <w:r w:rsidRPr="005D2202">
        <w:rPr>
          <w:rFonts w:cstheme="minorHAnsi" w:hint="cs"/>
          <w:rtl/>
        </w:rPr>
        <w:t xml:space="preserve">מחייבת. </w:t>
      </w:r>
    </w:p>
    <w:p w:rsidR="0022586F" w:rsidRDefault="001B0A14" w:rsidP="004F4D03">
      <w:pPr>
        <w:spacing w:line="240" w:lineRule="auto"/>
        <w:ind w:right="57"/>
        <w:jc w:val="both"/>
        <w:rPr>
          <w:rFonts w:cstheme="minorHAnsi"/>
          <w:rtl/>
        </w:rPr>
      </w:pPr>
      <w:r>
        <w:rPr>
          <w:rFonts w:cstheme="minorHAnsi" w:hint="cs"/>
          <w:u w:val="single"/>
          <w:rtl/>
        </w:rPr>
        <w:t>מעמדן של החלטות מחייבות של המועצה</w:t>
      </w:r>
    </w:p>
    <w:p w:rsidR="00760E4C" w:rsidRPr="00760E4C" w:rsidRDefault="00760E4C" w:rsidP="004F4D03">
      <w:pPr>
        <w:spacing w:line="240" w:lineRule="auto"/>
        <w:ind w:right="57"/>
        <w:jc w:val="both"/>
        <w:rPr>
          <w:rFonts w:cstheme="minorHAnsi"/>
        </w:rPr>
      </w:pPr>
      <w:r w:rsidRPr="00760E4C">
        <w:rPr>
          <w:rFonts w:cstheme="minorHAnsi"/>
          <w:rtl/>
        </w:rPr>
        <w:t xml:space="preserve">החלטה  מחייבת של  מועצת הביטחון היא  בעצם אחת הנורמות החזקות ביותר </w:t>
      </w:r>
      <w:r w:rsidRPr="00760E4C">
        <w:rPr>
          <w:rFonts w:cstheme="minorHAnsi" w:hint="cs"/>
          <w:rtl/>
        </w:rPr>
        <w:t>(</w:t>
      </w:r>
      <w:r w:rsidRPr="00760E4C">
        <w:rPr>
          <w:rFonts w:cstheme="minorHAnsi"/>
          <w:rtl/>
        </w:rPr>
        <w:t>אם לא החזקה ביותר</w:t>
      </w:r>
      <w:r w:rsidRPr="00760E4C">
        <w:rPr>
          <w:rFonts w:cstheme="minorHAnsi" w:hint="cs"/>
          <w:rtl/>
        </w:rPr>
        <w:t>)</w:t>
      </w:r>
      <w:r w:rsidRPr="00760E4C">
        <w:rPr>
          <w:rFonts w:cstheme="minorHAnsi"/>
          <w:rtl/>
        </w:rPr>
        <w:t xml:space="preserve"> </w:t>
      </w:r>
      <w:proofErr w:type="spellStart"/>
      <w:r w:rsidRPr="00760E4C">
        <w:rPr>
          <w:rFonts w:cstheme="minorHAnsi"/>
          <w:rtl/>
        </w:rPr>
        <w:t>במשב"ל</w:t>
      </w:r>
      <w:proofErr w:type="spellEnd"/>
      <w:r w:rsidRPr="00760E4C">
        <w:rPr>
          <w:rFonts w:cstheme="minorHAnsi"/>
          <w:rtl/>
        </w:rPr>
        <w:t xml:space="preserve"> - מדוע? </w:t>
      </w:r>
      <w:r w:rsidRPr="00760E4C">
        <w:rPr>
          <w:rFonts w:cstheme="minorHAnsi" w:hint="cs"/>
          <w:rtl/>
        </w:rPr>
        <w:t>(</w:t>
      </w:r>
      <w:r w:rsidRPr="00760E4C">
        <w:rPr>
          <w:rFonts w:cstheme="minorHAnsi"/>
          <w:rtl/>
        </w:rPr>
        <w:t>שילוב של מספר גורמים</w:t>
      </w:r>
      <w:r w:rsidRPr="00760E4C">
        <w:rPr>
          <w:rFonts w:cstheme="minorHAnsi" w:hint="cs"/>
          <w:rtl/>
        </w:rPr>
        <w:t>)</w:t>
      </w:r>
      <w:r w:rsidRPr="00760E4C">
        <w:rPr>
          <w:rFonts w:cstheme="minorHAnsi"/>
          <w:rtl/>
        </w:rPr>
        <w:t xml:space="preserve">: </w:t>
      </w:r>
    </w:p>
    <w:p w:rsidR="00760E4C" w:rsidRPr="00BB2A25" w:rsidRDefault="00760E4C" w:rsidP="004F4D03">
      <w:pPr>
        <w:pStyle w:val="a7"/>
        <w:numPr>
          <w:ilvl w:val="0"/>
          <w:numId w:val="93"/>
        </w:numPr>
        <w:spacing w:line="240" w:lineRule="auto"/>
        <w:ind w:right="57"/>
        <w:jc w:val="both"/>
        <w:rPr>
          <w:rFonts w:cstheme="minorHAnsi"/>
        </w:rPr>
      </w:pPr>
      <w:r w:rsidRPr="00BB2A25">
        <w:rPr>
          <w:rFonts w:cstheme="minorHAnsi"/>
          <w:rtl/>
        </w:rPr>
        <w:t>מסיבות שדנו בהן כבר כל מערכת משפט רואה את עצמה עליונה לכל מערכת משפט אחרת. לכן,</w:t>
      </w:r>
      <w:r w:rsidRPr="00BB2A25">
        <w:rPr>
          <w:rFonts w:cstheme="minorHAnsi" w:hint="cs"/>
          <w:rtl/>
        </w:rPr>
        <w:t xml:space="preserve"> </w:t>
      </w:r>
      <w:r w:rsidRPr="00BB2A25">
        <w:rPr>
          <w:rFonts w:cstheme="minorHAnsi"/>
          <w:rtl/>
        </w:rPr>
        <w:t>מנ</w:t>
      </w:r>
      <w:r w:rsidRPr="00BB2A25">
        <w:rPr>
          <w:rFonts w:cstheme="minorHAnsi" w:hint="cs"/>
          <w:rtl/>
        </w:rPr>
        <w:t>קו</w:t>
      </w:r>
      <w:r w:rsidRPr="00BB2A25">
        <w:rPr>
          <w:rFonts w:cstheme="minorHAnsi"/>
          <w:rtl/>
        </w:rPr>
        <w:t xml:space="preserve">דת המבט של המשב"ל כל נורמות המשב"ל עליונות לכל הנורמות של כל משפט מדינתי. </w:t>
      </w:r>
    </w:p>
    <w:p w:rsidR="00760E4C" w:rsidRPr="00760E4C" w:rsidRDefault="00760E4C" w:rsidP="004F4D03">
      <w:pPr>
        <w:numPr>
          <w:ilvl w:val="0"/>
          <w:numId w:val="93"/>
        </w:numPr>
        <w:spacing w:line="240" w:lineRule="auto"/>
        <w:ind w:right="57"/>
        <w:jc w:val="both"/>
        <w:rPr>
          <w:rFonts w:cstheme="minorHAnsi"/>
        </w:rPr>
      </w:pPr>
      <w:r w:rsidRPr="00760E4C">
        <w:rPr>
          <w:rFonts w:cstheme="minorHAnsi"/>
          <w:rtl/>
        </w:rPr>
        <w:t xml:space="preserve">סעיף  </w:t>
      </w:r>
      <w:r w:rsidRPr="00760E4C">
        <w:rPr>
          <w:rFonts w:cstheme="minorHAnsi"/>
        </w:rPr>
        <w:t>103</w:t>
      </w:r>
      <w:r w:rsidRPr="00760E4C">
        <w:rPr>
          <w:rFonts w:cstheme="minorHAnsi"/>
          <w:rtl/>
        </w:rPr>
        <w:t xml:space="preserve">  למגילת  האו"ם קובע  שהמדינות החברות באו"ם מתחייבות  שהמחויבויות  שלהן על-סמך  מגילת האו"ם תהיינה קודמות  לכל התחייבות  שלהן  באמנה בינלאומית  אחרת. כיוון שכמעט כל המדינות בעולם חברות באו"ם, המשמעות היא, שלאור סעיף זה  ,כמעט אין אופציה ששתי מדינות תוכלנה לחתום  על  אמנה שתכלול הסדר הסותר הסדר הקבוע במגילת האו"ם, ושלהסדר שיקבע באמנה האחרת יהיה תוקף. </w:t>
      </w:r>
    </w:p>
    <w:p w:rsidR="00760E4C" w:rsidRPr="00BB2A25" w:rsidRDefault="00760E4C" w:rsidP="004F4D03">
      <w:pPr>
        <w:numPr>
          <w:ilvl w:val="0"/>
          <w:numId w:val="93"/>
        </w:numPr>
        <w:spacing w:line="240" w:lineRule="auto"/>
        <w:ind w:right="57"/>
        <w:jc w:val="both"/>
        <w:rPr>
          <w:rFonts w:cstheme="minorHAnsi"/>
          <w:rtl/>
        </w:rPr>
      </w:pPr>
      <w:r w:rsidRPr="00760E4C">
        <w:rPr>
          <w:rFonts w:cstheme="minorHAnsi"/>
          <w:rtl/>
        </w:rPr>
        <w:t xml:space="preserve">מגילת האו"ם קובעת שהחלטות מחייבות של מועה"ב תחייבנה הן את המדינות החברות והן את מוסדות האו"ם.  </w:t>
      </w:r>
    </w:p>
    <w:p w:rsidR="00760E4C" w:rsidRPr="00760E4C" w:rsidRDefault="00760E4C" w:rsidP="004F4D03">
      <w:pPr>
        <w:spacing w:line="240" w:lineRule="auto"/>
        <w:ind w:right="57"/>
        <w:jc w:val="both"/>
        <w:rPr>
          <w:rFonts w:cstheme="minorHAnsi"/>
        </w:rPr>
      </w:pPr>
      <w:r w:rsidRPr="00760E4C">
        <w:rPr>
          <w:rFonts w:cstheme="minorHAnsi"/>
          <w:rtl/>
        </w:rPr>
        <w:t xml:space="preserve">כך אנחנו מגיעים למצב שבו ניראה כאלו החלטה מחייבת של מועצת הביטחון הי א הקלף הנורמטיבי הכי חזק </w:t>
      </w:r>
      <w:proofErr w:type="spellStart"/>
      <w:r w:rsidRPr="00760E4C">
        <w:rPr>
          <w:rFonts w:cstheme="minorHAnsi"/>
          <w:rtl/>
        </w:rPr>
        <w:t>במשב"ל</w:t>
      </w:r>
      <w:proofErr w:type="spellEnd"/>
      <w:r w:rsidRPr="00760E4C">
        <w:rPr>
          <w:rFonts w:cstheme="minorHAnsi"/>
          <w:rtl/>
        </w:rPr>
        <w:t xml:space="preserve">. אך עד כמה חזק "הקלף" הזה? </w:t>
      </w:r>
      <w:r w:rsidRPr="00760E4C">
        <w:rPr>
          <w:rFonts w:cstheme="minorHAnsi"/>
          <w:u w:val="single"/>
          <w:rtl/>
        </w:rPr>
        <w:t xml:space="preserve">האם זה אומר שמועצת </w:t>
      </w:r>
      <w:proofErr w:type="spellStart"/>
      <w:r w:rsidRPr="00760E4C">
        <w:rPr>
          <w:rFonts w:cstheme="minorHAnsi"/>
          <w:u w:val="single"/>
          <w:rtl/>
        </w:rPr>
        <w:t>הבטחון</w:t>
      </w:r>
      <w:proofErr w:type="spellEnd"/>
      <w:r w:rsidRPr="00760E4C">
        <w:rPr>
          <w:rFonts w:cstheme="minorHAnsi"/>
          <w:u w:val="single"/>
          <w:rtl/>
        </w:rPr>
        <w:t xml:space="preserve"> יכולה להחליט כל החלטה שהיא רוצה  </w:t>
      </w:r>
      <w:r w:rsidRPr="00760E4C">
        <w:rPr>
          <w:rFonts w:cstheme="minorHAnsi" w:hint="cs"/>
          <w:u w:val="single"/>
          <w:rtl/>
        </w:rPr>
        <w:t>(</w:t>
      </w:r>
      <w:r w:rsidRPr="00760E4C">
        <w:rPr>
          <w:rFonts w:cstheme="minorHAnsi"/>
          <w:u w:val="single"/>
          <w:rtl/>
        </w:rPr>
        <w:t>לרבות החלטות שפוגעת</w:t>
      </w:r>
      <w:r w:rsidRPr="00760E4C">
        <w:rPr>
          <w:rFonts w:cstheme="minorHAnsi" w:hint="cs"/>
          <w:u w:val="single"/>
          <w:rtl/>
        </w:rPr>
        <w:t xml:space="preserve"> </w:t>
      </w:r>
      <w:r w:rsidRPr="00760E4C">
        <w:rPr>
          <w:rFonts w:cstheme="minorHAnsi"/>
          <w:u w:val="single"/>
          <w:rtl/>
        </w:rPr>
        <w:t>בזכויות אדם בסיסיות, שמפרות את  דיני הלחימה,</w:t>
      </w:r>
      <w:r w:rsidRPr="00760E4C">
        <w:rPr>
          <w:rFonts w:cstheme="minorHAnsi" w:hint="cs"/>
          <w:u w:val="single"/>
          <w:rtl/>
        </w:rPr>
        <w:t xml:space="preserve"> </w:t>
      </w:r>
      <w:r w:rsidRPr="00760E4C">
        <w:rPr>
          <w:rFonts w:cstheme="minorHAnsi"/>
          <w:u w:val="single"/>
          <w:rtl/>
        </w:rPr>
        <w:t xml:space="preserve">שפוגעת בשלום העולמי, או שמפרות </w:t>
      </w:r>
      <w:proofErr w:type="spellStart"/>
      <w:r w:rsidRPr="00760E4C">
        <w:rPr>
          <w:rFonts w:cstheme="minorHAnsi"/>
          <w:u w:val="single"/>
          <w:rtl/>
        </w:rPr>
        <w:t>יוס</w:t>
      </w:r>
      <w:proofErr w:type="spellEnd"/>
      <w:r w:rsidRPr="00760E4C">
        <w:rPr>
          <w:rFonts w:cstheme="minorHAnsi"/>
          <w:u w:val="single"/>
          <w:rtl/>
        </w:rPr>
        <w:t xml:space="preserve"> </w:t>
      </w:r>
      <w:proofErr w:type="spellStart"/>
      <w:r w:rsidRPr="00760E4C">
        <w:rPr>
          <w:rFonts w:cstheme="minorHAnsi"/>
          <w:u w:val="single"/>
          <w:rtl/>
        </w:rPr>
        <w:t>קוגנס</w:t>
      </w:r>
      <w:proofErr w:type="spellEnd"/>
      <w:r w:rsidRPr="00760E4C">
        <w:rPr>
          <w:rFonts w:cstheme="minorHAnsi" w:hint="cs"/>
          <w:u w:val="single"/>
          <w:rtl/>
        </w:rPr>
        <w:t>)</w:t>
      </w:r>
      <w:r w:rsidRPr="00760E4C">
        <w:rPr>
          <w:rFonts w:cstheme="minorHAnsi"/>
          <w:u w:val="single"/>
          <w:rtl/>
        </w:rPr>
        <w:t>? בנוגע למענה</w:t>
      </w:r>
      <w:r w:rsidRPr="00760E4C">
        <w:rPr>
          <w:rFonts w:cstheme="minorHAnsi" w:hint="cs"/>
          <w:u w:val="single"/>
          <w:rtl/>
        </w:rPr>
        <w:t xml:space="preserve"> </w:t>
      </w:r>
      <w:r w:rsidRPr="00760E4C">
        <w:rPr>
          <w:rFonts w:cstheme="minorHAnsi"/>
          <w:u w:val="single"/>
          <w:rtl/>
        </w:rPr>
        <w:t>לשאלה זו, קיימות מספר עמדות:</w:t>
      </w:r>
      <w:r w:rsidRPr="00760E4C">
        <w:rPr>
          <w:rFonts w:cstheme="minorHAnsi"/>
          <w:rtl/>
        </w:rPr>
        <w:t xml:space="preserve">  </w:t>
      </w:r>
    </w:p>
    <w:p w:rsidR="00760E4C" w:rsidRPr="00760E4C" w:rsidRDefault="00760E4C" w:rsidP="004F4D03">
      <w:pPr>
        <w:spacing w:line="240" w:lineRule="auto"/>
        <w:ind w:right="57"/>
        <w:jc w:val="both"/>
        <w:rPr>
          <w:rFonts w:cstheme="minorHAnsi"/>
        </w:rPr>
      </w:pPr>
      <w:r w:rsidRPr="00760E4C">
        <w:rPr>
          <w:rFonts w:cstheme="minorHAnsi"/>
          <w:b/>
          <w:bCs/>
          <w:rtl/>
        </w:rPr>
        <w:t>עמדה אחת</w:t>
      </w:r>
      <w:r w:rsidRPr="00760E4C">
        <w:rPr>
          <w:rFonts w:cstheme="minorHAnsi"/>
          <w:rtl/>
        </w:rPr>
        <w:t xml:space="preserve"> סבורה שמועצת הביטחון אינו מוגבלת </w:t>
      </w:r>
      <w:proofErr w:type="spellStart"/>
      <w:r w:rsidRPr="00760E4C">
        <w:rPr>
          <w:rFonts w:cstheme="minorHAnsi"/>
          <w:rtl/>
        </w:rPr>
        <w:t>בשק"ד</w:t>
      </w:r>
      <w:proofErr w:type="spellEnd"/>
      <w:r w:rsidRPr="00760E4C">
        <w:rPr>
          <w:rFonts w:cstheme="minorHAnsi"/>
          <w:rtl/>
        </w:rPr>
        <w:t xml:space="preserve"> שלה. היא יכולה להחליט כל החלטה שהיא רוצה, והחלטה מחייבת</w:t>
      </w:r>
      <w:r w:rsidRPr="00760E4C">
        <w:rPr>
          <w:rFonts w:cstheme="minorHAnsi" w:hint="cs"/>
          <w:rtl/>
        </w:rPr>
        <w:t xml:space="preserve"> </w:t>
      </w:r>
      <w:r w:rsidRPr="00760E4C">
        <w:rPr>
          <w:rFonts w:cstheme="minorHAnsi"/>
          <w:rtl/>
        </w:rPr>
        <w:t>שלה תהיה לכן עליונה לכל דין אחר. לדידם של המצדדים בעמדה זו, צריך לאפשר למועצה יכולת אפקטיבית לפתור</w:t>
      </w:r>
      <w:r w:rsidRPr="00760E4C">
        <w:rPr>
          <w:rFonts w:cstheme="minorHAnsi" w:hint="cs"/>
          <w:rtl/>
        </w:rPr>
        <w:t xml:space="preserve"> </w:t>
      </w:r>
      <w:r w:rsidRPr="00760E4C">
        <w:rPr>
          <w:rFonts w:cstheme="minorHAnsi"/>
          <w:rtl/>
        </w:rPr>
        <w:t>איומים על השלום ולא להגביל אותה</w:t>
      </w:r>
      <w:r w:rsidRPr="00760E4C">
        <w:rPr>
          <w:rFonts w:cstheme="minorHAnsi" w:hint="cs"/>
          <w:rtl/>
        </w:rPr>
        <w:t xml:space="preserve">. </w:t>
      </w:r>
      <w:r w:rsidRPr="00760E4C">
        <w:rPr>
          <w:rFonts w:cstheme="minorHAnsi"/>
          <w:rtl/>
        </w:rPr>
        <w:t xml:space="preserve">יתירה מכך, לדידם, במועצה עצמה יש מספיק </w:t>
      </w:r>
      <w:proofErr w:type="spellStart"/>
      <w:r w:rsidRPr="00760E4C">
        <w:rPr>
          <w:rFonts w:cstheme="minorHAnsi"/>
          <w:rtl/>
        </w:rPr>
        <w:t>איזונים</w:t>
      </w:r>
      <w:proofErr w:type="spellEnd"/>
      <w:r w:rsidRPr="00760E4C">
        <w:rPr>
          <w:rFonts w:cstheme="minorHAnsi"/>
          <w:rtl/>
        </w:rPr>
        <w:t xml:space="preserve"> ובלמים שכן קשה להגיע</w:t>
      </w:r>
      <w:r w:rsidRPr="00760E4C">
        <w:rPr>
          <w:rFonts w:cstheme="minorHAnsi" w:hint="cs"/>
          <w:rtl/>
        </w:rPr>
        <w:t xml:space="preserve"> </w:t>
      </w:r>
      <w:r w:rsidRPr="00760E4C">
        <w:rPr>
          <w:rFonts w:cstheme="minorHAnsi"/>
          <w:rtl/>
        </w:rPr>
        <w:t xml:space="preserve">להסכמה בין המעצמות. המצדדים בעמדה זו מפנים למספר סעיפים במגילת האו"ם שלדידם מספקים תמיכה בעמדתם.  </w:t>
      </w:r>
    </w:p>
    <w:p w:rsidR="00760E4C" w:rsidRPr="00760E4C" w:rsidRDefault="00760E4C" w:rsidP="004F4D03">
      <w:pPr>
        <w:spacing w:line="240" w:lineRule="auto"/>
        <w:ind w:right="57"/>
        <w:jc w:val="both"/>
        <w:rPr>
          <w:rFonts w:cstheme="minorHAnsi"/>
        </w:rPr>
      </w:pPr>
      <w:r w:rsidRPr="00760E4C">
        <w:rPr>
          <w:rFonts w:cstheme="minorHAnsi"/>
          <w:b/>
          <w:bCs/>
          <w:rtl/>
        </w:rPr>
        <w:t>עמדה שניה</w:t>
      </w:r>
      <w:r w:rsidRPr="00760E4C">
        <w:rPr>
          <w:rFonts w:cstheme="minorHAnsi"/>
          <w:rtl/>
        </w:rPr>
        <w:t xml:space="preserve"> </w:t>
      </w:r>
      <w:r w:rsidRPr="00760E4C">
        <w:rPr>
          <w:rFonts w:cstheme="minorHAnsi" w:hint="cs"/>
          <w:rtl/>
        </w:rPr>
        <w:t>(</w:t>
      </w:r>
      <w:r w:rsidRPr="00760E4C">
        <w:rPr>
          <w:rFonts w:cstheme="minorHAnsi"/>
          <w:rtl/>
        </w:rPr>
        <w:t xml:space="preserve">שמופיע בפרק של רובי </w:t>
      </w:r>
      <w:proofErr w:type="spellStart"/>
      <w:r w:rsidRPr="00760E4C">
        <w:rPr>
          <w:rFonts w:cstheme="minorHAnsi"/>
          <w:rtl/>
        </w:rPr>
        <w:t>סייבל</w:t>
      </w:r>
      <w:proofErr w:type="spellEnd"/>
      <w:r w:rsidRPr="00760E4C">
        <w:rPr>
          <w:rFonts w:cstheme="minorHAnsi" w:hint="cs"/>
          <w:rtl/>
        </w:rPr>
        <w:t xml:space="preserve">) </w:t>
      </w:r>
      <w:r w:rsidRPr="00760E4C">
        <w:rPr>
          <w:rFonts w:cstheme="minorHAnsi"/>
          <w:rtl/>
        </w:rPr>
        <w:t>סבורה שיש לפרש את מגילת האו"ם ככוללת מגבלות על הקיף הסמכות של המועצה, לדידם</w:t>
      </w:r>
      <w:r w:rsidRPr="00760E4C">
        <w:rPr>
          <w:rFonts w:cstheme="minorHAnsi" w:hint="cs"/>
          <w:rtl/>
        </w:rPr>
        <w:t xml:space="preserve">, </w:t>
      </w:r>
      <w:r w:rsidRPr="00760E4C">
        <w:rPr>
          <w:rFonts w:cstheme="minorHAnsi"/>
          <w:rtl/>
        </w:rPr>
        <w:t xml:space="preserve">שאסור למועצת הביטחון בהיותה אורגן של האו"ם לפעול בניגוד למטרות  ועקרונות  האו"ם המפורטות בס' </w:t>
      </w:r>
      <w:r w:rsidRPr="00760E4C">
        <w:rPr>
          <w:rFonts w:cstheme="minorHAnsi"/>
        </w:rPr>
        <w:t>2</w:t>
      </w:r>
      <w:r w:rsidRPr="00760E4C">
        <w:rPr>
          <w:rFonts w:cstheme="minorHAnsi"/>
          <w:rtl/>
        </w:rPr>
        <w:t>-</w:t>
      </w:r>
      <w:r w:rsidRPr="00760E4C">
        <w:rPr>
          <w:rFonts w:cstheme="minorHAnsi"/>
        </w:rPr>
        <w:lastRenderedPageBreak/>
        <w:t>1</w:t>
      </w:r>
      <w:r w:rsidRPr="00760E4C">
        <w:rPr>
          <w:rFonts w:cstheme="minorHAnsi"/>
          <w:rtl/>
        </w:rPr>
        <w:t xml:space="preserve"> למגילת האו"ם </w:t>
      </w:r>
      <w:r w:rsidRPr="00760E4C">
        <w:rPr>
          <w:rFonts w:cstheme="minorHAnsi" w:hint="cs"/>
          <w:rtl/>
        </w:rPr>
        <w:t>(</w:t>
      </w:r>
      <w:r w:rsidRPr="00760E4C">
        <w:rPr>
          <w:rFonts w:cstheme="minorHAnsi"/>
          <w:rtl/>
        </w:rPr>
        <w:t>מטרות ועקרונות אלו כוללים בין השאר מחויבות לשמור על השלום ולהגן על זכויות אדם</w:t>
      </w:r>
      <w:r w:rsidRPr="00760E4C">
        <w:rPr>
          <w:rFonts w:cstheme="minorHAnsi" w:hint="cs"/>
          <w:rtl/>
        </w:rPr>
        <w:t>).</w:t>
      </w:r>
      <w:r w:rsidRPr="00760E4C">
        <w:rPr>
          <w:rFonts w:cstheme="minorHAnsi"/>
          <w:rtl/>
        </w:rPr>
        <w:t xml:space="preserve"> משמע, החלטות המועצה לא יכולות לסתור מטרות ועקרונות אלו.  </w:t>
      </w:r>
    </w:p>
    <w:p w:rsidR="00760E4C" w:rsidRPr="00760E4C" w:rsidRDefault="00760E4C" w:rsidP="004F4D03">
      <w:pPr>
        <w:spacing w:line="240" w:lineRule="auto"/>
        <w:ind w:right="57"/>
        <w:jc w:val="both"/>
        <w:rPr>
          <w:rFonts w:cstheme="minorHAnsi"/>
        </w:rPr>
      </w:pPr>
      <w:r w:rsidRPr="00760E4C">
        <w:rPr>
          <w:rFonts w:cstheme="minorHAnsi"/>
          <w:rtl/>
        </w:rPr>
        <w:t xml:space="preserve">ברמה האובייקטיבית, יש להודות שאין תשובה ברורה בנוסחי  סעיפי המגילה </w:t>
      </w:r>
      <w:r w:rsidRPr="00760E4C">
        <w:rPr>
          <w:rFonts w:cstheme="minorHAnsi" w:hint="cs"/>
          <w:rtl/>
        </w:rPr>
        <w:t>(</w:t>
      </w:r>
      <w:r w:rsidRPr="00760E4C">
        <w:rPr>
          <w:rFonts w:cstheme="minorHAnsi"/>
          <w:rtl/>
        </w:rPr>
        <w:t>משמע, נוסח ס'</w:t>
      </w:r>
      <w:r w:rsidRPr="00760E4C">
        <w:rPr>
          <w:rFonts w:cstheme="minorHAnsi" w:hint="cs"/>
          <w:rtl/>
        </w:rPr>
        <w:t xml:space="preserve"> </w:t>
      </w:r>
      <w:r w:rsidRPr="00760E4C">
        <w:rPr>
          <w:rFonts w:cstheme="minorHAnsi"/>
        </w:rPr>
        <w:t>2</w:t>
      </w:r>
      <w:r w:rsidRPr="00760E4C">
        <w:rPr>
          <w:rFonts w:cstheme="minorHAnsi"/>
          <w:rtl/>
        </w:rPr>
        <w:t>-</w:t>
      </w:r>
      <w:r w:rsidRPr="00760E4C">
        <w:rPr>
          <w:rFonts w:cstheme="minorHAnsi"/>
        </w:rPr>
        <w:t>1</w:t>
      </w:r>
      <w:r w:rsidRPr="00760E4C">
        <w:rPr>
          <w:rFonts w:cstheme="minorHAnsi"/>
          <w:rtl/>
        </w:rPr>
        <w:t xml:space="preserve"> ונוסח הסעיפים העוסקים בסמכויות המועצה</w:t>
      </w:r>
      <w:r w:rsidRPr="00760E4C">
        <w:rPr>
          <w:rFonts w:cstheme="minorHAnsi" w:hint="cs"/>
          <w:rtl/>
        </w:rPr>
        <w:t>)</w:t>
      </w:r>
      <w:r w:rsidRPr="00760E4C">
        <w:rPr>
          <w:rFonts w:cstheme="minorHAnsi"/>
          <w:rtl/>
        </w:rPr>
        <w:t xml:space="preserve">,  לשאלה איזו פרשנות של סעיפי המגילה נכונה </w:t>
      </w:r>
      <w:r w:rsidRPr="00760E4C">
        <w:rPr>
          <w:rFonts w:cstheme="minorHAnsi" w:hint="cs"/>
          <w:rtl/>
        </w:rPr>
        <w:t>(</w:t>
      </w:r>
      <w:r w:rsidRPr="00760E4C">
        <w:rPr>
          <w:rFonts w:cstheme="minorHAnsi"/>
          <w:rtl/>
        </w:rPr>
        <w:t>זו של המצדדים בעמדה הראשונה או זו של המצדדים בעמדה השני</w:t>
      </w:r>
      <w:r w:rsidRPr="00760E4C">
        <w:rPr>
          <w:rFonts w:cstheme="minorHAnsi" w:hint="cs"/>
          <w:rtl/>
        </w:rPr>
        <w:t>יה)</w:t>
      </w:r>
      <w:r w:rsidRPr="00760E4C">
        <w:rPr>
          <w:rFonts w:cstheme="minorHAnsi"/>
          <w:rtl/>
        </w:rPr>
        <w:t xml:space="preserve"> . </w:t>
      </w:r>
    </w:p>
    <w:p w:rsidR="00760E4C" w:rsidRPr="00760E4C" w:rsidRDefault="00760E4C" w:rsidP="004F4D03">
      <w:pPr>
        <w:spacing w:line="240" w:lineRule="auto"/>
        <w:ind w:right="57"/>
        <w:jc w:val="both"/>
        <w:rPr>
          <w:rFonts w:cstheme="minorHAnsi"/>
        </w:rPr>
      </w:pPr>
      <w:r w:rsidRPr="00760E4C">
        <w:rPr>
          <w:rFonts w:cstheme="minorHAnsi"/>
          <w:b/>
          <w:bCs/>
          <w:rtl/>
        </w:rPr>
        <w:t xml:space="preserve">עמדה שלישית  </w:t>
      </w:r>
      <w:r w:rsidRPr="00760E4C">
        <w:rPr>
          <w:rFonts w:cstheme="minorHAnsi" w:hint="cs"/>
          <w:rtl/>
        </w:rPr>
        <w:t>(</w:t>
      </w:r>
      <w:r w:rsidRPr="00760E4C">
        <w:rPr>
          <w:rFonts w:cstheme="minorHAnsi"/>
          <w:rtl/>
        </w:rPr>
        <w:t>לא סותרת את העמדה השנייה ויש המצדדים בשתי העמדות גם יחד</w:t>
      </w:r>
      <w:r w:rsidRPr="00760E4C">
        <w:rPr>
          <w:rFonts w:cstheme="minorHAnsi" w:hint="cs"/>
          <w:rtl/>
        </w:rPr>
        <w:t>)</w:t>
      </w:r>
      <w:r w:rsidRPr="00760E4C">
        <w:rPr>
          <w:rFonts w:cstheme="minorHAnsi"/>
          <w:b/>
          <w:bCs/>
          <w:rtl/>
        </w:rPr>
        <w:t xml:space="preserve"> </w:t>
      </w:r>
      <w:r w:rsidRPr="00760E4C">
        <w:rPr>
          <w:rFonts w:cstheme="minorHAnsi"/>
          <w:rtl/>
        </w:rPr>
        <w:t>מבססת את טענתה שקיימות נורמות שעליונות להחלטות המועצה על בסיס אחר</w:t>
      </w:r>
      <w:r w:rsidRPr="00760E4C">
        <w:rPr>
          <w:rFonts w:cstheme="minorHAnsi" w:hint="cs"/>
          <w:rtl/>
        </w:rPr>
        <w:t>.</w:t>
      </w:r>
      <w:r w:rsidRPr="00760E4C">
        <w:rPr>
          <w:rFonts w:cstheme="minorHAnsi"/>
          <w:rtl/>
        </w:rPr>
        <w:t xml:space="preserve"> סעיף </w:t>
      </w:r>
      <w:r w:rsidRPr="00760E4C">
        <w:rPr>
          <w:rFonts w:cstheme="minorHAnsi"/>
        </w:rPr>
        <w:t>103</w:t>
      </w:r>
      <w:r w:rsidRPr="00760E4C">
        <w:rPr>
          <w:rFonts w:cstheme="minorHAnsi"/>
          <w:rtl/>
        </w:rPr>
        <w:t xml:space="preserve"> למגילת האו"ם עוסק רק ביחס בין הסדרים מכוח מגילת האו"ם לבין דין בינלאומי הסכמי אחר, ואין בו כל התייחסות ליחס בין הסדרים מכוח מגילת האו"ם </w:t>
      </w:r>
      <w:r w:rsidRPr="00760E4C">
        <w:rPr>
          <w:rFonts w:cstheme="minorHAnsi" w:hint="cs"/>
          <w:rtl/>
        </w:rPr>
        <w:t>(</w:t>
      </w:r>
      <w:r w:rsidRPr="00760E4C">
        <w:rPr>
          <w:rFonts w:cstheme="minorHAnsi"/>
          <w:rtl/>
        </w:rPr>
        <w:t xml:space="preserve">כגון החלטות מחייבות של  מועצת </w:t>
      </w:r>
      <w:proofErr w:type="spellStart"/>
      <w:r w:rsidRPr="00760E4C">
        <w:rPr>
          <w:rFonts w:cstheme="minorHAnsi"/>
          <w:rtl/>
        </w:rPr>
        <w:t>הבטחון</w:t>
      </w:r>
      <w:proofErr w:type="spellEnd"/>
      <w:r w:rsidRPr="00760E4C">
        <w:rPr>
          <w:rFonts w:cstheme="minorHAnsi" w:hint="cs"/>
          <w:rtl/>
        </w:rPr>
        <w:t>)</w:t>
      </w:r>
      <w:r w:rsidRPr="00760E4C">
        <w:rPr>
          <w:rFonts w:cstheme="minorHAnsi"/>
          <w:rtl/>
        </w:rPr>
        <w:t xml:space="preserve"> לבין דיני משב"ל </w:t>
      </w:r>
      <w:proofErr w:type="spellStart"/>
      <w:r w:rsidRPr="00760E4C">
        <w:rPr>
          <w:rFonts w:cstheme="minorHAnsi"/>
          <w:rtl/>
        </w:rPr>
        <w:t>המנהגי</w:t>
      </w:r>
      <w:proofErr w:type="spellEnd"/>
      <w:r w:rsidRPr="00760E4C">
        <w:rPr>
          <w:rFonts w:cstheme="minorHAnsi"/>
          <w:rtl/>
        </w:rPr>
        <w:t xml:space="preserve">. לכן יש שטוענים שהחלטות המועצה לא יכולות לסתור דינים של המשב"ל </w:t>
      </w:r>
      <w:proofErr w:type="spellStart"/>
      <w:r w:rsidRPr="00760E4C">
        <w:rPr>
          <w:rFonts w:cstheme="minorHAnsi"/>
          <w:rtl/>
        </w:rPr>
        <w:t>המנהגי</w:t>
      </w:r>
      <w:proofErr w:type="spellEnd"/>
      <w:r w:rsidRPr="00760E4C">
        <w:rPr>
          <w:rFonts w:cstheme="minorHAnsi"/>
          <w:rtl/>
        </w:rPr>
        <w:t>. אבל נראה שזו גישה יותר מדי מרחיקת לכת, שכן יש הרבה מאוד נורמות משב"ל מנהגי ולכן אימוץ גישה זו עלול להגביל ית</w:t>
      </w:r>
      <w:r w:rsidRPr="00760E4C">
        <w:rPr>
          <w:rFonts w:cstheme="minorHAnsi" w:hint="cs"/>
          <w:rtl/>
        </w:rPr>
        <w:t>ר</w:t>
      </w:r>
      <w:r w:rsidRPr="00760E4C">
        <w:rPr>
          <w:rFonts w:cstheme="minorHAnsi"/>
          <w:rtl/>
        </w:rPr>
        <w:t xml:space="preserve"> על המידה את מועצת הביטחון ולסקל את השאיפה של המדינות החברות באו"ם </w:t>
      </w:r>
      <w:r w:rsidRPr="00760E4C">
        <w:rPr>
          <w:rFonts w:cstheme="minorHAnsi" w:hint="cs"/>
          <w:rtl/>
        </w:rPr>
        <w:t>(</w:t>
      </w:r>
      <w:r w:rsidRPr="00760E4C">
        <w:rPr>
          <w:rFonts w:cstheme="minorHAnsi"/>
          <w:rtl/>
        </w:rPr>
        <w:t>משמע ,של כמעט כל מדינות העולם</w:t>
      </w:r>
      <w:r w:rsidRPr="00760E4C">
        <w:rPr>
          <w:rFonts w:cstheme="minorHAnsi" w:hint="cs"/>
          <w:rtl/>
        </w:rPr>
        <w:t>)</w:t>
      </w:r>
      <w:r w:rsidRPr="00760E4C">
        <w:rPr>
          <w:rFonts w:cstheme="minorHAnsi"/>
          <w:rtl/>
        </w:rPr>
        <w:t xml:space="preserve"> להעניק למועצה מרחב פעולה מאוד-מאוד נרחב.  </w:t>
      </w:r>
    </w:p>
    <w:p w:rsidR="00760E4C" w:rsidRPr="00760E4C" w:rsidRDefault="00760E4C" w:rsidP="004F4D03">
      <w:pPr>
        <w:spacing w:line="240" w:lineRule="auto"/>
        <w:ind w:right="57"/>
        <w:jc w:val="both"/>
        <w:rPr>
          <w:rFonts w:cstheme="minorHAnsi"/>
        </w:rPr>
      </w:pPr>
      <w:r w:rsidRPr="00760E4C">
        <w:rPr>
          <w:rFonts w:cstheme="minorHAnsi"/>
          <w:rtl/>
        </w:rPr>
        <w:t>לכן, התפתחה,</w:t>
      </w:r>
      <w:r w:rsidRPr="00760E4C">
        <w:rPr>
          <w:rFonts w:cstheme="minorHAnsi" w:hint="cs"/>
          <w:rtl/>
        </w:rPr>
        <w:t xml:space="preserve"> </w:t>
      </w:r>
      <w:r w:rsidRPr="00760E4C">
        <w:rPr>
          <w:rFonts w:cstheme="minorHAnsi"/>
          <w:b/>
          <w:bCs/>
          <w:rtl/>
        </w:rPr>
        <w:t>עמדה רביעית</w:t>
      </w:r>
      <w:r w:rsidRPr="00760E4C">
        <w:rPr>
          <w:rFonts w:cstheme="minorHAnsi"/>
          <w:rtl/>
        </w:rPr>
        <w:t>, יותר מצומצמת מהעמדה השלישית ומהעמדה השני</w:t>
      </w:r>
      <w:r w:rsidRPr="00760E4C">
        <w:rPr>
          <w:rFonts w:cstheme="minorHAnsi" w:hint="cs"/>
          <w:rtl/>
        </w:rPr>
        <w:t>י</w:t>
      </w:r>
      <w:r w:rsidRPr="00760E4C">
        <w:rPr>
          <w:rFonts w:cstheme="minorHAnsi"/>
          <w:rtl/>
        </w:rPr>
        <w:t>ה,</w:t>
      </w:r>
      <w:r w:rsidRPr="00760E4C">
        <w:rPr>
          <w:rFonts w:cstheme="minorHAnsi" w:hint="cs"/>
          <w:rtl/>
        </w:rPr>
        <w:t xml:space="preserve"> ה</w:t>
      </w:r>
      <w:r w:rsidRPr="00760E4C">
        <w:rPr>
          <w:rFonts w:cstheme="minorHAnsi"/>
          <w:rtl/>
        </w:rPr>
        <w:t xml:space="preserve">סבורה שהחלטות המועצה לא יכולות לסתור רק נורמות </w:t>
      </w:r>
      <w:proofErr w:type="spellStart"/>
      <w:r w:rsidRPr="00760E4C">
        <w:rPr>
          <w:rFonts w:cstheme="minorHAnsi"/>
          <w:rtl/>
        </w:rPr>
        <w:t>מנהגיות</w:t>
      </w:r>
      <w:proofErr w:type="spellEnd"/>
      <w:r w:rsidRPr="00760E4C">
        <w:rPr>
          <w:rFonts w:cstheme="minorHAnsi"/>
          <w:rtl/>
        </w:rPr>
        <w:t xml:space="preserve"> מסוג </w:t>
      </w:r>
      <w:proofErr w:type="spellStart"/>
      <w:r w:rsidRPr="00760E4C">
        <w:rPr>
          <w:rFonts w:cstheme="minorHAnsi"/>
          <w:rtl/>
        </w:rPr>
        <w:t>יוס</w:t>
      </w:r>
      <w:proofErr w:type="spellEnd"/>
      <w:r w:rsidRPr="00760E4C">
        <w:rPr>
          <w:rFonts w:cstheme="minorHAnsi"/>
          <w:rtl/>
        </w:rPr>
        <w:t xml:space="preserve"> </w:t>
      </w:r>
      <w:proofErr w:type="spellStart"/>
      <w:r w:rsidRPr="00760E4C">
        <w:rPr>
          <w:rFonts w:cstheme="minorHAnsi"/>
          <w:rtl/>
        </w:rPr>
        <w:t>קוגנס</w:t>
      </w:r>
      <w:proofErr w:type="spellEnd"/>
      <w:r w:rsidRPr="00760E4C">
        <w:rPr>
          <w:rFonts w:cstheme="minorHAnsi" w:hint="cs"/>
          <w:rtl/>
        </w:rPr>
        <w:t xml:space="preserve"> (</w:t>
      </w:r>
      <w:r w:rsidRPr="00760E4C">
        <w:rPr>
          <w:rFonts w:cstheme="minorHAnsi"/>
          <w:rtl/>
        </w:rPr>
        <w:t xml:space="preserve">עמדה זו נסמכת על הכלל לפיו הן משב"ל מנהגי והן משב"ל הסכמי לא יכולים לסתור </w:t>
      </w:r>
      <w:proofErr w:type="spellStart"/>
      <w:r w:rsidRPr="00760E4C">
        <w:rPr>
          <w:rFonts w:cstheme="minorHAnsi"/>
          <w:rtl/>
        </w:rPr>
        <w:t>יוס</w:t>
      </w:r>
      <w:proofErr w:type="spellEnd"/>
      <w:r w:rsidRPr="00760E4C">
        <w:rPr>
          <w:rFonts w:cstheme="minorHAnsi"/>
          <w:rtl/>
        </w:rPr>
        <w:t xml:space="preserve"> </w:t>
      </w:r>
      <w:proofErr w:type="spellStart"/>
      <w:r w:rsidRPr="00760E4C">
        <w:rPr>
          <w:rFonts w:cstheme="minorHAnsi"/>
          <w:rtl/>
        </w:rPr>
        <w:t>קוגנס</w:t>
      </w:r>
      <w:proofErr w:type="spellEnd"/>
      <w:r w:rsidRPr="00760E4C">
        <w:rPr>
          <w:rFonts w:cstheme="minorHAnsi" w:hint="cs"/>
          <w:rtl/>
        </w:rPr>
        <w:t>)</w:t>
      </w:r>
      <w:r w:rsidRPr="00760E4C">
        <w:rPr>
          <w:rFonts w:cstheme="minorHAnsi"/>
          <w:rtl/>
        </w:rPr>
        <w:t xml:space="preserve">. מנגד, יש הטוענים </w:t>
      </w:r>
      <w:r w:rsidRPr="00760E4C">
        <w:rPr>
          <w:rFonts w:cstheme="minorHAnsi" w:hint="cs"/>
          <w:rtl/>
        </w:rPr>
        <w:t>(</w:t>
      </w:r>
      <w:r w:rsidRPr="00760E4C">
        <w:rPr>
          <w:rFonts w:cstheme="minorHAnsi"/>
          <w:rtl/>
        </w:rPr>
        <w:t>בעיקר אלו המצדדים בעמדה הראשונה</w:t>
      </w:r>
      <w:r w:rsidRPr="00760E4C">
        <w:rPr>
          <w:rFonts w:cstheme="minorHAnsi" w:hint="cs"/>
          <w:rtl/>
        </w:rPr>
        <w:t xml:space="preserve">) </w:t>
      </w:r>
      <w:r w:rsidRPr="00760E4C">
        <w:rPr>
          <w:rFonts w:cstheme="minorHAnsi"/>
          <w:rtl/>
        </w:rPr>
        <w:t xml:space="preserve">כי כל המדינות הסכימו לתת </w:t>
      </w:r>
      <w:proofErr w:type="spellStart"/>
      <w:r w:rsidRPr="00760E4C">
        <w:rPr>
          <w:rFonts w:cstheme="minorHAnsi"/>
          <w:rtl/>
        </w:rPr>
        <w:t>שק"ד</w:t>
      </w:r>
      <w:proofErr w:type="spellEnd"/>
      <w:r w:rsidRPr="00760E4C">
        <w:rPr>
          <w:rFonts w:cstheme="minorHAnsi"/>
          <w:rtl/>
        </w:rPr>
        <w:t xml:space="preserve"> מוחלט למועצת </w:t>
      </w:r>
      <w:proofErr w:type="spellStart"/>
      <w:r w:rsidRPr="00760E4C">
        <w:rPr>
          <w:rFonts w:cstheme="minorHAnsi"/>
          <w:rtl/>
        </w:rPr>
        <w:t>הבטחון</w:t>
      </w:r>
      <w:proofErr w:type="spellEnd"/>
      <w:r w:rsidRPr="00760E4C">
        <w:rPr>
          <w:rFonts w:cstheme="minorHAnsi"/>
          <w:rtl/>
        </w:rPr>
        <w:t xml:space="preserve"> ולכן, לדידם, החלטות מחייבות של המועצה גוברות גם על </w:t>
      </w:r>
      <w:proofErr w:type="spellStart"/>
      <w:r w:rsidRPr="00760E4C">
        <w:rPr>
          <w:rFonts w:cstheme="minorHAnsi"/>
          <w:rtl/>
        </w:rPr>
        <w:t>יוס</w:t>
      </w:r>
      <w:proofErr w:type="spellEnd"/>
      <w:r w:rsidRPr="00760E4C">
        <w:rPr>
          <w:rFonts w:cstheme="minorHAnsi"/>
          <w:rtl/>
        </w:rPr>
        <w:t xml:space="preserve"> </w:t>
      </w:r>
      <w:proofErr w:type="spellStart"/>
      <w:r w:rsidRPr="00760E4C">
        <w:rPr>
          <w:rFonts w:cstheme="minorHAnsi"/>
          <w:rtl/>
        </w:rPr>
        <w:t>קוגנס</w:t>
      </w:r>
      <w:proofErr w:type="spellEnd"/>
      <w:r w:rsidRPr="00760E4C">
        <w:rPr>
          <w:rFonts w:cstheme="minorHAnsi"/>
          <w:rtl/>
        </w:rPr>
        <w:t xml:space="preserve"> . </w:t>
      </w:r>
    </w:p>
    <w:p w:rsidR="00760E4C" w:rsidRPr="00760E4C" w:rsidRDefault="00760E4C" w:rsidP="004F4D03">
      <w:pPr>
        <w:spacing w:line="240" w:lineRule="auto"/>
        <w:ind w:right="57"/>
        <w:jc w:val="both"/>
        <w:rPr>
          <w:rFonts w:cstheme="minorHAnsi"/>
        </w:rPr>
      </w:pPr>
      <w:r w:rsidRPr="00760E4C">
        <w:rPr>
          <w:rFonts w:cstheme="minorHAnsi"/>
          <w:rtl/>
        </w:rPr>
        <w:t>כיום, להערכת</w:t>
      </w:r>
      <w:r w:rsidRPr="00760E4C">
        <w:rPr>
          <w:rFonts w:cstheme="minorHAnsi" w:hint="cs"/>
          <w:rtl/>
        </w:rPr>
        <w:t>ו של בורר</w:t>
      </w:r>
      <w:r w:rsidRPr="00760E4C">
        <w:rPr>
          <w:rFonts w:cstheme="minorHAnsi"/>
          <w:rtl/>
        </w:rPr>
        <w:t xml:space="preserve">, העמדות שזוכות לתמיכה הרבה ביותר הן הראשונה והרביעית </w:t>
      </w:r>
      <w:r w:rsidRPr="00760E4C">
        <w:rPr>
          <w:rFonts w:cstheme="minorHAnsi" w:hint="cs"/>
          <w:rtl/>
        </w:rPr>
        <w:t>(</w:t>
      </w:r>
      <w:r w:rsidRPr="00760E4C">
        <w:rPr>
          <w:rFonts w:cstheme="minorHAnsi"/>
          <w:rtl/>
        </w:rPr>
        <w:t xml:space="preserve">אבל, כפי שראיתם, רובי </w:t>
      </w:r>
      <w:proofErr w:type="spellStart"/>
      <w:r w:rsidRPr="00760E4C">
        <w:rPr>
          <w:rFonts w:cstheme="minorHAnsi"/>
          <w:rtl/>
        </w:rPr>
        <w:t>סייבל</w:t>
      </w:r>
      <w:proofErr w:type="spellEnd"/>
      <w:r w:rsidRPr="00760E4C">
        <w:rPr>
          <w:rFonts w:cstheme="minorHAnsi"/>
          <w:rtl/>
        </w:rPr>
        <w:t xml:space="preserve"> סבור אחרת</w:t>
      </w:r>
      <w:r w:rsidRPr="00760E4C">
        <w:rPr>
          <w:rFonts w:cstheme="minorHAnsi" w:hint="cs"/>
          <w:rtl/>
        </w:rPr>
        <w:t>).</w:t>
      </w:r>
      <w:r w:rsidRPr="00760E4C">
        <w:rPr>
          <w:rFonts w:cstheme="minorHAnsi"/>
          <w:rtl/>
        </w:rPr>
        <w:t xml:space="preserve"> </w:t>
      </w:r>
    </w:p>
    <w:p w:rsidR="00760E4C" w:rsidRPr="00760E4C" w:rsidRDefault="00760E4C" w:rsidP="004F4D03">
      <w:pPr>
        <w:spacing w:line="240" w:lineRule="auto"/>
        <w:ind w:right="57"/>
        <w:jc w:val="both"/>
        <w:rPr>
          <w:rFonts w:cstheme="minorHAnsi"/>
        </w:rPr>
      </w:pPr>
      <w:r w:rsidRPr="00760E4C">
        <w:rPr>
          <w:rFonts w:cstheme="minorHAnsi"/>
          <w:b/>
          <w:bCs/>
          <w:highlight w:val="lightGray"/>
          <w:u w:val="single"/>
          <w:rtl/>
        </w:rPr>
        <w:t>פרשת קאדי:</w:t>
      </w:r>
      <w:r w:rsidRPr="00760E4C">
        <w:rPr>
          <w:rFonts w:cstheme="minorHAnsi"/>
          <w:b/>
          <w:bCs/>
          <w:rtl/>
        </w:rPr>
        <w:t xml:space="preserve">  </w:t>
      </w:r>
    </w:p>
    <w:p w:rsidR="00760E4C" w:rsidRPr="00760E4C" w:rsidRDefault="00760E4C" w:rsidP="004F4D03">
      <w:pPr>
        <w:spacing w:line="240" w:lineRule="auto"/>
        <w:ind w:right="57"/>
        <w:jc w:val="both"/>
        <w:rPr>
          <w:rFonts w:cstheme="minorHAnsi"/>
        </w:rPr>
      </w:pPr>
      <w:r w:rsidRPr="00760E4C">
        <w:rPr>
          <w:rFonts w:cstheme="minorHAnsi"/>
          <w:rtl/>
        </w:rPr>
        <w:t>שאלת מעמדן של החלטות מחייבות של מועצ</w:t>
      </w:r>
      <w:r w:rsidRPr="00760E4C">
        <w:rPr>
          <w:rFonts w:cstheme="minorHAnsi" w:hint="cs"/>
          <w:rtl/>
        </w:rPr>
        <w:t xml:space="preserve">ת </w:t>
      </w:r>
      <w:proofErr w:type="spellStart"/>
      <w:r w:rsidRPr="00760E4C">
        <w:rPr>
          <w:rFonts w:cstheme="minorHAnsi" w:hint="cs"/>
          <w:rtl/>
        </w:rPr>
        <w:t>הבטחון</w:t>
      </w:r>
      <w:proofErr w:type="spellEnd"/>
      <w:r w:rsidRPr="00760E4C">
        <w:rPr>
          <w:rFonts w:cstheme="minorHAnsi"/>
          <w:rtl/>
        </w:rPr>
        <w:t xml:space="preserve">  צפה לפני השטח באופן חזק בעקבות החלטה </w:t>
      </w:r>
      <w:r w:rsidRPr="00760E4C">
        <w:rPr>
          <w:rFonts w:cstheme="minorHAnsi"/>
        </w:rPr>
        <w:t>1373</w:t>
      </w:r>
      <w:r w:rsidRPr="00760E4C">
        <w:rPr>
          <w:rFonts w:cstheme="minorHAnsi"/>
          <w:rtl/>
        </w:rPr>
        <w:t>:  מדובר בהחלטה שהתקבלה ב-</w:t>
      </w:r>
      <w:r w:rsidRPr="00760E4C">
        <w:rPr>
          <w:rFonts w:cstheme="minorHAnsi"/>
        </w:rPr>
        <w:t>2001</w:t>
      </w:r>
      <w:r w:rsidRPr="00760E4C">
        <w:rPr>
          <w:rFonts w:cstheme="minorHAnsi"/>
          <w:rtl/>
        </w:rPr>
        <w:t xml:space="preserve"> אחרי </w:t>
      </w:r>
      <w:r w:rsidRPr="00760E4C">
        <w:rPr>
          <w:rFonts w:cstheme="minorHAnsi"/>
        </w:rPr>
        <w:t>11</w:t>
      </w:r>
      <w:r w:rsidRPr="00760E4C">
        <w:rPr>
          <w:rFonts w:cstheme="minorHAnsi"/>
          <w:rtl/>
        </w:rPr>
        <w:t>/</w:t>
      </w:r>
      <w:r w:rsidRPr="00760E4C">
        <w:rPr>
          <w:rFonts w:cstheme="minorHAnsi"/>
        </w:rPr>
        <w:t>9</w:t>
      </w:r>
      <w:r w:rsidRPr="00760E4C">
        <w:rPr>
          <w:rFonts w:cstheme="minorHAnsi"/>
          <w:rtl/>
        </w:rPr>
        <w:t>. ההחלטה קבעה שהטרור הוא איום על השלום והביטחון העולמי ונקבעו בה גם צעדים נגד הטרור ומימונו.</w:t>
      </w:r>
      <w:r w:rsidRPr="00760E4C">
        <w:rPr>
          <w:rFonts w:cstheme="minorHAnsi" w:hint="cs"/>
          <w:rtl/>
        </w:rPr>
        <w:t xml:space="preserve"> </w:t>
      </w:r>
      <w:r w:rsidRPr="00760E4C">
        <w:rPr>
          <w:rFonts w:cstheme="minorHAnsi"/>
          <w:rtl/>
        </w:rPr>
        <w:t xml:space="preserve">החלטה </w:t>
      </w:r>
      <w:r w:rsidRPr="00760E4C">
        <w:rPr>
          <w:rFonts w:cstheme="minorHAnsi"/>
        </w:rPr>
        <w:t>1373</w:t>
      </w:r>
      <w:r w:rsidRPr="00760E4C">
        <w:rPr>
          <w:rFonts w:cstheme="minorHAnsi"/>
          <w:rtl/>
        </w:rPr>
        <w:t xml:space="preserve"> גם קבעה כי על מועצת הביטחון להקים וועדה,  שסמכותה לקבוע רשימה של אנשים וארגונים שמעורבים בטרור, ושמרגע שאדם או ארגון נמצא ברשימה, על כל המדינות בעולם להקפיא את נכסיו, להגביל את תנועתו ועוד</w:t>
      </w:r>
      <w:r w:rsidRPr="00760E4C">
        <w:rPr>
          <w:rFonts w:cstheme="minorHAnsi" w:hint="cs"/>
          <w:rtl/>
        </w:rPr>
        <w:t xml:space="preserve">. </w:t>
      </w:r>
      <w:r w:rsidRPr="00760E4C">
        <w:rPr>
          <w:rFonts w:cstheme="minorHAnsi"/>
          <w:rtl/>
        </w:rPr>
        <w:t>בהתאם להחלטה האמורה, מועצת הביטחון אכן הקימה וועדה, כאמור, וזו הכניסה מאות אנשים</w:t>
      </w:r>
      <w:r w:rsidRPr="00760E4C">
        <w:rPr>
          <w:rFonts w:cstheme="minorHAnsi" w:hint="cs"/>
          <w:rtl/>
        </w:rPr>
        <w:t xml:space="preserve"> </w:t>
      </w:r>
      <w:r w:rsidRPr="00760E4C">
        <w:rPr>
          <w:rFonts w:cstheme="minorHAnsi"/>
          <w:rtl/>
        </w:rPr>
        <w:t xml:space="preserve">לרשימה האמורה. הצרה היא שבהחלטה </w:t>
      </w:r>
      <w:r w:rsidRPr="00760E4C">
        <w:rPr>
          <w:rFonts w:cstheme="minorHAnsi"/>
        </w:rPr>
        <w:t>1373</w:t>
      </w:r>
      <w:r w:rsidRPr="00760E4C">
        <w:rPr>
          <w:rFonts w:cstheme="minorHAnsi"/>
          <w:rtl/>
        </w:rPr>
        <w:t xml:space="preserve"> לא נקבע שום הליך שיאפשר לאנשים ולארגונים שמוכנסים לרשימה</w:t>
      </w:r>
      <w:r w:rsidRPr="00760E4C">
        <w:rPr>
          <w:rFonts w:cstheme="minorHAnsi" w:hint="cs"/>
          <w:rtl/>
        </w:rPr>
        <w:t xml:space="preserve"> </w:t>
      </w:r>
      <w:r w:rsidRPr="00760E4C">
        <w:rPr>
          <w:rFonts w:cstheme="minorHAnsi"/>
          <w:rtl/>
        </w:rPr>
        <w:t>לבוא ולטעון טענות בפני הועדה, לא לפני ולא  אחרי שזו ניתנה ההחלטה, ולא נקבע שום מנגנון ערעור על החלטות</w:t>
      </w:r>
      <w:r w:rsidRPr="00760E4C">
        <w:rPr>
          <w:rFonts w:cstheme="minorHAnsi" w:hint="cs"/>
          <w:rtl/>
        </w:rPr>
        <w:t xml:space="preserve"> </w:t>
      </w:r>
      <w:r w:rsidRPr="00760E4C">
        <w:rPr>
          <w:rFonts w:cstheme="minorHAnsi"/>
          <w:rtl/>
        </w:rPr>
        <w:t xml:space="preserve">הוועדה. במילים אחרות, ההחלטה יצרה מנגנון המאפשר פגיעה חמורה בזכויות אדם </w:t>
      </w:r>
      <w:r w:rsidRPr="00760E4C">
        <w:rPr>
          <w:rFonts w:cstheme="minorHAnsi" w:hint="cs"/>
          <w:rtl/>
        </w:rPr>
        <w:t>(</w:t>
      </w:r>
      <w:r w:rsidRPr="00760E4C">
        <w:rPr>
          <w:rFonts w:cstheme="minorHAnsi"/>
          <w:rtl/>
        </w:rPr>
        <w:t>קניין, תנועה, חירות</w:t>
      </w:r>
      <w:r w:rsidRPr="00760E4C">
        <w:rPr>
          <w:rFonts w:cstheme="minorHAnsi" w:hint="cs"/>
          <w:rtl/>
        </w:rPr>
        <w:t>)</w:t>
      </w:r>
      <w:r w:rsidRPr="00760E4C">
        <w:rPr>
          <w:rFonts w:cstheme="minorHAnsi"/>
          <w:rtl/>
        </w:rPr>
        <w:t xml:space="preserve"> וזאת ללא</w:t>
      </w:r>
      <w:r w:rsidRPr="00760E4C">
        <w:rPr>
          <w:rFonts w:cstheme="minorHAnsi" w:hint="cs"/>
          <w:rtl/>
        </w:rPr>
        <w:t xml:space="preserve"> </w:t>
      </w:r>
      <w:r w:rsidRPr="00760E4C">
        <w:rPr>
          <w:rFonts w:cstheme="minorHAnsi"/>
          <w:rtl/>
        </w:rPr>
        <w:t xml:space="preserve">משפט או  אפילו  זכות טיעון </w:t>
      </w:r>
      <w:r w:rsidRPr="00760E4C">
        <w:rPr>
          <w:rFonts w:cstheme="minorHAnsi" w:hint="cs"/>
          <w:rtl/>
        </w:rPr>
        <w:t>(</w:t>
      </w:r>
      <w:r w:rsidRPr="00760E4C">
        <w:rPr>
          <w:rFonts w:cstheme="minorHAnsi"/>
          <w:rtl/>
        </w:rPr>
        <w:t>משמע, יש פה גם פגיעה חמורה בזכות להליך הוגן</w:t>
      </w:r>
      <w:r w:rsidRPr="00760E4C">
        <w:rPr>
          <w:rFonts w:cstheme="minorHAnsi" w:hint="cs"/>
          <w:rtl/>
        </w:rPr>
        <w:t>)</w:t>
      </w:r>
      <w:r w:rsidRPr="00760E4C">
        <w:rPr>
          <w:rFonts w:cstheme="minorHAnsi"/>
          <w:rtl/>
        </w:rPr>
        <w:t>. יתירה מכך, לא מדובר בצרה</w:t>
      </w:r>
      <w:r w:rsidRPr="00760E4C">
        <w:rPr>
          <w:rFonts w:cstheme="minorHAnsi" w:hint="cs"/>
          <w:rtl/>
        </w:rPr>
        <w:t xml:space="preserve"> </w:t>
      </w:r>
      <w:r w:rsidRPr="00760E4C">
        <w:rPr>
          <w:rFonts w:cstheme="minorHAnsi"/>
          <w:rtl/>
        </w:rPr>
        <w:t>תיאורטית, הוועדה באמת עשתה טעויות</w:t>
      </w:r>
      <w:r w:rsidRPr="00760E4C">
        <w:rPr>
          <w:rFonts w:cstheme="minorHAnsi" w:hint="cs"/>
          <w:rtl/>
        </w:rPr>
        <w:t xml:space="preserve">, </w:t>
      </w:r>
      <w:r w:rsidRPr="00760E4C">
        <w:rPr>
          <w:rFonts w:cstheme="minorHAnsi"/>
          <w:rtl/>
        </w:rPr>
        <w:t xml:space="preserve">עד כדי כך שלפעמים אנשים תמימים לחלוטין  הוכנסו  לרשימה בטעות רק בגלל שיש להם את אותו ה שם כמו איזשהו טרוריסט. מדינות שונות בעולם </w:t>
      </w:r>
      <w:r w:rsidRPr="00760E4C">
        <w:rPr>
          <w:rFonts w:cstheme="minorHAnsi" w:hint="cs"/>
          <w:rtl/>
        </w:rPr>
        <w:t>(</w:t>
      </w:r>
      <w:r w:rsidRPr="00760E4C">
        <w:rPr>
          <w:rFonts w:cstheme="minorHAnsi"/>
          <w:rtl/>
        </w:rPr>
        <w:t>לרבות ישראל</w:t>
      </w:r>
      <w:r w:rsidRPr="00760E4C">
        <w:rPr>
          <w:rFonts w:cstheme="minorHAnsi" w:hint="cs"/>
          <w:rtl/>
        </w:rPr>
        <w:t>)</w:t>
      </w:r>
      <w:r w:rsidRPr="00760E4C">
        <w:rPr>
          <w:rFonts w:cstheme="minorHAnsi"/>
          <w:rtl/>
        </w:rPr>
        <w:t xml:space="preserve"> עיגנו את ההחלטה בדין המדינתי וזאת כדי לעמוד במחויבות לציית להחלטות המועצה</w:t>
      </w:r>
      <w:r w:rsidRPr="00760E4C">
        <w:rPr>
          <w:rFonts w:cstheme="minorHAnsi" w:hint="cs"/>
          <w:rtl/>
        </w:rPr>
        <w:t>,</w:t>
      </w:r>
      <w:r w:rsidRPr="00760E4C">
        <w:rPr>
          <w:rFonts w:cstheme="minorHAnsi"/>
          <w:rtl/>
        </w:rPr>
        <w:t xml:space="preserve"> דין מדינתי שכזה קבע שמרגע שאדם או ארגון הוכנס לרשימה מוקפאים נכסיו הנמצאים באותה מדינה </w:t>
      </w:r>
      <w:r w:rsidRPr="00760E4C">
        <w:rPr>
          <w:rFonts w:cstheme="minorHAnsi" w:hint="cs"/>
          <w:rtl/>
        </w:rPr>
        <w:t>(</w:t>
      </w:r>
      <w:r w:rsidRPr="00760E4C">
        <w:rPr>
          <w:rFonts w:cstheme="minorHAnsi"/>
          <w:rtl/>
        </w:rPr>
        <w:t xml:space="preserve">ומוטלות עליו עוד הגבלות כפי שהנחתה החלטה  </w:t>
      </w:r>
      <w:r w:rsidRPr="00760E4C">
        <w:rPr>
          <w:rFonts w:cstheme="minorHAnsi"/>
        </w:rPr>
        <w:t>1373</w:t>
      </w:r>
      <w:r w:rsidRPr="00760E4C">
        <w:rPr>
          <w:rFonts w:cstheme="minorHAnsi" w:hint="cs"/>
          <w:rtl/>
        </w:rPr>
        <w:t>)</w:t>
      </w:r>
      <w:r w:rsidRPr="00760E4C">
        <w:rPr>
          <w:rFonts w:cstheme="minorHAnsi"/>
          <w:rtl/>
        </w:rPr>
        <w:t xml:space="preserve">. בדינים מדינתיים אלו לא נקבע מנגנון ערעור, והרי אם המנגנון הערעור המדינתי היה מגיע לקביעות אחרות מאלו של הועדה של מועצת הביטחון, הרי שבנוגע לכל אדם/ארגון שהועדה של מועצת הביטחון הכניסה לרשימה, אך המנגנון המדינתי היה קובע שהוא אינו טרוריסט, אי-הטלת מגבלות עליו מצד המדינה היה מהווה הפרה של דין בינלאומי החל עליה </w:t>
      </w:r>
      <w:r w:rsidRPr="00760E4C">
        <w:rPr>
          <w:rFonts w:cstheme="minorHAnsi" w:hint="cs"/>
          <w:rtl/>
        </w:rPr>
        <w:t>(</w:t>
      </w:r>
      <w:r w:rsidRPr="00760E4C">
        <w:rPr>
          <w:rFonts w:cstheme="minorHAnsi"/>
          <w:rtl/>
        </w:rPr>
        <w:t xml:space="preserve">משמע, של החלטת מועצת הביטחון </w:t>
      </w:r>
      <w:r w:rsidRPr="00760E4C">
        <w:rPr>
          <w:rFonts w:cstheme="minorHAnsi"/>
        </w:rPr>
        <w:t>1373</w:t>
      </w:r>
      <w:r w:rsidRPr="00760E4C">
        <w:rPr>
          <w:rFonts w:cstheme="minorHAnsi" w:hint="cs"/>
          <w:rtl/>
        </w:rPr>
        <w:t>)</w:t>
      </w:r>
      <w:r w:rsidRPr="00760E4C">
        <w:rPr>
          <w:rFonts w:cstheme="minorHAnsi"/>
          <w:rtl/>
        </w:rPr>
        <w:t xml:space="preserve">. גם באירופה אומץ חיקוק מקומי שמיישם את החלטה </w:t>
      </w:r>
      <w:r w:rsidRPr="00760E4C">
        <w:rPr>
          <w:rFonts w:cstheme="minorHAnsi"/>
        </w:rPr>
        <w:t>1373</w:t>
      </w:r>
      <w:r w:rsidRPr="00760E4C">
        <w:rPr>
          <w:rFonts w:cstheme="minorHAnsi"/>
          <w:rtl/>
        </w:rPr>
        <w:t xml:space="preserve">, אך שם לא היה מדובר בחיקוק מדינתי </w:t>
      </w:r>
      <w:r w:rsidRPr="00760E4C">
        <w:rPr>
          <w:rFonts w:cstheme="minorHAnsi" w:hint="cs"/>
          <w:rtl/>
        </w:rPr>
        <w:t>(</w:t>
      </w:r>
      <w:r w:rsidRPr="00760E4C">
        <w:rPr>
          <w:rFonts w:cstheme="minorHAnsi"/>
          <w:rtl/>
        </w:rPr>
        <w:t>משמע, לא היה מדובר במצב בו כל מדינה באירופה חוקקה חוק נפרד</w:t>
      </w:r>
      <w:r w:rsidRPr="00760E4C">
        <w:rPr>
          <w:rFonts w:cstheme="minorHAnsi" w:hint="cs"/>
          <w:rtl/>
        </w:rPr>
        <w:t>)</w:t>
      </w:r>
      <w:r w:rsidRPr="00760E4C">
        <w:rPr>
          <w:rFonts w:cstheme="minorHAnsi"/>
          <w:rtl/>
        </w:rPr>
        <w:t>. חלף לכך,</w:t>
      </w:r>
      <w:r w:rsidRPr="00760E4C">
        <w:rPr>
          <w:rFonts w:cstheme="minorHAnsi" w:hint="cs"/>
          <w:rtl/>
        </w:rPr>
        <w:t xml:space="preserve"> </w:t>
      </w:r>
      <w:r w:rsidRPr="00760E4C">
        <w:rPr>
          <w:rFonts w:cstheme="minorHAnsi"/>
          <w:rtl/>
        </w:rPr>
        <w:t>מכיוון שבאירופה,</w:t>
      </w:r>
      <w:r w:rsidRPr="00760E4C">
        <w:rPr>
          <w:rFonts w:cstheme="minorHAnsi" w:hint="cs"/>
          <w:rtl/>
        </w:rPr>
        <w:t xml:space="preserve"> </w:t>
      </w:r>
      <w:r w:rsidRPr="00760E4C">
        <w:rPr>
          <w:rFonts w:cstheme="minorHAnsi"/>
          <w:rtl/>
        </w:rPr>
        <w:t>התחומים הרלוונטי</w:t>
      </w:r>
      <w:r w:rsidRPr="00760E4C">
        <w:rPr>
          <w:rFonts w:cstheme="minorHAnsi" w:hint="cs"/>
          <w:rtl/>
        </w:rPr>
        <w:t>י</w:t>
      </w:r>
      <w:r w:rsidRPr="00760E4C">
        <w:rPr>
          <w:rFonts w:cstheme="minorHAnsi"/>
          <w:rtl/>
        </w:rPr>
        <w:t xml:space="preserve">ם כבר לא מנוהלים על ידי המדינות אלא על ידי האיחוד האירופי, הייתה זו נציבות האיחוד שהתקינה חיקוק של האיחוד האירופי שיישמה את החלטת מועצת הביטחון </w:t>
      </w:r>
      <w:r w:rsidRPr="00760E4C">
        <w:rPr>
          <w:rFonts w:cstheme="minorHAnsi"/>
        </w:rPr>
        <w:t>1373</w:t>
      </w:r>
      <w:r w:rsidRPr="00760E4C">
        <w:rPr>
          <w:rFonts w:cstheme="minorHAnsi"/>
          <w:rtl/>
        </w:rPr>
        <w:t>,   נורמה זו החילה באירופה את הרשימה שנקבעה על-ידי הוועדה של האו"ם וחייבה, בין השאר,</w:t>
      </w:r>
      <w:r w:rsidRPr="00760E4C">
        <w:rPr>
          <w:rFonts w:cstheme="minorHAnsi" w:hint="cs"/>
          <w:rtl/>
        </w:rPr>
        <w:t xml:space="preserve"> </w:t>
      </w:r>
      <w:r w:rsidRPr="00760E4C">
        <w:rPr>
          <w:rFonts w:cstheme="minorHAnsi"/>
          <w:rtl/>
        </w:rPr>
        <w:t>את</w:t>
      </w:r>
      <w:r w:rsidRPr="00760E4C">
        <w:rPr>
          <w:rFonts w:cstheme="minorHAnsi" w:hint="cs"/>
          <w:rtl/>
        </w:rPr>
        <w:t xml:space="preserve"> </w:t>
      </w:r>
      <w:r w:rsidRPr="00760E4C">
        <w:rPr>
          <w:rFonts w:cstheme="minorHAnsi"/>
          <w:rtl/>
        </w:rPr>
        <w:t xml:space="preserve">כל המדינות  החברות באיחוד האירופי להקפיא את הנכסים הנמצאים בשטחם של אנשים הנמצאים ברשימה.  </w:t>
      </w:r>
    </w:p>
    <w:p w:rsidR="00760E4C" w:rsidRPr="00760E4C" w:rsidRDefault="00760E4C" w:rsidP="004F4D03">
      <w:pPr>
        <w:spacing w:line="240" w:lineRule="auto"/>
        <w:ind w:right="57"/>
        <w:jc w:val="both"/>
        <w:rPr>
          <w:rFonts w:cstheme="minorHAnsi"/>
        </w:rPr>
      </w:pPr>
      <w:r w:rsidRPr="00760E4C">
        <w:rPr>
          <w:rFonts w:cstheme="minorHAnsi"/>
          <w:b/>
          <w:bCs/>
          <w:rtl/>
        </w:rPr>
        <w:t xml:space="preserve">פס"ד קאדי  –  ההליך  המקדמי:  </w:t>
      </w:r>
      <w:r w:rsidRPr="00760E4C">
        <w:rPr>
          <w:rFonts w:cstheme="minorHAnsi"/>
          <w:rtl/>
        </w:rPr>
        <w:t>אדם בשם קאדי  הוכנס לרשימה על-ידי הוועדה של מועצת הביטחון, ובעקבות כך הוקפאו נכסים שלו במדינות החברות באיחוד האירופי. אבל קאדי טוען שהוא הוכנס לרשימה בטעות, לכן הוא עות</w:t>
      </w:r>
      <w:r w:rsidRPr="00760E4C">
        <w:rPr>
          <w:rFonts w:cstheme="minorHAnsi" w:hint="cs"/>
          <w:rtl/>
        </w:rPr>
        <w:t xml:space="preserve">ר </w:t>
      </w:r>
      <w:r w:rsidRPr="00760E4C">
        <w:rPr>
          <w:rFonts w:cstheme="minorHAnsi"/>
          <w:rtl/>
        </w:rPr>
        <w:t xml:space="preserve">לבית הדין של האיחוד האירופי  בטענה  שהחלטת מועצת הביטחון  </w:t>
      </w:r>
      <w:r w:rsidRPr="00760E4C">
        <w:rPr>
          <w:rFonts w:cstheme="minorHAnsi"/>
        </w:rPr>
        <w:t>1373</w:t>
      </w:r>
      <w:r w:rsidRPr="00760E4C">
        <w:rPr>
          <w:rFonts w:cstheme="minorHAnsi"/>
          <w:rtl/>
        </w:rPr>
        <w:t>, וכפועל יוצא מכך החיקוק של האיחוד האירופי שיישם אותה באירופה,</w:t>
      </w:r>
      <w:r w:rsidRPr="00760E4C">
        <w:rPr>
          <w:rFonts w:cstheme="minorHAnsi" w:hint="cs"/>
          <w:rtl/>
        </w:rPr>
        <w:t xml:space="preserve"> </w:t>
      </w:r>
      <w:r w:rsidRPr="00760E4C">
        <w:rPr>
          <w:rFonts w:cstheme="minorHAnsi"/>
          <w:rtl/>
        </w:rPr>
        <w:t xml:space="preserve">נוגדים את זכויות האדם שלו, כפי שאלו מעוגנות ב אמנות היסודיות של האיחוד האירופי; ולכן, לטענתו אסור לאיחוד האירופי </w:t>
      </w:r>
      <w:r w:rsidRPr="00760E4C">
        <w:rPr>
          <w:rFonts w:cstheme="minorHAnsi" w:hint="cs"/>
          <w:rtl/>
        </w:rPr>
        <w:t>(</w:t>
      </w:r>
      <w:r w:rsidRPr="00760E4C">
        <w:rPr>
          <w:rFonts w:cstheme="minorHAnsi"/>
          <w:rtl/>
        </w:rPr>
        <w:t>ולמדינות החברות בו</w:t>
      </w:r>
      <w:r w:rsidRPr="00760E4C">
        <w:rPr>
          <w:rFonts w:cstheme="minorHAnsi" w:hint="cs"/>
          <w:rtl/>
        </w:rPr>
        <w:t xml:space="preserve">) </w:t>
      </w:r>
      <w:r w:rsidRPr="00760E4C">
        <w:rPr>
          <w:rFonts w:cstheme="minorHAnsi"/>
          <w:rtl/>
        </w:rPr>
        <w:t xml:space="preserve">ליישם את ההחלטה  </w:t>
      </w:r>
      <w:r w:rsidRPr="00760E4C">
        <w:rPr>
          <w:rFonts w:cstheme="minorHAnsi"/>
        </w:rPr>
        <w:t>1373</w:t>
      </w:r>
      <w:r w:rsidRPr="00760E4C">
        <w:rPr>
          <w:rFonts w:cstheme="minorHAnsi"/>
          <w:rtl/>
        </w:rPr>
        <w:t xml:space="preserve">, ולפיכך, החיקוק של האיחוד האירופי שיישם החלטה זו בטל. נציבות האיחוד האירופי באה וטענה בתגובה שגם אם אכן יש סתירה בין הקבוע באמנות יסודיות של האיחוד האירופי, לבין החלטת מועצת הביטחון  </w:t>
      </w:r>
      <w:r w:rsidRPr="00760E4C">
        <w:rPr>
          <w:rFonts w:cstheme="minorHAnsi"/>
        </w:rPr>
        <w:t>1373</w:t>
      </w:r>
      <w:r w:rsidRPr="00760E4C">
        <w:rPr>
          <w:rFonts w:cstheme="minorHAnsi"/>
          <w:rtl/>
        </w:rPr>
        <w:t xml:space="preserve">  </w:t>
      </w:r>
      <w:r w:rsidRPr="00760E4C">
        <w:rPr>
          <w:rFonts w:cstheme="minorHAnsi" w:hint="cs"/>
          <w:rtl/>
        </w:rPr>
        <w:t>(</w:t>
      </w:r>
      <w:r w:rsidRPr="00760E4C">
        <w:rPr>
          <w:rFonts w:cstheme="minorHAnsi"/>
          <w:rtl/>
        </w:rPr>
        <w:t>והחיקוק של האיחוד האירופי שיישם אותה</w:t>
      </w:r>
      <w:r w:rsidRPr="00760E4C">
        <w:rPr>
          <w:rFonts w:cstheme="minorHAnsi" w:hint="cs"/>
          <w:rtl/>
        </w:rPr>
        <w:t>)</w:t>
      </w:r>
      <w:r w:rsidRPr="00760E4C">
        <w:rPr>
          <w:rFonts w:cstheme="minorHAnsi"/>
          <w:rtl/>
        </w:rPr>
        <w:t xml:space="preserve">, הרי שהקבוע בהחלטת מועצת הביטחון גובר, שכן </w:t>
      </w:r>
      <w:r w:rsidRPr="00760E4C">
        <w:rPr>
          <w:rFonts w:cstheme="minorHAnsi"/>
          <w:rtl/>
        </w:rPr>
        <w:lastRenderedPageBreak/>
        <w:t xml:space="preserve">החלטות מחייבות של מועצת הביטחון עליונות לכל נורמה אחרת </w:t>
      </w:r>
      <w:proofErr w:type="spellStart"/>
      <w:r w:rsidRPr="00760E4C">
        <w:rPr>
          <w:rFonts w:cstheme="minorHAnsi"/>
          <w:rtl/>
        </w:rPr>
        <w:t>במשב"ל</w:t>
      </w:r>
      <w:proofErr w:type="spellEnd"/>
      <w:r w:rsidRPr="00760E4C">
        <w:rPr>
          <w:rFonts w:cstheme="minorHAnsi"/>
          <w:rtl/>
        </w:rPr>
        <w:t xml:space="preserve"> </w:t>
      </w:r>
      <w:r w:rsidRPr="00760E4C">
        <w:rPr>
          <w:rFonts w:cstheme="minorHAnsi" w:hint="cs"/>
          <w:rtl/>
        </w:rPr>
        <w:t>(</w:t>
      </w:r>
      <w:r w:rsidRPr="00760E4C">
        <w:rPr>
          <w:rFonts w:cstheme="minorHAnsi"/>
          <w:rtl/>
        </w:rPr>
        <w:t>לרבות הנורמות הקבועות באמנות של האיחוד האירופי</w:t>
      </w:r>
      <w:r w:rsidRPr="00760E4C">
        <w:rPr>
          <w:rFonts w:cstheme="minorHAnsi" w:hint="cs"/>
          <w:rtl/>
        </w:rPr>
        <w:t>)</w:t>
      </w:r>
      <w:r w:rsidRPr="00760E4C">
        <w:rPr>
          <w:rFonts w:cstheme="minorHAnsi"/>
          <w:rtl/>
        </w:rPr>
        <w:t>.</w:t>
      </w:r>
      <w:r w:rsidRPr="00760E4C">
        <w:rPr>
          <w:rFonts w:cstheme="minorHAnsi" w:hint="cs"/>
          <w:rtl/>
        </w:rPr>
        <w:t xml:space="preserve"> </w:t>
      </w:r>
      <w:r w:rsidRPr="00760E4C">
        <w:rPr>
          <w:rFonts w:cstheme="minorHAnsi"/>
          <w:rtl/>
        </w:rPr>
        <w:t>בשלב הראשון, בהליך מקדמי</w:t>
      </w:r>
      <w:r w:rsidRPr="00760E4C">
        <w:rPr>
          <w:rFonts w:cstheme="minorHAnsi" w:hint="cs"/>
          <w:rtl/>
        </w:rPr>
        <w:t>(</w:t>
      </w:r>
      <w:r w:rsidRPr="00760E4C">
        <w:rPr>
          <w:rFonts w:cstheme="minorHAnsi"/>
          <w:rtl/>
        </w:rPr>
        <w:t>בפני אורגן של בית-הדין שהחלטותיו לא מהוות פסיקה מחייבת וסופית</w:t>
      </w:r>
      <w:r w:rsidRPr="00760E4C">
        <w:rPr>
          <w:rFonts w:cstheme="minorHAnsi" w:hint="cs"/>
          <w:rtl/>
        </w:rPr>
        <w:t>),</w:t>
      </w:r>
      <w:r w:rsidRPr="00760E4C">
        <w:rPr>
          <w:rFonts w:cstheme="minorHAnsi"/>
          <w:rtl/>
        </w:rPr>
        <w:t xml:space="preserve"> ניתנה החלטה אשר דחתה הן עמדת קאדי והן עמדת הנציבות, ואימצה העמדה לפיה שהחלטות מוע</w:t>
      </w:r>
      <w:r w:rsidRPr="00760E4C">
        <w:rPr>
          <w:rFonts w:cstheme="minorHAnsi" w:hint="cs"/>
          <w:rtl/>
        </w:rPr>
        <w:t xml:space="preserve">צת </w:t>
      </w:r>
      <w:proofErr w:type="spellStart"/>
      <w:r w:rsidRPr="00760E4C">
        <w:rPr>
          <w:rFonts w:cstheme="minorHAnsi" w:hint="cs"/>
          <w:rtl/>
        </w:rPr>
        <w:t>הבטחון</w:t>
      </w:r>
      <w:proofErr w:type="spellEnd"/>
      <w:r w:rsidRPr="00760E4C">
        <w:rPr>
          <w:rFonts w:cstheme="minorHAnsi"/>
          <w:rtl/>
        </w:rPr>
        <w:t xml:space="preserve"> כפופות לנורמות </w:t>
      </w:r>
      <w:proofErr w:type="spellStart"/>
      <w:r w:rsidRPr="00760E4C">
        <w:rPr>
          <w:rFonts w:cstheme="minorHAnsi"/>
          <w:rtl/>
        </w:rPr>
        <w:t>יוס</w:t>
      </w:r>
      <w:proofErr w:type="spellEnd"/>
      <w:r w:rsidRPr="00760E4C">
        <w:rPr>
          <w:rFonts w:cstheme="minorHAnsi"/>
          <w:rtl/>
        </w:rPr>
        <w:t xml:space="preserve"> </w:t>
      </w:r>
      <w:proofErr w:type="spellStart"/>
      <w:r w:rsidRPr="00760E4C">
        <w:rPr>
          <w:rFonts w:cstheme="minorHAnsi"/>
          <w:rtl/>
        </w:rPr>
        <w:t>קוגנס</w:t>
      </w:r>
      <w:proofErr w:type="spellEnd"/>
      <w:r w:rsidRPr="00760E4C">
        <w:rPr>
          <w:rFonts w:cstheme="minorHAnsi"/>
          <w:rtl/>
        </w:rPr>
        <w:t xml:space="preserve">. אך, מבחינת התוצאה, החלטה זו סברה שיש לדחות את בקשת קאדי, שכן לא כל זכויות האדם הן </w:t>
      </w:r>
      <w:proofErr w:type="spellStart"/>
      <w:r w:rsidRPr="00760E4C">
        <w:rPr>
          <w:rFonts w:cstheme="minorHAnsi"/>
          <w:rtl/>
        </w:rPr>
        <w:t>יוס</w:t>
      </w:r>
      <w:proofErr w:type="spellEnd"/>
      <w:r w:rsidRPr="00760E4C">
        <w:rPr>
          <w:rFonts w:cstheme="minorHAnsi"/>
          <w:rtl/>
        </w:rPr>
        <w:t xml:space="preserve"> </w:t>
      </w:r>
      <w:proofErr w:type="spellStart"/>
      <w:r w:rsidRPr="00760E4C">
        <w:rPr>
          <w:rFonts w:cstheme="minorHAnsi"/>
          <w:rtl/>
        </w:rPr>
        <w:t>קוגנס</w:t>
      </w:r>
      <w:proofErr w:type="spellEnd"/>
      <w:r w:rsidRPr="00760E4C">
        <w:rPr>
          <w:rFonts w:cstheme="minorHAnsi"/>
          <w:rtl/>
        </w:rPr>
        <w:t xml:space="preserve"> איסור עבדות, רצח עם, אפרטהייד, עינויים הם </w:t>
      </w:r>
      <w:proofErr w:type="spellStart"/>
      <w:r w:rsidRPr="00760E4C">
        <w:rPr>
          <w:rFonts w:cstheme="minorHAnsi"/>
          <w:rtl/>
        </w:rPr>
        <w:t>יוס</w:t>
      </w:r>
      <w:proofErr w:type="spellEnd"/>
      <w:r w:rsidRPr="00760E4C">
        <w:rPr>
          <w:rFonts w:cstheme="minorHAnsi"/>
          <w:rtl/>
        </w:rPr>
        <w:t xml:space="preserve"> </w:t>
      </w:r>
      <w:proofErr w:type="spellStart"/>
      <w:r w:rsidRPr="00760E4C">
        <w:rPr>
          <w:rFonts w:cstheme="minorHAnsi"/>
          <w:rtl/>
        </w:rPr>
        <w:t>קוג</w:t>
      </w:r>
      <w:r w:rsidRPr="00760E4C">
        <w:rPr>
          <w:rFonts w:cstheme="minorHAnsi" w:hint="cs"/>
          <w:rtl/>
        </w:rPr>
        <w:t>נ</w:t>
      </w:r>
      <w:r w:rsidRPr="00760E4C">
        <w:rPr>
          <w:rFonts w:cstheme="minorHAnsi"/>
          <w:rtl/>
        </w:rPr>
        <w:t>ס</w:t>
      </w:r>
      <w:proofErr w:type="spellEnd"/>
      <w:r w:rsidRPr="00760E4C">
        <w:rPr>
          <w:rFonts w:cstheme="minorHAnsi"/>
          <w:rtl/>
        </w:rPr>
        <w:t>, לעומת זאת, האיסור על פגיעה</w:t>
      </w:r>
      <w:r w:rsidRPr="00760E4C">
        <w:rPr>
          <w:rFonts w:cstheme="minorHAnsi" w:hint="cs"/>
          <w:rtl/>
        </w:rPr>
        <w:t xml:space="preserve"> </w:t>
      </w:r>
      <w:r w:rsidRPr="00760E4C">
        <w:rPr>
          <w:rFonts w:cstheme="minorHAnsi"/>
          <w:rtl/>
        </w:rPr>
        <w:t xml:space="preserve">בקניין </w:t>
      </w:r>
      <w:r w:rsidRPr="00760E4C">
        <w:rPr>
          <w:rFonts w:cstheme="minorHAnsi" w:hint="cs"/>
          <w:rtl/>
        </w:rPr>
        <w:t>(</w:t>
      </w:r>
      <w:r w:rsidRPr="00760E4C">
        <w:rPr>
          <w:rFonts w:cstheme="minorHAnsi"/>
          <w:rtl/>
        </w:rPr>
        <w:t>בדרך של הקפאת חשבונות בנק</w:t>
      </w:r>
      <w:r w:rsidRPr="00760E4C">
        <w:rPr>
          <w:rFonts w:cstheme="minorHAnsi" w:hint="cs"/>
          <w:rtl/>
        </w:rPr>
        <w:t>)</w:t>
      </w:r>
      <w:r w:rsidRPr="00760E4C">
        <w:rPr>
          <w:rFonts w:cstheme="minorHAnsi"/>
          <w:rtl/>
        </w:rPr>
        <w:t xml:space="preserve"> שלא בהליך ראוי אינו </w:t>
      </w:r>
      <w:proofErr w:type="spellStart"/>
      <w:r w:rsidRPr="00760E4C">
        <w:rPr>
          <w:rFonts w:cstheme="minorHAnsi"/>
          <w:rtl/>
        </w:rPr>
        <w:t>יוס</w:t>
      </w:r>
      <w:proofErr w:type="spellEnd"/>
      <w:r w:rsidRPr="00760E4C">
        <w:rPr>
          <w:rFonts w:cstheme="minorHAnsi"/>
          <w:rtl/>
        </w:rPr>
        <w:t xml:space="preserve"> </w:t>
      </w:r>
      <w:proofErr w:type="spellStart"/>
      <w:r w:rsidRPr="00760E4C">
        <w:rPr>
          <w:rFonts w:cstheme="minorHAnsi"/>
          <w:rtl/>
        </w:rPr>
        <w:t>קוגנס</w:t>
      </w:r>
      <w:proofErr w:type="spellEnd"/>
      <w:r w:rsidRPr="00760E4C">
        <w:rPr>
          <w:rFonts w:cstheme="minorHAnsi"/>
          <w:rtl/>
        </w:rPr>
        <w:t xml:space="preserve">.  </w:t>
      </w:r>
    </w:p>
    <w:p w:rsidR="00760E4C" w:rsidRPr="00760E4C" w:rsidRDefault="00760E4C" w:rsidP="004F4D03">
      <w:pPr>
        <w:spacing w:line="240" w:lineRule="auto"/>
        <w:ind w:right="57"/>
        <w:jc w:val="both"/>
        <w:rPr>
          <w:rFonts w:cstheme="minorHAnsi"/>
        </w:rPr>
      </w:pPr>
      <w:r w:rsidRPr="00760E4C">
        <w:rPr>
          <w:rFonts w:cstheme="minorHAnsi"/>
          <w:b/>
          <w:bCs/>
          <w:rtl/>
        </w:rPr>
        <w:t>פס"ד קאדי  –  הכרעתו של בית-הדין של האיחוד האירופי:</w:t>
      </w:r>
      <w:r w:rsidRPr="00760E4C">
        <w:rPr>
          <w:rFonts w:cstheme="minorHAnsi"/>
          <w:rtl/>
        </w:rPr>
        <w:t xml:space="preserve">  פס"ד של בית  הדין  של האיחוד האירופי לקחה כיוון</w:t>
      </w:r>
      <w:r w:rsidRPr="00760E4C">
        <w:rPr>
          <w:rFonts w:cstheme="minorHAnsi" w:hint="cs"/>
          <w:rtl/>
        </w:rPr>
        <w:t xml:space="preserve"> </w:t>
      </w:r>
      <w:r w:rsidRPr="00760E4C">
        <w:rPr>
          <w:rFonts w:cstheme="minorHAnsi"/>
          <w:rtl/>
        </w:rPr>
        <w:t>שונה לחלוטין מזה שנלקח בהחלטה בהליך המקדמי</w:t>
      </w:r>
      <w:r w:rsidRPr="00760E4C">
        <w:rPr>
          <w:rFonts w:cstheme="minorHAnsi" w:hint="cs"/>
          <w:rtl/>
        </w:rPr>
        <w:t xml:space="preserve">. </w:t>
      </w:r>
      <w:r w:rsidRPr="00760E4C">
        <w:rPr>
          <w:rFonts w:cstheme="minorHAnsi"/>
          <w:rtl/>
        </w:rPr>
        <w:t>בית הדין קבע שהדין של האיחוד האירופי,  כלל אינו  דין</w:t>
      </w:r>
      <w:r w:rsidRPr="00760E4C">
        <w:rPr>
          <w:rFonts w:cstheme="minorHAnsi" w:hint="cs"/>
          <w:rtl/>
        </w:rPr>
        <w:t xml:space="preserve"> </w:t>
      </w:r>
      <w:r w:rsidRPr="00760E4C">
        <w:rPr>
          <w:rFonts w:cstheme="minorHAnsi"/>
          <w:rtl/>
        </w:rPr>
        <w:t xml:space="preserve">בינלאומי, אלא דין של מערכת המשפט החלה במרחב של מדינות האיחוד </w:t>
      </w:r>
      <w:r w:rsidRPr="00760E4C">
        <w:rPr>
          <w:rFonts w:cstheme="minorHAnsi" w:hint="cs"/>
          <w:rtl/>
        </w:rPr>
        <w:t>(</w:t>
      </w:r>
      <w:r w:rsidRPr="00760E4C">
        <w:rPr>
          <w:rFonts w:cstheme="minorHAnsi"/>
          <w:rtl/>
        </w:rPr>
        <w:t>משמע, מאין דין מדינתי</w:t>
      </w:r>
      <w:r w:rsidRPr="00760E4C">
        <w:rPr>
          <w:rFonts w:cstheme="minorHAnsi" w:hint="cs"/>
          <w:rtl/>
        </w:rPr>
        <w:t>)</w:t>
      </w:r>
      <w:r w:rsidRPr="00760E4C">
        <w:rPr>
          <w:rFonts w:cstheme="minorHAnsi"/>
          <w:rtl/>
        </w:rPr>
        <w:t>. לכן, ברמה</w:t>
      </w:r>
      <w:r w:rsidRPr="00760E4C">
        <w:rPr>
          <w:rFonts w:cstheme="minorHAnsi" w:hint="cs"/>
          <w:rtl/>
        </w:rPr>
        <w:t xml:space="preserve"> </w:t>
      </w:r>
      <w:r w:rsidRPr="00760E4C">
        <w:rPr>
          <w:rFonts w:cstheme="minorHAnsi"/>
          <w:rtl/>
        </w:rPr>
        <w:t>העקרונית הוא עליון לכל דין הבינלאומי</w:t>
      </w:r>
      <w:r w:rsidRPr="00760E4C">
        <w:rPr>
          <w:rFonts w:cstheme="minorHAnsi" w:hint="cs"/>
          <w:rtl/>
        </w:rPr>
        <w:t xml:space="preserve"> (</w:t>
      </w:r>
      <w:r w:rsidRPr="00760E4C">
        <w:rPr>
          <w:rFonts w:cstheme="minorHAnsi"/>
          <w:rtl/>
        </w:rPr>
        <w:t>כפי שה</w:t>
      </w:r>
      <w:r w:rsidRPr="00760E4C">
        <w:rPr>
          <w:rFonts w:cstheme="minorHAnsi" w:hint="cs"/>
          <w:rtl/>
        </w:rPr>
        <w:t>וסבר</w:t>
      </w:r>
      <w:r w:rsidRPr="00760E4C">
        <w:rPr>
          <w:rFonts w:cstheme="minorHAnsi"/>
          <w:rtl/>
        </w:rPr>
        <w:t xml:space="preserve"> בשיעורים קודמים כל מערכת משפט מנקודת מבטה רואה את</w:t>
      </w:r>
      <w:r w:rsidRPr="00760E4C">
        <w:rPr>
          <w:rFonts w:cstheme="minorHAnsi" w:hint="cs"/>
          <w:rtl/>
        </w:rPr>
        <w:t xml:space="preserve"> </w:t>
      </w:r>
      <w:r w:rsidRPr="00760E4C">
        <w:rPr>
          <w:rFonts w:cstheme="minorHAnsi"/>
          <w:rtl/>
        </w:rPr>
        <w:t>דיניה כעליונים לדינים של כל מערכת משפט אחרת מתחרה, לכן, אם מערכת המשפט של איחוד האירופי היא מערכת</w:t>
      </w:r>
      <w:r w:rsidRPr="00760E4C">
        <w:rPr>
          <w:rFonts w:cstheme="minorHAnsi" w:hint="cs"/>
          <w:rtl/>
        </w:rPr>
        <w:t xml:space="preserve"> </w:t>
      </w:r>
      <w:r w:rsidRPr="00760E4C">
        <w:rPr>
          <w:rFonts w:cstheme="minorHAnsi"/>
          <w:rtl/>
        </w:rPr>
        <w:t>משפט שונה ונפרדת וממערכת המשפט הבינלאומי, הרי שברור מדוע היא חייבת לקבוע שמבחינתה הדינים  שלה עליונים לדיני המשפט הבינלאומי</w:t>
      </w:r>
      <w:r w:rsidRPr="00760E4C">
        <w:rPr>
          <w:rFonts w:cstheme="minorHAnsi" w:hint="cs"/>
          <w:rtl/>
        </w:rPr>
        <w:t>).</w:t>
      </w:r>
      <w:r w:rsidRPr="00760E4C">
        <w:rPr>
          <w:rFonts w:cstheme="minorHAnsi"/>
          <w:rtl/>
        </w:rPr>
        <w:t xml:space="preserve"> עם זאת, אומרים השופטים, ברורה לנו החשיבות של עמידה באמנת האו"ם</w:t>
      </w:r>
      <w:r w:rsidRPr="00760E4C">
        <w:rPr>
          <w:rFonts w:cstheme="minorHAnsi" w:hint="cs"/>
          <w:rtl/>
        </w:rPr>
        <w:t xml:space="preserve">, </w:t>
      </w:r>
      <w:r w:rsidRPr="00760E4C">
        <w:rPr>
          <w:rFonts w:cstheme="minorHAnsi"/>
          <w:rtl/>
        </w:rPr>
        <w:t>לכן</w:t>
      </w:r>
      <w:r w:rsidRPr="00760E4C">
        <w:rPr>
          <w:rFonts w:cstheme="minorHAnsi" w:hint="cs"/>
          <w:rtl/>
        </w:rPr>
        <w:t xml:space="preserve">, </w:t>
      </w:r>
      <w:r w:rsidRPr="00760E4C">
        <w:rPr>
          <w:rFonts w:cstheme="minorHAnsi"/>
          <w:rtl/>
        </w:rPr>
        <w:t>ככלל על המדינות</w:t>
      </w:r>
      <w:r w:rsidRPr="00760E4C">
        <w:rPr>
          <w:rFonts w:cstheme="minorHAnsi" w:hint="cs"/>
          <w:rtl/>
        </w:rPr>
        <w:t>(</w:t>
      </w:r>
      <w:r w:rsidRPr="00760E4C">
        <w:rPr>
          <w:rFonts w:cstheme="minorHAnsi"/>
          <w:rtl/>
        </w:rPr>
        <w:t>לרבות על המדינות החברות באיחוד האירופי</w:t>
      </w:r>
      <w:r w:rsidRPr="00760E4C">
        <w:rPr>
          <w:rFonts w:cstheme="minorHAnsi" w:hint="cs"/>
          <w:rtl/>
        </w:rPr>
        <w:t xml:space="preserve">) </w:t>
      </w:r>
      <w:r w:rsidRPr="00760E4C">
        <w:rPr>
          <w:rFonts w:cstheme="minorHAnsi"/>
          <w:rtl/>
        </w:rPr>
        <w:t>וגם עלינו כשופטים לעשות הכול כדי לפרש את הדין האירופי כך שהוא לא יסתור את החלטות מוע</w:t>
      </w:r>
      <w:r w:rsidRPr="00760E4C">
        <w:rPr>
          <w:rFonts w:cstheme="minorHAnsi" w:hint="cs"/>
          <w:rtl/>
        </w:rPr>
        <w:t xml:space="preserve">צת </w:t>
      </w:r>
      <w:proofErr w:type="spellStart"/>
      <w:r w:rsidRPr="00760E4C">
        <w:rPr>
          <w:rFonts w:cstheme="minorHAnsi" w:hint="cs"/>
          <w:rtl/>
        </w:rPr>
        <w:t>הבטחון</w:t>
      </w:r>
      <w:proofErr w:type="spellEnd"/>
      <w:r w:rsidRPr="00760E4C">
        <w:rPr>
          <w:rFonts w:cstheme="minorHAnsi"/>
          <w:rtl/>
        </w:rPr>
        <w:t>, נהיה אפילו מוכנים לפרש נורמות של האיחוד, בניגוד לפסיקות קודמות שלנו, ובניגוד לפרשנות שניתנו להן</w:t>
      </w:r>
      <w:r w:rsidRPr="00760E4C">
        <w:rPr>
          <w:rFonts w:cstheme="minorHAnsi" w:hint="cs"/>
          <w:rtl/>
        </w:rPr>
        <w:t xml:space="preserve"> </w:t>
      </w:r>
      <w:r w:rsidRPr="00760E4C">
        <w:rPr>
          <w:rFonts w:cstheme="minorHAnsi"/>
          <w:rtl/>
        </w:rPr>
        <w:t>בהקשרים אחרים, כדי לעמוד בדרישות ההחלטות. אך גם לגמישות הפרשנית שיש להפגין כדי להקטין את פוטנציאל לסתירה עם החלטות מועצת הביטחון יש גבול; השאיפה למנוע סתירה עם  החלטות מועצת הביטחון אינה יכולה להוביל למצב שבו  תפגענה זכויות אדם בסיסיות</w:t>
      </w:r>
      <w:r w:rsidRPr="00760E4C">
        <w:rPr>
          <w:rFonts w:cstheme="minorHAnsi" w:hint="cs"/>
          <w:rtl/>
        </w:rPr>
        <w:t>(</w:t>
      </w:r>
      <w:r w:rsidRPr="00760E4C">
        <w:rPr>
          <w:rFonts w:cstheme="minorHAnsi"/>
          <w:rtl/>
        </w:rPr>
        <w:t>כגון הזכות להליך הוגן</w:t>
      </w:r>
      <w:r w:rsidRPr="00760E4C">
        <w:rPr>
          <w:rFonts w:cstheme="minorHAnsi" w:hint="cs"/>
          <w:rtl/>
        </w:rPr>
        <w:t>)</w:t>
      </w:r>
      <w:r w:rsidRPr="00760E4C">
        <w:rPr>
          <w:rFonts w:cstheme="minorHAnsi"/>
          <w:rtl/>
        </w:rPr>
        <w:t xml:space="preserve">. ברמה הפרקטית, ביה"ד שולח את מועצת הביטחון לעשות תיקונים להחלטה שתאפשר מנגנון ערעור, ואומר למועצת הביטחון שאם תיקונים כאלו יקרו, אזי הוא יהיה מוכן להיות גמיש, ולקבוע שהמנגנון המתוקן אינו נוגד דיני האיחוד האירופי.  </w:t>
      </w:r>
    </w:p>
    <w:p w:rsidR="00760E4C" w:rsidRPr="00760E4C" w:rsidRDefault="00760E4C" w:rsidP="004F4D03">
      <w:pPr>
        <w:spacing w:line="240" w:lineRule="auto"/>
        <w:ind w:right="57"/>
        <w:jc w:val="both"/>
        <w:rPr>
          <w:rFonts w:cstheme="minorHAnsi"/>
        </w:rPr>
      </w:pPr>
      <w:r w:rsidRPr="00760E4C">
        <w:rPr>
          <w:rFonts w:cstheme="minorHAnsi" w:hint="cs"/>
          <w:rtl/>
        </w:rPr>
        <w:t>{</w:t>
      </w:r>
      <w:r w:rsidRPr="00760E4C">
        <w:rPr>
          <w:rFonts w:cstheme="minorHAnsi"/>
          <w:rtl/>
        </w:rPr>
        <w:t>במציאות: עקב כוחן של מדינות האיחוד</w:t>
      </w:r>
      <w:r w:rsidRPr="00760E4C">
        <w:rPr>
          <w:rFonts w:cstheme="minorHAnsi" w:hint="cs"/>
          <w:rtl/>
        </w:rPr>
        <w:t>{</w:t>
      </w:r>
      <w:r w:rsidRPr="00760E4C">
        <w:rPr>
          <w:rFonts w:cstheme="minorHAnsi"/>
          <w:rtl/>
        </w:rPr>
        <w:t xml:space="preserve">צרפת ובריטניה הן חברות קבועות במועצה, ובאותה העת שתיהן היו גם חברות באיחוד האירופי </w:t>
      </w:r>
      <w:r w:rsidRPr="00760E4C">
        <w:rPr>
          <w:rFonts w:cstheme="minorHAnsi" w:hint="cs"/>
          <w:rtl/>
        </w:rPr>
        <w:t>(</w:t>
      </w:r>
      <w:r w:rsidRPr="00760E4C">
        <w:rPr>
          <w:rFonts w:cstheme="minorHAnsi"/>
          <w:rtl/>
        </w:rPr>
        <w:t>מאז בריטניה פרשנה מהאיחוד</w:t>
      </w:r>
      <w:r w:rsidRPr="00760E4C">
        <w:rPr>
          <w:rFonts w:cstheme="minorHAnsi" w:hint="cs"/>
          <w:rtl/>
        </w:rPr>
        <w:t>)]</w:t>
      </w:r>
      <w:r w:rsidRPr="00760E4C">
        <w:rPr>
          <w:rFonts w:cstheme="minorHAnsi"/>
          <w:rtl/>
        </w:rPr>
        <w:t xml:space="preserve"> אכן מתקבלות החלטות מועצת הביטחון המתקנות את מועצת הביטחון </w:t>
      </w:r>
      <w:r w:rsidRPr="00760E4C">
        <w:rPr>
          <w:rFonts w:cstheme="minorHAnsi"/>
        </w:rPr>
        <w:t>1373</w:t>
      </w:r>
      <w:r w:rsidRPr="00760E4C">
        <w:rPr>
          <w:rFonts w:cstheme="minorHAnsi"/>
          <w:rtl/>
        </w:rPr>
        <w:t xml:space="preserve">, ולאחר </w:t>
      </w:r>
      <w:proofErr w:type="spellStart"/>
      <w:r w:rsidRPr="00760E4C">
        <w:rPr>
          <w:rFonts w:cstheme="minorHAnsi"/>
          <w:rtl/>
        </w:rPr>
        <w:t>פינפונג</w:t>
      </w:r>
      <w:proofErr w:type="spellEnd"/>
      <w:r w:rsidRPr="00760E4C">
        <w:rPr>
          <w:rFonts w:cstheme="minorHAnsi"/>
          <w:rtl/>
        </w:rPr>
        <w:t xml:space="preserve"> וסידרת הליכי המשך בפני בית הדין של האיחוד,</w:t>
      </w:r>
      <w:r w:rsidRPr="00760E4C">
        <w:rPr>
          <w:rFonts w:cstheme="minorHAnsi" w:hint="cs"/>
          <w:rtl/>
        </w:rPr>
        <w:t xml:space="preserve"> </w:t>
      </w:r>
      <w:r w:rsidRPr="00760E4C">
        <w:rPr>
          <w:rFonts w:cstheme="minorHAnsi"/>
          <w:rtl/>
        </w:rPr>
        <w:t>בסופו של דבר, במידה רבה, ניתן אור ירוק על-ידי בית הדין של איחוד להסדר המתוקן</w:t>
      </w:r>
      <w:r w:rsidRPr="00760E4C">
        <w:rPr>
          <w:rFonts w:cstheme="minorHAnsi" w:hint="cs"/>
          <w:rtl/>
        </w:rPr>
        <w:t>}.</w:t>
      </w:r>
    </w:p>
    <w:p w:rsidR="00760E4C" w:rsidRPr="00760E4C" w:rsidRDefault="00760E4C" w:rsidP="004F4D03">
      <w:pPr>
        <w:spacing w:line="240" w:lineRule="auto"/>
        <w:ind w:right="57"/>
        <w:jc w:val="both"/>
        <w:rPr>
          <w:rFonts w:cstheme="minorHAnsi"/>
          <w:rtl/>
        </w:rPr>
      </w:pPr>
      <w:r w:rsidRPr="00760E4C">
        <w:rPr>
          <w:rFonts w:cstheme="minorHAnsi"/>
          <w:rtl/>
        </w:rPr>
        <w:t>פסק-הדין של האיחוד האירופי בעניין קאדי זו מפילה את כולם מהכיסא, שכן עוד עשרות שנים לפני-כן, בפסיקותיו הראשונות המכוננות של בית הדין של האיחוד</w:t>
      </w:r>
      <w:r w:rsidRPr="00760E4C">
        <w:rPr>
          <w:rFonts w:cstheme="minorHAnsi" w:hint="cs"/>
          <w:rtl/>
        </w:rPr>
        <w:t xml:space="preserve"> </w:t>
      </w:r>
      <w:r w:rsidRPr="00760E4C">
        <w:rPr>
          <w:rFonts w:cstheme="minorHAnsi"/>
          <w:rtl/>
        </w:rPr>
        <w:t xml:space="preserve">האירופי, פסק בית-הדין שהנורמות של האיחוד האירופי  גוברות על הנורמות המדינתיות </w:t>
      </w:r>
      <w:r w:rsidRPr="00760E4C">
        <w:rPr>
          <w:rFonts w:cstheme="minorHAnsi" w:hint="cs"/>
          <w:rtl/>
        </w:rPr>
        <w:t>(</w:t>
      </w:r>
      <w:r w:rsidRPr="00760E4C">
        <w:rPr>
          <w:rFonts w:cstheme="minorHAnsi"/>
          <w:rtl/>
        </w:rPr>
        <w:t>לרבות סעיפים בחוקות המדינות החברות</w:t>
      </w:r>
      <w:r w:rsidRPr="00760E4C">
        <w:rPr>
          <w:rFonts w:cstheme="minorHAnsi" w:hint="cs"/>
          <w:rtl/>
        </w:rPr>
        <w:t xml:space="preserve">) </w:t>
      </w:r>
      <w:r w:rsidRPr="00760E4C">
        <w:rPr>
          <w:rFonts w:cstheme="minorHAnsi"/>
          <w:rtl/>
        </w:rPr>
        <w:t xml:space="preserve">כי נורמות האיחוד האירופי הן נורמות של המשב"ל, </w:t>
      </w:r>
      <w:proofErr w:type="spellStart"/>
      <w:r w:rsidRPr="00760E4C">
        <w:rPr>
          <w:rFonts w:cstheme="minorHAnsi"/>
          <w:rtl/>
        </w:rPr>
        <w:t>ומשב"ל</w:t>
      </w:r>
      <w:proofErr w:type="spellEnd"/>
      <w:r w:rsidRPr="00760E4C">
        <w:rPr>
          <w:rFonts w:cstheme="minorHAnsi"/>
          <w:rtl/>
        </w:rPr>
        <w:t xml:space="preserve"> עליון ביחס למשפט המדינתי. פתאום,</w:t>
      </w:r>
      <w:r w:rsidRPr="00760E4C">
        <w:rPr>
          <w:rFonts w:cstheme="minorHAnsi" w:hint="cs"/>
          <w:rtl/>
        </w:rPr>
        <w:t xml:space="preserve"> </w:t>
      </w:r>
      <w:r w:rsidRPr="00760E4C">
        <w:rPr>
          <w:rFonts w:cstheme="minorHAnsi"/>
          <w:rtl/>
        </w:rPr>
        <w:t xml:space="preserve">בא בית-הדין וקובע שהוא רואה את משפט איחוד אירופה כמערכת נורמטיבית נפרדת מהמשפט הבינלאומי.  </w:t>
      </w:r>
    </w:p>
    <w:p w:rsidR="00760E4C" w:rsidRPr="00760E4C" w:rsidRDefault="00760E4C" w:rsidP="004F4D03">
      <w:pPr>
        <w:spacing w:line="240" w:lineRule="auto"/>
        <w:ind w:right="57"/>
        <w:jc w:val="both"/>
        <w:rPr>
          <w:rFonts w:cstheme="minorHAnsi"/>
          <w:rtl/>
        </w:rPr>
      </w:pPr>
      <w:r w:rsidRPr="00760E4C">
        <w:rPr>
          <w:rFonts w:cstheme="minorHAnsi"/>
          <w:rtl/>
        </w:rPr>
        <w:t>אם אנחנו  לא מאמצים את קביעת בית-הדין לפיה מדובר במערכות משפט שונות, אז המסקנה המתבקשת היא שההכרעה בפס"ד קאדי היא בעצם ביטו</w:t>
      </w:r>
      <w:r w:rsidRPr="00760E4C">
        <w:rPr>
          <w:rFonts w:cstheme="minorHAnsi" w:hint="cs"/>
          <w:rtl/>
        </w:rPr>
        <w:t xml:space="preserve">י </w:t>
      </w:r>
      <w:r w:rsidRPr="00760E4C">
        <w:rPr>
          <w:rFonts w:cstheme="minorHAnsi"/>
          <w:rtl/>
        </w:rPr>
        <w:t xml:space="preserve">קיצון לתופעת הפרגמנטציה </w:t>
      </w:r>
      <w:r w:rsidRPr="00760E4C">
        <w:rPr>
          <w:rFonts w:cstheme="minorHAnsi" w:hint="cs"/>
          <w:rtl/>
        </w:rPr>
        <w:t>[</w:t>
      </w:r>
      <w:r w:rsidRPr="00760E4C">
        <w:rPr>
          <w:rFonts w:cstheme="minorHAnsi"/>
          <w:rtl/>
        </w:rPr>
        <w:t xml:space="preserve">יש לנו גורמים שונים של המשב"ל </w:t>
      </w:r>
      <w:r w:rsidRPr="00760E4C">
        <w:rPr>
          <w:rFonts w:cstheme="minorHAnsi" w:hint="cs"/>
          <w:rtl/>
        </w:rPr>
        <w:t>(</w:t>
      </w:r>
      <w:r w:rsidRPr="00760E4C">
        <w:rPr>
          <w:rFonts w:cstheme="minorHAnsi"/>
          <w:rtl/>
        </w:rPr>
        <w:t>במקרה הזה מועצת הביטחון מול בית הדין של האיחוד האירופי</w:t>
      </w:r>
      <w:r w:rsidRPr="00760E4C">
        <w:rPr>
          <w:rFonts w:cstheme="minorHAnsi" w:hint="cs"/>
          <w:rtl/>
        </w:rPr>
        <w:t>)</w:t>
      </w:r>
      <w:r w:rsidRPr="00760E4C">
        <w:rPr>
          <w:rFonts w:cstheme="minorHAnsi"/>
          <w:rtl/>
        </w:rPr>
        <w:t xml:space="preserve"> ולא ברור איזה גורם הנורמות שלו גוברות במקרה של סתירה</w:t>
      </w:r>
      <w:r w:rsidRPr="00760E4C">
        <w:rPr>
          <w:rFonts w:cstheme="minorHAnsi" w:hint="cs"/>
          <w:rtl/>
        </w:rPr>
        <w:t>].</w:t>
      </w:r>
      <w:r w:rsidRPr="00760E4C">
        <w:rPr>
          <w:rFonts w:cstheme="minorHAnsi"/>
          <w:rtl/>
        </w:rPr>
        <w:t xml:space="preserve"> </w:t>
      </w:r>
    </w:p>
    <w:p w:rsidR="00760E4C" w:rsidRPr="00760E4C" w:rsidRDefault="00760E4C" w:rsidP="004F4D03">
      <w:pPr>
        <w:spacing w:line="240" w:lineRule="auto"/>
        <w:ind w:right="57"/>
        <w:jc w:val="both"/>
        <w:rPr>
          <w:rFonts w:cstheme="minorHAnsi"/>
          <w:rtl/>
        </w:rPr>
      </w:pPr>
      <w:r w:rsidRPr="00760E4C">
        <w:rPr>
          <w:rFonts w:cstheme="minorHAnsi"/>
          <w:rtl/>
        </w:rPr>
        <w:t>מאידך</w:t>
      </w:r>
      <w:r w:rsidRPr="00760E4C">
        <w:rPr>
          <w:rFonts w:cstheme="minorHAnsi" w:hint="cs"/>
          <w:rtl/>
        </w:rPr>
        <w:t xml:space="preserve">, </w:t>
      </w:r>
      <w:r w:rsidRPr="00760E4C">
        <w:rPr>
          <w:rFonts w:cstheme="minorHAnsi"/>
          <w:rtl/>
        </w:rPr>
        <w:t xml:space="preserve">דרך אחרת להסתכל על קאדי היא לקבל את עמדת בית הדין  לפיה  משפט האיחוד האירופי אינו חלק </w:t>
      </w:r>
      <w:proofErr w:type="spellStart"/>
      <w:r w:rsidRPr="00760E4C">
        <w:rPr>
          <w:rFonts w:cstheme="minorHAnsi"/>
          <w:rtl/>
        </w:rPr>
        <w:t>מהמשב"ל</w:t>
      </w:r>
      <w:proofErr w:type="spellEnd"/>
      <w:r w:rsidRPr="00760E4C">
        <w:rPr>
          <w:rFonts w:cstheme="minorHAnsi"/>
          <w:rtl/>
        </w:rPr>
        <w:t xml:space="preserve">  –  אלא מערכת משפט נפרדת</w:t>
      </w:r>
      <w:r w:rsidRPr="00760E4C">
        <w:rPr>
          <w:rFonts w:cstheme="minorHAnsi" w:hint="cs"/>
          <w:rtl/>
        </w:rPr>
        <w:t xml:space="preserve">, </w:t>
      </w:r>
      <w:r w:rsidRPr="00760E4C">
        <w:rPr>
          <w:rFonts w:cstheme="minorHAnsi"/>
          <w:rtl/>
        </w:rPr>
        <w:t>ואם זו הדרך הנכונה להסתכל על פס"ד, אז שאר רכיבי פס"ד אינם כה מפתיעים</w:t>
      </w:r>
      <w:r w:rsidRPr="00760E4C">
        <w:rPr>
          <w:rFonts w:cstheme="minorHAnsi" w:hint="cs"/>
          <w:rtl/>
        </w:rPr>
        <w:t>(</w:t>
      </w:r>
      <w:r w:rsidRPr="00760E4C">
        <w:rPr>
          <w:rFonts w:cstheme="minorHAnsi"/>
          <w:rtl/>
        </w:rPr>
        <w:t>מלבד עצם החלטת</w:t>
      </w:r>
      <w:r w:rsidRPr="00760E4C">
        <w:rPr>
          <w:rFonts w:cstheme="minorHAnsi" w:hint="cs"/>
          <w:rtl/>
        </w:rPr>
        <w:t>ו</w:t>
      </w:r>
      <w:r w:rsidRPr="00760E4C">
        <w:rPr>
          <w:rFonts w:cstheme="minorHAnsi"/>
          <w:rtl/>
        </w:rPr>
        <w:t xml:space="preserve"> המפתיעה של בית הדין להכריז על משפט איחוד אירופה כמערכת משפט נפרדת</w:t>
      </w:r>
      <w:r w:rsidRPr="00760E4C">
        <w:rPr>
          <w:rFonts w:cstheme="minorHAnsi" w:hint="cs"/>
          <w:rtl/>
        </w:rPr>
        <w:t>)</w:t>
      </w:r>
      <w:r w:rsidRPr="00760E4C">
        <w:rPr>
          <w:rFonts w:cstheme="minorHAnsi"/>
          <w:rtl/>
        </w:rPr>
        <w:t xml:space="preserve"> מדוע? כי שאר הצעדים שנוקט בהם פס"ד הם בעצם ביטוי לנקודה  שאוזכרה מקודם  </w:t>
      </w:r>
      <w:r w:rsidRPr="00760E4C">
        <w:rPr>
          <w:rFonts w:cstheme="minorHAnsi" w:hint="cs"/>
          <w:rtl/>
        </w:rPr>
        <w:t>(</w:t>
      </w:r>
      <w:r w:rsidRPr="00760E4C">
        <w:rPr>
          <w:rFonts w:cstheme="minorHAnsi"/>
          <w:rtl/>
        </w:rPr>
        <w:t>ושדנו ב</w:t>
      </w:r>
      <w:r w:rsidRPr="00760E4C">
        <w:rPr>
          <w:rFonts w:cstheme="minorHAnsi" w:hint="cs"/>
          <w:rtl/>
        </w:rPr>
        <w:t xml:space="preserve">ה </w:t>
      </w:r>
      <w:r w:rsidRPr="00760E4C">
        <w:rPr>
          <w:rFonts w:cstheme="minorHAnsi"/>
          <w:rtl/>
        </w:rPr>
        <w:t>לעומק  מוקדם יותר בקורס</w:t>
      </w:r>
      <w:r w:rsidRPr="00760E4C">
        <w:rPr>
          <w:rFonts w:cstheme="minorHAnsi" w:hint="cs"/>
          <w:rtl/>
        </w:rPr>
        <w:t>),</w:t>
      </w:r>
      <w:r w:rsidRPr="00760E4C">
        <w:rPr>
          <w:rFonts w:cstheme="minorHAnsi"/>
          <w:rtl/>
        </w:rPr>
        <w:t xml:space="preserve"> והיא שמערכות משפט תמיד טוענות לעליונות ביחס לכל מערכות המשפט האחרות  .כפי שהסברנו מוקדם יותר בקורס, כששתי מערכות משפט טוענות שלהן הסמכות להסדיר את ההתנהגות של אותה קבוצת אנשים, נוצר</w:t>
      </w:r>
      <w:r w:rsidRPr="00760E4C">
        <w:rPr>
          <w:rFonts w:cstheme="minorHAnsi" w:hint="cs"/>
          <w:rtl/>
        </w:rPr>
        <w:t xml:space="preserve"> </w:t>
      </w:r>
      <w:r w:rsidRPr="00760E4C">
        <w:rPr>
          <w:rFonts w:cstheme="minorHAnsi"/>
          <w:rtl/>
        </w:rPr>
        <w:t>חיכוך בניהם. לעיתים, חיכוך זה מוביל לעימות, שבו כל מערכת טוענת שמכיוון שהנורמות שלה עליונות לנורמות של</w:t>
      </w:r>
      <w:r w:rsidRPr="00760E4C">
        <w:rPr>
          <w:rFonts w:cstheme="minorHAnsi" w:hint="cs"/>
          <w:rtl/>
        </w:rPr>
        <w:t xml:space="preserve"> </w:t>
      </w:r>
      <w:r w:rsidRPr="00760E4C">
        <w:rPr>
          <w:rFonts w:cstheme="minorHAnsi"/>
          <w:rtl/>
        </w:rPr>
        <w:t xml:space="preserve">המערכת האחרת, הרי שרק הנורמות שלה מחייבות </w:t>
      </w:r>
      <w:r w:rsidRPr="00760E4C">
        <w:rPr>
          <w:rFonts w:cstheme="minorHAnsi" w:hint="cs"/>
          <w:rtl/>
        </w:rPr>
        <w:t>(</w:t>
      </w:r>
      <w:r w:rsidRPr="00760E4C">
        <w:rPr>
          <w:rFonts w:cstheme="minorHAnsi"/>
          <w:rtl/>
        </w:rPr>
        <w:t>ולנורמות של המערכת  השנייה אין כל תוקף</w:t>
      </w:r>
      <w:r w:rsidRPr="00760E4C">
        <w:rPr>
          <w:rFonts w:cstheme="minorHAnsi" w:hint="cs"/>
          <w:rtl/>
        </w:rPr>
        <w:t>)</w:t>
      </w:r>
      <w:r w:rsidRPr="00760E4C">
        <w:rPr>
          <w:rFonts w:cstheme="minorHAnsi"/>
          <w:rtl/>
        </w:rPr>
        <w:t>. אבל, במקרים</w:t>
      </w:r>
      <w:r w:rsidRPr="00760E4C">
        <w:rPr>
          <w:rFonts w:cstheme="minorHAnsi" w:hint="cs"/>
          <w:rtl/>
        </w:rPr>
        <w:t xml:space="preserve"> </w:t>
      </w:r>
      <w:r w:rsidRPr="00760E4C">
        <w:rPr>
          <w:rFonts w:cstheme="minorHAnsi"/>
          <w:rtl/>
        </w:rPr>
        <w:t>רבים יש לשתי המערכות אינטרס שלא להגיע לעימות</w:t>
      </w:r>
      <w:r w:rsidRPr="00760E4C">
        <w:rPr>
          <w:rFonts w:cstheme="minorHAnsi" w:hint="cs"/>
          <w:rtl/>
        </w:rPr>
        <w:t xml:space="preserve">, </w:t>
      </w:r>
      <w:r w:rsidRPr="00760E4C">
        <w:rPr>
          <w:rFonts w:cstheme="minorHAnsi"/>
          <w:rtl/>
        </w:rPr>
        <w:t>במקרים שכאלו, כל אחת מהמערכות ממשיכה להצהיר</w:t>
      </w:r>
      <w:r w:rsidRPr="00760E4C">
        <w:rPr>
          <w:rFonts w:cstheme="minorHAnsi" w:hint="cs"/>
          <w:rtl/>
        </w:rPr>
        <w:t xml:space="preserve"> </w:t>
      </w:r>
      <w:r w:rsidRPr="00760E4C">
        <w:rPr>
          <w:rFonts w:cstheme="minorHAnsi"/>
          <w:rtl/>
        </w:rPr>
        <w:t>שהנורמות שלה עליונות לאלו של המערכת השנייה</w:t>
      </w:r>
      <w:r w:rsidRPr="00760E4C">
        <w:rPr>
          <w:rFonts w:cstheme="minorHAnsi" w:hint="cs"/>
          <w:rtl/>
        </w:rPr>
        <w:t xml:space="preserve">, </w:t>
      </w:r>
      <w:r w:rsidRPr="00760E4C">
        <w:rPr>
          <w:rFonts w:cstheme="minorHAnsi"/>
          <w:rtl/>
        </w:rPr>
        <w:t>אבל ברמה הפרקטית</w:t>
      </w:r>
      <w:r w:rsidRPr="00760E4C">
        <w:rPr>
          <w:rFonts w:cstheme="minorHAnsi" w:hint="cs"/>
          <w:rtl/>
        </w:rPr>
        <w:t xml:space="preserve">, </w:t>
      </w:r>
      <w:r w:rsidRPr="00760E4C">
        <w:rPr>
          <w:rFonts w:cstheme="minorHAnsi"/>
          <w:rtl/>
        </w:rPr>
        <w:t>כל מערכת מייצרת הסדרים,</w:t>
      </w:r>
      <w:r w:rsidRPr="00760E4C">
        <w:rPr>
          <w:rFonts w:cstheme="minorHAnsi" w:hint="cs"/>
          <w:rtl/>
        </w:rPr>
        <w:t xml:space="preserve"> </w:t>
      </w:r>
      <w:r w:rsidRPr="00760E4C">
        <w:rPr>
          <w:rFonts w:cstheme="minorHAnsi"/>
          <w:rtl/>
        </w:rPr>
        <w:t>שמחד, מעניקים מידה מסוימת של מעמד לנורמות של המערכת האחרת, ומאידך, מסמנים למערכת האחרת הקווים האדומים, שמעבר להן היא כבר לא תוכל לכבד את הנורמות של האחרת. זה בדיוק מה שמנסה  ה-</w:t>
      </w:r>
      <w:r w:rsidRPr="00760E4C">
        <w:rPr>
          <w:rFonts w:cstheme="minorHAnsi"/>
        </w:rPr>
        <w:t>ECJ</w:t>
      </w:r>
      <w:r w:rsidRPr="00760E4C">
        <w:rPr>
          <w:rFonts w:cstheme="minorHAnsi"/>
          <w:rtl/>
        </w:rPr>
        <w:t xml:space="preserve">  ליצור כאן ביחסים בין משפט איחוד אירופה לבין המשב"ל, וזה מה, שאכן, קרה בפועל</w:t>
      </w:r>
      <w:r w:rsidRPr="00760E4C">
        <w:rPr>
          <w:rFonts w:cstheme="minorHAnsi" w:hint="cs"/>
          <w:rtl/>
        </w:rPr>
        <w:t>.</w:t>
      </w:r>
    </w:p>
    <w:p w:rsidR="00760E4C" w:rsidRPr="00760E4C" w:rsidRDefault="00760E4C" w:rsidP="004F4D03">
      <w:pPr>
        <w:spacing w:line="240" w:lineRule="auto"/>
        <w:ind w:right="57"/>
        <w:jc w:val="both"/>
        <w:rPr>
          <w:rFonts w:cstheme="minorHAnsi"/>
          <w:b/>
          <w:bCs/>
          <w:u w:val="single"/>
          <w:rtl/>
        </w:rPr>
      </w:pPr>
      <w:r w:rsidRPr="00760E4C">
        <w:rPr>
          <w:rFonts w:cstheme="minorHAnsi"/>
          <w:b/>
          <w:bCs/>
          <w:u w:val="single"/>
          <w:rtl/>
        </w:rPr>
        <w:t>לסיכום</w:t>
      </w:r>
    </w:p>
    <w:p w:rsidR="00760E4C" w:rsidRPr="00C9351D" w:rsidRDefault="00760E4C" w:rsidP="004F4D03">
      <w:pPr>
        <w:pStyle w:val="a7"/>
        <w:numPr>
          <w:ilvl w:val="0"/>
          <w:numId w:val="20"/>
        </w:numPr>
        <w:spacing w:line="240" w:lineRule="auto"/>
        <w:ind w:right="57"/>
        <w:jc w:val="both"/>
        <w:rPr>
          <w:rFonts w:cstheme="minorHAnsi"/>
        </w:rPr>
      </w:pPr>
      <w:r w:rsidRPr="00C9351D">
        <w:rPr>
          <w:rFonts w:cstheme="minorHAnsi"/>
          <w:rtl/>
        </w:rPr>
        <w:t>אם נתייחס למקרה של קאדי כסיטואציה שנוצרת בתוך מערכת משפט אחת ברורה היררכית: אז הסוגיה</w:t>
      </w:r>
      <w:r w:rsidR="00C9351D">
        <w:rPr>
          <w:rFonts w:cstheme="minorHAnsi"/>
          <w:rtl/>
        </w:rPr>
        <w:t xml:space="preserve"> היא איזה דין גובר על איזה דין</w:t>
      </w:r>
      <w:r w:rsidR="00C9351D">
        <w:rPr>
          <w:rFonts w:cstheme="minorHAnsi" w:hint="cs"/>
          <w:rtl/>
        </w:rPr>
        <w:t xml:space="preserve"> </w:t>
      </w:r>
      <w:r w:rsidR="00C9351D">
        <w:rPr>
          <w:rFonts w:cstheme="minorHAnsi"/>
          <w:rtl/>
        </w:rPr>
        <w:t>–</w:t>
      </w:r>
      <w:r w:rsidRPr="00C9351D">
        <w:rPr>
          <w:rFonts w:cstheme="minorHAnsi"/>
          <w:rtl/>
        </w:rPr>
        <w:t xml:space="preserve"> לפי כללי ברירת הדין הפורמאלית של המערכת</w:t>
      </w:r>
      <w:r w:rsidRPr="00C9351D">
        <w:rPr>
          <w:rFonts w:cstheme="minorHAnsi" w:hint="cs"/>
          <w:rtl/>
        </w:rPr>
        <w:t>.</w:t>
      </w:r>
    </w:p>
    <w:p w:rsidR="00760E4C" w:rsidRPr="00C9351D" w:rsidRDefault="00760E4C" w:rsidP="004F4D03">
      <w:pPr>
        <w:pStyle w:val="a7"/>
        <w:numPr>
          <w:ilvl w:val="0"/>
          <w:numId w:val="20"/>
        </w:numPr>
        <w:spacing w:line="240" w:lineRule="auto"/>
        <w:ind w:right="57"/>
        <w:jc w:val="both"/>
        <w:rPr>
          <w:rFonts w:cstheme="minorHAnsi"/>
        </w:rPr>
      </w:pPr>
      <w:r w:rsidRPr="00C9351D">
        <w:rPr>
          <w:rFonts w:cstheme="minorHAnsi"/>
          <w:rtl/>
        </w:rPr>
        <w:lastRenderedPageBreak/>
        <w:t>אם נראה זאת כסיטואציה שנוצרת במערכת משפט אחת שהיא מבוזרת ללא היררכיה ברורה – אז יש כאן דוגמא לתופעת הפרגמנטציה</w:t>
      </w:r>
      <w:r w:rsidRPr="00C9351D">
        <w:rPr>
          <w:rFonts w:cstheme="minorHAnsi" w:hint="cs"/>
          <w:rtl/>
        </w:rPr>
        <w:t>.</w:t>
      </w:r>
    </w:p>
    <w:p w:rsidR="00760E4C" w:rsidRDefault="00760E4C" w:rsidP="004F4D03">
      <w:pPr>
        <w:pStyle w:val="a7"/>
        <w:numPr>
          <w:ilvl w:val="0"/>
          <w:numId w:val="20"/>
        </w:numPr>
        <w:spacing w:line="240" w:lineRule="auto"/>
        <w:ind w:right="57"/>
        <w:jc w:val="both"/>
        <w:rPr>
          <w:rFonts w:cstheme="minorHAnsi"/>
        </w:rPr>
      </w:pPr>
      <w:r w:rsidRPr="00C9351D">
        <w:rPr>
          <w:rFonts w:cstheme="minorHAnsi"/>
          <w:rtl/>
        </w:rPr>
        <w:t xml:space="preserve">אם נראה במקרה של קאדי כסיטואציה שנוצרה בממשק בין שתי מערכות משפט שונות: אז זו שאלה של יחסים בין מערכות משפט; שניתן לבחון אותה, כמו  שראינו מוקדם יותר בקורס,  ברמה הפורמאלית </w:t>
      </w:r>
      <w:r w:rsidRPr="00C9351D">
        <w:rPr>
          <w:rFonts w:cstheme="minorHAnsi" w:hint="cs"/>
          <w:rtl/>
        </w:rPr>
        <w:t>(</w:t>
      </w:r>
      <w:r w:rsidRPr="00C9351D">
        <w:rPr>
          <w:rFonts w:cstheme="minorHAnsi"/>
          <w:rtl/>
        </w:rPr>
        <w:t>מה הדין של כל מערכת אומר</w:t>
      </w:r>
      <w:r w:rsidRPr="00C9351D">
        <w:rPr>
          <w:rFonts w:cstheme="minorHAnsi" w:hint="cs"/>
          <w:rtl/>
        </w:rPr>
        <w:t>).</w:t>
      </w:r>
      <w:r w:rsidRPr="00C9351D">
        <w:rPr>
          <w:rFonts w:cstheme="minorHAnsi"/>
          <w:rtl/>
        </w:rPr>
        <w:t xml:space="preserve"> ברמה הפילוסופית </w:t>
      </w:r>
      <w:r w:rsidRPr="00C9351D">
        <w:rPr>
          <w:rFonts w:cstheme="minorHAnsi" w:hint="cs"/>
          <w:rtl/>
        </w:rPr>
        <w:t>(</w:t>
      </w:r>
      <w:r w:rsidRPr="00C9351D">
        <w:rPr>
          <w:rFonts w:cstheme="minorHAnsi"/>
          <w:rtl/>
        </w:rPr>
        <w:t>איזו מערכת מבחינה מוסרית/תורת-משפטית עדיפה</w:t>
      </w:r>
      <w:r w:rsidRPr="00C9351D">
        <w:rPr>
          <w:rFonts w:cstheme="minorHAnsi" w:hint="cs"/>
          <w:rtl/>
        </w:rPr>
        <w:t>).</w:t>
      </w:r>
      <w:r w:rsidRPr="00C9351D">
        <w:rPr>
          <w:rFonts w:cstheme="minorHAnsi"/>
          <w:rtl/>
        </w:rPr>
        <w:t xml:space="preserve"> וברמה הפרקטית</w:t>
      </w:r>
      <w:r w:rsidRPr="00C9351D">
        <w:rPr>
          <w:rFonts w:cstheme="minorHAnsi" w:hint="cs"/>
          <w:rtl/>
        </w:rPr>
        <w:t xml:space="preserve"> (</w:t>
      </w:r>
      <w:r w:rsidRPr="00C9351D">
        <w:rPr>
          <w:rFonts w:cstheme="minorHAnsi"/>
          <w:rtl/>
        </w:rPr>
        <w:t>באיזו דרך מתמודדות המערכות בפועל אם הסתירה – דרך של עימות או דרך של פשרה</w:t>
      </w:r>
      <w:r w:rsidRPr="00C9351D">
        <w:rPr>
          <w:rFonts w:cstheme="minorHAnsi" w:hint="cs"/>
          <w:rtl/>
        </w:rPr>
        <w:t>)</w:t>
      </w:r>
      <w:r w:rsidRPr="00C9351D">
        <w:rPr>
          <w:rFonts w:cstheme="minorHAnsi"/>
          <w:rtl/>
        </w:rPr>
        <w:t xml:space="preserve">. מה שמקרה קאדי ממחיש לנו, אם כך ,זה שהדברים הללו נזילים, משתנים מתקופה לתקופה, ותלויים באופן בו האוכלוסייה הרלוונטית רואה את המצב.  </w:t>
      </w:r>
    </w:p>
    <w:p w:rsidR="00D74DBC" w:rsidRDefault="00D74DBC" w:rsidP="004F4D03">
      <w:pPr>
        <w:spacing w:line="240" w:lineRule="auto"/>
        <w:ind w:right="57"/>
        <w:jc w:val="both"/>
        <w:rPr>
          <w:rFonts w:cstheme="minorHAnsi"/>
          <w:rtl/>
        </w:rPr>
      </w:pPr>
      <w:r w:rsidRPr="00D74DBC">
        <w:rPr>
          <w:rFonts w:cstheme="minorHAnsi" w:hint="cs"/>
          <w:highlight w:val="yellow"/>
          <w:rtl/>
        </w:rPr>
        <w:t>שיעור מס' 16, 16.12.2021</w:t>
      </w:r>
    </w:p>
    <w:p w:rsidR="00D7056A" w:rsidRDefault="000A15D6" w:rsidP="004F4D03">
      <w:pPr>
        <w:shd w:val="clear" w:color="auto" w:fill="D9E2F3" w:themeFill="accent5" w:themeFillTint="33"/>
        <w:spacing w:after="120" w:line="240" w:lineRule="auto"/>
        <w:ind w:right="57"/>
        <w:jc w:val="both"/>
        <w:rPr>
          <w:rFonts w:cstheme="minorHAnsi"/>
          <w:rtl/>
        </w:rPr>
      </w:pPr>
      <w:r>
        <w:rPr>
          <w:rFonts w:cstheme="minorHAnsi" w:hint="cs"/>
          <w:b/>
          <w:bCs/>
          <w:rtl/>
        </w:rPr>
        <w:t>שימוש בכוח</w:t>
      </w:r>
      <w:r w:rsidR="00D74DBC" w:rsidRPr="00D74DBC">
        <w:rPr>
          <w:rFonts w:cstheme="minorHAnsi" w:hint="cs"/>
          <w:b/>
          <w:bCs/>
          <w:rtl/>
        </w:rPr>
        <w:t xml:space="preserve"> (חלק א')</w:t>
      </w:r>
    </w:p>
    <w:p w:rsidR="00D7056A" w:rsidRPr="00D7056A" w:rsidRDefault="00D7056A" w:rsidP="004F4D03">
      <w:pPr>
        <w:shd w:val="clear" w:color="auto" w:fill="FFFFFF" w:themeFill="background1"/>
        <w:spacing w:line="240" w:lineRule="auto"/>
        <w:ind w:right="57"/>
        <w:jc w:val="both"/>
        <w:rPr>
          <w:rFonts w:cstheme="minorHAnsi"/>
          <w:u w:val="single"/>
          <w:rtl/>
        </w:rPr>
      </w:pPr>
      <w:r w:rsidRPr="00D7056A">
        <w:rPr>
          <w:rFonts w:cstheme="minorHAnsi" w:hint="cs"/>
          <w:u w:val="single"/>
          <w:rtl/>
        </w:rPr>
        <w:t>מבוא</w:t>
      </w:r>
    </w:p>
    <w:p w:rsidR="001B0A14" w:rsidRDefault="00D7056A" w:rsidP="004F4D03">
      <w:pPr>
        <w:shd w:val="clear" w:color="auto" w:fill="FFFFFF" w:themeFill="background1"/>
        <w:spacing w:line="240" w:lineRule="auto"/>
        <w:ind w:right="57"/>
        <w:jc w:val="both"/>
        <w:rPr>
          <w:rFonts w:cstheme="minorHAnsi"/>
          <w:rtl/>
        </w:rPr>
      </w:pPr>
      <w:r>
        <w:rPr>
          <w:rFonts w:cstheme="minorHAnsi" w:hint="cs"/>
          <w:rtl/>
        </w:rPr>
        <w:t>דיני המשב"ל העוסקים במלחמות מתחלקים לשני סוגים עיקריים:</w:t>
      </w:r>
    </w:p>
    <w:p w:rsidR="00D7056A" w:rsidRDefault="00D7056A" w:rsidP="004F4D03">
      <w:pPr>
        <w:pStyle w:val="a7"/>
        <w:numPr>
          <w:ilvl w:val="0"/>
          <w:numId w:val="94"/>
        </w:numPr>
        <w:shd w:val="clear" w:color="auto" w:fill="FFFFFF" w:themeFill="background1"/>
        <w:spacing w:line="240" w:lineRule="auto"/>
        <w:ind w:right="57"/>
        <w:jc w:val="both"/>
        <w:rPr>
          <w:rFonts w:cstheme="minorHAnsi"/>
        </w:rPr>
      </w:pPr>
      <w:r>
        <w:rPr>
          <w:rFonts w:cstheme="minorHAnsi" w:hint="cs"/>
          <w:rtl/>
        </w:rPr>
        <w:t xml:space="preserve">דיני שימוש בכוח </w:t>
      </w:r>
      <w:r>
        <w:rPr>
          <w:rFonts w:cstheme="minorHAnsi"/>
        </w:rPr>
        <w:t>jus Ad Bellum</w:t>
      </w:r>
      <w:r>
        <w:rPr>
          <w:rFonts w:cstheme="minorHAnsi" w:hint="cs"/>
          <w:rtl/>
        </w:rPr>
        <w:t xml:space="preserve"> </w:t>
      </w:r>
      <w:r>
        <w:rPr>
          <w:rFonts w:cstheme="minorHAnsi"/>
          <w:rtl/>
        </w:rPr>
        <w:t>–</w:t>
      </w:r>
      <w:r>
        <w:rPr>
          <w:rFonts w:cstheme="minorHAnsi" w:hint="cs"/>
          <w:rtl/>
        </w:rPr>
        <w:t xml:space="preserve"> קובעים מתי מותר להשתמש בכוח, מסדירים האם ומתי מותר לפתוח במלחמה. דינים אלו מבחינים בין תוקפן ומותקף, הנחת יסוד לפיה יש היעדר שוויון במעמד החוקי בין הצדדים.</w:t>
      </w:r>
    </w:p>
    <w:p w:rsidR="00D7056A" w:rsidRDefault="00D7056A" w:rsidP="004F4D03">
      <w:pPr>
        <w:pStyle w:val="a7"/>
        <w:numPr>
          <w:ilvl w:val="0"/>
          <w:numId w:val="94"/>
        </w:numPr>
        <w:shd w:val="clear" w:color="auto" w:fill="FFFFFF" w:themeFill="background1"/>
        <w:spacing w:line="240" w:lineRule="auto"/>
        <w:ind w:right="57"/>
        <w:jc w:val="both"/>
        <w:rPr>
          <w:rFonts w:cstheme="minorHAnsi"/>
        </w:rPr>
      </w:pPr>
      <w:r>
        <w:rPr>
          <w:rFonts w:cstheme="minorHAnsi" w:hint="cs"/>
          <w:rtl/>
        </w:rPr>
        <w:t xml:space="preserve">כללי העימות המזוין </w:t>
      </w:r>
      <w:r>
        <w:rPr>
          <w:rFonts w:cstheme="minorHAnsi"/>
        </w:rPr>
        <w:t>Jus In Bello</w:t>
      </w:r>
      <w:r>
        <w:rPr>
          <w:rFonts w:cstheme="minorHAnsi" w:hint="cs"/>
          <w:rtl/>
        </w:rPr>
        <w:t xml:space="preserve"> </w:t>
      </w:r>
      <w:r>
        <w:rPr>
          <w:rFonts w:cstheme="minorHAnsi"/>
          <w:rtl/>
        </w:rPr>
        <w:t>–</w:t>
      </w:r>
      <w:r>
        <w:rPr>
          <w:rFonts w:cstheme="minorHAnsi" w:hint="cs"/>
          <w:rtl/>
        </w:rPr>
        <w:t xml:space="preserve"> קובעים את המותר והאסור במהלך עימות מזוין שכבר החל, מסדירים את ההתנהגות במהלך המלחמה. </w:t>
      </w:r>
      <w:r w:rsidR="004832C9">
        <w:rPr>
          <w:rFonts w:cstheme="minorHAnsi" w:hint="cs"/>
          <w:rtl/>
        </w:rPr>
        <w:t xml:space="preserve">הנחת היסוד של </w:t>
      </w:r>
      <w:r>
        <w:rPr>
          <w:rFonts w:cstheme="minorHAnsi" w:hint="cs"/>
          <w:rtl/>
        </w:rPr>
        <w:t>דינים אל</w:t>
      </w:r>
      <w:r w:rsidR="008B70E2">
        <w:rPr>
          <w:rFonts w:cstheme="minorHAnsi" w:hint="cs"/>
          <w:rtl/>
        </w:rPr>
        <w:t xml:space="preserve">ו </w:t>
      </w:r>
      <w:r w:rsidR="004832C9">
        <w:rPr>
          <w:rFonts w:cstheme="minorHAnsi" w:hint="cs"/>
          <w:rtl/>
        </w:rPr>
        <w:t xml:space="preserve">היא שהם </w:t>
      </w:r>
      <w:r w:rsidR="008B70E2">
        <w:rPr>
          <w:rFonts w:cstheme="minorHAnsi" w:hint="cs"/>
          <w:rtl/>
        </w:rPr>
        <w:t>חלים באופ</w:t>
      </w:r>
      <w:r w:rsidR="004832C9">
        <w:rPr>
          <w:rFonts w:cstheme="minorHAnsi" w:hint="cs"/>
          <w:rtl/>
        </w:rPr>
        <w:t>ן שווה על שני הצדדים, לא משנה מי התוקפן ומי המותקף.</w:t>
      </w:r>
    </w:p>
    <w:p w:rsidR="001E691C" w:rsidRPr="001E691C" w:rsidRDefault="001E691C" w:rsidP="004F4D03">
      <w:pPr>
        <w:shd w:val="clear" w:color="auto" w:fill="EDEDED" w:themeFill="accent3" w:themeFillTint="33"/>
        <w:spacing w:line="240" w:lineRule="auto"/>
        <w:ind w:right="57"/>
        <w:jc w:val="both"/>
        <w:rPr>
          <w:rFonts w:cstheme="minorHAnsi"/>
          <w:b/>
          <w:bCs/>
          <w:rtl/>
        </w:rPr>
      </w:pPr>
      <w:r w:rsidRPr="001E691C">
        <w:rPr>
          <w:rFonts w:cstheme="minorHAnsi"/>
          <w:b/>
          <w:bCs/>
        </w:rPr>
        <w:t>Jus Ad Bellum</w:t>
      </w:r>
      <w:r w:rsidRPr="001E691C">
        <w:rPr>
          <w:rFonts w:cstheme="minorHAnsi" w:hint="cs"/>
          <w:b/>
          <w:bCs/>
          <w:rtl/>
        </w:rPr>
        <w:t xml:space="preserve"> </w:t>
      </w:r>
      <w:r w:rsidRPr="001E691C">
        <w:rPr>
          <w:rFonts w:cstheme="minorHAnsi"/>
          <w:b/>
          <w:bCs/>
          <w:rtl/>
        </w:rPr>
        <w:t>–</w:t>
      </w:r>
      <w:r w:rsidRPr="001E691C">
        <w:rPr>
          <w:rFonts w:cstheme="minorHAnsi" w:hint="cs"/>
          <w:b/>
          <w:bCs/>
          <w:rtl/>
        </w:rPr>
        <w:t xml:space="preserve"> דיני שימוש בכוח</w:t>
      </w:r>
    </w:p>
    <w:p w:rsidR="00D7056A" w:rsidRDefault="001E691C" w:rsidP="004F4D03">
      <w:pPr>
        <w:shd w:val="clear" w:color="auto" w:fill="FFFFFF" w:themeFill="background1"/>
        <w:spacing w:line="240" w:lineRule="auto"/>
        <w:ind w:right="57"/>
        <w:jc w:val="both"/>
        <w:rPr>
          <w:rFonts w:cstheme="minorHAnsi"/>
          <w:rtl/>
        </w:rPr>
      </w:pPr>
      <w:r>
        <w:rPr>
          <w:rFonts w:cstheme="minorHAnsi" w:hint="cs"/>
          <w:u w:val="single"/>
          <w:rtl/>
        </w:rPr>
        <w:t>התפתחות דיני השימוש בכוח</w:t>
      </w:r>
    </w:p>
    <w:p w:rsidR="001E691C" w:rsidRDefault="001E691C" w:rsidP="004F4D03">
      <w:pPr>
        <w:shd w:val="clear" w:color="auto" w:fill="FFFFFF" w:themeFill="background1"/>
        <w:spacing w:line="240" w:lineRule="auto"/>
        <w:ind w:right="57"/>
        <w:jc w:val="both"/>
        <w:rPr>
          <w:rFonts w:cstheme="minorHAnsi"/>
          <w:rtl/>
        </w:rPr>
      </w:pPr>
      <w:r>
        <w:rPr>
          <w:rFonts w:cstheme="minorHAnsi" w:hint="cs"/>
          <w:rtl/>
        </w:rPr>
        <w:t>דינים אלו התפתחו בעיקרם בתקופה שלאחר מלחמת העולם השנייה, ולכן כדי להבין אותם יש לראות מה היה קיים בתקופה שקדמה לה. בתקופה שבין מלחמות העולם קיים מאבק בין שתי עמדות קיצון מרכזיות ביחס לחוקיות השימוש בכוח:</w:t>
      </w:r>
    </w:p>
    <w:p w:rsidR="001E691C" w:rsidRDefault="000A15D6" w:rsidP="004F4D03">
      <w:pPr>
        <w:pStyle w:val="a7"/>
        <w:numPr>
          <w:ilvl w:val="0"/>
          <w:numId w:val="95"/>
        </w:numPr>
        <w:shd w:val="clear" w:color="auto" w:fill="FFFFFF" w:themeFill="background1"/>
        <w:spacing w:line="240" w:lineRule="auto"/>
        <w:ind w:right="57"/>
        <w:jc w:val="both"/>
        <w:rPr>
          <w:rFonts w:cstheme="minorHAnsi"/>
        </w:rPr>
      </w:pPr>
      <w:r>
        <w:rPr>
          <w:rFonts w:cstheme="minorHAnsi" w:hint="cs"/>
          <w:rtl/>
        </w:rPr>
        <w:t xml:space="preserve">שימוש בכוח הוא אמצעי לגיטימי לפתור סכסוכים </w:t>
      </w:r>
      <w:proofErr w:type="spellStart"/>
      <w:r>
        <w:rPr>
          <w:rFonts w:cstheme="minorHAnsi" w:hint="cs"/>
          <w:rtl/>
        </w:rPr>
        <w:t>במשב"ל</w:t>
      </w:r>
      <w:proofErr w:type="spellEnd"/>
      <w:r w:rsidR="008933BB">
        <w:rPr>
          <w:rFonts w:cstheme="minorHAnsi" w:hint="cs"/>
          <w:rtl/>
        </w:rPr>
        <w:t>.</w:t>
      </w:r>
    </w:p>
    <w:p w:rsidR="000A15D6" w:rsidRDefault="0027193F" w:rsidP="004F4D03">
      <w:pPr>
        <w:pStyle w:val="a7"/>
        <w:numPr>
          <w:ilvl w:val="0"/>
          <w:numId w:val="95"/>
        </w:numPr>
        <w:shd w:val="clear" w:color="auto" w:fill="FFFFFF" w:themeFill="background1"/>
        <w:spacing w:line="240" w:lineRule="auto"/>
        <w:ind w:right="57"/>
        <w:jc w:val="both"/>
        <w:rPr>
          <w:rFonts w:cstheme="minorHAnsi"/>
        </w:rPr>
      </w:pPr>
      <w:r>
        <w:rPr>
          <w:rFonts w:cstheme="minorHAnsi" w:hint="cs"/>
          <w:rtl/>
        </w:rPr>
        <w:t xml:space="preserve">מלחמה בהגדרה היא </w:t>
      </w:r>
      <w:r w:rsidR="000A15D6">
        <w:rPr>
          <w:rFonts w:cstheme="minorHAnsi" w:hint="cs"/>
          <w:rtl/>
        </w:rPr>
        <w:t>הפרה של המשב"ל מאחר וישנה חובה לפתור סכסוכים בינ"ל בדרכי שלום</w:t>
      </w:r>
      <w:r w:rsidR="00956347">
        <w:rPr>
          <w:rFonts w:cstheme="minorHAnsi" w:hint="cs"/>
          <w:rtl/>
        </w:rPr>
        <w:t xml:space="preserve">. תחת השקפה זו נחתמות סדרה של אמנות אשר אוסרות על מלחמה, המפורסמת בהן היא אמנת </w:t>
      </w:r>
      <w:proofErr w:type="spellStart"/>
      <w:r w:rsidR="00956347">
        <w:rPr>
          <w:rFonts w:cstheme="minorHAnsi" w:hint="cs"/>
          <w:rtl/>
        </w:rPr>
        <w:t>קלוג</w:t>
      </w:r>
      <w:proofErr w:type="spellEnd"/>
      <w:r w:rsidR="00956347">
        <w:rPr>
          <w:rFonts w:cstheme="minorHAnsi" w:hint="cs"/>
          <w:rtl/>
        </w:rPr>
        <w:t xml:space="preserve">-בריאן. </w:t>
      </w:r>
    </w:p>
    <w:p w:rsidR="008933BB" w:rsidRDefault="008933BB" w:rsidP="004F4D03">
      <w:pPr>
        <w:shd w:val="clear" w:color="auto" w:fill="FFFFFF" w:themeFill="background1"/>
        <w:spacing w:line="240" w:lineRule="auto"/>
        <w:ind w:right="57"/>
        <w:jc w:val="both"/>
        <w:rPr>
          <w:rFonts w:cstheme="minorHAnsi"/>
          <w:rtl/>
        </w:rPr>
      </w:pPr>
      <w:r>
        <w:rPr>
          <w:rFonts w:cstheme="minorHAnsi" w:hint="cs"/>
          <w:rtl/>
        </w:rPr>
        <w:t xml:space="preserve">לאחר מלחמת העולם השנייה, בתי הדין בטוקיו ובנירנברג קובעים כי ההשקפה השנייה היא ההשקפה הנכונה </w:t>
      </w:r>
      <w:r>
        <w:rPr>
          <w:rFonts w:cstheme="minorHAnsi"/>
          <w:rtl/>
        </w:rPr>
        <w:t>–</w:t>
      </w:r>
      <w:r>
        <w:rPr>
          <w:rFonts w:cstheme="minorHAnsi" w:hint="cs"/>
          <w:rtl/>
        </w:rPr>
        <w:t xml:space="preserve"> הדין הבינ"ל באותה תקופה אסר על מלחמה, כך שפתיחה במלחמה היא מעשה לא חוקי. הכינוי למעשה זה </w:t>
      </w:r>
      <w:proofErr w:type="spellStart"/>
      <w:r>
        <w:rPr>
          <w:rFonts w:cstheme="minorHAnsi" w:hint="cs"/>
          <w:rtl/>
        </w:rPr>
        <w:t>במשב"ל</w:t>
      </w:r>
      <w:proofErr w:type="spellEnd"/>
      <w:r>
        <w:rPr>
          <w:rFonts w:cstheme="minorHAnsi" w:hint="cs"/>
          <w:rtl/>
        </w:rPr>
        <w:t xml:space="preserve"> הוא מעשה תוקפנות. בנוסף, נקבע כי זהו מעשה שניתן להטיל עליו אחריות פלילית אישית על פרטים (בני אדם), מה שהופך את זה לפשע תוקפנות. </w:t>
      </w:r>
    </w:p>
    <w:p w:rsidR="00AE71F8" w:rsidRDefault="00AE71F8" w:rsidP="004F4D03">
      <w:pPr>
        <w:shd w:val="clear" w:color="auto" w:fill="FFFFFF" w:themeFill="background1"/>
        <w:spacing w:line="240" w:lineRule="auto"/>
        <w:ind w:right="57"/>
        <w:jc w:val="both"/>
        <w:rPr>
          <w:rFonts w:cstheme="minorHAnsi"/>
          <w:rtl/>
        </w:rPr>
      </w:pPr>
      <w:r>
        <w:rPr>
          <w:rFonts w:cstheme="minorHAnsi" w:hint="cs"/>
          <w:rtl/>
        </w:rPr>
        <w:t xml:space="preserve">שתי עמדות אלו הן קיצוניות, ולכן בהקמת האו"ם בעלות הברית משנות את הדין </w:t>
      </w:r>
      <w:r>
        <w:rPr>
          <w:rFonts w:cstheme="minorHAnsi"/>
          <w:rtl/>
        </w:rPr>
        <w:t>–</w:t>
      </w:r>
      <w:r>
        <w:rPr>
          <w:rFonts w:cstheme="minorHAnsi" w:hint="cs"/>
          <w:rtl/>
        </w:rPr>
        <w:t xml:space="preserve"> קובעות דין מאוזן יותר, אשר ככלל אוסר לצאת למלחמה למעט חריגים המאפשרים זאת. גישה זו היוותה את הבסיס לדין הקיים כיום. גם היום יציאה למלחמה בניגוד לדיני </w:t>
      </w:r>
      <w:r>
        <w:rPr>
          <w:rFonts w:cstheme="minorHAnsi" w:hint="cs"/>
        </w:rPr>
        <w:t>JAB</w:t>
      </w:r>
      <w:r>
        <w:rPr>
          <w:rFonts w:cstheme="minorHAnsi" w:hint="cs"/>
          <w:rtl/>
        </w:rPr>
        <w:t xml:space="preserve"> מהווה מבחינת המדינה הפרה של המשב"ל </w:t>
      </w:r>
      <w:r>
        <w:rPr>
          <w:rFonts w:cstheme="minorHAnsi"/>
          <w:rtl/>
        </w:rPr>
        <w:t>–</w:t>
      </w:r>
      <w:r>
        <w:rPr>
          <w:rFonts w:cstheme="minorHAnsi" w:hint="cs"/>
          <w:rtl/>
        </w:rPr>
        <w:t xml:space="preserve"> מעשה לא חוקי של תוקפנות, וניתן יהיה להטיל אחריות אישית פלילית על אדם בגין פשע תוקפנות. השינוי הוא בדיני השימוש בכוח </w:t>
      </w:r>
      <w:r>
        <w:rPr>
          <w:rFonts w:cstheme="minorHAnsi"/>
          <w:rtl/>
        </w:rPr>
        <w:t>–</w:t>
      </w:r>
      <w:r>
        <w:rPr>
          <w:rFonts w:cstheme="minorHAnsi" w:hint="cs"/>
          <w:rtl/>
        </w:rPr>
        <w:t xml:space="preserve"> מה שבעבר נחשב כהפרה, היום לא בהכרח ייחשב כהפרה. השינוי קורה באמנת האו"ם. </w:t>
      </w:r>
    </w:p>
    <w:p w:rsidR="00135E87" w:rsidRDefault="00135E87" w:rsidP="004F4D03">
      <w:pPr>
        <w:shd w:val="clear" w:color="auto" w:fill="FFFFFF" w:themeFill="background1"/>
        <w:spacing w:line="240" w:lineRule="auto"/>
        <w:ind w:right="57"/>
        <w:jc w:val="both"/>
        <w:rPr>
          <w:rFonts w:cstheme="minorHAnsi"/>
          <w:rtl/>
        </w:rPr>
      </w:pPr>
      <w:r>
        <w:rPr>
          <w:rFonts w:cstheme="minorHAnsi" w:hint="cs"/>
          <w:u w:val="single"/>
          <w:rtl/>
        </w:rPr>
        <w:t>דיני השימוש בכוח התקפים כיום</w:t>
      </w:r>
    </w:p>
    <w:p w:rsidR="00135E87" w:rsidRDefault="00135E87" w:rsidP="004F4D03">
      <w:pPr>
        <w:shd w:val="clear" w:color="auto" w:fill="FFFFFF" w:themeFill="background1"/>
        <w:spacing w:line="240" w:lineRule="auto"/>
        <w:ind w:right="57"/>
        <w:jc w:val="both"/>
        <w:rPr>
          <w:rFonts w:cstheme="minorHAnsi"/>
          <w:rtl/>
        </w:rPr>
      </w:pPr>
      <w:r>
        <w:rPr>
          <w:rFonts w:cstheme="minorHAnsi" w:hint="cs"/>
          <w:rtl/>
        </w:rPr>
        <w:t xml:space="preserve">דיני השימוש בכוח נמצאים באמנת האו"ם, רובם נחשבים גם לדין בינלאומי מנהגי. </w:t>
      </w:r>
    </w:p>
    <w:p w:rsidR="00C01853" w:rsidRDefault="00C01853" w:rsidP="004F4D03">
      <w:pPr>
        <w:shd w:val="clear" w:color="auto" w:fill="FFFFFF" w:themeFill="background1"/>
        <w:spacing w:line="240" w:lineRule="auto"/>
        <w:ind w:right="57"/>
        <w:jc w:val="both"/>
        <w:rPr>
          <w:rFonts w:cstheme="minorHAnsi"/>
          <w:rtl/>
        </w:rPr>
      </w:pPr>
      <w:r>
        <w:rPr>
          <w:rFonts w:cstheme="minorHAnsi" w:hint="cs"/>
          <w:rtl/>
        </w:rPr>
        <w:t xml:space="preserve">ס'2(4) לאמנת האו"ם קובע איסור גורף על שימוש בכוח: האיסור על המדינות להימנע מאיום או משימוש בכוח כנגד העצמאות הטריטוריאלית, ריבונות של מדינה או בכל אופן אחר שאינו תואם את מטרות האו"ם. </w:t>
      </w:r>
    </w:p>
    <w:p w:rsidR="00C01853" w:rsidRDefault="00C01853" w:rsidP="004F4D03">
      <w:pPr>
        <w:shd w:val="clear" w:color="auto" w:fill="FFFFFF" w:themeFill="background1"/>
        <w:spacing w:line="240" w:lineRule="auto"/>
        <w:ind w:right="57"/>
        <w:jc w:val="both"/>
        <w:rPr>
          <w:rFonts w:cstheme="minorHAnsi"/>
          <w:rtl/>
        </w:rPr>
      </w:pPr>
      <w:r>
        <w:rPr>
          <w:rFonts w:cstheme="minorHAnsi" w:hint="cs"/>
          <w:rtl/>
        </w:rPr>
        <w:t xml:space="preserve">בהמשך האמנה ישנם שני חריגים לאיסור זה: </w:t>
      </w:r>
    </w:p>
    <w:p w:rsidR="00C01853" w:rsidRDefault="00C01853" w:rsidP="004F4D03">
      <w:pPr>
        <w:pStyle w:val="a7"/>
        <w:numPr>
          <w:ilvl w:val="0"/>
          <w:numId w:val="96"/>
        </w:numPr>
        <w:shd w:val="clear" w:color="auto" w:fill="FFFFFF" w:themeFill="background1"/>
        <w:spacing w:line="240" w:lineRule="auto"/>
        <w:ind w:right="57"/>
        <w:jc w:val="both"/>
        <w:rPr>
          <w:rFonts w:cstheme="minorHAnsi"/>
        </w:rPr>
      </w:pPr>
      <w:r>
        <w:rPr>
          <w:rFonts w:cstheme="minorHAnsi" w:hint="cs"/>
          <w:rtl/>
        </w:rPr>
        <w:t>ניתן להשתמש בכוח אם ניתנה הוראה או הסמכה לכך ממועצת הביטחון</w:t>
      </w:r>
    </w:p>
    <w:p w:rsidR="00C01853" w:rsidRDefault="00C01853" w:rsidP="004F4D03">
      <w:pPr>
        <w:pStyle w:val="a7"/>
        <w:numPr>
          <w:ilvl w:val="0"/>
          <w:numId w:val="96"/>
        </w:numPr>
        <w:shd w:val="clear" w:color="auto" w:fill="FFFFFF" w:themeFill="background1"/>
        <w:spacing w:line="240" w:lineRule="auto"/>
        <w:ind w:right="57"/>
        <w:jc w:val="both"/>
        <w:rPr>
          <w:rFonts w:cstheme="minorHAnsi"/>
        </w:rPr>
      </w:pPr>
      <w:r>
        <w:rPr>
          <w:rFonts w:cstheme="minorHAnsi" w:hint="cs"/>
          <w:rtl/>
        </w:rPr>
        <w:t>ניתן להשתמש בכוח לשם הגנה עצמית</w:t>
      </w:r>
    </w:p>
    <w:p w:rsidR="00C01853" w:rsidRDefault="00C01853" w:rsidP="004F4D03">
      <w:pPr>
        <w:shd w:val="clear" w:color="auto" w:fill="FFFFFF" w:themeFill="background1"/>
        <w:spacing w:line="240" w:lineRule="auto"/>
        <w:ind w:right="57"/>
        <w:jc w:val="both"/>
        <w:rPr>
          <w:rFonts w:cstheme="minorHAnsi"/>
          <w:rtl/>
        </w:rPr>
      </w:pPr>
      <w:r w:rsidRPr="004F4FB7">
        <w:rPr>
          <w:rFonts w:cstheme="minorHAnsi" w:hint="cs"/>
          <w:b/>
          <w:bCs/>
          <w:rtl/>
        </w:rPr>
        <w:t>ככלל</w:t>
      </w:r>
      <w:r>
        <w:rPr>
          <w:rFonts w:cstheme="minorHAnsi" w:hint="cs"/>
          <w:rtl/>
        </w:rPr>
        <w:t xml:space="preserve"> ההנחה היא שהכלל אומר כי אסור למדינה לעשות שימוש בכוח כנגד מדינה אחרת, </w:t>
      </w:r>
      <w:r>
        <w:rPr>
          <w:rFonts w:cstheme="minorHAnsi" w:hint="cs"/>
          <w:b/>
          <w:bCs/>
          <w:rtl/>
        </w:rPr>
        <w:t>אלא אם</w:t>
      </w:r>
      <w:r>
        <w:rPr>
          <w:rFonts w:cstheme="minorHAnsi" w:hint="cs"/>
          <w:rtl/>
        </w:rPr>
        <w:t xml:space="preserve"> מתקיימים אחד משני החריגים. יש ניסיונות לבניית קונסטרוקציות על הסיפא של הסעיף, אך זהו עיקרו של הכלל. זהו </w:t>
      </w:r>
      <w:proofErr w:type="spellStart"/>
      <w:r>
        <w:rPr>
          <w:rFonts w:cstheme="minorHAnsi" w:hint="cs"/>
          <w:rtl/>
        </w:rPr>
        <w:t>יוס</w:t>
      </w:r>
      <w:proofErr w:type="spellEnd"/>
      <w:r>
        <w:rPr>
          <w:rFonts w:cstheme="minorHAnsi" w:hint="cs"/>
          <w:rtl/>
        </w:rPr>
        <w:t xml:space="preserve"> </w:t>
      </w:r>
      <w:proofErr w:type="spellStart"/>
      <w:r>
        <w:rPr>
          <w:rFonts w:cstheme="minorHAnsi" w:hint="cs"/>
          <w:rtl/>
        </w:rPr>
        <w:t>קוגנס</w:t>
      </w:r>
      <w:proofErr w:type="spellEnd"/>
      <w:r>
        <w:rPr>
          <w:rFonts w:cstheme="minorHAnsi" w:hint="cs"/>
          <w:rtl/>
        </w:rPr>
        <w:t xml:space="preserve">. </w:t>
      </w:r>
    </w:p>
    <w:p w:rsidR="00005D90" w:rsidRDefault="00005D90" w:rsidP="004F4D03">
      <w:pPr>
        <w:shd w:val="clear" w:color="auto" w:fill="FFFFFF" w:themeFill="background1"/>
        <w:spacing w:line="240" w:lineRule="auto"/>
        <w:ind w:right="57"/>
        <w:jc w:val="both"/>
        <w:rPr>
          <w:rFonts w:cstheme="minorHAnsi"/>
          <w:rtl/>
        </w:rPr>
      </w:pPr>
      <w:r>
        <w:rPr>
          <w:rFonts w:cstheme="minorHAnsi" w:hint="cs"/>
          <w:u w:val="single"/>
          <w:rtl/>
        </w:rPr>
        <w:t>מהו שימוש בכוח</w:t>
      </w:r>
      <w:r w:rsidR="00AF2863">
        <w:rPr>
          <w:rFonts w:cstheme="minorHAnsi" w:hint="cs"/>
          <w:u w:val="single"/>
          <w:rtl/>
        </w:rPr>
        <w:t>?</w:t>
      </w:r>
    </w:p>
    <w:p w:rsidR="00005D90" w:rsidRDefault="00005D90" w:rsidP="004F4D03">
      <w:pPr>
        <w:shd w:val="clear" w:color="auto" w:fill="FFFFFF" w:themeFill="background1"/>
        <w:spacing w:line="240" w:lineRule="auto"/>
        <w:ind w:right="57"/>
        <w:jc w:val="both"/>
        <w:rPr>
          <w:rFonts w:cstheme="minorHAnsi"/>
          <w:rtl/>
        </w:rPr>
      </w:pPr>
      <w:r>
        <w:rPr>
          <w:rFonts w:cstheme="minorHAnsi" w:hint="cs"/>
          <w:rtl/>
        </w:rPr>
        <w:lastRenderedPageBreak/>
        <w:t>שימוש בכוח הוא הפעלת כוח פיזי-צבאי; הפרת גבול של מדינה על ידי כוח צבאי קרקעי; וגם סיוע למרי בתנאים מסוימים. ככלל מדובר בשימוש בכוח פיזי-צבאי, לרבות פלישה למדינה ללא שימוש בנשק וסיוע לארגונים מזוינים לא מדינתיים (לחץ כלכלי אינו נחשב שימוש בכוח).</w:t>
      </w:r>
      <w:r w:rsidR="00E41B36">
        <w:rPr>
          <w:rFonts w:cstheme="minorHAnsi" w:hint="cs"/>
          <w:rtl/>
        </w:rPr>
        <w:t xml:space="preserve"> </w:t>
      </w:r>
      <w:r w:rsidRPr="00E41B36">
        <w:rPr>
          <w:rFonts w:cstheme="minorHAnsi" w:hint="cs"/>
          <w:u w:val="single"/>
          <w:rtl/>
        </w:rPr>
        <w:t>כלל נוסף</w:t>
      </w:r>
      <w:r>
        <w:rPr>
          <w:rFonts w:cstheme="minorHAnsi" w:hint="cs"/>
          <w:rtl/>
        </w:rPr>
        <w:t xml:space="preserve">: כל התקפה חמושה (בהקשר של הזכות להגנה עצמית) מהווה שימוש בכוח, אבל לא כל שימוש בכוח מהווה התקפה חמושה. </w:t>
      </w:r>
    </w:p>
    <w:p w:rsidR="00E41B36" w:rsidRDefault="005F541C" w:rsidP="004F4D03">
      <w:pPr>
        <w:shd w:val="clear" w:color="auto" w:fill="FFFFFF" w:themeFill="background1"/>
        <w:spacing w:line="240" w:lineRule="auto"/>
        <w:ind w:right="57"/>
        <w:jc w:val="both"/>
        <w:rPr>
          <w:rFonts w:cstheme="minorHAnsi"/>
          <w:rtl/>
        </w:rPr>
      </w:pPr>
      <w:r w:rsidRPr="005F541C">
        <w:rPr>
          <w:rFonts w:cstheme="minorHAnsi" w:hint="cs"/>
          <w:u w:val="single"/>
          <w:rtl/>
        </w:rPr>
        <w:t>מתקפת סייבר</w:t>
      </w:r>
      <w:r>
        <w:rPr>
          <w:rFonts w:cstheme="minorHAnsi" w:hint="cs"/>
          <w:rtl/>
        </w:rPr>
        <w:t xml:space="preserve">: </w:t>
      </w:r>
      <w:r w:rsidRPr="005F541C">
        <w:rPr>
          <w:rFonts w:cstheme="minorHAnsi" w:hint="cs"/>
          <w:rtl/>
        </w:rPr>
        <w:t xml:space="preserve">חברה אמריקאית מוציאה סרט שמעצבן את קים </w:t>
      </w:r>
      <w:proofErr w:type="spellStart"/>
      <w:r w:rsidRPr="005F541C">
        <w:rPr>
          <w:rFonts w:cstheme="minorHAnsi" w:hint="cs"/>
          <w:rtl/>
        </w:rPr>
        <w:t>ג'ונג</w:t>
      </w:r>
      <w:proofErr w:type="spellEnd"/>
      <w:r w:rsidRPr="005F541C">
        <w:rPr>
          <w:rFonts w:cstheme="minorHAnsi" w:hint="cs"/>
          <w:rtl/>
        </w:rPr>
        <w:t xml:space="preserve"> און. בתגובה פורצים האקרים אל מאגרי המיילים של אותה חברה ומפרסמים אותם לציבור באופן שמביך אותה. נשיא ארה"ב מודיע כי המעשה של </w:t>
      </w:r>
      <w:proofErr w:type="spellStart"/>
      <w:r w:rsidRPr="005F541C">
        <w:rPr>
          <w:rFonts w:cstheme="minorHAnsi" w:hint="cs"/>
          <w:rtl/>
        </w:rPr>
        <w:t>צפ"ק</w:t>
      </w:r>
      <w:proofErr w:type="spellEnd"/>
      <w:r w:rsidRPr="005F541C">
        <w:rPr>
          <w:rFonts w:cstheme="minorHAnsi" w:hint="cs"/>
          <w:rtl/>
        </w:rPr>
        <w:t xml:space="preserve"> מהווה "מעשה מלחמה" </w:t>
      </w:r>
      <w:r>
        <w:rPr>
          <w:rFonts w:cstheme="minorHAnsi"/>
          <w:rtl/>
        </w:rPr>
        <w:t>–</w:t>
      </w:r>
      <w:r w:rsidRPr="005F541C">
        <w:rPr>
          <w:rFonts w:cstheme="minorHAnsi" w:hint="cs"/>
          <w:rtl/>
        </w:rPr>
        <w:t xml:space="preserve"> שימוש בכוח מצד </w:t>
      </w:r>
      <w:proofErr w:type="spellStart"/>
      <w:r w:rsidRPr="005F541C">
        <w:rPr>
          <w:rFonts w:cstheme="minorHAnsi" w:hint="cs"/>
          <w:rtl/>
        </w:rPr>
        <w:t>צפ"ק</w:t>
      </w:r>
      <w:proofErr w:type="spellEnd"/>
      <w:r w:rsidRPr="005F541C">
        <w:rPr>
          <w:rFonts w:cstheme="minorHAnsi" w:hint="cs"/>
          <w:rtl/>
        </w:rPr>
        <w:t xml:space="preserve"> כלפי ארה"ב. </w:t>
      </w:r>
      <w:r>
        <w:rPr>
          <w:rFonts w:cstheme="minorHAnsi" w:hint="cs"/>
          <w:rtl/>
        </w:rPr>
        <w:t xml:space="preserve">זהו מקרה המראה כי מתקפת סייבר אינה מהווה שימוש בכוח. לעומת זאת, </w:t>
      </w:r>
      <w:r w:rsidRPr="005F541C">
        <w:rPr>
          <w:rFonts w:cstheme="minorHAnsi" w:hint="cs"/>
          <w:b/>
          <w:bCs/>
          <w:rtl/>
        </w:rPr>
        <w:t xml:space="preserve">מקרים בהם מתקפת סייבר תהווה התקפה חמושה אלו מקרים בהם המתקפה גורמת לשחרור כוח קינטי </w:t>
      </w:r>
      <w:r w:rsidR="00541490">
        <w:rPr>
          <w:rFonts w:cstheme="minorHAnsi" w:hint="cs"/>
          <w:b/>
          <w:bCs/>
          <w:rtl/>
        </w:rPr>
        <w:t xml:space="preserve">ישיר </w:t>
      </w:r>
      <w:r w:rsidRPr="005F541C">
        <w:rPr>
          <w:rFonts w:cstheme="minorHAnsi" w:hint="cs"/>
          <w:b/>
          <w:bCs/>
          <w:rtl/>
        </w:rPr>
        <w:t>שיכול לסכן רכוש ובני אדם</w:t>
      </w:r>
      <w:r>
        <w:rPr>
          <w:rFonts w:cstheme="minorHAnsi" w:hint="cs"/>
          <w:rtl/>
        </w:rPr>
        <w:t xml:space="preserve">. </w:t>
      </w:r>
      <w:r w:rsidR="00541490">
        <w:rPr>
          <w:rFonts w:cstheme="minorHAnsi" w:hint="cs"/>
          <w:rtl/>
        </w:rPr>
        <w:t xml:space="preserve">לדוגמא, פריצה למחשבי סכר של מדינה שמטרתה לשחרר את מאגרי המים ולהביא להצפה תהווה שימוש בכוח. העמדה המקובלת היא למתוח את הקו יחסית קרוב לדברים שנראים כמו שחרור כוח קינטי, תקיפת סייבר עם השפעה עקיפה אינה מהווה שימוש בכוח </w:t>
      </w:r>
      <w:r w:rsidR="00541490">
        <w:rPr>
          <w:rFonts w:cstheme="minorHAnsi"/>
          <w:rtl/>
        </w:rPr>
        <w:t>–</w:t>
      </w:r>
      <w:r w:rsidR="00541490">
        <w:rPr>
          <w:rFonts w:cstheme="minorHAnsi" w:hint="cs"/>
          <w:rtl/>
        </w:rPr>
        <w:t xml:space="preserve"> זאת על מנת לצמצם את הסיבות המאפשרות למדינות לצאת למלחמה. </w:t>
      </w:r>
    </w:p>
    <w:p w:rsidR="0020223F" w:rsidRDefault="0020223F" w:rsidP="004F4D03">
      <w:pPr>
        <w:shd w:val="clear" w:color="auto" w:fill="FFFFFF" w:themeFill="background1"/>
        <w:spacing w:line="240" w:lineRule="auto"/>
        <w:ind w:right="57"/>
        <w:jc w:val="both"/>
        <w:rPr>
          <w:rFonts w:cstheme="minorHAnsi"/>
          <w:rtl/>
        </w:rPr>
      </w:pPr>
      <w:r>
        <w:rPr>
          <w:rFonts w:cstheme="minorHAnsi" w:hint="cs"/>
          <w:u w:val="single"/>
          <w:rtl/>
        </w:rPr>
        <w:t>איום בשימוש בכוח</w:t>
      </w:r>
    </w:p>
    <w:p w:rsidR="00634F46" w:rsidRDefault="0020223F" w:rsidP="004F4D03">
      <w:pPr>
        <w:shd w:val="clear" w:color="auto" w:fill="FFFFFF" w:themeFill="background1"/>
        <w:spacing w:line="240" w:lineRule="auto"/>
        <w:ind w:right="57"/>
        <w:jc w:val="both"/>
        <w:rPr>
          <w:rFonts w:cstheme="minorHAnsi"/>
          <w:rtl/>
        </w:rPr>
      </w:pPr>
      <w:r>
        <w:rPr>
          <w:rFonts w:cstheme="minorHAnsi" w:hint="cs"/>
          <w:rtl/>
        </w:rPr>
        <w:t xml:space="preserve">ע"פ ס'2(4), גם איום להשתמש בכוח (באופן לא חוקי) מהווה הפרה של כללי ה </w:t>
      </w:r>
      <w:r>
        <w:rPr>
          <w:rFonts w:cstheme="minorHAnsi" w:hint="cs"/>
        </w:rPr>
        <w:t>JAB</w:t>
      </w:r>
      <w:r>
        <w:rPr>
          <w:rFonts w:cstheme="minorHAnsi" w:hint="cs"/>
          <w:rtl/>
        </w:rPr>
        <w:t xml:space="preserve">. </w:t>
      </w:r>
      <w:r w:rsidR="005769AC">
        <w:rPr>
          <w:rFonts w:cstheme="minorHAnsi" w:hint="cs"/>
          <w:rtl/>
        </w:rPr>
        <w:t xml:space="preserve">איום בכוח הוא לא חוקי רק אם האיום הוא שימוש בכוח במצב שלא חוקי להשתמש בו בכוח. קביעה זו נקבעה בחוות הדעת של ה </w:t>
      </w:r>
      <w:r w:rsidR="005769AC">
        <w:rPr>
          <w:rFonts w:cstheme="minorHAnsi" w:hint="cs"/>
        </w:rPr>
        <w:t>ICJ</w:t>
      </w:r>
      <w:r w:rsidR="008E021C">
        <w:rPr>
          <w:rFonts w:cstheme="minorHAnsi" w:hint="cs"/>
          <w:rtl/>
        </w:rPr>
        <w:t xml:space="preserve"> בנוגע לחוקיות הנשק הגרעיני (פנייה של מדינות ל </w:t>
      </w:r>
      <w:r w:rsidR="008E021C">
        <w:rPr>
          <w:rFonts w:cstheme="minorHAnsi" w:hint="cs"/>
        </w:rPr>
        <w:t>ICJ</w:t>
      </w:r>
      <w:r w:rsidR="008E021C">
        <w:rPr>
          <w:rFonts w:cstheme="minorHAnsi" w:hint="cs"/>
          <w:rtl/>
        </w:rPr>
        <w:t xml:space="preserve"> שיקבע כי החזקת נשק גרעיני הינה פעולה לא חוקית</w:t>
      </w:r>
      <w:r w:rsidR="001E02FE">
        <w:rPr>
          <w:rFonts w:cstheme="minorHAnsi" w:hint="cs"/>
          <w:rtl/>
        </w:rPr>
        <w:t xml:space="preserve"> כי היא מהווה שימוש בכוח</w:t>
      </w:r>
      <w:r w:rsidR="008E021C">
        <w:rPr>
          <w:rFonts w:cstheme="minorHAnsi" w:hint="cs"/>
          <w:rtl/>
        </w:rPr>
        <w:t xml:space="preserve">, בניגוד אליהם הוא קובע כי ההחזקה בו תהיה חוקית בשתי נסיבות: (1) פצצות גרעיניות טקטיות (2) מקרה שהדבר נדרש להצלת המדינה מאיום על קיומה). </w:t>
      </w:r>
    </w:p>
    <w:p w:rsidR="009935E8" w:rsidRDefault="009935E8" w:rsidP="004F4D03">
      <w:pPr>
        <w:shd w:val="clear" w:color="auto" w:fill="FFFFFF" w:themeFill="background1"/>
        <w:spacing w:line="240" w:lineRule="auto"/>
        <w:ind w:right="57"/>
        <w:jc w:val="both"/>
        <w:rPr>
          <w:rFonts w:cstheme="minorHAnsi"/>
          <w:rtl/>
        </w:rPr>
      </w:pPr>
      <w:r>
        <w:rPr>
          <w:rFonts w:cstheme="minorHAnsi" w:hint="cs"/>
          <w:rtl/>
        </w:rPr>
        <w:t xml:space="preserve">ניתן ללמוד מפסיקה זו נקודה חשובה נוספת </w:t>
      </w:r>
      <w:r>
        <w:rPr>
          <w:rFonts w:cstheme="minorHAnsi"/>
          <w:rtl/>
        </w:rPr>
        <w:t>–</w:t>
      </w:r>
      <w:r>
        <w:rPr>
          <w:rFonts w:cstheme="minorHAnsi" w:hint="cs"/>
          <w:rtl/>
        </w:rPr>
        <w:t xml:space="preserve"> איום בשימוש בכוח לא חייב להיות במילים, הוא יכול להיות גם במעשים. </w:t>
      </w:r>
      <w:r w:rsidR="00634F46">
        <w:rPr>
          <w:rFonts w:cstheme="minorHAnsi" w:hint="cs"/>
          <w:rtl/>
        </w:rPr>
        <w:t>ל</w:t>
      </w:r>
      <w:r>
        <w:rPr>
          <w:rFonts w:cstheme="minorHAnsi" w:hint="cs"/>
          <w:rtl/>
        </w:rPr>
        <w:t xml:space="preserve">דוגמא, מדינה אחת מרכזת לוחמים ליד גבול של מדינה אחרת. </w:t>
      </w:r>
      <w:r w:rsidR="00242843">
        <w:rPr>
          <w:rFonts w:cstheme="minorHAnsi" w:hint="cs"/>
          <w:rtl/>
        </w:rPr>
        <w:t xml:space="preserve">מעשה עשוי להיות איום אם הוא אמין ונתפס כאיום </w:t>
      </w:r>
      <w:proofErr w:type="spellStart"/>
      <w:r w:rsidR="00242843">
        <w:rPr>
          <w:rFonts w:cstheme="minorHAnsi" w:hint="cs"/>
          <w:rtl/>
        </w:rPr>
        <w:t>אמיתי</w:t>
      </w:r>
      <w:proofErr w:type="spellEnd"/>
      <w:r w:rsidR="00242843">
        <w:rPr>
          <w:rFonts w:cstheme="minorHAnsi" w:hint="cs"/>
          <w:rtl/>
        </w:rPr>
        <w:t>.</w:t>
      </w:r>
      <w:r w:rsidR="00D82293">
        <w:rPr>
          <w:rFonts w:cstheme="minorHAnsi" w:hint="cs"/>
          <w:rtl/>
        </w:rPr>
        <w:t xml:space="preserve"> עם זאת, התגרויות מסוימות יכולות להוות הפרה של החובה לפתור סכסוכים בדרכי שלום גם אם אינן "איום". </w:t>
      </w:r>
    </w:p>
    <w:p w:rsidR="00FD5D40" w:rsidRPr="008D3E66" w:rsidRDefault="00FD5D40" w:rsidP="004F4D03">
      <w:pPr>
        <w:shd w:val="clear" w:color="auto" w:fill="FFFFFF" w:themeFill="background1"/>
        <w:spacing w:line="240" w:lineRule="auto"/>
        <w:ind w:right="57"/>
        <w:jc w:val="both"/>
        <w:rPr>
          <w:rFonts w:cstheme="minorHAnsi"/>
          <w:b/>
          <w:bCs/>
          <w:u w:val="single"/>
          <w:rtl/>
        </w:rPr>
      </w:pPr>
      <w:r w:rsidRPr="008D3E66">
        <w:rPr>
          <w:rFonts w:cstheme="minorHAnsi" w:hint="cs"/>
          <w:b/>
          <w:bCs/>
          <w:u w:val="single"/>
          <w:rtl/>
        </w:rPr>
        <w:t>מתי מותר להשתמש בכוח</w:t>
      </w:r>
    </w:p>
    <w:p w:rsidR="00FD5D40" w:rsidRDefault="00FD5D40" w:rsidP="004F4D03">
      <w:pPr>
        <w:shd w:val="clear" w:color="auto" w:fill="FFFFFF" w:themeFill="background1"/>
        <w:spacing w:line="240" w:lineRule="auto"/>
        <w:ind w:right="57"/>
        <w:jc w:val="both"/>
        <w:rPr>
          <w:rFonts w:cstheme="minorHAnsi"/>
          <w:rtl/>
        </w:rPr>
      </w:pPr>
      <w:r>
        <w:rPr>
          <w:rFonts w:cstheme="minorHAnsi" w:hint="cs"/>
          <w:rtl/>
        </w:rPr>
        <w:t xml:space="preserve">אמנם האו"ם מתירה שימוש בכוח </w:t>
      </w:r>
      <w:r w:rsidRPr="00C12585">
        <w:rPr>
          <w:rFonts w:cstheme="minorHAnsi" w:hint="cs"/>
          <w:u w:val="single"/>
          <w:rtl/>
        </w:rPr>
        <w:t>בשני מצבים</w:t>
      </w:r>
      <w:r>
        <w:rPr>
          <w:rFonts w:cstheme="minorHAnsi" w:hint="cs"/>
          <w:rtl/>
        </w:rPr>
        <w:t>:</w:t>
      </w:r>
    </w:p>
    <w:p w:rsidR="00C12585" w:rsidRPr="003A3156" w:rsidRDefault="00FD5D40" w:rsidP="004F4D03">
      <w:pPr>
        <w:pStyle w:val="a7"/>
        <w:numPr>
          <w:ilvl w:val="0"/>
          <w:numId w:val="20"/>
        </w:numPr>
        <w:shd w:val="clear" w:color="auto" w:fill="FFFFFF" w:themeFill="background1"/>
        <w:spacing w:line="240" w:lineRule="auto"/>
        <w:ind w:right="57"/>
        <w:jc w:val="both"/>
        <w:rPr>
          <w:rFonts w:cstheme="minorHAnsi"/>
          <w:b/>
          <w:bCs/>
          <w:highlight w:val="cyan"/>
        </w:rPr>
      </w:pPr>
      <w:r w:rsidRPr="003A3156">
        <w:rPr>
          <w:rFonts w:cstheme="minorHAnsi" w:hint="cs"/>
          <w:b/>
          <w:bCs/>
          <w:highlight w:val="cyan"/>
          <w:rtl/>
        </w:rPr>
        <w:t xml:space="preserve">מנגנון הביטחון הקולקטיבי (סמכויות </w:t>
      </w:r>
      <w:proofErr w:type="spellStart"/>
      <w:r w:rsidRPr="003A3156">
        <w:rPr>
          <w:rFonts w:cstheme="minorHAnsi" w:hint="cs"/>
          <w:b/>
          <w:bCs/>
          <w:highlight w:val="cyan"/>
          <w:rtl/>
        </w:rPr>
        <w:t>מ</w:t>
      </w:r>
      <w:r w:rsidR="00C12585" w:rsidRPr="003A3156">
        <w:rPr>
          <w:rFonts w:cstheme="minorHAnsi" w:hint="cs"/>
          <w:b/>
          <w:bCs/>
          <w:highlight w:val="cyan"/>
          <w:rtl/>
        </w:rPr>
        <w:t>ועבי"ט</w:t>
      </w:r>
      <w:proofErr w:type="spellEnd"/>
      <w:r w:rsidR="00C12585" w:rsidRPr="003A3156">
        <w:rPr>
          <w:rFonts w:cstheme="minorHAnsi" w:hint="cs"/>
          <w:b/>
          <w:bCs/>
          <w:highlight w:val="cyan"/>
          <w:rtl/>
        </w:rPr>
        <w:t xml:space="preserve"> מכוח פרק 7 לאמנת האו"ם)</w:t>
      </w:r>
    </w:p>
    <w:p w:rsidR="00C12585" w:rsidRDefault="00C12585" w:rsidP="004F4D03">
      <w:pPr>
        <w:shd w:val="clear" w:color="auto" w:fill="FFFFFF" w:themeFill="background1"/>
        <w:spacing w:line="240" w:lineRule="auto"/>
        <w:ind w:right="57"/>
        <w:jc w:val="both"/>
        <w:rPr>
          <w:rFonts w:cstheme="minorHAnsi"/>
          <w:rtl/>
        </w:rPr>
      </w:pPr>
      <w:r w:rsidRPr="00C12585">
        <w:rPr>
          <w:rFonts w:cs="Calibri"/>
          <w:rtl/>
        </w:rPr>
        <w:t xml:space="preserve">כאשר ניסחו את אמנת האו"ם השאיפה הייתה שמנגנון ההגנה הקולקטיבי (הסמכת </w:t>
      </w:r>
      <w:proofErr w:type="spellStart"/>
      <w:r w:rsidRPr="00C12585">
        <w:rPr>
          <w:rFonts w:cs="Calibri"/>
          <w:rtl/>
        </w:rPr>
        <w:t>מועבי"ט</w:t>
      </w:r>
      <w:proofErr w:type="spellEnd"/>
      <w:r w:rsidRPr="00C12585">
        <w:rPr>
          <w:rFonts w:cs="Calibri"/>
          <w:rtl/>
        </w:rPr>
        <w:t xml:space="preserve">) יהיה דרך המלך ומנגנון ההגנה העצמית יהיה חריג זמני שבו מדינה תעשה שימוש בטרם תפנה </w:t>
      </w:r>
      <w:proofErr w:type="spellStart"/>
      <w:r w:rsidRPr="00C12585">
        <w:rPr>
          <w:rFonts w:cs="Calibri"/>
          <w:rtl/>
        </w:rPr>
        <w:t>למועבי"ט</w:t>
      </w:r>
      <w:proofErr w:type="spellEnd"/>
      <w:r w:rsidRPr="00C12585">
        <w:rPr>
          <w:rFonts w:cs="Calibri"/>
          <w:rtl/>
        </w:rPr>
        <w:t xml:space="preserve"> שתטפל באירוע</w:t>
      </w:r>
      <w:r>
        <w:rPr>
          <w:rFonts w:cs="Calibri" w:hint="cs"/>
          <w:rtl/>
        </w:rPr>
        <w:t>.</w:t>
      </w:r>
      <w:r>
        <w:rPr>
          <w:rFonts w:cs="Calibri"/>
          <w:rtl/>
        </w:rPr>
        <w:t xml:space="preserve"> ס' באו"ם </w:t>
      </w:r>
      <w:r>
        <w:rPr>
          <w:rFonts w:cs="Calibri" w:hint="cs"/>
          <w:rtl/>
        </w:rPr>
        <w:t xml:space="preserve">אף </w:t>
      </w:r>
      <w:r w:rsidRPr="00C12585">
        <w:rPr>
          <w:rFonts w:cs="Calibri"/>
          <w:rtl/>
        </w:rPr>
        <w:t>הניח הקמת כוח בינ"ל שהמטכ"ל שלו יורכב מהרמטכ"לים של צבאות חמשת החברות הקבועות באו"ם, והוא ישמור על השלום בעולם.</w:t>
      </w:r>
    </w:p>
    <w:p w:rsidR="00FD5D40" w:rsidRPr="00C12585" w:rsidRDefault="00C12585" w:rsidP="004F4D03">
      <w:pPr>
        <w:shd w:val="clear" w:color="auto" w:fill="FFFFFF" w:themeFill="background1"/>
        <w:spacing w:line="240" w:lineRule="auto"/>
        <w:ind w:right="57"/>
        <w:jc w:val="both"/>
        <w:rPr>
          <w:rFonts w:cstheme="minorHAnsi"/>
        </w:rPr>
      </w:pPr>
      <w:r w:rsidRPr="00C12585">
        <w:rPr>
          <w:rFonts w:cstheme="minorHAnsi" w:hint="cs"/>
          <w:rtl/>
        </w:rPr>
        <w:t xml:space="preserve">מועצת הביטחון יכולה להתיר הפעלת כוח בשני שלבים </w:t>
      </w:r>
      <w:r w:rsidRPr="00C12585">
        <w:rPr>
          <w:rFonts w:cstheme="minorHAnsi"/>
          <w:rtl/>
        </w:rPr>
        <w:t>–</w:t>
      </w:r>
      <w:r w:rsidRPr="00C12585">
        <w:rPr>
          <w:rFonts w:cstheme="minorHAnsi" w:hint="cs"/>
          <w:rtl/>
        </w:rPr>
        <w:t xml:space="preserve"> </w:t>
      </w:r>
    </w:p>
    <w:p w:rsidR="00C12585" w:rsidRPr="00C12585" w:rsidRDefault="00C12585" w:rsidP="004F4D03">
      <w:pPr>
        <w:pStyle w:val="a7"/>
        <w:numPr>
          <w:ilvl w:val="0"/>
          <w:numId w:val="97"/>
        </w:numPr>
        <w:shd w:val="clear" w:color="auto" w:fill="FFFFFF" w:themeFill="background1"/>
        <w:spacing w:line="240" w:lineRule="auto"/>
        <w:ind w:right="57"/>
        <w:rPr>
          <w:rFonts w:cstheme="minorHAnsi"/>
          <w:rtl/>
        </w:rPr>
      </w:pPr>
      <w:r>
        <w:rPr>
          <w:rFonts w:cstheme="minorHAnsi" w:hint="cs"/>
          <w:rtl/>
        </w:rPr>
        <w:t xml:space="preserve">ע"פ ס' 39, </w:t>
      </w:r>
      <w:proofErr w:type="spellStart"/>
      <w:r w:rsidRPr="00C12585">
        <w:rPr>
          <w:rFonts w:cstheme="minorHAnsi" w:hint="cs"/>
          <w:rtl/>
        </w:rPr>
        <w:t>מועבי"ט</w:t>
      </w:r>
      <w:proofErr w:type="spellEnd"/>
      <w:r w:rsidRPr="00C12585">
        <w:rPr>
          <w:rFonts w:cstheme="minorHAnsi" w:hint="cs"/>
          <w:rtl/>
        </w:rPr>
        <w:t xml:space="preserve"> רשאית לקבוע שמקרה מסוים הוא איום על השלום/הפרה של השלום, איום/הפרה של השלום העולמי או מעשה תוקפנות ולהחליט על אמצעים שיש לנקוט בהם כדי להשיב את השלום והביטחון.</w:t>
      </w:r>
    </w:p>
    <w:p w:rsidR="00C12585" w:rsidRDefault="00C12585" w:rsidP="004F4D03">
      <w:pPr>
        <w:pStyle w:val="a7"/>
        <w:numPr>
          <w:ilvl w:val="0"/>
          <w:numId w:val="97"/>
        </w:numPr>
        <w:shd w:val="clear" w:color="auto" w:fill="FFFFFF" w:themeFill="background1"/>
        <w:spacing w:line="240" w:lineRule="auto"/>
        <w:ind w:right="57"/>
        <w:jc w:val="both"/>
        <w:rPr>
          <w:rFonts w:cstheme="minorHAnsi"/>
        </w:rPr>
      </w:pPr>
      <w:r>
        <w:rPr>
          <w:rFonts w:cstheme="minorHAnsi" w:hint="cs"/>
          <w:rtl/>
        </w:rPr>
        <w:t xml:space="preserve">ס' 41+42 מסמיכים את </w:t>
      </w:r>
      <w:proofErr w:type="spellStart"/>
      <w:r>
        <w:rPr>
          <w:rFonts w:cstheme="minorHAnsi" w:hint="cs"/>
          <w:rtl/>
        </w:rPr>
        <w:t>מועבי"ט</w:t>
      </w:r>
      <w:proofErr w:type="spellEnd"/>
      <w:r>
        <w:rPr>
          <w:rFonts w:cstheme="minorHAnsi" w:hint="cs"/>
          <w:rtl/>
        </w:rPr>
        <w:t xml:space="preserve"> להורות על שימוש באמצעים ש</w:t>
      </w:r>
      <w:r w:rsidR="00187D90">
        <w:rPr>
          <w:rFonts w:cstheme="minorHAnsi" w:hint="cs"/>
          <w:rtl/>
        </w:rPr>
        <w:t>א</w:t>
      </w:r>
      <w:r>
        <w:rPr>
          <w:rFonts w:cstheme="minorHAnsi" w:hint="cs"/>
          <w:rtl/>
        </w:rPr>
        <w:t xml:space="preserve">ינם כוחניים </w:t>
      </w:r>
      <w:r w:rsidR="00187D90">
        <w:rPr>
          <w:rFonts w:cstheme="minorHAnsi" w:hint="cs"/>
          <w:rtl/>
        </w:rPr>
        <w:t xml:space="preserve">או כוחניים כאמצעי אחרון. </w:t>
      </w:r>
      <w:r w:rsidRPr="00187D90">
        <w:rPr>
          <w:rFonts w:cstheme="minorHAnsi" w:hint="cs"/>
          <w:rtl/>
        </w:rPr>
        <w:t xml:space="preserve">לפי הרעיון המקורי היה אמור לקום כוח צבאי בפיקוד האו"ם. בפועל, </w:t>
      </w:r>
      <w:proofErr w:type="spellStart"/>
      <w:r w:rsidRPr="00187D90">
        <w:rPr>
          <w:rFonts w:cstheme="minorHAnsi" w:hint="cs"/>
          <w:rtl/>
        </w:rPr>
        <w:t>מועבי"ט</w:t>
      </w:r>
      <w:proofErr w:type="spellEnd"/>
      <w:r w:rsidRPr="00187D90">
        <w:rPr>
          <w:rFonts w:cstheme="minorHAnsi" w:hint="cs"/>
          <w:rtl/>
        </w:rPr>
        <w:t xml:space="preserve"> מסמיכה מדינות להפעיל כוח. </w:t>
      </w:r>
    </w:p>
    <w:p w:rsidR="00187D90" w:rsidRDefault="00187D90" w:rsidP="004F4D03">
      <w:pPr>
        <w:shd w:val="clear" w:color="auto" w:fill="FFFFFF" w:themeFill="background1"/>
        <w:spacing w:after="120" w:line="240" w:lineRule="auto"/>
        <w:ind w:right="57"/>
        <w:jc w:val="both"/>
        <w:rPr>
          <w:rFonts w:cstheme="minorHAnsi"/>
          <w:rtl/>
        </w:rPr>
      </w:pPr>
      <w:r>
        <w:rPr>
          <w:rFonts w:cstheme="minorHAnsi" w:hint="cs"/>
          <w:u w:val="single"/>
          <w:rtl/>
        </w:rPr>
        <w:t xml:space="preserve">בחינת החלטות </w:t>
      </w:r>
      <w:proofErr w:type="spellStart"/>
      <w:r>
        <w:rPr>
          <w:rFonts w:cstheme="minorHAnsi" w:hint="cs"/>
          <w:u w:val="single"/>
          <w:rtl/>
        </w:rPr>
        <w:t>מועבי"ט</w:t>
      </w:r>
      <w:proofErr w:type="spellEnd"/>
      <w:r>
        <w:rPr>
          <w:rFonts w:cstheme="minorHAnsi" w:hint="cs"/>
          <w:u w:val="single"/>
          <w:rtl/>
        </w:rPr>
        <w:t xml:space="preserve"> לאורך השנים</w:t>
      </w:r>
    </w:p>
    <w:p w:rsidR="00A559FC" w:rsidRDefault="00A559FC" w:rsidP="004F4D03">
      <w:pPr>
        <w:shd w:val="clear" w:color="auto" w:fill="FFFFFF" w:themeFill="background1"/>
        <w:spacing w:after="120" w:line="240" w:lineRule="auto"/>
        <w:ind w:right="57"/>
        <w:jc w:val="both"/>
        <w:rPr>
          <w:rFonts w:cstheme="minorHAnsi"/>
          <w:rtl/>
        </w:rPr>
      </w:pPr>
      <w:r w:rsidRPr="006F16DA">
        <w:rPr>
          <w:rFonts w:cstheme="minorHAnsi" w:hint="cs"/>
          <w:u w:val="single"/>
          <w:rtl/>
        </w:rPr>
        <w:t>עד</w:t>
      </w:r>
      <w:r w:rsidRPr="00A559FC">
        <w:rPr>
          <w:rFonts w:cstheme="minorHAnsi" w:hint="cs"/>
          <w:rtl/>
        </w:rPr>
        <w:t xml:space="preserve"> 1990 </w:t>
      </w:r>
      <w:r w:rsidRPr="00A559FC">
        <w:rPr>
          <w:rFonts w:cstheme="minorHAnsi"/>
          <w:rtl/>
        </w:rPr>
        <w:t>–</w:t>
      </w:r>
      <w:r w:rsidRPr="00A559FC">
        <w:rPr>
          <w:rFonts w:cstheme="minorHAnsi" w:hint="cs"/>
          <w:rtl/>
        </w:rPr>
        <w:t xml:space="preserve"> ניתן אישור להשתמש בכוח רק במלחמת קוריאה. </w:t>
      </w:r>
      <w:r w:rsidRPr="006F16DA">
        <w:rPr>
          <w:rFonts w:cstheme="minorHAnsi" w:hint="cs"/>
          <w:u w:val="single"/>
          <w:rtl/>
        </w:rPr>
        <w:t>אחרי</w:t>
      </w:r>
      <w:r w:rsidRPr="00A559FC">
        <w:rPr>
          <w:rFonts w:cstheme="minorHAnsi" w:hint="cs"/>
          <w:rtl/>
        </w:rPr>
        <w:t xml:space="preserve"> שנות ה-90: יותר אישורים. מדינות החלו לאמץ פרשנות מרחיבה להוראות </w:t>
      </w:r>
      <w:proofErr w:type="spellStart"/>
      <w:r w:rsidRPr="00A559FC">
        <w:rPr>
          <w:rFonts w:cstheme="minorHAnsi" w:hint="cs"/>
          <w:rtl/>
        </w:rPr>
        <w:t>מועבי"ט</w:t>
      </w:r>
      <w:proofErr w:type="spellEnd"/>
      <w:r w:rsidRPr="00A559FC">
        <w:rPr>
          <w:rFonts w:cstheme="minorHAnsi" w:hint="cs"/>
          <w:rtl/>
        </w:rPr>
        <w:t xml:space="preserve">. </w:t>
      </w:r>
      <w:r>
        <w:rPr>
          <w:rFonts w:cstheme="minorHAnsi" w:hint="cs"/>
          <w:rtl/>
        </w:rPr>
        <w:t>1998</w:t>
      </w:r>
      <w:r w:rsidRPr="00A559FC">
        <w:rPr>
          <w:rFonts w:cstheme="minorHAnsi" w:hint="cs"/>
          <w:rtl/>
        </w:rPr>
        <w:t xml:space="preserve">- נאט"ו תוקפת בקוסובו ללא אישור. נטען </w:t>
      </w:r>
      <w:proofErr w:type="spellStart"/>
      <w:r w:rsidRPr="00A559FC">
        <w:rPr>
          <w:rFonts w:cstheme="minorHAnsi" w:hint="cs"/>
          <w:rtl/>
        </w:rPr>
        <w:t>שמועבי"ט</w:t>
      </w:r>
      <w:proofErr w:type="spellEnd"/>
      <w:r w:rsidRPr="00A559FC">
        <w:rPr>
          <w:rFonts w:cstheme="minorHAnsi" w:hint="cs"/>
          <w:rtl/>
        </w:rPr>
        <w:t xml:space="preserve"> אישרה את ההתקפה בדיעבד. 2003 </w:t>
      </w:r>
      <w:r w:rsidRPr="00A559FC">
        <w:rPr>
          <w:rFonts w:cstheme="minorHAnsi"/>
          <w:rtl/>
        </w:rPr>
        <w:t>–</w:t>
      </w:r>
      <w:r w:rsidRPr="00A559FC">
        <w:rPr>
          <w:rFonts w:cstheme="minorHAnsi" w:hint="cs"/>
          <w:rtl/>
        </w:rPr>
        <w:t xml:space="preserve"> במלחמת המפרץ ארה"ב טוענת שפרשנות מרחיבה של החלטה קודמת, מאפשרת שימוש בכוח.</w:t>
      </w:r>
      <w:r w:rsidR="0000018B">
        <w:rPr>
          <w:rFonts w:cstheme="minorHAnsi" w:hint="cs"/>
          <w:rtl/>
        </w:rPr>
        <w:t xml:space="preserve"> </w:t>
      </w:r>
    </w:p>
    <w:p w:rsidR="0000018B" w:rsidRPr="0000018B" w:rsidRDefault="0000018B" w:rsidP="004F4D03">
      <w:pPr>
        <w:shd w:val="clear" w:color="auto" w:fill="FFFFFF" w:themeFill="background1"/>
        <w:spacing w:after="120" w:line="240" w:lineRule="auto"/>
        <w:ind w:right="57"/>
        <w:jc w:val="both"/>
        <w:rPr>
          <w:rFonts w:cstheme="minorHAnsi"/>
          <w:b/>
          <w:bCs/>
          <w:rtl/>
        </w:rPr>
      </w:pPr>
      <w:r>
        <w:rPr>
          <w:rFonts w:cs="Calibri" w:hint="cs"/>
          <w:rtl/>
        </w:rPr>
        <w:t xml:space="preserve">הכשרת פעולה כוחנית ע"י </w:t>
      </w:r>
      <w:proofErr w:type="spellStart"/>
      <w:r>
        <w:rPr>
          <w:rFonts w:cs="Calibri" w:hint="cs"/>
          <w:rtl/>
        </w:rPr>
        <w:t>מועבי"ט</w:t>
      </w:r>
      <w:proofErr w:type="spellEnd"/>
      <w:r>
        <w:rPr>
          <w:rFonts w:cs="Calibri" w:hint="cs"/>
          <w:rtl/>
        </w:rPr>
        <w:t xml:space="preserve"> בדיעבד: </w:t>
      </w:r>
      <w:r w:rsidRPr="0000018B">
        <w:rPr>
          <w:rFonts w:cs="Calibri"/>
          <w:rtl/>
        </w:rPr>
        <w:t xml:space="preserve">נאט"ו התערב בקוסובו בלי אישור מראש של </w:t>
      </w:r>
      <w:proofErr w:type="spellStart"/>
      <w:r w:rsidRPr="0000018B">
        <w:rPr>
          <w:rFonts w:cs="Calibri"/>
          <w:rtl/>
        </w:rPr>
        <w:t>מועבי"ט</w:t>
      </w:r>
      <w:proofErr w:type="spellEnd"/>
      <w:r w:rsidRPr="0000018B">
        <w:rPr>
          <w:rFonts w:cs="Calibri"/>
          <w:rtl/>
        </w:rPr>
        <w:t xml:space="preserve"> וקיים ספק לגבי חוקיות התקיפה. אחרי ההשתלטות על קוסובו מועברת החלטה </w:t>
      </w:r>
      <w:proofErr w:type="spellStart"/>
      <w:r w:rsidRPr="0000018B">
        <w:rPr>
          <w:rFonts w:cs="Calibri"/>
          <w:rtl/>
        </w:rPr>
        <w:t>במועבי"ט</w:t>
      </w:r>
      <w:proofErr w:type="spellEnd"/>
      <w:r w:rsidRPr="0000018B">
        <w:rPr>
          <w:rFonts w:cs="Calibri"/>
          <w:rtl/>
        </w:rPr>
        <w:t xml:space="preserve"> ש"מלבינה" בדיעבד את המבצע הצבאי של נאט"ו. בשנות ה-90 העמדה המשפטית המקובלת הייתה </w:t>
      </w:r>
      <w:proofErr w:type="spellStart"/>
      <w:r w:rsidRPr="0000018B">
        <w:rPr>
          <w:rFonts w:cs="Calibri"/>
          <w:rtl/>
        </w:rPr>
        <w:t>שמועבי"ט</w:t>
      </w:r>
      <w:proofErr w:type="spellEnd"/>
      <w:r w:rsidRPr="0000018B">
        <w:rPr>
          <w:rFonts w:cs="Calibri"/>
          <w:rtl/>
        </w:rPr>
        <w:t xml:space="preserve"> יכולה להכשיר בדיעבד פעולות. בעשורים האחרונים רואים כל מיני מקרים שבהם מדינות עשו שימושים יצירתיים בהחלטות </w:t>
      </w:r>
      <w:proofErr w:type="spellStart"/>
      <w:r w:rsidRPr="0000018B">
        <w:rPr>
          <w:rFonts w:cs="Calibri"/>
          <w:rtl/>
        </w:rPr>
        <w:t>מועבי"ט</w:t>
      </w:r>
      <w:proofErr w:type="spellEnd"/>
      <w:r w:rsidRPr="0000018B">
        <w:rPr>
          <w:rFonts w:cs="Calibri"/>
          <w:rtl/>
        </w:rPr>
        <w:t xml:space="preserve"> כדי להצדיק את הפעולות שלהן. למשל, ארה"ב טענה שסמכותה לפלוש לעיראק מתבססת על החלטות שהתקבלו אחרי מלחמת המפרץ הראשונה. בעקבות הניצול לרעה של החלטות </w:t>
      </w:r>
      <w:proofErr w:type="spellStart"/>
      <w:r w:rsidRPr="0000018B">
        <w:rPr>
          <w:rFonts w:cs="Calibri"/>
          <w:rtl/>
        </w:rPr>
        <w:t>מועבי"ט</w:t>
      </w:r>
      <w:proofErr w:type="spellEnd"/>
      <w:r w:rsidRPr="0000018B">
        <w:rPr>
          <w:rFonts w:cs="Calibri"/>
          <w:rtl/>
        </w:rPr>
        <w:t xml:space="preserve"> </w:t>
      </w:r>
      <w:r w:rsidRPr="0000018B">
        <w:rPr>
          <w:rFonts w:cs="Calibri"/>
          <w:b/>
          <w:bCs/>
          <w:rtl/>
        </w:rPr>
        <w:t xml:space="preserve">העמדה הרווחת כיום היא גישה מצמצמת החלטות </w:t>
      </w:r>
      <w:proofErr w:type="spellStart"/>
      <w:r w:rsidRPr="0000018B">
        <w:rPr>
          <w:rFonts w:cs="Calibri"/>
          <w:b/>
          <w:bCs/>
          <w:rtl/>
        </w:rPr>
        <w:t>מועבי"ט</w:t>
      </w:r>
      <w:proofErr w:type="spellEnd"/>
      <w:r w:rsidRPr="0000018B">
        <w:rPr>
          <w:rFonts w:cs="Calibri"/>
          <w:b/>
          <w:bCs/>
          <w:rtl/>
        </w:rPr>
        <w:t xml:space="preserve"> לא יכולות להכשיר בדיעבד פעולות כוחניות שמפרות את ה</w:t>
      </w:r>
      <w:r w:rsidRPr="0000018B">
        <w:rPr>
          <w:rFonts w:cstheme="minorHAnsi"/>
          <w:b/>
          <w:bCs/>
        </w:rPr>
        <w:t>JAB</w:t>
      </w:r>
      <w:r w:rsidRPr="0000018B">
        <w:rPr>
          <w:rFonts w:cs="Calibri" w:hint="cs"/>
          <w:b/>
          <w:bCs/>
          <w:rtl/>
        </w:rPr>
        <w:t xml:space="preserve">. </w:t>
      </w:r>
      <w:r w:rsidRPr="0000018B">
        <w:rPr>
          <w:rFonts w:cs="Calibri"/>
          <w:b/>
          <w:bCs/>
          <w:rtl/>
        </w:rPr>
        <w:t xml:space="preserve">רק החלטה של </w:t>
      </w:r>
      <w:proofErr w:type="spellStart"/>
      <w:r w:rsidRPr="0000018B">
        <w:rPr>
          <w:rFonts w:cs="Calibri"/>
          <w:b/>
          <w:bCs/>
          <w:rtl/>
        </w:rPr>
        <w:t>מועבי"ט</w:t>
      </w:r>
      <w:proofErr w:type="spellEnd"/>
      <w:r w:rsidRPr="0000018B">
        <w:rPr>
          <w:rFonts w:cs="Calibri"/>
          <w:b/>
          <w:bCs/>
          <w:rtl/>
        </w:rPr>
        <w:t xml:space="preserve"> שניתנה מראש ובהסמכה מפורשת להשתמש בכוח מהווה אישור </w:t>
      </w:r>
      <w:r w:rsidRPr="0000018B">
        <w:rPr>
          <w:rFonts w:cs="Calibri" w:hint="cs"/>
          <w:b/>
          <w:bCs/>
          <w:rtl/>
        </w:rPr>
        <w:t>חוקי</w:t>
      </w:r>
      <w:r w:rsidRPr="0000018B">
        <w:rPr>
          <w:rFonts w:cs="Calibri"/>
          <w:b/>
          <w:bCs/>
          <w:rtl/>
        </w:rPr>
        <w:t xml:space="preserve"> לשימוש בכוח.</w:t>
      </w:r>
    </w:p>
    <w:p w:rsidR="00187D90" w:rsidRDefault="006F16DA" w:rsidP="004F4D03">
      <w:pPr>
        <w:shd w:val="clear" w:color="auto" w:fill="FFFFFF" w:themeFill="background1"/>
        <w:spacing w:after="120" w:line="240" w:lineRule="auto"/>
        <w:ind w:right="57"/>
        <w:jc w:val="both"/>
        <w:rPr>
          <w:rFonts w:cstheme="minorHAnsi"/>
          <w:rtl/>
        </w:rPr>
      </w:pPr>
      <w:r>
        <w:rPr>
          <w:rFonts w:cstheme="minorHAnsi" w:hint="cs"/>
          <w:rtl/>
        </w:rPr>
        <w:t xml:space="preserve">מבחינה היסטורית, ניתן לראות כי עוצמת על אחד מהמחנות משתנה לאורך הזמן. הסיבה לכך היא שכל אחת מגישות אלו מובילה במצבים מסוימים לפתרון רע, ואי אפשר לא לאמץ אף גישה. </w:t>
      </w:r>
    </w:p>
    <w:p w:rsidR="006F16DA" w:rsidRPr="003A3156" w:rsidRDefault="006F16DA" w:rsidP="004F4D03">
      <w:pPr>
        <w:pStyle w:val="a7"/>
        <w:numPr>
          <w:ilvl w:val="0"/>
          <w:numId w:val="20"/>
        </w:numPr>
        <w:shd w:val="clear" w:color="auto" w:fill="FFFFFF" w:themeFill="background1"/>
        <w:spacing w:after="120" w:line="240" w:lineRule="auto"/>
        <w:ind w:right="57"/>
        <w:jc w:val="both"/>
        <w:rPr>
          <w:rFonts w:cstheme="minorHAnsi"/>
          <w:highlight w:val="cyan"/>
        </w:rPr>
      </w:pPr>
      <w:r w:rsidRPr="003A3156">
        <w:rPr>
          <w:rFonts w:cstheme="minorHAnsi" w:hint="cs"/>
          <w:b/>
          <w:bCs/>
          <w:highlight w:val="cyan"/>
          <w:rtl/>
        </w:rPr>
        <w:lastRenderedPageBreak/>
        <w:t>הגנה עצמית (ס'51 למגילת האו"ם)</w:t>
      </w:r>
    </w:p>
    <w:p w:rsidR="006F16DA" w:rsidRDefault="006F16DA" w:rsidP="004F4D03">
      <w:pPr>
        <w:shd w:val="clear" w:color="auto" w:fill="FFFFFF" w:themeFill="background1"/>
        <w:spacing w:after="120" w:line="240" w:lineRule="auto"/>
        <w:ind w:right="57"/>
        <w:jc w:val="both"/>
        <w:rPr>
          <w:rFonts w:cstheme="minorHAnsi"/>
          <w:rtl/>
        </w:rPr>
      </w:pPr>
      <w:r>
        <w:rPr>
          <w:rFonts w:cstheme="minorHAnsi" w:hint="cs"/>
          <w:rtl/>
        </w:rPr>
        <w:t xml:space="preserve">למדינה זכות להגיב באמצעות שימוש בכוח ל"התקפה חמושה" נגד המדינה או נגד בת בריתה, עד להתערבות </w:t>
      </w:r>
      <w:proofErr w:type="spellStart"/>
      <w:r>
        <w:rPr>
          <w:rFonts w:cstheme="minorHAnsi" w:hint="cs"/>
          <w:rtl/>
        </w:rPr>
        <w:t>מועבי"ט</w:t>
      </w:r>
      <w:proofErr w:type="spellEnd"/>
      <w:r>
        <w:rPr>
          <w:rFonts w:cstheme="minorHAnsi" w:hint="cs"/>
          <w:rtl/>
        </w:rPr>
        <w:t xml:space="preserve">. לפי הרעיון המקורי הגנה עצמית הייתה אמורה להיות סעד זמני עד להתערבות </w:t>
      </w:r>
      <w:proofErr w:type="spellStart"/>
      <w:r>
        <w:rPr>
          <w:rFonts w:cstheme="minorHAnsi" w:hint="cs"/>
          <w:rtl/>
        </w:rPr>
        <w:t>מועבי"ט</w:t>
      </w:r>
      <w:proofErr w:type="spellEnd"/>
      <w:r>
        <w:rPr>
          <w:rFonts w:cstheme="minorHAnsi" w:hint="cs"/>
          <w:rtl/>
        </w:rPr>
        <w:t xml:space="preserve">, אך בפועל המדינות אינן סומכות על המועצה. </w:t>
      </w:r>
    </w:p>
    <w:p w:rsidR="006F16DA" w:rsidRDefault="00D764B3" w:rsidP="004F4D03">
      <w:pPr>
        <w:shd w:val="clear" w:color="auto" w:fill="FFFFFF" w:themeFill="background1"/>
        <w:spacing w:after="120" w:line="240" w:lineRule="auto"/>
        <w:ind w:right="57"/>
        <w:jc w:val="both"/>
        <w:rPr>
          <w:rFonts w:cstheme="minorHAnsi"/>
          <w:rtl/>
        </w:rPr>
      </w:pPr>
      <w:r>
        <w:rPr>
          <w:rFonts w:cstheme="minorHAnsi" w:hint="cs"/>
          <w:u w:val="single"/>
          <w:rtl/>
        </w:rPr>
        <w:t>התקפה חמושה</w:t>
      </w:r>
      <w:r>
        <w:rPr>
          <w:rFonts w:cstheme="minorHAnsi" w:hint="cs"/>
          <w:rtl/>
        </w:rPr>
        <w:t>: כל התקפה חמושה מהווה שימוש בכוח אך לא כל שימוש בכוח מהווה התקפה חמושה. "</w:t>
      </w:r>
      <w:r w:rsidRPr="00822547">
        <w:rPr>
          <w:rFonts w:cstheme="minorHAnsi" w:hint="cs"/>
          <w:b/>
          <w:bCs/>
          <w:rtl/>
        </w:rPr>
        <w:t>התקפה</w:t>
      </w:r>
      <w:r>
        <w:rPr>
          <w:rFonts w:cstheme="minorHAnsi" w:hint="cs"/>
          <w:rtl/>
        </w:rPr>
        <w:t xml:space="preserve">" </w:t>
      </w:r>
      <w:r>
        <w:rPr>
          <w:rFonts w:cstheme="minorHAnsi"/>
          <w:rtl/>
        </w:rPr>
        <w:t>–</w:t>
      </w:r>
      <w:r>
        <w:rPr>
          <w:rFonts w:cstheme="minorHAnsi" w:hint="cs"/>
          <w:rtl/>
        </w:rPr>
        <w:t xml:space="preserve"> ירי, כניסת כוח צבאי לשטח המדינה. "</w:t>
      </w:r>
      <w:r w:rsidRPr="00822547">
        <w:rPr>
          <w:rFonts w:cstheme="minorHAnsi" w:hint="cs"/>
          <w:b/>
          <w:bCs/>
          <w:rtl/>
        </w:rPr>
        <w:t>חמושה</w:t>
      </w:r>
      <w:r>
        <w:rPr>
          <w:rFonts w:cstheme="minorHAnsi" w:hint="cs"/>
          <w:rtl/>
        </w:rPr>
        <w:t xml:space="preserve">" </w:t>
      </w:r>
      <w:r>
        <w:rPr>
          <w:rFonts w:cstheme="minorHAnsi"/>
          <w:rtl/>
        </w:rPr>
        <w:t>–</w:t>
      </w:r>
      <w:r>
        <w:rPr>
          <w:rFonts w:cstheme="minorHAnsi" w:hint="cs"/>
          <w:rtl/>
        </w:rPr>
        <w:t xml:space="preserve"> מבחן עוצמת האקט. ישנן שתי עמדות:</w:t>
      </w:r>
    </w:p>
    <w:p w:rsidR="00D764B3" w:rsidRDefault="00D764B3" w:rsidP="004F4D03">
      <w:pPr>
        <w:pStyle w:val="a7"/>
        <w:numPr>
          <w:ilvl w:val="0"/>
          <w:numId w:val="98"/>
        </w:numPr>
        <w:shd w:val="clear" w:color="auto" w:fill="FFFFFF" w:themeFill="background1"/>
        <w:spacing w:after="120" w:line="240" w:lineRule="auto"/>
        <w:ind w:right="57"/>
        <w:jc w:val="both"/>
        <w:rPr>
          <w:rFonts w:cstheme="minorHAnsi"/>
        </w:rPr>
      </w:pPr>
      <w:r>
        <w:rPr>
          <w:rFonts w:cstheme="minorHAnsi" w:hint="cs"/>
          <w:rtl/>
        </w:rPr>
        <w:t>העמדה המרחיבה: מבחינת כוח קינטי, די בכדור אחד על מנת שהדבר ייחשב כהתקפה חמושה. הרעיון הוא להגן על זכות המדינה להגנה עצמית בכל מקרה.</w:t>
      </w:r>
    </w:p>
    <w:p w:rsidR="00D764B3" w:rsidRDefault="00D764B3" w:rsidP="004F4D03">
      <w:pPr>
        <w:pStyle w:val="a7"/>
        <w:numPr>
          <w:ilvl w:val="0"/>
          <w:numId w:val="98"/>
        </w:numPr>
        <w:shd w:val="clear" w:color="auto" w:fill="FFFFFF" w:themeFill="background1"/>
        <w:spacing w:after="120" w:line="240" w:lineRule="auto"/>
        <w:ind w:right="57"/>
        <w:jc w:val="both"/>
        <w:rPr>
          <w:rFonts w:cstheme="minorHAnsi"/>
        </w:rPr>
      </w:pPr>
      <w:r>
        <w:rPr>
          <w:rFonts w:cstheme="minorHAnsi" w:hint="cs"/>
          <w:rtl/>
        </w:rPr>
        <w:t xml:space="preserve">העמדה המצמצמת: ישנו רף של עוצמה, תקריות גבול בודדות לא ייחשבו כהתקפה חמושה. הרעיון הוא שלא כל אירוע בודד יוביל לפריצת מלחמה (העמדה המקובלת). בפועל מדינות מגיבות גם לתקריות מצומצמות. </w:t>
      </w:r>
    </w:p>
    <w:p w:rsidR="00D764B3" w:rsidRDefault="00D764B3" w:rsidP="004F4D03">
      <w:pPr>
        <w:shd w:val="clear" w:color="auto" w:fill="FFFFFF" w:themeFill="background1"/>
        <w:spacing w:after="120" w:line="240" w:lineRule="auto"/>
        <w:ind w:right="57"/>
        <w:jc w:val="both"/>
        <w:rPr>
          <w:rFonts w:cstheme="minorHAnsi"/>
          <w:rtl/>
        </w:rPr>
      </w:pPr>
      <w:r>
        <w:rPr>
          <w:rFonts w:cstheme="minorHAnsi" w:hint="cs"/>
          <w:rtl/>
        </w:rPr>
        <w:t>"</w:t>
      </w:r>
      <w:r w:rsidRPr="00822547">
        <w:rPr>
          <w:rFonts w:cstheme="minorHAnsi" w:hint="cs"/>
          <w:b/>
          <w:bCs/>
          <w:rtl/>
        </w:rPr>
        <w:t>נגד המדינה</w:t>
      </w:r>
      <w:r>
        <w:rPr>
          <w:rFonts w:cstheme="minorHAnsi" w:hint="cs"/>
          <w:rtl/>
        </w:rPr>
        <w:t xml:space="preserve">" </w:t>
      </w:r>
      <w:r>
        <w:rPr>
          <w:rFonts w:cstheme="minorHAnsi"/>
          <w:rtl/>
        </w:rPr>
        <w:t>–</w:t>
      </w:r>
      <w:r>
        <w:rPr>
          <w:rFonts w:cstheme="minorHAnsi" w:hint="cs"/>
          <w:rtl/>
        </w:rPr>
        <w:t xml:space="preserve"> ירי אל עבר המדינה, חיסול של ראש המדינה, תקיפה שגרירות </w:t>
      </w:r>
      <w:proofErr w:type="spellStart"/>
      <w:r>
        <w:rPr>
          <w:rFonts w:cstheme="minorHAnsi" w:hint="cs"/>
          <w:rtl/>
        </w:rPr>
        <w:t>וכו</w:t>
      </w:r>
      <w:proofErr w:type="spellEnd"/>
      <w:r>
        <w:rPr>
          <w:rFonts w:cstheme="minorHAnsi" w:hint="cs"/>
          <w:rtl/>
        </w:rPr>
        <w:t>'. בחינת מקרים שונים:</w:t>
      </w:r>
    </w:p>
    <w:p w:rsidR="00D764B3" w:rsidRDefault="00822547" w:rsidP="004F4D03">
      <w:pPr>
        <w:pStyle w:val="a7"/>
        <w:numPr>
          <w:ilvl w:val="0"/>
          <w:numId w:val="99"/>
        </w:numPr>
        <w:shd w:val="clear" w:color="auto" w:fill="FFFFFF" w:themeFill="background1"/>
        <w:spacing w:after="120" w:line="240" w:lineRule="auto"/>
        <w:ind w:right="57"/>
        <w:jc w:val="both"/>
        <w:rPr>
          <w:rFonts w:cstheme="minorHAnsi"/>
        </w:rPr>
      </w:pPr>
      <w:r w:rsidRPr="00556082">
        <w:rPr>
          <w:rFonts w:cstheme="minorHAnsi" w:hint="cs"/>
          <w:u w:val="single"/>
          <w:rtl/>
        </w:rPr>
        <w:t>תקיפת שגריר</w:t>
      </w:r>
      <w:r>
        <w:rPr>
          <w:rFonts w:cstheme="minorHAnsi" w:hint="cs"/>
          <w:rtl/>
        </w:rPr>
        <w:t xml:space="preserve">: </w:t>
      </w:r>
      <w:r w:rsidR="000F24A9">
        <w:rPr>
          <w:rFonts w:cstheme="minorHAnsi" w:hint="cs"/>
          <w:rtl/>
        </w:rPr>
        <w:t xml:space="preserve">עמדת מדינה ישראל היא שתקיפת שגריר מהווה התקפה חמושה כנגד המדינה. יחד עם זאת, זוהי לא העמדה הרווחת. ניתן לראות כי במרבית המקרים בהם גורם שניתן לשייך את מעשיו ע"פ דיני אחריות המדינה למדינה מסוימת תוקף שגריר של מדינה אחרת, המדינה האחרת לא רואה בדבר התקפה חמושה </w:t>
      </w:r>
      <w:proofErr w:type="spellStart"/>
      <w:r w:rsidR="000F24A9">
        <w:rPr>
          <w:rFonts w:cstheme="minorHAnsi" w:hint="cs"/>
          <w:rtl/>
        </w:rPr>
        <w:t>מצידו</w:t>
      </w:r>
      <w:proofErr w:type="spellEnd"/>
      <w:r w:rsidR="000F24A9">
        <w:rPr>
          <w:rFonts w:cstheme="minorHAnsi" w:hint="cs"/>
          <w:rtl/>
        </w:rPr>
        <w:t xml:space="preserve"> של התוקף. היא תדרוש פיצויים ממדינת התוקף אך לא תגדיר זאת כהתקפה חמושה </w:t>
      </w:r>
      <w:r w:rsidR="000F24A9">
        <w:rPr>
          <w:rFonts w:cstheme="minorHAnsi"/>
          <w:rtl/>
        </w:rPr>
        <w:t>–</w:t>
      </w:r>
      <w:r w:rsidR="000F24A9">
        <w:rPr>
          <w:rFonts w:cstheme="minorHAnsi" w:hint="cs"/>
          <w:rtl/>
        </w:rPr>
        <w:t xml:space="preserve"> לאור העובדה כי אימוץ עמדה זו מאפשר לכל פרט לפתוח מלחמה בין מדינות. </w:t>
      </w:r>
      <w:r w:rsidR="00EC0D1E">
        <w:rPr>
          <w:rFonts w:cstheme="minorHAnsi" w:hint="cs"/>
          <w:rtl/>
        </w:rPr>
        <w:t xml:space="preserve">במקרים בהם המדינה כן תראה בתקיפת שגריר התקפה חמושה, </w:t>
      </w:r>
      <w:r w:rsidR="002423AB">
        <w:rPr>
          <w:rFonts w:cstheme="minorHAnsi" w:hint="cs"/>
          <w:rtl/>
        </w:rPr>
        <w:t>נדרש להוכיח</w:t>
      </w:r>
      <w:r w:rsidR="00EC0D1E">
        <w:rPr>
          <w:rFonts w:cstheme="minorHAnsi" w:hint="cs"/>
          <w:rtl/>
        </w:rPr>
        <w:t xml:space="preserve"> קשר הדוק יותר בין התוקף לבין המדינה שלו. </w:t>
      </w:r>
    </w:p>
    <w:p w:rsidR="006948FF" w:rsidRPr="006948FF" w:rsidRDefault="006948FF" w:rsidP="004F4D03">
      <w:pPr>
        <w:shd w:val="clear" w:color="auto" w:fill="FFFFFF" w:themeFill="background1"/>
        <w:spacing w:after="120" w:line="240" w:lineRule="auto"/>
        <w:ind w:right="57"/>
        <w:jc w:val="both"/>
        <w:rPr>
          <w:rFonts w:cstheme="minorHAnsi"/>
        </w:rPr>
      </w:pPr>
      <w:r w:rsidRPr="006948FF">
        <w:rPr>
          <w:rFonts w:cstheme="minorHAnsi" w:hint="cs"/>
          <w:highlight w:val="yellow"/>
          <w:rtl/>
        </w:rPr>
        <w:t>שיעור מס' 17, 22.12.2021</w:t>
      </w:r>
    </w:p>
    <w:p w:rsidR="002037A1" w:rsidRDefault="006948FF" w:rsidP="004F4D03">
      <w:pPr>
        <w:pStyle w:val="a7"/>
        <w:numPr>
          <w:ilvl w:val="0"/>
          <w:numId w:val="99"/>
        </w:numPr>
        <w:shd w:val="clear" w:color="auto" w:fill="FFFFFF" w:themeFill="background1"/>
        <w:spacing w:after="120" w:line="240" w:lineRule="auto"/>
        <w:ind w:right="57"/>
        <w:jc w:val="both"/>
        <w:rPr>
          <w:rFonts w:cstheme="minorHAnsi"/>
        </w:rPr>
      </w:pPr>
      <w:r w:rsidRPr="00556082">
        <w:rPr>
          <w:rFonts w:cstheme="minorHAnsi" w:hint="cs"/>
          <w:u w:val="single"/>
          <w:rtl/>
        </w:rPr>
        <w:t>תקיפת אזרחי המדינה מחוץ לשטחה</w:t>
      </w:r>
      <w:r>
        <w:rPr>
          <w:rFonts w:cstheme="minorHAnsi" w:hint="cs"/>
          <w:rtl/>
        </w:rPr>
        <w:t xml:space="preserve">: </w:t>
      </w:r>
      <w:r w:rsidR="009F319C">
        <w:rPr>
          <w:rFonts w:cstheme="minorHAnsi" w:hint="cs"/>
          <w:rtl/>
        </w:rPr>
        <w:t>בהקשר זה, הגי</w:t>
      </w:r>
      <w:r w:rsidR="002037A1">
        <w:rPr>
          <w:rFonts w:cstheme="minorHAnsi" w:hint="cs"/>
          <w:rtl/>
        </w:rPr>
        <w:t xml:space="preserve">שה המרחיבה מציגה שתי עמדות: </w:t>
      </w:r>
    </w:p>
    <w:p w:rsidR="002037A1" w:rsidRDefault="009F319C" w:rsidP="004F4D03">
      <w:pPr>
        <w:pStyle w:val="a7"/>
        <w:numPr>
          <w:ilvl w:val="0"/>
          <w:numId w:val="106"/>
        </w:numPr>
        <w:shd w:val="clear" w:color="auto" w:fill="FFFFFF" w:themeFill="background1"/>
        <w:spacing w:after="120" w:line="240" w:lineRule="auto"/>
        <w:ind w:right="57"/>
        <w:jc w:val="both"/>
        <w:rPr>
          <w:rFonts w:cstheme="minorHAnsi"/>
        </w:rPr>
      </w:pPr>
      <w:r>
        <w:rPr>
          <w:rFonts w:cstheme="minorHAnsi" w:hint="cs"/>
          <w:rtl/>
        </w:rPr>
        <w:t>התקפה כזו מהווה התקפה כנגד המדינה</w:t>
      </w:r>
      <w:r w:rsidR="002037A1">
        <w:rPr>
          <w:rFonts w:cstheme="minorHAnsi" w:hint="cs"/>
          <w:rtl/>
        </w:rPr>
        <w:t xml:space="preserve"> ועל כן יש זכות להגנה עצמית.</w:t>
      </w:r>
    </w:p>
    <w:p w:rsidR="000B4B5D" w:rsidRPr="000B4B5D" w:rsidRDefault="009F319C" w:rsidP="004F4D03">
      <w:pPr>
        <w:pStyle w:val="a7"/>
        <w:numPr>
          <w:ilvl w:val="0"/>
          <w:numId w:val="106"/>
        </w:numPr>
        <w:shd w:val="clear" w:color="auto" w:fill="FFFFFF" w:themeFill="background1"/>
        <w:spacing w:after="120" w:line="240" w:lineRule="auto"/>
        <w:ind w:right="57"/>
        <w:jc w:val="both"/>
        <w:rPr>
          <w:rFonts w:cstheme="minorHAnsi"/>
        </w:rPr>
      </w:pPr>
      <w:r>
        <w:rPr>
          <w:rFonts w:cstheme="minorHAnsi" w:hint="cs"/>
          <w:rtl/>
        </w:rPr>
        <w:t xml:space="preserve">הזכות להגנה עצמית במקרה זה נובעת מתוקף המשפט </w:t>
      </w:r>
      <w:proofErr w:type="spellStart"/>
      <w:r>
        <w:rPr>
          <w:rFonts w:cstheme="minorHAnsi" w:hint="cs"/>
          <w:rtl/>
        </w:rPr>
        <w:t>המנהגי</w:t>
      </w:r>
      <w:proofErr w:type="spellEnd"/>
      <w:r>
        <w:rPr>
          <w:rFonts w:cstheme="minorHAnsi" w:hint="cs"/>
          <w:rtl/>
        </w:rPr>
        <w:t xml:space="preserve">. </w:t>
      </w:r>
    </w:p>
    <w:p w:rsidR="00ED6AB2" w:rsidRPr="00444A1B" w:rsidRDefault="009F319C" w:rsidP="004F4D03">
      <w:pPr>
        <w:shd w:val="clear" w:color="auto" w:fill="FFFFFF" w:themeFill="background1"/>
        <w:spacing w:after="120" w:line="240" w:lineRule="auto"/>
        <w:ind w:left="720" w:right="57"/>
        <w:jc w:val="both"/>
        <w:rPr>
          <w:rFonts w:cstheme="minorHAnsi"/>
        </w:rPr>
      </w:pPr>
      <w:r w:rsidRPr="000B4B5D">
        <w:rPr>
          <w:rFonts w:cstheme="minorHAnsi" w:hint="cs"/>
          <w:b/>
          <w:bCs/>
          <w:rtl/>
        </w:rPr>
        <w:t>העמדה הרווחת</w:t>
      </w:r>
      <w:r w:rsidRPr="000B4B5D">
        <w:rPr>
          <w:rFonts w:cstheme="minorHAnsi" w:hint="cs"/>
          <w:rtl/>
        </w:rPr>
        <w:t xml:space="preserve"> היא שתקיפה מצד מדינה אחת של אזרחים ממדינה אחרת </w:t>
      </w:r>
      <w:r w:rsidRPr="000B4B5D">
        <w:rPr>
          <w:rFonts w:cstheme="minorHAnsi" w:hint="cs"/>
          <w:b/>
          <w:bCs/>
          <w:rtl/>
        </w:rPr>
        <w:t>לא מקנה</w:t>
      </w:r>
      <w:r w:rsidR="00205366" w:rsidRPr="000B4B5D">
        <w:rPr>
          <w:rFonts w:cstheme="minorHAnsi" w:hint="cs"/>
          <w:rtl/>
        </w:rPr>
        <w:t xml:space="preserve"> זכות להג</w:t>
      </w:r>
      <w:r w:rsidR="00E220B6" w:rsidRPr="000B4B5D">
        <w:rPr>
          <w:rFonts w:cstheme="minorHAnsi" w:hint="cs"/>
          <w:rtl/>
        </w:rPr>
        <w:t>נה עצמית עקב חשש של ניצול לרעה (בן ארי סובר אחרת, ד"ר בורר חושב שביחס למקרים בהן סיטואציה זו</w:t>
      </w:r>
      <w:r w:rsidR="000B4B5D">
        <w:rPr>
          <w:rFonts w:cstheme="minorHAnsi" w:hint="cs"/>
          <w:rtl/>
        </w:rPr>
        <w:t xml:space="preserve"> אכן קורית אין צורך להכיר בכך). </w:t>
      </w:r>
      <w:r w:rsidR="00835C89" w:rsidRPr="00444A1B">
        <w:rPr>
          <w:rFonts w:cstheme="minorHAnsi" w:hint="cs"/>
          <w:rtl/>
        </w:rPr>
        <w:t xml:space="preserve">בפועל, במבצע אנטבה </w:t>
      </w:r>
      <w:proofErr w:type="spellStart"/>
      <w:r w:rsidR="00835C89" w:rsidRPr="00444A1B">
        <w:rPr>
          <w:rFonts w:cstheme="minorHAnsi" w:hint="cs"/>
          <w:rtl/>
        </w:rPr>
        <w:t>מועבי"ט</w:t>
      </w:r>
      <w:proofErr w:type="spellEnd"/>
      <w:r w:rsidR="00835C89" w:rsidRPr="00444A1B">
        <w:rPr>
          <w:rFonts w:cstheme="minorHAnsi" w:hint="cs"/>
          <w:rtl/>
        </w:rPr>
        <w:t xml:space="preserve"> לא אמרה משהו חד משמעי כאשר שאר המדינות פנו אליה שתגנה את פעילות ישראל </w:t>
      </w:r>
      <w:r w:rsidR="00835C89" w:rsidRPr="00444A1B">
        <w:rPr>
          <w:rFonts w:cstheme="minorHAnsi"/>
          <w:rtl/>
        </w:rPr>
        <w:t>–</w:t>
      </w:r>
      <w:r w:rsidR="00835C89" w:rsidRPr="00444A1B">
        <w:rPr>
          <w:rFonts w:cstheme="minorHAnsi" w:hint="cs"/>
          <w:rtl/>
        </w:rPr>
        <w:t xml:space="preserve"> לא גינתה את מבצע אנטבה, אך גם לא אישרה את הפעולה. </w:t>
      </w:r>
    </w:p>
    <w:p w:rsidR="005F39FE" w:rsidRPr="002037A1" w:rsidRDefault="008440B4" w:rsidP="004F4D03">
      <w:pPr>
        <w:pStyle w:val="a7"/>
        <w:numPr>
          <w:ilvl w:val="0"/>
          <w:numId w:val="99"/>
        </w:numPr>
        <w:shd w:val="clear" w:color="auto" w:fill="FFFFFF" w:themeFill="background1"/>
        <w:spacing w:after="120" w:line="240" w:lineRule="auto"/>
        <w:ind w:right="57"/>
        <w:jc w:val="both"/>
        <w:rPr>
          <w:rFonts w:cstheme="minorHAnsi"/>
        </w:rPr>
      </w:pPr>
      <w:r w:rsidRPr="002037A1">
        <w:rPr>
          <w:rFonts w:cstheme="minorHAnsi" w:hint="cs"/>
          <w:u w:val="single"/>
          <w:rtl/>
        </w:rPr>
        <w:t>תקיפת ארגון לא מדינתי</w:t>
      </w:r>
      <w:r w:rsidRPr="002037A1">
        <w:rPr>
          <w:rFonts w:cstheme="minorHAnsi" w:hint="cs"/>
          <w:rtl/>
        </w:rPr>
        <w:t xml:space="preserve">: </w:t>
      </w:r>
      <w:r w:rsidR="00556082" w:rsidRPr="001D7420">
        <w:rPr>
          <w:rFonts w:cstheme="minorHAnsi" w:hint="cs"/>
          <w:b/>
          <w:bCs/>
          <w:rtl/>
        </w:rPr>
        <w:t>הגישה הקלאסית</w:t>
      </w:r>
      <w:r w:rsidR="00556082" w:rsidRPr="002037A1">
        <w:rPr>
          <w:rFonts w:cstheme="minorHAnsi" w:hint="cs"/>
          <w:rtl/>
        </w:rPr>
        <w:t xml:space="preserve"> (מצמצמת) היא ש</w:t>
      </w:r>
      <w:r w:rsidR="00EE3CA9" w:rsidRPr="002037A1">
        <w:rPr>
          <w:rFonts w:cstheme="minorHAnsi" w:hint="cs"/>
          <w:rtl/>
        </w:rPr>
        <w:t xml:space="preserve">כלל </w:t>
      </w:r>
      <w:r w:rsidR="00556082" w:rsidRPr="002037A1">
        <w:rPr>
          <w:rFonts w:cstheme="minorHAnsi" w:hint="cs"/>
          <w:rtl/>
        </w:rPr>
        <w:t xml:space="preserve">למדינה </w:t>
      </w:r>
      <w:r w:rsidR="00556082" w:rsidRPr="002037A1">
        <w:rPr>
          <w:rFonts w:cstheme="minorHAnsi" w:hint="cs"/>
          <w:b/>
          <w:bCs/>
          <w:rtl/>
        </w:rPr>
        <w:t xml:space="preserve">אין זכות </w:t>
      </w:r>
      <w:r w:rsidR="00556082" w:rsidRPr="002037A1">
        <w:rPr>
          <w:rFonts w:cstheme="minorHAnsi" w:hint="cs"/>
          <w:rtl/>
        </w:rPr>
        <w:t>להגנה עצמית בתגובה לתקיפה של ארגון לא מדינתי</w:t>
      </w:r>
      <w:r w:rsidR="00EE3CA9" w:rsidRPr="002037A1">
        <w:rPr>
          <w:rFonts w:cstheme="minorHAnsi" w:hint="cs"/>
          <w:rtl/>
        </w:rPr>
        <w:t xml:space="preserve"> (בשל החשש מהשלכות נלוות, התקפות בין מדינות)</w:t>
      </w:r>
      <w:r w:rsidR="00556082" w:rsidRPr="002037A1">
        <w:rPr>
          <w:rFonts w:cstheme="minorHAnsi" w:hint="cs"/>
          <w:rtl/>
        </w:rPr>
        <w:t xml:space="preserve">, </w:t>
      </w:r>
      <w:r w:rsidR="00556082" w:rsidRPr="002037A1">
        <w:rPr>
          <w:rFonts w:cstheme="minorHAnsi" w:hint="cs"/>
          <w:b/>
          <w:bCs/>
          <w:rtl/>
        </w:rPr>
        <w:t>מלבד</w:t>
      </w:r>
      <w:r w:rsidR="00556082" w:rsidRPr="002037A1">
        <w:rPr>
          <w:rFonts w:cstheme="minorHAnsi" w:hint="cs"/>
          <w:rtl/>
        </w:rPr>
        <w:t xml:space="preserve"> בשני מצבים חריגים: </w:t>
      </w:r>
    </w:p>
    <w:p w:rsidR="002037A1" w:rsidRDefault="00C91853" w:rsidP="004F4D03">
      <w:pPr>
        <w:pStyle w:val="a7"/>
        <w:numPr>
          <w:ilvl w:val="0"/>
          <w:numId w:val="105"/>
        </w:numPr>
        <w:shd w:val="clear" w:color="auto" w:fill="FFFFFF" w:themeFill="background1"/>
        <w:spacing w:after="120" w:line="240" w:lineRule="auto"/>
        <w:ind w:right="57"/>
        <w:jc w:val="both"/>
        <w:rPr>
          <w:rFonts w:cstheme="minorHAnsi"/>
        </w:rPr>
      </w:pPr>
      <w:r w:rsidRPr="002037A1">
        <w:rPr>
          <w:rFonts w:cstheme="minorHAnsi" w:hint="cs"/>
          <w:rtl/>
        </w:rPr>
        <w:t>מעשה של ארגון לא מדינתי אשר הינו בעל שליטה אפקטיבית בשטח, כדוג' חמאס</w:t>
      </w:r>
      <w:r w:rsidR="002037A1">
        <w:rPr>
          <w:rFonts w:cstheme="minorHAnsi" w:hint="cs"/>
          <w:rtl/>
        </w:rPr>
        <w:t xml:space="preserve"> .</w:t>
      </w:r>
    </w:p>
    <w:p w:rsidR="002037A1" w:rsidRDefault="00C91853" w:rsidP="004F4D03">
      <w:pPr>
        <w:pStyle w:val="a7"/>
        <w:numPr>
          <w:ilvl w:val="0"/>
          <w:numId w:val="105"/>
        </w:numPr>
        <w:shd w:val="clear" w:color="auto" w:fill="FFFFFF" w:themeFill="background1"/>
        <w:spacing w:after="120" w:line="240" w:lineRule="auto"/>
        <w:ind w:right="57"/>
        <w:jc w:val="both"/>
        <w:rPr>
          <w:rFonts w:cstheme="minorHAnsi"/>
        </w:rPr>
      </w:pPr>
      <w:r w:rsidRPr="002037A1">
        <w:rPr>
          <w:rFonts w:cstheme="minorHAnsi" w:hint="cs"/>
          <w:rtl/>
        </w:rPr>
        <w:t>במקרה בו ניתן לשייך את הארגון למדינה מסוימת</w:t>
      </w:r>
      <w:r w:rsidR="005F39FE" w:rsidRPr="002037A1">
        <w:rPr>
          <w:rFonts w:cstheme="minorHAnsi" w:hint="cs"/>
          <w:rtl/>
        </w:rPr>
        <w:t>, הקשר בין הארגון למדינה מסוימת חזק מספיק כדי שיהיה ניתן לייחס את פעולות הארגון לאותה מדינה ע"פ דיני אחריות</w:t>
      </w:r>
      <w:r w:rsidR="002037A1">
        <w:rPr>
          <w:rFonts w:cstheme="minorHAnsi" w:hint="cs"/>
          <w:rtl/>
        </w:rPr>
        <w:t xml:space="preserve"> מדינה.</w:t>
      </w:r>
    </w:p>
    <w:p w:rsidR="008440B4" w:rsidRDefault="009E0516" w:rsidP="004F4D03">
      <w:pPr>
        <w:shd w:val="clear" w:color="auto" w:fill="FFFFFF" w:themeFill="background1"/>
        <w:spacing w:after="120" w:line="240" w:lineRule="auto"/>
        <w:ind w:left="720" w:right="57"/>
        <w:jc w:val="both"/>
        <w:rPr>
          <w:rFonts w:cstheme="minorHAnsi"/>
          <w:rtl/>
        </w:rPr>
      </w:pPr>
      <w:r>
        <w:rPr>
          <w:rFonts w:cstheme="minorHAnsi" w:hint="cs"/>
          <w:rtl/>
        </w:rPr>
        <w:t xml:space="preserve">משמעותה של הגישה המצמצמת היא שהתקפה של ארגון לא מדינתי כנגד מדינה, שלא ניתן לייחס אותו למדינה זרה, לא מקימה זכות להגנה עצמית אם הארגון </w:t>
      </w:r>
      <w:r w:rsidR="00E64D1F">
        <w:rPr>
          <w:rFonts w:cstheme="minorHAnsi" w:hint="cs"/>
          <w:rtl/>
        </w:rPr>
        <w:t xml:space="preserve">(1) </w:t>
      </w:r>
      <w:r>
        <w:rPr>
          <w:rFonts w:cstheme="minorHAnsi" w:hint="cs"/>
          <w:rtl/>
        </w:rPr>
        <w:t xml:space="preserve">פועל משטח של מדינה זרה או </w:t>
      </w:r>
      <w:r w:rsidR="00E64D1F">
        <w:rPr>
          <w:rFonts w:cstheme="minorHAnsi" w:hint="cs"/>
          <w:rtl/>
        </w:rPr>
        <w:t xml:space="preserve">(2) </w:t>
      </w:r>
      <w:r>
        <w:rPr>
          <w:rFonts w:cstheme="minorHAnsi" w:hint="cs"/>
          <w:rtl/>
        </w:rPr>
        <w:t>משטח כבוש ע"י המדינה המותקפת.</w:t>
      </w:r>
      <w:r w:rsidR="00E64D1F">
        <w:rPr>
          <w:rFonts w:cstheme="minorHAnsi" w:hint="cs"/>
          <w:rtl/>
        </w:rPr>
        <w:t xml:space="preserve"> </w:t>
      </w:r>
      <w:r w:rsidR="001D0AC1">
        <w:rPr>
          <w:rFonts w:cstheme="minorHAnsi" w:hint="cs"/>
          <w:rtl/>
        </w:rPr>
        <w:t xml:space="preserve">הפעולות בהן המדינה יכולה לנקוט הן פעולות שיטור (כדוג' פעילות חייל צה"ל בשטחים), ובמקרה ומדובר בפעילות במדינה זרה ניתן ללחוץ על המדינה הזרה לבצע פעולות שיטור. </w:t>
      </w:r>
    </w:p>
    <w:p w:rsidR="009E0516" w:rsidRDefault="009E0516" w:rsidP="004F4D03">
      <w:pPr>
        <w:shd w:val="clear" w:color="auto" w:fill="FFFFFF" w:themeFill="background1"/>
        <w:spacing w:after="120" w:line="240" w:lineRule="auto"/>
        <w:ind w:left="720" w:right="57"/>
        <w:jc w:val="both"/>
        <w:rPr>
          <w:rFonts w:cstheme="minorHAnsi"/>
          <w:rtl/>
        </w:rPr>
      </w:pPr>
      <w:r w:rsidRPr="001D7420">
        <w:rPr>
          <w:rFonts w:cstheme="minorHAnsi" w:hint="cs"/>
          <w:b/>
          <w:bCs/>
          <w:rtl/>
        </w:rPr>
        <w:t>הגישה המרחיבה</w:t>
      </w:r>
      <w:r>
        <w:rPr>
          <w:rFonts w:cstheme="minorHAnsi" w:hint="cs"/>
          <w:rtl/>
        </w:rPr>
        <w:t xml:space="preserve"> (עמדת ישראל) היא שנוסף על שני החריגים המותרים לפי הגישה הקלאסית, למדינה </w:t>
      </w:r>
      <w:r>
        <w:rPr>
          <w:rFonts w:cstheme="minorHAnsi" w:hint="cs"/>
          <w:b/>
          <w:bCs/>
          <w:rtl/>
        </w:rPr>
        <w:t>יש זכות</w:t>
      </w:r>
      <w:r>
        <w:rPr>
          <w:rFonts w:cstheme="minorHAnsi" w:hint="cs"/>
          <w:rtl/>
        </w:rPr>
        <w:t xml:space="preserve"> להגנה עצמית כנגד תקיפה של ארגון לא מדינתי </w:t>
      </w:r>
      <w:r w:rsidRPr="001C3176">
        <w:rPr>
          <w:rFonts w:cstheme="minorHAnsi" w:hint="cs"/>
          <w:b/>
          <w:bCs/>
          <w:rtl/>
        </w:rPr>
        <w:t>גם בשני</w:t>
      </w:r>
      <w:r>
        <w:rPr>
          <w:rFonts w:cstheme="minorHAnsi" w:hint="cs"/>
          <w:rtl/>
        </w:rPr>
        <w:t xml:space="preserve"> המצבים הבאים:</w:t>
      </w:r>
    </w:p>
    <w:p w:rsidR="00944F9D" w:rsidRPr="00944F9D" w:rsidRDefault="009E0516" w:rsidP="004F4D03">
      <w:pPr>
        <w:pStyle w:val="a7"/>
        <w:numPr>
          <w:ilvl w:val="0"/>
          <w:numId w:val="107"/>
        </w:numPr>
        <w:shd w:val="clear" w:color="auto" w:fill="FFFFFF" w:themeFill="background1"/>
        <w:spacing w:after="120" w:line="240" w:lineRule="auto"/>
        <w:ind w:right="57"/>
        <w:jc w:val="both"/>
        <w:rPr>
          <w:rFonts w:cstheme="minorHAnsi"/>
        </w:rPr>
      </w:pPr>
      <w:r>
        <w:rPr>
          <w:rFonts w:cstheme="minorHAnsi" w:hint="cs"/>
          <w:rtl/>
        </w:rPr>
        <w:t>תקיפה בשטח כבוש מצד מדינה המחזיקה אותו באותו שטח כבוש, בתגובה למתקפה כנגדה מצד ארגון לא מדינתי אם: (א) הארגון הלא מדינתי התוקף פועל מתוך אותו שטח כבוש + (ב) ולא ניתן להסתפק בפעולות שיטור כתגובה לתקיפה</w:t>
      </w:r>
      <w:r w:rsidR="00944F9D">
        <w:rPr>
          <w:rFonts w:cstheme="minorHAnsi" w:hint="cs"/>
          <w:rtl/>
        </w:rPr>
        <w:t>.</w:t>
      </w:r>
    </w:p>
    <w:p w:rsidR="009411C7" w:rsidRDefault="009E0516" w:rsidP="004F4D03">
      <w:pPr>
        <w:pStyle w:val="a7"/>
        <w:numPr>
          <w:ilvl w:val="0"/>
          <w:numId w:val="107"/>
        </w:numPr>
        <w:shd w:val="clear" w:color="auto" w:fill="FFFFFF" w:themeFill="background1"/>
        <w:spacing w:after="120" w:line="240" w:lineRule="auto"/>
        <w:ind w:right="57"/>
        <w:jc w:val="both"/>
        <w:rPr>
          <w:rFonts w:cstheme="minorHAnsi"/>
        </w:rPr>
      </w:pPr>
      <w:r>
        <w:rPr>
          <w:rFonts w:cstheme="minorHAnsi" w:hint="cs"/>
          <w:rtl/>
        </w:rPr>
        <w:t>תקיפה בשטח מדינה זרה בתגובה למתקפה של ארגון שיצאה מאותה מדינה זרה</w:t>
      </w:r>
      <w:r w:rsidR="009411C7">
        <w:rPr>
          <w:rFonts w:cstheme="minorHAnsi" w:hint="cs"/>
          <w:rtl/>
        </w:rPr>
        <w:t>,</w:t>
      </w:r>
      <w:r>
        <w:rPr>
          <w:rFonts w:cstheme="minorHAnsi" w:hint="cs"/>
          <w:rtl/>
        </w:rPr>
        <w:t xml:space="preserve"> אם המדינה הזרה אינה רוצה / א</w:t>
      </w:r>
      <w:r w:rsidR="00D6707E">
        <w:rPr>
          <w:rFonts w:cstheme="minorHAnsi" w:hint="cs"/>
          <w:rtl/>
        </w:rPr>
        <w:t>ינה יכולה למנוע את תקיפה הארגון</w:t>
      </w:r>
      <w:r w:rsidR="009411C7">
        <w:rPr>
          <w:rFonts w:cstheme="minorHAnsi" w:hint="cs"/>
          <w:rtl/>
        </w:rPr>
        <w:t>,</w:t>
      </w:r>
      <w:r w:rsidR="00D6707E">
        <w:rPr>
          <w:rFonts w:cstheme="minorHAnsi" w:hint="cs"/>
          <w:rtl/>
        </w:rPr>
        <w:t xml:space="preserve"> </w:t>
      </w:r>
      <w:r>
        <w:rPr>
          <w:rFonts w:cstheme="minorHAnsi" w:hint="cs"/>
          <w:rtl/>
        </w:rPr>
        <w:t>(זאת למרות שלא ניתן לייחס את פעולות הארגון למדינה כי הקשר בין הארגון למדינה לא מספיק חזק).</w:t>
      </w:r>
    </w:p>
    <w:p w:rsidR="009411C7" w:rsidRDefault="009411C7" w:rsidP="004F4D03">
      <w:pPr>
        <w:shd w:val="clear" w:color="auto" w:fill="FFFFFF" w:themeFill="background1"/>
        <w:spacing w:after="120" w:line="240" w:lineRule="auto"/>
        <w:ind w:left="720" w:right="57"/>
        <w:jc w:val="both"/>
        <w:rPr>
          <w:rFonts w:cstheme="minorHAnsi"/>
          <w:rtl/>
        </w:rPr>
      </w:pPr>
      <w:r>
        <w:rPr>
          <w:rFonts w:cstheme="minorHAnsi" w:hint="cs"/>
          <w:rtl/>
        </w:rPr>
        <w:t>בפועל ניתן לראות תנועת מטוטלת. במשך שנים גישת ישראל נדחתה ע"י רוב מדינות העולם משתי סיבות מרכזיות:</w:t>
      </w:r>
    </w:p>
    <w:p w:rsidR="00DB346F" w:rsidRDefault="009411C7" w:rsidP="004F4D03">
      <w:pPr>
        <w:pStyle w:val="a7"/>
        <w:numPr>
          <w:ilvl w:val="0"/>
          <w:numId w:val="102"/>
        </w:numPr>
        <w:shd w:val="clear" w:color="auto" w:fill="FFFFFF" w:themeFill="background1"/>
        <w:spacing w:after="120" w:line="240" w:lineRule="auto"/>
        <w:ind w:right="57"/>
        <w:jc w:val="both"/>
        <w:rPr>
          <w:rFonts w:cstheme="minorHAnsi"/>
        </w:rPr>
      </w:pPr>
      <w:r>
        <w:rPr>
          <w:rFonts w:cstheme="minorHAnsi" w:hint="cs"/>
          <w:rtl/>
        </w:rPr>
        <w:t xml:space="preserve">פתח אדיר לניצול לרעה: יש ארגונים מהפכניים רבים בעולם, רוב ארגוני הפשע בעולם הינם ארגונים מזוינים, והם פועלים מדי פעם מול מדינות שונות. קבלת מקרים אלו (1+2) מהווה פתח אדיר לניצול לרעה, כנ"ל כלפי שטח כבוש. </w:t>
      </w:r>
    </w:p>
    <w:p w:rsidR="00C309C6" w:rsidRPr="00C309C6" w:rsidRDefault="009411C7" w:rsidP="004F4D03">
      <w:pPr>
        <w:pStyle w:val="a7"/>
        <w:numPr>
          <w:ilvl w:val="0"/>
          <w:numId w:val="102"/>
        </w:numPr>
        <w:shd w:val="clear" w:color="auto" w:fill="FFFFFF" w:themeFill="background1"/>
        <w:spacing w:after="120" w:line="240" w:lineRule="auto"/>
        <w:ind w:right="57"/>
        <w:jc w:val="both"/>
        <w:rPr>
          <w:rFonts w:cstheme="minorHAnsi"/>
        </w:rPr>
      </w:pPr>
      <w:r w:rsidRPr="00DB346F">
        <w:rPr>
          <w:rFonts w:cstheme="minorHAnsi" w:hint="cs"/>
          <w:rtl/>
        </w:rPr>
        <w:lastRenderedPageBreak/>
        <w:t>יש ניסיון היסטורי צרו</w:t>
      </w:r>
      <w:r w:rsidR="00C309C6">
        <w:rPr>
          <w:rFonts w:cstheme="minorHAnsi" w:hint="cs"/>
          <w:rtl/>
        </w:rPr>
        <w:t xml:space="preserve">ב של מקרים בהם נעשה ניצול לרעה: </w:t>
      </w:r>
      <w:proofErr w:type="spellStart"/>
      <w:r w:rsidR="00C309C6" w:rsidRPr="00C309C6">
        <w:rPr>
          <w:rFonts w:cs="Calibri"/>
          <w:rtl/>
        </w:rPr>
        <w:t>במלחה"ע</w:t>
      </w:r>
      <w:proofErr w:type="spellEnd"/>
      <w:r w:rsidR="00C309C6" w:rsidRPr="00C309C6">
        <w:rPr>
          <w:rFonts w:cs="Calibri"/>
          <w:rtl/>
        </w:rPr>
        <w:t xml:space="preserve"> הראשונה מי שתקף היה ארגון לאומי סלאבי שרצה לפרק את האימפריה האוסטרו-הונגרית. הטענה של האימפריה הייתה שסרביה אינה מעוניינת לטפל בארגון זה.</w:t>
      </w:r>
    </w:p>
    <w:p w:rsidR="00C309C6" w:rsidRDefault="00C309C6" w:rsidP="004F4D03">
      <w:pPr>
        <w:shd w:val="clear" w:color="auto" w:fill="FFFFFF" w:themeFill="background1"/>
        <w:spacing w:after="120" w:line="240" w:lineRule="auto"/>
        <w:ind w:left="850" w:right="57"/>
        <w:jc w:val="both"/>
        <w:rPr>
          <w:rFonts w:cstheme="minorHAnsi"/>
          <w:rtl/>
        </w:rPr>
      </w:pPr>
      <w:r w:rsidRPr="00C309C6">
        <w:rPr>
          <w:rFonts w:cstheme="minorHAnsi" w:hint="cs"/>
          <w:rtl/>
        </w:rPr>
        <w:t xml:space="preserve">בעקבות מתקפת 11/9 חל שינוי והעמדה המתירנית זכתה לתמיכה רחבה. הטענה הנטענת היא שזוהי דוגמא להתגבשות מהירה של מנהג, נוצר קונצנזוס ששינה את הדין. </w:t>
      </w:r>
      <w:r>
        <w:rPr>
          <w:rFonts w:cstheme="minorHAnsi" w:hint="cs"/>
          <w:rtl/>
        </w:rPr>
        <w:t xml:space="preserve">ה </w:t>
      </w:r>
      <w:r>
        <w:rPr>
          <w:rFonts w:cstheme="minorHAnsi" w:hint="cs"/>
        </w:rPr>
        <w:t>ICJ</w:t>
      </w:r>
      <w:r>
        <w:rPr>
          <w:rFonts w:cstheme="minorHAnsi" w:hint="cs"/>
          <w:rtl/>
        </w:rPr>
        <w:t xml:space="preserve"> </w:t>
      </w:r>
      <w:r w:rsidR="003A3156">
        <w:rPr>
          <w:rFonts w:cstheme="minorHAnsi" w:hint="cs"/>
          <w:rtl/>
        </w:rPr>
        <w:t xml:space="preserve">כתב בעניין חוקיות גדר ההפרדה כי בניית גדר ההפרדה הינה פעולה של הגנה עצמית, והטיעון ההגנה העצמית של ישראל לא רלוונטי בהקשר זה מאחר ומדובר בהתקפה של ארגון מזוין לא מדינתי הפועל מתוך שטח כבוש הכבוש ע"י המדינה המותקפת </w:t>
      </w:r>
      <w:r w:rsidR="003A3156">
        <w:rPr>
          <w:rFonts w:cstheme="minorHAnsi"/>
          <w:rtl/>
        </w:rPr>
        <w:t>–</w:t>
      </w:r>
      <w:r w:rsidR="003A3156">
        <w:rPr>
          <w:rFonts w:cstheme="minorHAnsi" w:hint="cs"/>
          <w:rtl/>
        </w:rPr>
        <w:t xml:space="preserve"> המשך צידוד בגישה הקלאסית. לאחר שקיבל ביקורת בנושא, בפס"ד קונגו אשר בו נדרשו לאותו נושא, ה </w:t>
      </w:r>
      <w:r w:rsidR="003A3156">
        <w:rPr>
          <w:rFonts w:cstheme="minorHAnsi" w:hint="cs"/>
        </w:rPr>
        <w:t>ICJ</w:t>
      </w:r>
      <w:r w:rsidR="003A3156">
        <w:rPr>
          <w:rFonts w:cstheme="minorHAnsi" w:hint="cs"/>
          <w:rtl/>
        </w:rPr>
        <w:t xml:space="preserve"> השאיר שאלה זו </w:t>
      </w:r>
      <w:proofErr w:type="spellStart"/>
      <w:r w:rsidR="003A3156">
        <w:rPr>
          <w:rFonts w:cstheme="minorHAnsi" w:hint="cs"/>
          <w:rtl/>
        </w:rPr>
        <w:t>בצריך</w:t>
      </w:r>
      <w:proofErr w:type="spellEnd"/>
      <w:r w:rsidR="003A3156">
        <w:rPr>
          <w:rFonts w:cstheme="minorHAnsi" w:hint="cs"/>
          <w:rtl/>
        </w:rPr>
        <w:t xml:space="preserve"> עיון והותיר את הסוגיה ללא הכרעה. </w:t>
      </w:r>
      <w:r w:rsidR="00BE006C">
        <w:rPr>
          <w:rFonts w:cstheme="minorHAnsi" w:hint="cs"/>
          <w:rtl/>
        </w:rPr>
        <w:t>בעשור האחרון ניתן לראות צמיחה של תמיכה בגישה הקלאסית</w:t>
      </w:r>
      <w:r w:rsidR="00FB45DD">
        <w:rPr>
          <w:rFonts w:cstheme="minorHAnsi" w:hint="cs"/>
          <w:rtl/>
        </w:rPr>
        <w:t xml:space="preserve"> עקב מספר מקרים של ניצול לרעה (כדוגמת תקיפת רוסיה בקרים)</w:t>
      </w:r>
      <w:r w:rsidR="00BE006C">
        <w:rPr>
          <w:rFonts w:cstheme="minorHAnsi" w:hint="cs"/>
          <w:rtl/>
        </w:rPr>
        <w:t>, וכיום המצב עומד על בערך 60% תמיכה בגישה המרחיבה ו40% תמיכה בגישה הקלאסית.</w:t>
      </w:r>
      <w:r w:rsidR="001C7426">
        <w:rPr>
          <w:rFonts w:cstheme="minorHAnsi" w:hint="cs"/>
          <w:rtl/>
        </w:rPr>
        <w:t xml:space="preserve"> </w:t>
      </w:r>
      <w:r w:rsidR="00BE006C">
        <w:rPr>
          <w:rFonts w:cstheme="minorHAnsi" w:hint="cs"/>
          <w:rtl/>
        </w:rPr>
        <w:t xml:space="preserve"> </w:t>
      </w:r>
    </w:p>
    <w:p w:rsidR="003B5F4B" w:rsidRPr="003B5F4B" w:rsidRDefault="003B5F4B" w:rsidP="004F4D03">
      <w:pPr>
        <w:shd w:val="clear" w:color="auto" w:fill="EDEDED" w:themeFill="accent3" w:themeFillTint="33"/>
        <w:spacing w:after="120" w:line="240" w:lineRule="auto"/>
        <w:ind w:right="57"/>
        <w:jc w:val="both"/>
        <w:rPr>
          <w:rFonts w:cstheme="minorHAnsi"/>
          <w:b/>
          <w:bCs/>
          <w:rtl/>
        </w:rPr>
      </w:pPr>
      <w:r w:rsidRPr="003B5F4B">
        <w:rPr>
          <w:rFonts w:cstheme="minorHAnsi" w:hint="cs"/>
          <w:b/>
          <w:bCs/>
          <w:rtl/>
        </w:rPr>
        <w:t xml:space="preserve">שימוש בכוח </w:t>
      </w:r>
      <w:r w:rsidRPr="003B5F4B">
        <w:rPr>
          <w:rFonts w:cstheme="minorHAnsi"/>
          <w:b/>
          <w:bCs/>
          <w:rtl/>
        </w:rPr>
        <w:t>–</w:t>
      </w:r>
      <w:r w:rsidRPr="003B5F4B">
        <w:rPr>
          <w:rFonts w:cstheme="minorHAnsi" w:hint="cs"/>
          <w:b/>
          <w:bCs/>
          <w:rtl/>
        </w:rPr>
        <w:t xml:space="preserve"> חלק ב'</w:t>
      </w:r>
    </w:p>
    <w:p w:rsidR="00944F9D" w:rsidRDefault="00944F9D" w:rsidP="004F4D03">
      <w:pPr>
        <w:shd w:val="clear" w:color="auto" w:fill="FFFFFF" w:themeFill="background1"/>
        <w:spacing w:after="120" w:line="240" w:lineRule="auto"/>
        <w:ind w:right="57"/>
        <w:jc w:val="both"/>
        <w:rPr>
          <w:rFonts w:cstheme="minorHAnsi"/>
          <w:rtl/>
        </w:rPr>
      </w:pPr>
      <w:r>
        <w:rPr>
          <w:rFonts w:cstheme="minorHAnsi" w:hint="cs"/>
          <w:b/>
          <w:bCs/>
          <w:u w:val="single"/>
          <w:rtl/>
        </w:rPr>
        <w:t xml:space="preserve">כללי </w:t>
      </w:r>
      <w:proofErr w:type="spellStart"/>
      <w:r>
        <w:rPr>
          <w:rFonts w:cstheme="minorHAnsi" w:hint="cs"/>
          <w:b/>
          <w:bCs/>
          <w:u w:val="single"/>
          <w:rtl/>
        </w:rPr>
        <w:t>וובסטר</w:t>
      </w:r>
      <w:proofErr w:type="spellEnd"/>
      <w:r>
        <w:rPr>
          <w:rFonts w:cstheme="minorHAnsi" w:hint="cs"/>
          <w:b/>
          <w:bCs/>
          <w:u w:val="single"/>
          <w:rtl/>
        </w:rPr>
        <w:t>/קרולינה</w:t>
      </w:r>
    </w:p>
    <w:p w:rsidR="00944F9D" w:rsidRDefault="00944F9D" w:rsidP="004F4D03">
      <w:pPr>
        <w:shd w:val="clear" w:color="auto" w:fill="FFFFFF" w:themeFill="background1"/>
        <w:spacing w:after="120" w:line="240" w:lineRule="auto"/>
        <w:ind w:right="57"/>
        <w:jc w:val="both"/>
        <w:rPr>
          <w:rFonts w:cstheme="minorHAnsi"/>
          <w:rtl/>
        </w:rPr>
      </w:pPr>
      <w:r>
        <w:rPr>
          <w:rFonts w:cstheme="minorHAnsi" w:hint="cs"/>
          <w:rtl/>
        </w:rPr>
        <w:t xml:space="preserve">כללים יסודיים האומרים כי השימוש בכוח כהגנה עצמית לאחר תקיפה כפוף ל3 מגבלות שנועדו להקטין את הסיכוי שיפתח עימות מזוין </w:t>
      </w:r>
      <w:r w:rsidR="003B5F4B">
        <w:rPr>
          <w:rFonts w:cstheme="minorHAnsi" w:hint="cs"/>
          <w:rtl/>
        </w:rPr>
        <w:t xml:space="preserve">ולצמצם את ההיתכנות למלחמה כוללת. הכללים הללו אינם כתובים באמנת האו"ם והם מצויים בדין </w:t>
      </w:r>
      <w:proofErr w:type="spellStart"/>
      <w:r w:rsidR="003B5F4B">
        <w:rPr>
          <w:rFonts w:cstheme="minorHAnsi" w:hint="cs"/>
          <w:rtl/>
        </w:rPr>
        <w:t>המנהגי</w:t>
      </w:r>
      <w:proofErr w:type="spellEnd"/>
      <w:r w:rsidR="003B5F4B">
        <w:rPr>
          <w:rFonts w:cstheme="minorHAnsi" w:hint="cs"/>
          <w:rtl/>
        </w:rPr>
        <w:t xml:space="preserve">. המגבלות הן נחיצות, מידתיות </w:t>
      </w:r>
      <w:proofErr w:type="spellStart"/>
      <w:r w:rsidR="003B5F4B">
        <w:rPr>
          <w:rFonts w:cstheme="minorHAnsi" w:hint="cs"/>
          <w:rtl/>
        </w:rPr>
        <w:t>ומיידיות</w:t>
      </w:r>
      <w:proofErr w:type="spellEnd"/>
      <w:r w:rsidR="003B5F4B">
        <w:rPr>
          <w:rFonts w:cstheme="minorHAnsi" w:hint="cs"/>
          <w:rtl/>
        </w:rPr>
        <w:t>.</w:t>
      </w:r>
    </w:p>
    <w:p w:rsidR="003B5F4B" w:rsidRDefault="003B5F4B" w:rsidP="004F4D03">
      <w:pPr>
        <w:pStyle w:val="a7"/>
        <w:numPr>
          <w:ilvl w:val="0"/>
          <w:numId w:val="108"/>
        </w:numPr>
        <w:shd w:val="clear" w:color="auto" w:fill="FFFFFF" w:themeFill="background1"/>
        <w:spacing w:after="120" w:line="240" w:lineRule="auto"/>
        <w:ind w:right="57"/>
        <w:jc w:val="both"/>
        <w:rPr>
          <w:rFonts w:cstheme="minorHAnsi"/>
        </w:rPr>
      </w:pPr>
      <w:r w:rsidRPr="00206BCD">
        <w:rPr>
          <w:rFonts w:cstheme="minorHAnsi" w:hint="cs"/>
          <w:u w:val="single"/>
          <w:rtl/>
        </w:rPr>
        <w:t>נחיצות</w:t>
      </w:r>
      <w:r>
        <w:rPr>
          <w:rFonts w:cstheme="minorHAnsi" w:hint="cs"/>
          <w:rtl/>
        </w:rPr>
        <w:t xml:space="preserve">: אם ניתן לפתור את הבעיה מבלי להשתמש בכוח, אסור להפעיל הכוח. תכלית הכלל הוא שהמלחמה אכן תהיה אקט של הגנה עצמית ולא תהווה פעולה של נקמה/ענישה (דוגמא: אוסטרו הונגריה תוקפת את סרביה למרות שסרביה הסכימה לתנאי האולטימטום). דוגמא למתקפה נחוצה היא מלחמת רוסיה-גיאורגיה. הטענה הייתה כי בהגעת הרוסים ניתן היה לפנות לכוחות האו"ם </w:t>
      </w:r>
      <w:proofErr w:type="spellStart"/>
      <w:r>
        <w:rPr>
          <w:rFonts w:cstheme="minorHAnsi" w:hint="cs"/>
          <w:rtl/>
        </w:rPr>
        <w:t>באיזור</w:t>
      </w:r>
      <w:proofErr w:type="spellEnd"/>
      <w:r>
        <w:rPr>
          <w:rFonts w:cstheme="minorHAnsi" w:hint="cs"/>
          <w:rtl/>
        </w:rPr>
        <w:t>, מה שנקבע כטיעון חלש מאחר ולא היה ניתן לסמוך עליהם כי הם א</w:t>
      </w:r>
      <w:r w:rsidR="00206BCD">
        <w:rPr>
          <w:rFonts w:cstheme="minorHAnsi" w:hint="cs"/>
          <w:rtl/>
        </w:rPr>
        <w:t>כן יעצרו את הכוחות הרוסים ומשכך גיאורגיה עמדה במבחן הנחיצות.</w:t>
      </w:r>
    </w:p>
    <w:p w:rsidR="000B240B" w:rsidRPr="000B240B" w:rsidRDefault="003B5F4B" w:rsidP="004F4D03">
      <w:pPr>
        <w:pStyle w:val="a7"/>
        <w:numPr>
          <w:ilvl w:val="0"/>
          <w:numId w:val="108"/>
        </w:numPr>
        <w:shd w:val="clear" w:color="auto" w:fill="FFFFFF" w:themeFill="background1"/>
        <w:spacing w:after="120" w:line="240" w:lineRule="auto"/>
        <w:ind w:right="57"/>
        <w:jc w:val="both"/>
        <w:rPr>
          <w:rFonts w:cstheme="minorHAnsi"/>
        </w:rPr>
      </w:pPr>
      <w:r w:rsidRPr="00206BCD">
        <w:rPr>
          <w:rFonts w:cstheme="minorHAnsi" w:hint="cs"/>
          <w:u w:val="single"/>
          <w:rtl/>
        </w:rPr>
        <w:t>מידתיות</w:t>
      </w:r>
      <w:r w:rsidR="00206BCD">
        <w:rPr>
          <w:rFonts w:cstheme="minorHAnsi" w:hint="cs"/>
          <w:rtl/>
        </w:rPr>
        <w:t xml:space="preserve">: מידתיות </w:t>
      </w:r>
      <w:proofErr w:type="spellStart"/>
      <w:r w:rsidR="00206BCD">
        <w:rPr>
          <w:rFonts w:cstheme="minorHAnsi" w:hint="cs"/>
          <w:rtl/>
        </w:rPr>
        <w:t>יוס</w:t>
      </w:r>
      <w:proofErr w:type="spellEnd"/>
      <w:r w:rsidR="00206BCD">
        <w:rPr>
          <w:rFonts w:cstheme="minorHAnsi" w:hint="cs"/>
          <w:rtl/>
        </w:rPr>
        <w:t xml:space="preserve"> אד בלום, לא מידתיות כמו במשפט החוקתי. ניתן להבין תנאי זה בשני אופנים: </w:t>
      </w:r>
      <w:r w:rsidR="00206BCD">
        <w:rPr>
          <w:rFonts w:cstheme="minorHAnsi" w:hint="cs"/>
          <w:b/>
          <w:bCs/>
          <w:rtl/>
        </w:rPr>
        <w:t>פרשנות כמותית</w:t>
      </w:r>
      <w:r w:rsidR="00206BCD">
        <w:rPr>
          <w:rFonts w:cstheme="minorHAnsi" w:hint="cs"/>
          <w:rtl/>
        </w:rPr>
        <w:t xml:space="preserve"> (הגישה המצמצמת), עין תחת עין </w:t>
      </w:r>
      <w:r w:rsidR="00206BCD">
        <w:rPr>
          <w:rFonts w:cstheme="minorHAnsi"/>
          <w:rtl/>
        </w:rPr>
        <w:t>–</w:t>
      </w:r>
      <w:r w:rsidR="00206BCD">
        <w:rPr>
          <w:rFonts w:cstheme="minorHAnsi" w:hint="cs"/>
          <w:rtl/>
        </w:rPr>
        <w:t xml:space="preserve"> ניתן להגיב בעוצמה שדומה לעוצמת התקיפה, המדינה המותקפת רשאית להגיב בהיקף כוח אש דומה למתקפה ממנה סבלה. </w:t>
      </w:r>
      <w:r w:rsidR="000D72D1">
        <w:rPr>
          <w:rFonts w:cstheme="minorHAnsi" w:hint="cs"/>
          <w:rtl/>
        </w:rPr>
        <w:t>הבעיה בגישה זו היא שפעמים רבות האיום שנגרם מהמתקפה גדול יותר מעוצמת האש שבוצעה במתקפה עצמה</w:t>
      </w:r>
      <w:r w:rsidR="00BA1FCD">
        <w:rPr>
          <w:rFonts w:cstheme="minorHAnsi" w:hint="cs"/>
          <w:rtl/>
        </w:rPr>
        <w:t>, לא ניתן להסיר את האיום בלי להפעיל יותר כוח ממה שהופעל</w:t>
      </w:r>
      <w:r w:rsidR="000D72D1">
        <w:rPr>
          <w:rFonts w:cstheme="minorHAnsi" w:hint="cs"/>
          <w:rtl/>
        </w:rPr>
        <w:t xml:space="preserve">. </w:t>
      </w:r>
      <w:r w:rsidR="00C02F11">
        <w:rPr>
          <w:rFonts w:cstheme="minorHAnsi" w:hint="cs"/>
          <w:rtl/>
        </w:rPr>
        <w:t xml:space="preserve">לכן, קיימת גישה מרחיבה </w:t>
      </w:r>
      <w:r w:rsidR="00C02F11">
        <w:rPr>
          <w:rFonts w:cstheme="minorHAnsi"/>
          <w:rtl/>
        </w:rPr>
        <w:t>–</w:t>
      </w:r>
      <w:r w:rsidR="00C02F11">
        <w:rPr>
          <w:rFonts w:cstheme="minorHAnsi" w:hint="cs"/>
          <w:rtl/>
        </w:rPr>
        <w:t xml:space="preserve"> </w:t>
      </w:r>
      <w:r w:rsidR="00C02F11">
        <w:rPr>
          <w:rFonts w:cstheme="minorHAnsi" w:hint="cs"/>
          <w:b/>
          <w:bCs/>
          <w:rtl/>
        </w:rPr>
        <w:t>פרשנות איכותנית</w:t>
      </w:r>
      <w:r w:rsidR="00C02F11">
        <w:rPr>
          <w:rFonts w:cstheme="minorHAnsi" w:hint="cs"/>
          <w:rtl/>
        </w:rPr>
        <w:t xml:space="preserve">, לפיה ניתן להגיב רק בעוצמה הנדרשת להסרת האיום </w:t>
      </w:r>
      <w:r w:rsidR="00C02F11">
        <w:rPr>
          <w:rFonts w:cstheme="minorHAnsi"/>
          <w:rtl/>
        </w:rPr>
        <w:t>–</w:t>
      </w:r>
      <w:r w:rsidR="00C02F11">
        <w:rPr>
          <w:rFonts w:cstheme="minorHAnsi" w:hint="cs"/>
          <w:rtl/>
        </w:rPr>
        <w:t xml:space="preserve"> הפרופורציה היא לעוצמת האיום.</w:t>
      </w:r>
      <w:r w:rsidR="00BA1FCD">
        <w:rPr>
          <w:rFonts w:cstheme="minorHAnsi" w:hint="cs"/>
          <w:rtl/>
        </w:rPr>
        <w:t xml:space="preserve"> הבעיה בגישה זו היא שהערכת גודל האיום הינה סובייקטיבית ועמומה, מה שיכול להביא לתגובה מופרזת (תגובה מופרזת תמימה/תגובה מופרזת מתוך ניצול לרעה). מטרת הכלל: למנוע תגובה מתוך תחושת נקמה (</w:t>
      </w:r>
      <w:proofErr w:type="spellStart"/>
      <w:r w:rsidR="00BA1FCD">
        <w:rPr>
          <w:rFonts w:cstheme="minorHAnsi" w:hint="cs"/>
          <w:rtl/>
        </w:rPr>
        <w:t>עונשית</w:t>
      </w:r>
      <w:proofErr w:type="spellEnd"/>
      <w:r w:rsidR="00BA1FCD">
        <w:rPr>
          <w:rFonts w:cstheme="minorHAnsi" w:hint="cs"/>
          <w:rtl/>
        </w:rPr>
        <w:t>).</w:t>
      </w:r>
    </w:p>
    <w:p w:rsidR="00E66445" w:rsidRDefault="003B5F4B" w:rsidP="004F4D03">
      <w:pPr>
        <w:pStyle w:val="a7"/>
        <w:numPr>
          <w:ilvl w:val="0"/>
          <w:numId w:val="108"/>
        </w:numPr>
        <w:shd w:val="clear" w:color="auto" w:fill="FFFFFF" w:themeFill="background1"/>
        <w:spacing w:after="120" w:line="240" w:lineRule="auto"/>
        <w:ind w:right="57"/>
        <w:jc w:val="both"/>
        <w:rPr>
          <w:rFonts w:cstheme="minorHAnsi"/>
        </w:rPr>
      </w:pPr>
      <w:proofErr w:type="spellStart"/>
      <w:r w:rsidRPr="00206BCD">
        <w:rPr>
          <w:rFonts w:cstheme="minorHAnsi" w:hint="cs"/>
          <w:u w:val="single"/>
          <w:rtl/>
        </w:rPr>
        <w:t>מיידיות</w:t>
      </w:r>
      <w:proofErr w:type="spellEnd"/>
      <w:r w:rsidR="00206BCD">
        <w:rPr>
          <w:rFonts w:cstheme="minorHAnsi" w:hint="cs"/>
          <w:rtl/>
        </w:rPr>
        <w:t>:</w:t>
      </w:r>
      <w:r w:rsidR="00361643">
        <w:rPr>
          <w:rFonts w:cstheme="minorHAnsi" w:hint="cs"/>
          <w:rtl/>
        </w:rPr>
        <w:t xml:space="preserve"> יש להשתמש בכוח רק במועד שבו אין כל ברירה אחרת, ורק על מנת להסיר איום </w:t>
      </w:r>
      <w:proofErr w:type="spellStart"/>
      <w:r w:rsidR="00361643">
        <w:rPr>
          <w:rFonts w:cstheme="minorHAnsi" w:hint="cs"/>
          <w:rtl/>
        </w:rPr>
        <w:t>מיידי</w:t>
      </w:r>
      <w:proofErr w:type="spellEnd"/>
      <w:r w:rsidR="00361643">
        <w:rPr>
          <w:rFonts w:cstheme="minorHAnsi" w:hint="cs"/>
          <w:rtl/>
        </w:rPr>
        <w:t xml:space="preserve"> (מחד לא מוקדם מדי ומאידך לא אחרי זמן רב מאוד לאחר ההתקפה). </w:t>
      </w:r>
    </w:p>
    <w:p w:rsidR="000B240B" w:rsidRDefault="00E66445" w:rsidP="004F4D03">
      <w:pPr>
        <w:pStyle w:val="a7"/>
        <w:shd w:val="clear" w:color="auto" w:fill="FFFFFF" w:themeFill="background1"/>
        <w:spacing w:after="120" w:line="240" w:lineRule="auto"/>
        <w:ind w:right="57"/>
        <w:jc w:val="both"/>
        <w:rPr>
          <w:rFonts w:cstheme="minorHAnsi"/>
          <w:rtl/>
        </w:rPr>
      </w:pPr>
      <w:r>
        <w:rPr>
          <w:rFonts w:cstheme="minorHAnsi" w:hint="cs"/>
          <w:rtl/>
        </w:rPr>
        <w:t xml:space="preserve">בנוגע </w:t>
      </w:r>
      <w:r w:rsidRPr="002E77C3">
        <w:rPr>
          <w:rFonts w:cstheme="minorHAnsi" w:hint="cs"/>
          <w:rtl/>
        </w:rPr>
        <w:t>ל</w:t>
      </w:r>
      <w:r w:rsidRPr="002E77C3">
        <w:rPr>
          <w:rFonts w:cstheme="minorHAnsi" w:hint="cs"/>
          <w:u w:val="single"/>
          <w:rtl/>
        </w:rPr>
        <w:t>מתקפת מנע</w:t>
      </w:r>
      <w:r>
        <w:rPr>
          <w:rFonts w:cstheme="minorHAnsi" w:hint="cs"/>
          <w:rtl/>
        </w:rPr>
        <w:t xml:space="preserve"> (מתקפה מונעת המבוצעת בטענה של הגנה עצמית), יש שני סוגים: (1) הגנה עצמית מפני התקפה צפויה, זאת כאשר קיים מידע מוקדם על מתקפה עתידית (2) </w:t>
      </w:r>
      <w:r w:rsidR="002E77C3">
        <w:rPr>
          <w:rFonts w:cstheme="minorHAnsi" w:hint="cs"/>
          <w:rtl/>
        </w:rPr>
        <w:t xml:space="preserve">הגנה עצמית מונעת, מידע על קיום איום עתידי. </w:t>
      </w:r>
      <w:r>
        <w:rPr>
          <w:rFonts w:cstheme="minorHAnsi" w:hint="cs"/>
          <w:rtl/>
        </w:rPr>
        <w:t xml:space="preserve">כאשר האויב מפתח נשק להשמדה המונית (גרעיני) אשר משלב מסוים לא יהיה אפשרי לתקוף אותו, וברגע שיהיה לו את הנשק לא ניתן יהיה להילחם בו. </w:t>
      </w:r>
      <w:r w:rsidR="00986EE2">
        <w:rPr>
          <w:rFonts w:cstheme="minorHAnsi" w:hint="cs"/>
          <w:rtl/>
        </w:rPr>
        <w:t xml:space="preserve">ישנן </w:t>
      </w:r>
      <w:r w:rsidR="00986EE2">
        <w:rPr>
          <w:rFonts w:cstheme="minorHAnsi" w:hint="cs"/>
          <w:u w:val="single"/>
          <w:rtl/>
        </w:rPr>
        <w:t>שלוש עמדות בנושא</w:t>
      </w:r>
      <w:r w:rsidR="00986EE2">
        <w:rPr>
          <w:rFonts w:cstheme="minorHAnsi" w:hint="cs"/>
          <w:rtl/>
        </w:rPr>
        <w:t>:</w:t>
      </w:r>
    </w:p>
    <w:p w:rsidR="00986EE2" w:rsidRDefault="00986EE2" w:rsidP="004F4D03">
      <w:pPr>
        <w:pStyle w:val="a7"/>
        <w:numPr>
          <w:ilvl w:val="0"/>
          <w:numId w:val="109"/>
        </w:numPr>
        <w:shd w:val="clear" w:color="auto" w:fill="FFFFFF" w:themeFill="background1"/>
        <w:spacing w:after="120" w:line="240" w:lineRule="auto"/>
        <w:ind w:right="57"/>
        <w:jc w:val="both"/>
        <w:rPr>
          <w:rFonts w:cstheme="minorHAnsi"/>
        </w:rPr>
      </w:pPr>
      <w:r>
        <w:rPr>
          <w:rFonts w:cstheme="minorHAnsi" w:hint="cs"/>
          <w:rtl/>
        </w:rPr>
        <w:t xml:space="preserve">עמדה מצמצמת: כל התקפת מנע אסורה ואינה עומדת בתנאי </w:t>
      </w:r>
      <w:proofErr w:type="spellStart"/>
      <w:r>
        <w:rPr>
          <w:rFonts w:cstheme="minorHAnsi" w:hint="cs"/>
          <w:rtl/>
        </w:rPr>
        <w:t>המיידיות</w:t>
      </w:r>
      <w:proofErr w:type="spellEnd"/>
      <w:r>
        <w:rPr>
          <w:rFonts w:cstheme="minorHAnsi" w:hint="cs"/>
          <w:rtl/>
        </w:rPr>
        <w:t xml:space="preserve">. </w:t>
      </w:r>
      <w:r w:rsidR="0081238A">
        <w:rPr>
          <w:rFonts w:cstheme="minorHAnsi" w:hint="cs"/>
          <w:rtl/>
        </w:rPr>
        <w:t xml:space="preserve">עמדה זו </w:t>
      </w:r>
      <w:proofErr w:type="spellStart"/>
      <w:r w:rsidR="0081238A">
        <w:rPr>
          <w:rFonts w:cstheme="minorHAnsi" w:hint="cs"/>
          <w:rtl/>
        </w:rPr>
        <w:t>נסכמת</w:t>
      </w:r>
      <w:proofErr w:type="spellEnd"/>
      <w:r w:rsidR="0081238A">
        <w:rPr>
          <w:rFonts w:cstheme="minorHAnsi" w:hint="cs"/>
          <w:rtl/>
        </w:rPr>
        <w:t xml:space="preserve"> על שני טיעונים, פורמלי ומהותי. הפורמלי טוען כי ע"פ ס'51, הגנה עצמית תיעשה במצב בו קרתה מתקפה ולא במצב עתידי. המהותי אומר כי לרוב אויבים יוערכו בצורה מוגזמת </w:t>
      </w:r>
      <w:r w:rsidR="0081238A">
        <w:rPr>
          <w:rFonts w:cstheme="minorHAnsi"/>
          <w:rtl/>
        </w:rPr>
        <w:t>–</w:t>
      </w:r>
      <w:r w:rsidR="0081238A">
        <w:rPr>
          <w:rFonts w:cstheme="minorHAnsi" w:hint="cs"/>
          <w:rtl/>
        </w:rPr>
        <w:t xml:space="preserve"> ישנו חשש מניצול לרעה וחשש ממלחמה בעקבות אזעקת שווא.</w:t>
      </w:r>
    </w:p>
    <w:p w:rsidR="0081238A" w:rsidRDefault="0081238A" w:rsidP="004F4D03">
      <w:pPr>
        <w:pStyle w:val="a7"/>
        <w:numPr>
          <w:ilvl w:val="0"/>
          <w:numId w:val="109"/>
        </w:numPr>
        <w:shd w:val="clear" w:color="auto" w:fill="FFFFFF" w:themeFill="background1"/>
        <w:spacing w:after="120" w:line="240" w:lineRule="auto"/>
        <w:ind w:right="57"/>
        <w:jc w:val="both"/>
        <w:rPr>
          <w:rFonts w:cstheme="minorHAnsi"/>
        </w:rPr>
      </w:pPr>
      <w:r>
        <w:rPr>
          <w:rFonts w:cstheme="minorHAnsi" w:hint="cs"/>
          <w:rtl/>
        </w:rPr>
        <w:t>עמדה מרחיבה: התקפת מנע מהווה הגנה עצמית מותרת. כל מדיניות אחרת מעמידה מדינה במצב של איסור תגובה מול סכנה קיומית.</w:t>
      </w:r>
    </w:p>
    <w:p w:rsidR="00D9047F" w:rsidRDefault="0081238A" w:rsidP="004F4D03">
      <w:pPr>
        <w:pStyle w:val="a7"/>
        <w:numPr>
          <w:ilvl w:val="0"/>
          <w:numId w:val="109"/>
        </w:numPr>
        <w:shd w:val="clear" w:color="auto" w:fill="FFFFFF" w:themeFill="background1"/>
        <w:spacing w:after="120" w:line="240" w:lineRule="auto"/>
        <w:ind w:right="57"/>
        <w:jc w:val="both"/>
        <w:rPr>
          <w:rFonts w:cstheme="minorHAnsi"/>
        </w:rPr>
      </w:pPr>
      <w:r>
        <w:rPr>
          <w:rFonts w:cstheme="minorHAnsi" w:hint="cs"/>
          <w:rtl/>
        </w:rPr>
        <w:t>גישת ביניים: הגנה עצמית מפני מתקפה צפויה מותרת, הגנה עצמית מונעת אסורה.</w:t>
      </w:r>
      <w:r w:rsidR="00D9047F">
        <w:rPr>
          <w:rFonts w:cstheme="minorHAnsi" w:hint="cs"/>
          <w:rtl/>
        </w:rPr>
        <w:t xml:space="preserve"> הסיכוי לתקיפה במקרה של התקפה צפויה גבוה, אך במקרה של התקפה מונעת הוא יותר נמוך. </w:t>
      </w:r>
    </w:p>
    <w:p w:rsidR="0012247B" w:rsidRDefault="00D9047F" w:rsidP="004F4D03">
      <w:pPr>
        <w:shd w:val="clear" w:color="auto" w:fill="FFFFFF" w:themeFill="background1"/>
        <w:spacing w:after="120" w:line="240" w:lineRule="auto"/>
        <w:ind w:left="720" w:right="57"/>
        <w:jc w:val="both"/>
        <w:rPr>
          <w:rFonts w:cstheme="minorHAnsi"/>
          <w:rtl/>
        </w:rPr>
      </w:pPr>
      <w:r w:rsidRPr="00D9047F">
        <w:rPr>
          <w:rFonts w:cstheme="minorHAnsi" w:hint="cs"/>
          <w:rtl/>
        </w:rPr>
        <w:t>הקונסטרוקציה המשפטית שמצדדי שתי הגישות</w:t>
      </w:r>
      <w:r>
        <w:rPr>
          <w:rFonts w:cstheme="minorHAnsi" w:hint="cs"/>
          <w:rtl/>
        </w:rPr>
        <w:t xml:space="preserve"> (עמדה מרחיבה + גישת ביניים)</w:t>
      </w:r>
      <w:r w:rsidRPr="00D9047F">
        <w:rPr>
          <w:rFonts w:cstheme="minorHAnsi" w:hint="cs"/>
          <w:rtl/>
        </w:rPr>
        <w:t xml:space="preserve"> נסמכים על</w:t>
      </w:r>
      <w:r>
        <w:rPr>
          <w:rFonts w:cstheme="minorHAnsi" w:hint="cs"/>
          <w:rtl/>
        </w:rPr>
        <w:t xml:space="preserve">יה היא זהה אך התוצאות הן שונות: (א) יש לתת פרשנות תכליתית לס'51 כדי למנוע תוצאה חסרת היגיון (ב) יש היתר להגיב במקרים אלה לפי הדין </w:t>
      </w:r>
      <w:proofErr w:type="spellStart"/>
      <w:r>
        <w:rPr>
          <w:rFonts w:cstheme="minorHAnsi" w:hint="cs"/>
          <w:rtl/>
        </w:rPr>
        <w:t>המנהגי</w:t>
      </w:r>
      <w:proofErr w:type="spellEnd"/>
      <w:r>
        <w:rPr>
          <w:rFonts w:cstheme="minorHAnsi" w:hint="cs"/>
          <w:rtl/>
        </w:rPr>
        <w:t>.</w:t>
      </w:r>
      <w:r w:rsidR="0012247B">
        <w:rPr>
          <w:rFonts w:cstheme="minorHAnsi" w:hint="cs"/>
          <w:rtl/>
        </w:rPr>
        <w:t xml:space="preserve"> בפועל ניתן לראות תנועת מטוטלת בין הגישות השונות.</w:t>
      </w:r>
    </w:p>
    <w:p w:rsidR="0012247B" w:rsidRDefault="0012247B" w:rsidP="004F4D03">
      <w:pPr>
        <w:pStyle w:val="a7"/>
        <w:numPr>
          <w:ilvl w:val="0"/>
          <w:numId w:val="102"/>
        </w:numPr>
        <w:shd w:val="clear" w:color="auto" w:fill="FFFFFF" w:themeFill="background1"/>
        <w:spacing w:after="120" w:line="240" w:lineRule="auto"/>
        <w:ind w:right="57"/>
        <w:jc w:val="both"/>
        <w:rPr>
          <w:rFonts w:cstheme="minorHAnsi"/>
        </w:rPr>
      </w:pPr>
      <w:r>
        <w:rPr>
          <w:rFonts w:cstheme="minorHAnsi" w:hint="cs"/>
          <w:rtl/>
        </w:rPr>
        <w:t xml:space="preserve">הגנה עצמית מפני התקפה צפויה: עד 11/9 ישנה תמיכה בגישה המצמצמת. לאחר 11/9, ארה"ב דוחפת את הגישה המרחיבה וגוברת התמיכה בגישות המרחיבות. לאחר שארה"ב ניצלה זאת לרעה, </w:t>
      </w:r>
      <w:proofErr w:type="spellStart"/>
      <w:r>
        <w:rPr>
          <w:rFonts w:cstheme="minorHAnsi" w:hint="cs"/>
          <w:rtl/>
        </w:rPr>
        <w:t>ניתם</w:t>
      </w:r>
      <w:proofErr w:type="spellEnd"/>
      <w:r>
        <w:rPr>
          <w:rFonts w:cstheme="minorHAnsi" w:hint="cs"/>
          <w:rtl/>
        </w:rPr>
        <w:t xml:space="preserve"> לראות כי העמדה המקובלת חוזרת לגישה המצמצמת. לדעת ד"ר בורר, כיום יש רוב שתומך בכך שמותר לפעול כנגד מתקפה צפויה.</w:t>
      </w:r>
    </w:p>
    <w:p w:rsidR="0012247B" w:rsidRPr="0012247B" w:rsidRDefault="0012247B" w:rsidP="004F4D03">
      <w:pPr>
        <w:pStyle w:val="a7"/>
        <w:numPr>
          <w:ilvl w:val="0"/>
          <w:numId w:val="102"/>
        </w:numPr>
        <w:shd w:val="clear" w:color="auto" w:fill="FFFFFF" w:themeFill="background1"/>
        <w:spacing w:after="120" w:line="240" w:lineRule="auto"/>
        <w:ind w:right="57"/>
        <w:jc w:val="both"/>
        <w:rPr>
          <w:rFonts w:cstheme="minorHAnsi"/>
          <w:rtl/>
        </w:rPr>
      </w:pPr>
      <w:r>
        <w:rPr>
          <w:rFonts w:cstheme="minorHAnsi" w:hint="cs"/>
          <w:rtl/>
        </w:rPr>
        <w:t xml:space="preserve">הגנה עצמית מונעת: העמדה הרווחת היא שמתקפה כזו היא אסורה. ישנו רוב שמתנגד, אך זהו רוב קטן. </w:t>
      </w:r>
    </w:p>
    <w:p w:rsidR="00944F9D" w:rsidRDefault="000B240B" w:rsidP="004F4D03">
      <w:pPr>
        <w:pStyle w:val="a7"/>
        <w:shd w:val="clear" w:color="auto" w:fill="FFFFFF" w:themeFill="background1"/>
        <w:spacing w:after="120" w:line="240" w:lineRule="auto"/>
        <w:ind w:right="57"/>
        <w:jc w:val="right"/>
        <w:rPr>
          <w:rFonts w:cstheme="minorHAnsi"/>
          <w:i/>
          <w:iCs/>
          <w:rtl/>
        </w:rPr>
      </w:pPr>
      <w:r w:rsidRPr="000B240B">
        <w:rPr>
          <w:rFonts w:cstheme="minorHAnsi" w:hint="cs"/>
          <w:i/>
          <w:iCs/>
          <w:rtl/>
        </w:rPr>
        <w:t>"עצים הם חמודים אבל אני לא חייב תמיד לחבק אותם".</w:t>
      </w:r>
    </w:p>
    <w:p w:rsidR="0010504A" w:rsidRPr="0010504A" w:rsidRDefault="0010504A" w:rsidP="004F4D03">
      <w:pPr>
        <w:shd w:val="clear" w:color="auto" w:fill="FFFFFF" w:themeFill="background1"/>
        <w:spacing w:after="120" w:line="240" w:lineRule="auto"/>
        <w:ind w:right="57"/>
        <w:jc w:val="both"/>
        <w:rPr>
          <w:rFonts w:cstheme="minorHAnsi"/>
        </w:rPr>
      </w:pPr>
      <w:r w:rsidRPr="0010504A">
        <w:rPr>
          <w:rFonts w:cstheme="minorHAnsi" w:hint="cs"/>
          <w:b/>
          <w:bCs/>
          <w:u w:val="single"/>
          <w:rtl/>
        </w:rPr>
        <w:lastRenderedPageBreak/>
        <w:t>ה</w:t>
      </w:r>
      <w:r>
        <w:rPr>
          <w:rFonts w:cstheme="minorHAnsi" w:hint="cs"/>
          <w:b/>
          <w:bCs/>
          <w:u w:val="single"/>
          <w:rtl/>
        </w:rPr>
        <w:t>תערבות במלחמת אזרחים במדינה זרה</w:t>
      </w:r>
    </w:p>
    <w:p w:rsidR="0010504A" w:rsidRPr="0010504A" w:rsidRDefault="0010504A" w:rsidP="004F4D03">
      <w:pPr>
        <w:shd w:val="clear" w:color="auto" w:fill="FFFFFF" w:themeFill="background1"/>
        <w:spacing w:after="120" w:line="240" w:lineRule="auto"/>
        <w:ind w:right="57"/>
        <w:jc w:val="both"/>
        <w:rPr>
          <w:rFonts w:cstheme="minorHAnsi"/>
          <w:rtl/>
        </w:rPr>
      </w:pPr>
      <w:r w:rsidRPr="0010504A">
        <w:rPr>
          <w:rFonts w:cstheme="minorHAnsi" w:hint="cs"/>
          <w:b/>
          <w:bCs/>
          <w:rtl/>
        </w:rPr>
        <w:t>במדינה א' יש מלחמת אזרחים; האם מדינה ב' יכולה להתערב ואם כן לטובת איזה צד?</w:t>
      </w:r>
      <w:r w:rsidRPr="0010504A">
        <w:rPr>
          <w:rFonts w:cstheme="minorHAnsi" w:hint="cs"/>
          <w:rtl/>
        </w:rPr>
        <w:t> </w:t>
      </w:r>
      <w:r w:rsidRPr="0010504A">
        <w:rPr>
          <w:rFonts w:cstheme="minorHAnsi" w:hint="cs"/>
          <w:b/>
          <w:bCs/>
          <w:u w:val="single"/>
          <w:rtl/>
        </w:rPr>
        <w:t>3 גישות:</w:t>
      </w:r>
    </w:p>
    <w:p w:rsidR="0010504A" w:rsidRPr="0010504A" w:rsidRDefault="0010504A" w:rsidP="004F4D03">
      <w:pPr>
        <w:pStyle w:val="a7"/>
        <w:numPr>
          <w:ilvl w:val="0"/>
          <w:numId w:val="110"/>
        </w:numPr>
        <w:shd w:val="clear" w:color="auto" w:fill="FFFFFF" w:themeFill="background1"/>
        <w:spacing w:after="120" w:line="240" w:lineRule="auto"/>
        <w:ind w:right="57"/>
        <w:jc w:val="both"/>
        <w:rPr>
          <w:rFonts w:cstheme="minorHAnsi"/>
        </w:rPr>
      </w:pPr>
      <w:r w:rsidRPr="0010504A">
        <w:rPr>
          <w:rFonts w:cstheme="minorHAnsi" w:hint="cs"/>
          <w:u w:val="single"/>
          <w:rtl/>
        </w:rPr>
        <w:t>גישה א-סימטרית</w:t>
      </w:r>
      <w:r w:rsidRPr="0010504A">
        <w:rPr>
          <w:rFonts w:cstheme="minorHAnsi" w:hint="cs"/>
          <w:rtl/>
        </w:rPr>
        <w:t>: למדינה תמיד מותר להזמין מדינה לסייע לה, אבל לגורם לא מדינתי אסור. הגישה הזו תואמת את הרעיון של דוק' אי ההתערבות בעניינים הפנימיים של מדינה, זה חלק מהריבונות של מדינה.</w:t>
      </w:r>
    </w:p>
    <w:p w:rsidR="0010504A" w:rsidRPr="0010504A" w:rsidRDefault="0010504A" w:rsidP="004F4D03">
      <w:pPr>
        <w:pStyle w:val="a7"/>
        <w:numPr>
          <w:ilvl w:val="0"/>
          <w:numId w:val="110"/>
        </w:numPr>
        <w:shd w:val="clear" w:color="auto" w:fill="FFFFFF" w:themeFill="background1"/>
        <w:spacing w:after="120" w:line="240" w:lineRule="auto"/>
        <w:ind w:right="57"/>
        <w:jc w:val="both"/>
        <w:rPr>
          <w:rFonts w:cstheme="minorHAnsi"/>
        </w:rPr>
      </w:pPr>
      <w:r>
        <w:rPr>
          <w:rFonts w:cstheme="minorHAnsi" w:hint="cs"/>
          <w:u w:val="single"/>
          <w:rtl/>
        </w:rPr>
        <w:t>דוק' הש</w:t>
      </w:r>
      <w:r w:rsidRPr="0010504A">
        <w:rPr>
          <w:rFonts w:cstheme="minorHAnsi" w:hint="cs"/>
          <w:u w:val="single"/>
          <w:rtl/>
        </w:rPr>
        <w:t>וויון הנגטיבי</w:t>
      </w:r>
      <w:r w:rsidRPr="0010504A">
        <w:rPr>
          <w:rFonts w:cstheme="minorHAnsi" w:hint="cs"/>
          <w:rtl/>
        </w:rPr>
        <w:t>: אם יש מלחמה בפנים המדינה אסור להתערב לטובת אף אחד הצדדים כי לא ברור מי צודק.</w:t>
      </w:r>
    </w:p>
    <w:p w:rsidR="0010504A" w:rsidRPr="0010504A" w:rsidRDefault="0010504A" w:rsidP="004F4D03">
      <w:pPr>
        <w:pStyle w:val="a7"/>
        <w:numPr>
          <w:ilvl w:val="0"/>
          <w:numId w:val="110"/>
        </w:numPr>
        <w:shd w:val="clear" w:color="auto" w:fill="FFFFFF" w:themeFill="background1"/>
        <w:spacing w:after="120" w:line="240" w:lineRule="auto"/>
        <w:ind w:right="57"/>
        <w:jc w:val="both"/>
        <w:rPr>
          <w:rFonts w:cstheme="minorHAnsi"/>
          <w:rtl/>
        </w:rPr>
      </w:pPr>
      <w:r w:rsidRPr="0010504A">
        <w:rPr>
          <w:rFonts w:cstheme="minorHAnsi" w:hint="cs"/>
          <w:u w:val="single"/>
          <w:rtl/>
        </w:rPr>
        <w:t>דוק'</w:t>
      </w:r>
      <w:r>
        <w:rPr>
          <w:rFonts w:cstheme="minorHAnsi" w:hint="cs"/>
          <w:u w:val="single"/>
          <w:rtl/>
        </w:rPr>
        <w:t> הש</w:t>
      </w:r>
      <w:r w:rsidRPr="0010504A">
        <w:rPr>
          <w:rFonts w:cstheme="minorHAnsi" w:hint="cs"/>
          <w:u w:val="single"/>
          <w:rtl/>
        </w:rPr>
        <w:t>וויון הפוזיטיבי</w:t>
      </w:r>
      <w:r w:rsidRPr="0010504A">
        <w:rPr>
          <w:rFonts w:cstheme="minorHAnsi" w:hint="cs"/>
          <w:rtl/>
        </w:rPr>
        <w:t>: מותר להתערב לטובת כל אחד מהצדדים.</w:t>
      </w:r>
    </w:p>
    <w:p w:rsidR="0010504A" w:rsidRPr="0010504A" w:rsidRDefault="0010504A" w:rsidP="004F4D03">
      <w:pPr>
        <w:shd w:val="clear" w:color="auto" w:fill="FFFFFF" w:themeFill="background1"/>
        <w:spacing w:after="120" w:line="240" w:lineRule="auto"/>
        <w:ind w:right="57"/>
        <w:jc w:val="both"/>
        <w:rPr>
          <w:rFonts w:cstheme="minorHAnsi"/>
          <w:rtl/>
        </w:rPr>
      </w:pPr>
      <w:r w:rsidRPr="0010504A">
        <w:rPr>
          <w:rFonts w:cstheme="minorHAnsi" w:hint="cs"/>
          <w:rtl/>
        </w:rPr>
        <w:t>בפועל </w:t>
      </w:r>
      <w:r w:rsidRPr="0010504A">
        <w:rPr>
          <w:rFonts w:cstheme="minorHAnsi" w:hint="cs"/>
          <w:b/>
          <w:bCs/>
          <w:rtl/>
        </w:rPr>
        <w:t>אין הכרעה בין 3 עמדות אלו</w:t>
      </w:r>
      <w:r w:rsidRPr="0010504A">
        <w:rPr>
          <w:rFonts w:cstheme="minorHAnsi" w:hint="cs"/>
          <w:rtl/>
        </w:rPr>
        <w:t>. המדינות דואגות להכריז שהצד שהן תומכות בו הוא השלטון האמיתי של המדינה. למשל בהקשר של סוריה ארה"ב הכריזה שהשלטון האמיתי זה צבא סוריה החופשי [ארגון שמאז די התפרק], בעוד שהרוסים טענו לאורך כל שהדרך שזה היה ונותר שלטונו של אסד.</w:t>
      </w:r>
    </w:p>
    <w:p w:rsidR="0010504A" w:rsidRPr="0010504A" w:rsidRDefault="0010504A" w:rsidP="004F4D03">
      <w:pPr>
        <w:shd w:val="clear" w:color="auto" w:fill="FFFFFF" w:themeFill="background1"/>
        <w:spacing w:after="120" w:line="240" w:lineRule="auto"/>
        <w:ind w:right="57"/>
        <w:jc w:val="both"/>
        <w:rPr>
          <w:rFonts w:cstheme="minorHAnsi"/>
          <w:rtl/>
        </w:rPr>
      </w:pPr>
      <w:r w:rsidRPr="0010504A">
        <w:rPr>
          <w:rFonts w:cstheme="minorHAnsi" w:hint="cs"/>
          <w:b/>
          <w:bCs/>
          <w:u w:val="single"/>
          <w:rtl/>
        </w:rPr>
        <w:t>האם התערבות הומניטרית חוקית?</w:t>
      </w:r>
    </w:p>
    <w:p w:rsidR="0010504A" w:rsidRPr="0010504A" w:rsidRDefault="0010504A" w:rsidP="004F4D03">
      <w:pPr>
        <w:shd w:val="clear" w:color="auto" w:fill="FFFFFF" w:themeFill="background1"/>
        <w:spacing w:after="120" w:line="240" w:lineRule="auto"/>
        <w:ind w:right="57"/>
        <w:jc w:val="both"/>
        <w:rPr>
          <w:rFonts w:cstheme="minorHAnsi"/>
          <w:rtl/>
        </w:rPr>
      </w:pPr>
      <w:r w:rsidRPr="0010504A">
        <w:rPr>
          <w:rFonts w:cstheme="minorHAnsi" w:hint="cs"/>
          <w:rtl/>
        </w:rPr>
        <w:t>שאלה אחרונה: שלטון פוגע באזרחים שלו (מבצע רצח עם או פשעים נגד האנושות), האם מדינה זרה יכולה להתערב צבאית [משמע, לעשות שימוש בכוח] כדי להציל את האזרחים [זה מה שעשו מדינות נאט"ו בקוסובו];</w:t>
      </w:r>
      <w:r w:rsidRPr="0010504A">
        <w:rPr>
          <w:rFonts w:cstheme="minorHAnsi" w:hint="cs"/>
          <w:b/>
          <w:bCs/>
          <w:rtl/>
        </w:rPr>
        <w:t> </w:t>
      </w:r>
      <w:r w:rsidRPr="0010504A">
        <w:rPr>
          <w:rFonts w:cstheme="minorHAnsi" w:hint="cs"/>
          <w:rtl/>
        </w:rPr>
        <w:t>ברור שזה לא מקרה של הגנה עצמית, המדינה הזרה לא מגיבה כנגד מתקפה שבוצעה נגדה.</w:t>
      </w:r>
    </w:p>
    <w:p w:rsidR="0010504A" w:rsidRPr="0010504A" w:rsidRDefault="0010504A" w:rsidP="004F4D03">
      <w:pPr>
        <w:shd w:val="clear" w:color="auto" w:fill="FFFFFF" w:themeFill="background1"/>
        <w:spacing w:after="120" w:line="240" w:lineRule="auto"/>
        <w:ind w:right="57"/>
        <w:jc w:val="both"/>
        <w:rPr>
          <w:rFonts w:cstheme="minorHAnsi"/>
          <w:rtl/>
        </w:rPr>
      </w:pPr>
      <w:r w:rsidRPr="0010504A">
        <w:rPr>
          <w:rFonts w:cstheme="minorHAnsi" w:hint="cs"/>
          <w:rtl/>
        </w:rPr>
        <w:t>שתי עמדות:</w:t>
      </w:r>
    </w:p>
    <w:p w:rsidR="0010504A" w:rsidRPr="0010504A" w:rsidRDefault="0010504A" w:rsidP="004F4D03">
      <w:pPr>
        <w:shd w:val="clear" w:color="auto" w:fill="FFFFFF" w:themeFill="background1"/>
        <w:spacing w:after="120" w:line="240" w:lineRule="auto"/>
        <w:ind w:right="57"/>
        <w:jc w:val="both"/>
        <w:rPr>
          <w:rFonts w:cstheme="minorHAnsi"/>
          <w:rtl/>
        </w:rPr>
      </w:pPr>
      <w:r w:rsidRPr="0010504A">
        <w:rPr>
          <w:rFonts w:cstheme="minorHAnsi" w:hint="cs"/>
          <w:b/>
          <w:bCs/>
          <w:u w:val="single"/>
          <w:rtl/>
        </w:rPr>
        <w:t>עמדה מתירנית</w:t>
      </w:r>
      <w:r w:rsidRPr="0010504A">
        <w:rPr>
          <w:rFonts w:cstheme="minorHAnsi" w:hint="cs"/>
          <w:rtl/>
        </w:rPr>
        <w:t xml:space="preserve">: התערבות הומניטרית היא חוקית; לדעת התומכים בעמדה זו, התפתח חריג בדין </w:t>
      </w:r>
      <w:proofErr w:type="spellStart"/>
      <w:r w:rsidRPr="0010504A">
        <w:rPr>
          <w:rFonts w:cstheme="minorHAnsi" w:hint="cs"/>
          <w:rtl/>
        </w:rPr>
        <w:t>המנהגי</w:t>
      </w:r>
      <w:proofErr w:type="spellEnd"/>
      <w:r w:rsidRPr="0010504A">
        <w:rPr>
          <w:rFonts w:cstheme="minorHAnsi" w:hint="cs"/>
          <w:rtl/>
        </w:rPr>
        <w:t xml:space="preserve"> המתיר שימוש בכוח במקרים אלו, לחלופין, הם מפרשים את ס' 2(4) כלא אוסר את השימוש בכוח הזה כי הוא לא פוגע בטריטוריה ובריבונות ובמטרות האו"ם.</w:t>
      </w:r>
    </w:p>
    <w:p w:rsidR="0010504A" w:rsidRPr="0010504A" w:rsidRDefault="0010504A" w:rsidP="004F4D03">
      <w:pPr>
        <w:shd w:val="clear" w:color="auto" w:fill="FFFFFF" w:themeFill="background1"/>
        <w:spacing w:after="120" w:line="240" w:lineRule="auto"/>
        <w:ind w:right="57"/>
        <w:jc w:val="both"/>
        <w:rPr>
          <w:rFonts w:cstheme="minorHAnsi"/>
          <w:rtl/>
        </w:rPr>
      </w:pPr>
      <w:r w:rsidRPr="0010504A">
        <w:rPr>
          <w:rFonts w:cstheme="minorHAnsi" w:hint="cs"/>
          <w:b/>
          <w:bCs/>
          <w:u w:val="single"/>
          <w:rtl/>
        </w:rPr>
        <w:t>עמדה מגבילה:</w:t>
      </w:r>
      <w:r w:rsidRPr="0010504A">
        <w:rPr>
          <w:rFonts w:cstheme="minorHAnsi" w:hint="cs"/>
          <w:rtl/>
        </w:rPr>
        <w:t> מדינה לא יכולה על דעת עצמה לבצע התערבות הומניטרית; רק מעוה"ב יכולה להסמיך מדינות לעשות שימוש בכוח לשם התערבות הומניטרית.</w:t>
      </w:r>
    </w:p>
    <w:p w:rsidR="0010504A" w:rsidRPr="0010504A" w:rsidRDefault="0010504A" w:rsidP="004F4D03">
      <w:pPr>
        <w:shd w:val="clear" w:color="auto" w:fill="FFFFFF" w:themeFill="background1"/>
        <w:spacing w:after="120" w:line="240" w:lineRule="auto"/>
        <w:ind w:right="57"/>
        <w:jc w:val="both"/>
        <w:rPr>
          <w:rFonts w:cstheme="minorHAnsi"/>
          <w:rtl/>
        </w:rPr>
      </w:pPr>
      <w:r w:rsidRPr="0010504A">
        <w:rPr>
          <w:rFonts w:cstheme="minorHAnsi" w:hint="cs"/>
          <w:rtl/>
        </w:rPr>
        <w:t>בשנות ה-90 ותחילת שנות ה-2000 תמיכה גדולה בעמדה המתירנית, בשנים האחרונות בעקבות מקרים בהם גישה זו נוצלה לרעה (רוסיה בקרים, רוסיה בגאורגיה), העמדה הרווחת היא העמדה המגבילה.</w:t>
      </w:r>
    </w:p>
    <w:p w:rsidR="000B240B" w:rsidRDefault="00180FE4" w:rsidP="004F4D03">
      <w:pPr>
        <w:shd w:val="clear" w:color="auto" w:fill="FFFFFF" w:themeFill="background1"/>
        <w:spacing w:after="120" w:line="240" w:lineRule="auto"/>
        <w:ind w:right="57"/>
        <w:jc w:val="both"/>
        <w:rPr>
          <w:rFonts w:cstheme="minorHAnsi"/>
          <w:rtl/>
        </w:rPr>
      </w:pPr>
      <w:r w:rsidRPr="00180FE4">
        <w:rPr>
          <w:rFonts w:cstheme="minorHAnsi" w:hint="cs"/>
          <w:highlight w:val="yellow"/>
          <w:rtl/>
        </w:rPr>
        <w:t>שיעור מס' 18, 29.12.2021</w:t>
      </w:r>
    </w:p>
    <w:p w:rsidR="00180FE4" w:rsidRDefault="00180FE4" w:rsidP="004F4D03">
      <w:pPr>
        <w:shd w:val="clear" w:color="auto" w:fill="D9E2F3" w:themeFill="accent5" w:themeFillTint="33"/>
        <w:spacing w:after="120" w:line="240" w:lineRule="auto"/>
        <w:ind w:right="57"/>
        <w:jc w:val="both"/>
        <w:rPr>
          <w:rFonts w:cstheme="minorHAnsi"/>
          <w:b/>
          <w:bCs/>
          <w:rtl/>
        </w:rPr>
      </w:pPr>
      <w:r w:rsidRPr="00180FE4">
        <w:rPr>
          <w:rFonts w:cstheme="minorHAnsi" w:hint="cs"/>
          <w:b/>
          <w:bCs/>
          <w:rtl/>
        </w:rPr>
        <w:t xml:space="preserve">דיני לחימה </w:t>
      </w:r>
      <w:r w:rsidRPr="00180FE4">
        <w:rPr>
          <w:rFonts w:cstheme="minorHAnsi"/>
          <w:b/>
          <w:bCs/>
          <w:rtl/>
        </w:rPr>
        <w:t>–</w:t>
      </w:r>
      <w:r w:rsidRPr="00180FE4">
        <w:rPr>
          <w:rFonts w:cstheme="minorHAnsi" w:hint="cs"/>
          <w:b/>
          <w:bCs/>
          <w:rtl/>
        </w:rPr>
        <w:t xml:space="preserve"> חלק א'</w:t>
      </w:r>
    </w:p>
    <w:p w:rsidR="00180FE4" w:rsidRDefault="00180FE4" w:rsidP="004F4D03">
      <w:pPr>
        <w:shd w:val="clear" w:color="auto" w:fill="FFFFFF" w:themeFill="background1"/>
        <w:spacing w:after="120" w:line="240" w:lineRule="auto"/>
        <w:ind w:right="57"/>
        <w:jc w:val="both"/>
        <w:rPr>
          <w:rFonts w:cstheme="minorHAnsi"/>
          <w:rtl/>
        </w:rPr>
      </w:pPr>
      <w:r>
        <w:rPr>
          <w:rFonts w:cstheme="minorHAnsi" w:hint="cs"/>
          <w:u w:val="single"/>
          <w:rtl/>
        </w:rPr>
        <w:t>מבוא</w:t>
      </w:r>
    </w:p>
    <w:p w:rsidR="00180FE4" w:rsidRDefault="00180FE4" w:rsidP="004F4D03">
      <w:pPr>
        <w:shd w:val="clear" w:color="auto" w:fill="FFFFFF" w:themeFill="background1"/>
        <w:spacing w:after="120" w:line="240" w:lineRule="auto"/>
        <w:ind w:right="57"/>
        <w:jc w:val="both"/>
        <w:rPr>
          <w:rFonts w:cstheme="minorHAnsi"/>
          <w:rtl/>
        </w:rPr>
      </w:pPr>
      <w:r>
        <w:rPr>
          <w:rFonts w:cstheme="minorHAnsi" w:hint="cs"/>
          <w:rtl/>
        </w:rPr>
        <w:t xml:space="preserve">דיני המשב"ל עוסקים בלחימה מתחלקים לשני </w:t>
      </w:r>
      <w:proofErr w:type="spellStart"/>
      <w:r>
        <w:rPr>
          <w:rFonts w:cstheme="minorHAnsi" w:hint="cs"/>
          <w:rtl/>
        </w:rPr>
        <w:t>קורפוסי</w:t>
      </w:r>
      <w:proofErr w:type="spellEnd"/>
      <w:r>
        <w:rPr>
          <w:rFonts w:cstheme="minorHAnsi" w:hint="cs"/>
          <w:rtl/>
        </w:rPr>
        <w:t xml:space="preserve"> דינים עיקריים: (1) דיני שימוש בכוח (2) דיני הלחימה. דיני השימוש בכוח אינם שוויוניים לשני הצדדים (המותקף הוא הצודק והמתקיף הוא האשם) והדינים הם שונים. ההבדלים העיקריים:</w:t>
      </w:r>
    </w:p>
    <w:p w:rsidR="00180FE4" w:rsidRDefault="00180FE4" w:rsidP="004F4D03">
      <w:pPr>
        <w:pStyle w:val="a7"/>
        <w:numPr>
          <w:ilvl w:val="0"/>
          <w:numId w:val="111"/>
        </w:numPr>
        <w:shd w:val="clear" w:color="auto" w:fill="FFFFFF" w:themeFill="background1"/>
        <w:spacing w:after="120" w:line="240" w:lineRule="auto"/>
        <w:ind w:right="57"/>
        <w:jc w:val="both"/>
        <w:rPr>
          <w:rFonts w:cstheme="minorHAnsi"/>
        </w:rPr>
      </w:pPr>
      <w:r>
        <w:rPr>
          <w:rFonts w:cstheme="minorHAnsi" w:hint="cs"/>
          <w:rtl/>
        </w:rPr>
        <w:t>במה עוסקים: דיני השימוש בכוח, בעוד ש</w:t>
      </w:r>
      <w:r w:rsidRPr="00180FE4">
        <w:rPr>
          <w:rFonts w:cstheme="minorHAnsi" w:hint="cs"/>
          <w:rtl/>
        </w:rPr>
        <w:t>דיני הלחימה</w:t>
      </w:r>
      <w:r>
        <w:rPr>
          <w:rFonts w:cstheme="minorHAnsi" w:hint="cs"/>
          <w:rtl/>
        </w:rPr>
        <w:t>.</w:t>
      </w:r>
    </w:p>
    <w:p w:rsidR="00180FE4" w:rsidRDefault="00180FE4" w:rsidP="004F4D03">
      <w:pPr>
        <w:pStyle w:val="a7"/>
        <w:numPr>
          <w:ilvl w:val="0"/>
          <w:numId w:val="111"/>
        </w:numPr>
        <w:shd w:val="clear" w:color="auto" w:fill="FFFFFF" w:themeFill="background1"/>
        <w:spacing w:after="120" w:line="240" w:lineRule="auto"/>
        <w:ind w:right="57"/>
        <w:jc w:val="both"/>
        <w:rPr>
          <w:rFonts w:cstheme="minorHAnsi"/>
        </w:rPr>
      </w:pPr>
      <w:r>
        <w:rPr>
          <w:rFonts w:cstheme="minorHAnsi" w:hint="cs"/>
          <w:rtl/>
        </w:rPr>
        <w:t xml:space="preserve">תחולת דיני אחריות מדינה: בדיני השימוש בכוח, בעוד שבדיני לחימה </w:t>
      </w:r>
    </w:p>
    <w:p w:rsidR="00180FE4" w:rsidRDefault="00180FE4" w:rsidP="004F4D03">
      <w:pPr>
        <w:pStyle w:val="a7"/>
        <w:numPr>
          <w:ilvl w:val="0"/>
          <w:numId w:val="111"/>
        </w:numPr>
        <w:shd w:val="clear" w:color="auto" w:fill="FFFFFF" w:themeFill="background1"/>
        <w:spacing w:after="120" w:line="240" w:lineRule="auto"/>
        <w:ind w:right="57"/>
        <w:jc w:val="both"/>
        <w:rPr>
          <w:rFonts w:cstheme="minorHAnsi"/>
        </w:rPr>
      </w:pPr>
      <w:r>
        <w:rPr>
          <w:rFonts w:cstheme="minorHAnsi" w:hint="cs"/>
          <w:rtl/>
        </w:rPr>
        <w:t xml:space="preserve">האם מתייחס באופן שווה לשני הצדדים: דיני השימוש בכוח, בעוד שבדיני הלחימה </w:t>
      </w:r>
    </w:p>
    <w:tbl>
      <w:tblPr>
        <w:tblStyle w:val="a8"/>
        <w:bidiVisual/>
        <w:tblW w:w="9914" w:type="dxa"/>
        <w:tblLook w:val="04A0" w:firstRow="1" w:lastRow="0" w:firstColumn="1" w:lastColumn="0" w:noHBand="0" w:noVBand="1"/>
      </w:tblPr>
      <w:tblGrid>
        <w:gridCol w:w="2417"/>
        <w:gridCol w:w="3753"/>
        <w:gridCol w:w="3744"/>
      </w:tblGrid>
      <w:tr w:rsidR="00813426" w:rsidTr="00E53C50">
        <w:trPr>
          <w:trHeight w:val="234"/>
        </w:trPr>
        <w:tc>
          <w:tcPr>
            <w:tcW w:w="2417" w:type="dxa"/>
            <w:shd w:val="clear" w:color="auto" w:fill="DEEAF6" w:themeFill="accent1" w:themeFillTint="33"/>
          </w:tcPr>
          <w:p w:rsidR="00813426" w:rsidRPr="006C165F" w:rsidRDefault="00813426" w:rsidP="004F4D03">
            <w:pPr>
              <w:ind w:right="57"/>
              <w:jc w:val="center"/>
              <w:rPr>
                <w:rFonts w:cstheme="minorHAnsi"/>
                <w:sz w:val="20"/>
                <w:szCs w:val="20"/>
                <w:rtl/>
              </w:rPr>
            </w:pPr>
          </w:p>
        </w:tc>
        <w:tc>
          <w:tcPr>
            <w:tcW w:w="3753" w:type="dxa"/>
            <w:shd w:val="clear" w:color="auto" w:fill="DEEAF6" w:themeFill="accent1" w:themeFillTint="33"/>
          </w:tcPr>
          <w:p w:rsidR="00813426" w:rsidRPr="009B1753" w:rsidRDefault="00813426" w:rsidP="004F4D03">
            <w:pPr>
              <w:ind w:right="57"/>
              <w:jc w:val="center"/>
              <w:rPr>
                <w:rFonts w:cstheme="minorHAnsi"/>
                <w:b/>
                <w:bCs/>
                <w:sz w:val="20"/>
                <w:szCs w:val="20"/>
                <w:rtl/>
              </w:rPr>
            </w:pPr>
            <w:r w:rsidRPr="009B1753">
              <w:rPr>
                <w:rFonts w:cstheme="minorHAnsi" w:hint="cs"/>
                <w:b/>
                <w:bCs/>
                <w:sz w:val="20"/>
                <w:szCs w:val="20"/>
                <w:rtl/>
              </w:rPr>
              <w:t>דיני שימוש בכוח</w:t>
            </w:r>
          </w:p>
        </w:tc>
        <w:tc>
          <w:tcPr>
            <w:tcW w:w="3744" w:type="dxa"/>
            <w:shd w:val="clear" w:color="auto" w:fill="DEEAF6" w:themeFill="accent1" w:themeFillTint="33"/>
          </w:tcPr>
          <w:p w:rsidR="00813426" w:rsidRPr="009B1753" w:rsidRDefault="00813426" w:rsidP="004F4D03">
            <w:pPr>
              <w:ind w:right="57"/>
              <w:jc w:val="center"/>
              <w:rPr>
                <w:rFonts w:cstheme="minorHAnsi"/>
                <w:b/>
                <w:bCs/>
                <w:sz w:val="20"/>
                <w:szCs w:val="20"/>
                <w:rtl/>
              </w:rPr>
            </w:pPr>
            <w:r w:rsidRPr="009B1753">
              <w:rPr>
                <w:rFonts w:cstheme="minorHAnsi" w:hint="cs"/>
                <w:b/>
                <w:bCs/>
                <w:sz w:val="20"/>
                <w:szCs w:val="20"/>
                <w:rtl/>
              </w:rPr>
              <w:t>דיני לחימה</w:t>
            </w:r>
          </w:p>
        </w:tc>
      </w:tr>
      <w:tr w:rsidR="00813426" w:rsidTr="00E53C50">
        <w:trPr>
          <w:trHeight w:val="478"/>
        </w:trPr>
        <w:tc>
          <w:tcPr>
            <w:tcW w:w="2417" w:type="dxa"/>
            <w:shd w:val="clear" w:color="auto" w:fill="DEEAF6" w:themeFill="accent1" w:themeFillTint="33"/>
          </w:tcPr>
          <w:p w:rsidR="00813426" w:rsidRPr="009B1753" w:rsidRDefault="00813426" w:rsidP="004F4D03">
            <w:pPr>
              <w:ind w:right="57"/>
              <w:jc w:val="center"/>
              <w:rPr>
                <w:rFonts w:cstheme="minorHAnsi"/>
                <w:b/>
                <w:bCs/>
                <w:sz w:val="20"/>
                <w:szCs w:val="20"/>
                <w:rtl/>
              </w:rPr>
            </w:pPr>
            <w:r w:rsidRPr="009B1753">
              <w:rPr>
                <w:rFonts w:cstheme="minorHAnsi" w:hint="cs"/>
                <w:b/>
                <w:bCs/>
                <w:sz w:val="20"/>
                <w:szCs w:val="20"/>
                <w:rtl/>
              </w:rPr>
              <w:t>במה עוסקים</w:t>
            </w:r>
          </w:p>
        </w:tc>
        <w:tc>
          <w:tcPr>
            <w:tcW w:w="3753" w:type="dxa"/>
          </w:tcPr>
          <w:p w:rsidR="00813426" w:rsidRPr="006C165F" w:rsidRDefault="006C165F" w:rsidP="004F4D03">
            <w:pPr>
              <w:ind w:right="57"/>
              <w:jc w:val="center"/>
              <w:rPr>
                <w:rFonts w:cstheme="minorHAnsi"/>
                <w:sz w:val="20"/>
                <w:szCs w:val="20"/>
                <w:rtl/>
              </w:rPr>
            </w:pPr>
            <w:r w:rsidRPr="006C165F">
              <w:rPr>
                <w:rFonts w:cstheme="minorHAnsi" w:hint="cs"/>
                <w:sz w:val="20"/>
                <w:szCs w:val="20"/>
                <w:rtl/>
              </w:rPr>
              <w:t>בעיקר קובעים מתי ותחת אלו תנאים מותר לפתוח בעימות מזוין</w:t>
            </w:r>
          </w:p>
        </w:tc>
        <w:tc>
          <w:tcPr>
            <w:tcW w:w="3744" w:type="dxa"/>
          </w:tcPr>
          <w:p w:rsidR="00813426" w:rsidRPr="006C165F" w:rsidRDefault="006C165F" w:rsidP="004F4D03">
            <w:pPr>
              <w:ind w:right="57"/>
              <w:jc w:val="center"/>
              <w:rPr>
                <w:rFonts w:cstheme="minorHAnsi"/>
                <w:sz w:val="20"/>
                <w:szCs w:val="20"/>
                <w:rtl/>
              </w:rPr>
            </w:pPr>
            <w:r w:rsidRPr="006C165F">
              <w:rPr>
                <w:rFonts w:cstheme="minorHAnsi" w:hint="cs"/>
                <w:sz w:val="20"/>
                <w:szCs w:val="20"/>
                <w:rtl/>
              </w:rPr>
              <w:t>מסדירים את הפעילות בזמן הלחימה</w:t>
            </w:r>
          </w:p>
        </w:tc>
      </w:tr>
      <w:tr w:rsidR="00813426" w:rsidTr="009B1753">
        <w:trPr>
          <w:trHeight w:val="712"/>
        </w:trPr>
        <w:tc>
          <w:tcPr>
            <w:tcW w:w="2417" w:type="dxa"/>
            <w:shd w:val="clear" w:color="auto" w:fill="DEEAF6" w:themeFill="accent1" w:themeFillTint="33"/>
          </w:tcPr>
          <w:p w:rsidR="00813426" w:rsidRPr="009B1753" w:rsidRDefault="00813426" w:rsidP="004F4D03">
            <w:pPr>
              <w:ind w:right="57"/>
              <w:jc w:val="center"/>
              <w:rPr>
                <w:rFonts w:cstheme="minorHAnsi"/>
                <w:b/>
                <w:bCs/>
                <w:sz w:val="20"/>
                <w:szCs w:val="20"/>
                <w:rtl/>
              </w:rPr>
            </w:pPr>
            <w:r w:rsidRPr="009B1753">
              <w:rPr>
                <w:rFonts w:cstheme="minorHAnsi" w:hint="cs"/>
                <w:b/>
                <w:bCs/>
                <w:sz w:val="20"/>
                <w:szCs w:val="20"/>
                <w:rtl/>
              </w:rPr>
              <w:t>תחולת דיני אחריות מדינה</w:t>
            </w:r>
          </w:p>
        </w:tc>
        <w:tc>
          <w:tcPr>
            <w:tcW w:w="3753" w:type="dxa"/>
          </w:tcPr>
          <w:p w:rsidR="00813426" w:rsidRPr="006C165F" w:rsidRDefault="006C165F" w:rsidP="004F4D03">
            <w:pPr>
              <w:ind w:right="57"/>
              <w:jc w:val="center"/>
              <w:rPr>
                <w:rFonts w:cstheme="minorHAnsi"/>
                <w:sz w:val="20"/>
                <w:szCs w:val="20"/>
                <w:rtl/>
              </w:rPr>
            </w:pPr>
            <w:r w:rsidRPr="006C165F">
              <w:rPr>
                <w:rFonts w:cstheme="minorHAnsi" w:hint="cs"/>
                <w:sz w:val="20"/>
                <w:szCs w:val="20"/>
                <w:rtl/>
              </w:rPr>
              <w:t xml:space="preserve">ככלל אחריותה של מדינה להפרות </w:t>
            </w:r>
            <w:r w:rsidRPr="006C165F">
              <w:rPr>
                <w:rFonts w:cstheme="minorHAnsi" w:hint="cs"/>
                <w:sz w:val="20"/>
                <w:szCs w:val="20"/>
              </w:rPr>
              <w:t>JAB</w:t>
            </w:r>
            <w:r w:rsidRPr="006C165F">
              <w:rPr>
                <w:rFonts w:cstheme="minorHAnsi" w:hint="cs"/>
                <w:sz w:val="20"/>
                <w:szCs w:val="20"/>
                <w:rtl/>
              </w:rPr>
              <w:t xml:space="preserve"> נקבעת לפי כללי הייחוס הרגילים של דיני אחריות מדינה</w:t>
            </w:r>
          </w:p>
        </w:tc>
        <w:tc>
          <w:tcPr>
            <w:tcW w:w="3744" w:type="dxa"/>
          </w:tcPr>
          <w:p w:rsidR="00813426" w:rsidRPr="006C165F" w:rsidRDefault="006C165F" w:rsidP="004F4D03">
            <w:pPr>
              <w:ind w:right="57"/>
              <w:jc w:val="center"/>
              <w:rPr>
                <w:rFonts w:cstheme="minorHAnsi"/>
                <w:sz w:val="20"/>
                <w:szCs w:val="20"/>
                <w:rtl/>
              </w:rPr>
            </w:pPr>
            <w:r w:rsidRPr="006C165F">
              <w:rPr>
                <w:rFonts w:cstheme="minorHAnsi" w:hint="cs"/>
                <w:sz w:val="20"/>
                <w:szCs w:val="20"/>
                <w:rtl/>
              </w:rPr>
              <w:t xml:space="preserve">כל הפרת </w:t>
            </w:r>
            <w:r w:rsidRPr="006C165F">
              <w:rPr>
                <w:rFonts w:cstheme="minorHAnsi" w:hint="cs"/>
                <w:sz w:val="20"/>
                <w:szCs w:val="20"/>
              </w:rPr>
              <w:t>JAB</w:t>
            </w:r>
            <w:r w:rsidRPr="006C165F">
              <w:rPr>
                <w:rFonts w:cstheme="minorHAnsi" w:hint="cs"/>
                <w:sz w:val="20"/>
                <w:szCs w:val="20"/>
                <w:rtl/>
              </w:rPr>
              <w:t xml:space="preserve"> ע"י לוחם של מדינה מקימה אחריות על אותה מדינה (הסדר מחמיר יותר מדיני אחריות המדינה הרגילים)</w:t>
            </w:r>
          </w:p>
        </w:tc>
      </w:tr>
      <w:tr w:rsidR="00813426" w:rsidTr="009B1753">
        <w:trPr>
          <w:trHeight w:val="1425"/>
        </w:trPr>
        <w:tc>
          <w:tcPr>
            <w:tcW w:w="2417" w:type="dxa"/>
            <w:shd w:val="clear" w:color="auto" w:fill="DEEAF6" w:themeFill="accent1" w:themeFillTint="33"/>
          </w:tcPr>
          <w:p w:rsidR="00813426" w:rsidRPr="009B1753" w:rsidRDefault="00813426" w:rsidP="004F4D03">
            <w:pPr>
              <w:ind w:right="57"/>
              <w:jc w:val="center"/>
              <w:rPr>
                <w:rFonts w:cstheme="minorHAnsi"/>
                <w:b/>
                <w:bCs/>
                <w:sz w:val="20"/>
                <w:szCs w:val="20"/>
                <w:rtl/>
              </w:rPr>
            </w:pPr>
            <w:r w:rsidRPr="009B1753">
              <w:rPr>
                <w:rFonts w:cstheme="minorHAnsi" w:hint="cs"/>
                <w:b/>
                <w:bCs/>
                <w:sz w:val="20"/>
                <w:szCs w:val="20"/>
                <w:rtl/>
              </w:rPr>
              <w:t>היחס לצדדים</w:t>
            </w:r>
          </w:p>
        </w:tc>
        <w:tc>
          <w:tcPr>
            <w:tcW w:w="3753" w:type="dxa"/>
          </w:tcPr>
          <w:p w:rsidR="00813426" w:rsidRPr="006C165F" w:rsidRDefault="006C165F" w:rsidP="004F4D03">
            <w:pPr>
              <w:ind w:right="57"/>
              <w:jc w:val="center"/>
              <w:rPr>
                <w:rFonts w:cstheme="minorHAnsi"/>
                <w:sz w:val="20"/>
                <w:szCs w:val="20"/>
                <w:rtl/>
              </w:rPr>
            </w:pPr>
            <w:r w:rsidRPr="006C165F">
              <w:rPr>
                <w:rFonts w:cstheme="minorHAnsi" w:hint="cs"/>
                <w:sz w:val="20"/>
                <w:szCs w:val="20"/>
                <w:rtl/>
              </w:rPr>
              <w:t>מראות יחס לא שוויוני, ה</w:t>
            </w:r>
            <w:r w:rsidRPr="006C165F">
              <w:rPr>
                <w:rFonts w:cstheme="minorHAnsi"/>
                <w:sz w:val="20"/>
                <w:szCs w:val="20"/>
              </w:rPr>
              <w:t>jab</w:t>
            </w:r>
            <w:r w:rsidRPr="006C165F">
              <w:rPr>
                <w:rFonts w:cstheme="minorHAnsi" w:hint="cs"/>
                <w:sz w:val="20"/>
                <w:szCs w:val="20"/>
                <w:rtl/>
              </w:rPr>
              <w:t xml:space="preserve"> מכיל כללים מסוימים לתוקפן וכללים אחרים לצד המותקף (הצד הצודק)</w:t>
            </w:r>
          </w:p>
        </w:tc>
        <w:tc>
          <w:tcPr>
            <w:tcW w:w="3744" w:type="dxa"/>
          </w:tcPr>
          <w:p w:rsidR="006C165F" w:rsidRPr="006C165F" w:rsidRDefault="006C165F" w:rsidP="004F4D03">
            <w:pPr>
              <w:ind w:right="57"/>
              <w:jc w:val="center"/>
              <w:rPr>
                <w:rFonts w:cstheme="minorHAnsi"/>
                <w:sz w:val="20"/>
                <w:szCs w:val="20"/>
                <w:rtl/>
              </w:rPr>
            </w:pPr>
            <w:r w:rsidRPr="006C165F">
              <w:rPr>
                <w:rFonts w:cstheme="minorHAnsi" w:hint="cs"/>
                <w:sz w:val="20"/>
                <w:szCs w:val="20"/>
                <w:rtl/>
              </w:rPr>
              <w:t xml:space="preserve">כללי ה </w:t>
            </w:r>
            <w:r w:rsidRPr="006C165F">
              <w:rPr>
                <w:rFonts w:cstheme="minorHAnsi" w:hint="cs"/>
                <w:sz w:val="20"/>
                <w:szCs w:val="20"/>
              </w:rPr>
              <w:t>JAB</w:t>
            </w:r>
            <w:r w:rsidRPr="006C165F">
              <w:rPr>
                <w:rFonts w:cstheme="minorHAnsi" w:hint="cs"/>
                <w:sz w:val="20"/>
                <w:szCs w:val="20"/>
                <w:rtl/>
              </w:rPr>
              <w:t xml:space="preserve"> חלים ככלל באופן שווה על שני הצדדים כי הניסיון מלמד ש</w:t>
            </w:r>
          </w:p>
          <w:p w:rsidR="006C165F" w:rsidRPr="006C165F" w:rsidRDefault="006C165F" w:rsidP="004F4D03">
            <w:pPr>
              <w:pStyle w:val="a7"/>
              <w:numPr>
                <w:ilvl w:val="0"/>
                <w:numId w:val="112"/>
              </w:numPr>
              <w:ind w:right="57"/>
              <w:jc w:val="center"/>
              <w:rPr>
                <w:rFonts w:cstheme="minorHAnsi"/>
                <w:sz w:val="20"/>
                <w:szCs w:val="20"/>
              </w:rPr>
            </w:pPr>
            <w:r w:rsidRPr="006C165F">
              <w:rPr>
                <w:rFonts w:cstheme="minorHAnsi" w:hint="cs"/>
                <w:sz w:val="20"/>
                <w:szCs w:val="20"/>
                <w:rtl/>
              </w:rPr>
              <w:t xml:space="preserve">כאשר ה </w:t>
            </w:r>
            <w:r w:rsidRPr="006C165F">
              <w:rPr>
                <w:rFonts w:cstheme="minorHAnsi" w:hint="cs"/>
                <w:sz w:val="20"/>
                <w:szCs w:val="20"/>
              </w:rPr>
              <w:t>JAB</w:t>
            </w:r>
            <w:r w:rsidRPr="006C165F">
              <w:rPr>
                <w:rFonts w:cstheme="minorHAnsi" w:hint="cs"/>
                <w:sz w:val="20"/>
                <w:szCs w:val="20"/>
                <w:rtl/>
              </w:rPr>
              <w:t xml:space="preserve"> חל רק על צד אחד זה מוביל להפרתו, </w:t>
            </w:r>
          </w:p>
          <w:p w:rsidR="00813426" w:rsidRPr="006C165F" w:rsidRDefault="006C165F" w:rsidP="004F4D03">
            <w:pPr>
              <w:pStyle w:val="a7"/>
              <w:numPr>
                <w:ilvl w:val="0"/>
                <w:numId w:val="112"/>
              </w:numPr>
              <w:ind w:right="57"/>
              <w:jc w:val="center"/>
              <w:rPr>
                <w:rFonts w:cstheme="minorHAnsi"/>
                <w:sz w:val="20"/>
                <w:szCs w:val="20"/>
                <w:rtl/>
              </w:rPr>
            </w:pPr>
            <w:r w:rsidRPr="006C165F">
              <w:rPr>
                <w:rFonts w:cstheme="minorHAnsi" w:hint="cs"/>
                <w:sz w:val="20"/>
                <w:szCs w:val="20"/>
                <w:rtl/>
              </w:rPr>
              <w:t>כשאיזשהו צד יכול להפר את הכללים הנפגעים יהיו בעיקר אזרחים.</w:t>
            </w:r>
          </w:p>
        </w:tc>
      </w:tr>
    </w:tbl>
    <w:p w:rsidR="00AC113C" w:rsidRDefault="00AC113C" w:rsidP="004F4D03">
      <w:pPr>
        <w:shd w:val="clear" w:color="auto" w:fill="FFFFFF" w:themeFill="background1"/>
        <w:spacing w:after="120" w:line="240" w:lineRule="auto"/>
        <w:ind w:right="57"/>
        <w:jc w:val="both"/>
        <w:rPr>
          <w:rFonts w:cstheme="minorHAnsi"/>
          <w:rtl/>
        </w:rPr>
      </w:pPr>
    </w:p>
    <w:p w:rsidR="006C165F" w:rsidRDefault="00F91BE8" w:rsidP="004F4D03">
      <w:pPr>
        <w:shd w:val="clear" w:color="auto" w:fill="FFFFFF" w:themeFill="background1"/>
        <w:spacing w:after="120" w:line="240" w:lineRule="auto"/>
        <w:ind w:right="57"/>
        <w:jc w:val="both"/>
        <w:rPr>
          <w:rFonts w:cstheme="minorHAnsi"/>
          <w:rtl/>
        </w:rPr>
      </w:pPr>
      <w:r>
        <w:rPr>
          <w:rFonts w:cstheme="minorHAnsi" w:hint="cs"/>
          <w:rtl/>
        </w:rPr>
        <w:t>יש איסור שקובע כי לצד אסור ללחום בזמן שהוא לובש את מדי האויב</w:t>
      </w:r>
      <w:r w:rsidR="004F0588">
        <w:rPr>
          <w:rFonts w:cstheme="minorHAnsi" w:hint="cs"/>
          <w:rtl/>
        </w:rPr>
        <w:t>.</w:t>
      </w:r>
    </w:p>
    <w:p w:rsidR="001931C5" w:rsidRPr="00472D45" w:rsidRDefault="00A879F9" w:rsidP="004F4D03">
      <w:pPr>
        <w:shd w:val="clear" w:color="auto" w:fill="FFFFFF" w:themeFill="background1"/>
        <w:spacing w:after="120" w:line="240" w:lineRule="auto"/>
        <w:ind w:right="57"/>
        <w:jc w:val="both"/>
        <w:rPr>
          <w:rFonts w:cstheme="minorHAnsi"/>
          <w:u w:val="single"/>
          <w:rtl/>
        </w:rPr>
      </w:pPr>
      <w:r w:rsidRPr="00472D45">
        <w:rPr>
          <w:rFonts w:cstheme="minorHAnsi" w:hint="cs"/>
          <w:u w:val="single"/>
          <w:rtl/>
        </w:rPr>
        <w:t>מטרות עיקריות של דיני הלחימה</w:t>
      </w:r>
    </w:p>
    <w:p w:rsidR="00A879F9" w:rsidRDefault="00A879F9" w:rsidP="004F4D03">
      <w:pPr>
        <w:pStyle w:val="a7"/>
        <w:numPr>
          <w:ilvl w:val="0"/>
          <w:numId w:val="113"/>
        </w:numPr>
        <w:shd w:val="clear" w:color="auto" w:fill="FFFFFF" w:themeFill="background1"/>
        <w:spacing w:after="120" w:line="240" w:lineRule="auto"/>
        <w:ind w:right="57"/>
        <w:jc w:val="both"/>
        <w:rPr>
          <w:rFonts w:cstheme="minorHAnsi"/>
        </w:rPr>
      </w:pPr>
      <w:r>
        <w:rPr>
          <w:rFonts w:cstheme="minorHAnsi" w:hint="cs"/>
          <w:rtl/>
        </w:rPr>
        <w:lastRenderedPageBreak/>
        <w:t>הגנה על אוכלוסייה אזרחית ועל לוחמים שיצאו ממעגל הלחימה (שבויים ופצועים)</w:t>
      </w:r>
      <w:r w:rsidR="009A1C48">
        <w:rPr>
          <w:rFonts w:cstheme="minorHAnsi" w:hint="cs"/>
          <w:rtl/>
        </w:rPr>
        <w:t>, הנובעת מרציונל מוסרי לפיו תפקיד החיילים הוא להסתכן ואין הצדקה לפגיעה באלו שלא מעורבים בלחימה (כגון אזרחים).</w:t>
      </w:r>
    </w:p>
    <w:p w:rsidR="00541AA7" w:rsidRDefault="00541AA7" w:rsidP="004F4D03">
      <w:pPr>
        <w:pStyle w:val="a7"/>
        <w:numPr>
          <w:ilvl w:val="0"/>
          <w:numId w:val="113"/>
        </w:numPr>
        <w:shd w:val="clear" w:color="auto" w:fill="FFFFFF" w:themeFill="background1"/>
        <w:spacing w:after="120" w:line="240" w:lineRule="auto"/>
        <w:ind w:right="57"/>
        <w:jc w:val="both"/>
        <w:rPr>
          <w:rFonts w:cstheme="minorHAnsi"/>
        </w:rPr>
      </w:pPr>
      <w:r>
        <w:rPr>
          <w:rFonts w:cstheme="minorHAnsi" w:hint="cs"/>
          <w:rtl/>
        </w:rPr>
        <w:t>מלחמה טוטאלית הינה יעד לא סביר ולא מוסרי. נובע מראייה עתידית לפיה הצדדים הלוחמים ייאלצו להסתדר אחד השני בסופו של דבר.</w:t>
      </w:r>
    </w:p>
    <w:p w:rsidR="00A879F9" w:rsidRDefault="00541AA7" w:rsidP="004F4D03">
      <w:pPr>
        <w:pStyle w:val="a7"/>
        <w:numPr>
          <w:ilvl w:val="0"/>
          <w:numId w:val="113"/>
        </w:numPr>
        <w:shd w:val="clear" w:color="auto" w:fill="FFFFFF" w:themeFill="background1"/>
        <w:spacing w:after="120" w:line="240" w:lineRule="auto"/>
        <w:ind w:right="57"/>
        <w:jc w:val="both"/>
        <w:rPr>
          <w:rFonts w:cstheme="minorHAnsi"/>
        </w:rPr>
      </w:pPr>
      <w:r>
        <w:rPr>
          <w:rFonts w:cstheme="minorHAnsi" w:hint="cs"/>
          <w:rtl/>
        </w:rPr>
        <w:t>קביעת כללי משחק, שכן יש יתרונות הדדיים בתיאום בין הצדדים.</w:t>
      </w:r>
    </w:p>
    <w:p w:rsidR="00472D45" w:rsidRPr="00472D45" w:rsidRDefault="00472D45" w:rsidP="004F4D03">
      <w:pPr>
        <w:shd w:val="clear" w:color="auto" w:fill="FFFFFF" w:themeFill="background1"/>
        <w:spacing w:after="120" w:line="240" w:lineRule="auto"/>
        <w:ind w:right="57"/>
        <w:jc w:val="both"/>
        <w:rPr>
          <w:rFonts w:cstheme="minorHAnsi"/>
          <w:rtl/>
        </w:rPr>
      </w:pPr>
      <w:r>
        <w:rPr>
          <w:rFonts w:cstheme="minorHAnsi" w:hint="cs"/>
          <w:rtl/>
        </w:rPr>
        <w:t xml:space="preserve">ישנם כללי </w:t>
      </w:r>
      <w:r>
        <w:rPr>
          <w:rFonts w:cstheme="minorHAnsi" w:hint="cs"/>
        </w:rPr>
        <w:t>JIB</w:t>
      </w:r>
      <w:r>
        <w:rPr>
          <w:rFonts w:cstheme="minorHAnsi" w:hint="cs"/>
          <w:rtl/>
        </w:rPr>
        <w:t xml:space="preserve"> שאינם עונים על </w:t>
      </w:r>
      <w:proofErr w:type="spellStart"/>
      <w:r>
        <w:rPr>
          <w:rFonts w:cstheme="minorHAnsi" w:hint="cs"/>
          <w:rtl/>
        </w:rPr>
        <w:t>הרציונלים</w:t>
      </w:r>
      <w:proofErr w:type="spellEnd"/>
      <w:r>
        <w:rPr>
          <w:rFonts w:cstheme="minorHAnsi" w:hint="cs"/>
          <w:rtl/>
        </w:rPr>
        <w:t xml:space="preserve"> לעיל. במקרים מסוימים מדובר בכללים היסטוריים שנותרו בספר החוקים. </w:t>
      </w:r>
    </w:p>
    <w:p w:rsidR="00A879F9" w:rsidRDefault="00A879F9" w:rsidP="004F4D03">
      <w:pPr>
        <w:shd w:val="clear" w:color="auto" w:fill="FFFFFF" w:themeFill="background1"/>
        <w:spacing w:after="120" w:line="240" w:lineRule="auto"/>
        <w:ind w:right="57"/>
        <w:jc w:val="both"/>
        <w:rPr>
          <w:rFonts w:cstheme="minorHAnsi"/>
          <w:rtl/>
        </w:rPr>
      </w:pPr>
      <w:r>
        <w:rPr>
          <w:rFonts w:cstheme="minorHAnsi" w:hint="cs"/>
          <w:rtl/>
        </w:rPr>
        <w:t xml:space="preserve">דיני הלחימה קשורים </w:t>
      </w:r>
      <w:r w:rsidRPr="001B297A">
        <w:rPr>
          <w:rFonts w:cstheme="minorHAnsi" w:hint="cs"/>
          <w:u w:val="single"/>
          <w:rtl/>
        </w:rPr>
        <w:t>לשני תחומים</w:t>
      </w:r>
      <w:r>
        <w:rPr>
          <w:rFonts w:cstheme="minorHAnsi" w:hint="cs"/>
          <w:rtl/>
        </w:rPr>
        <w:t xml:space="preserve"> מתוך המשב"ל: </w:t>
      </w:r>
    </w:p>
    <w:p w:rsidR="00A879F9" w:rsidRDefault="00A879F9" w:rsidP="004F4D03">
      <w:pPr>
        <w:pStyle w:val="a7"/>
        <w:numPr>
          <w:ilvl w:val="0"/>
          <w:numId w:val="114"/>
        </w:numPr>
        <w:shd w:val="clear" w:color="auto" w:fill="FFFFFF" w:themeFill="background1"/>
        <w:spacing w:after="120" w:line="240" w:lineRule="auto"/>
        <w:ind w:right="57"/>
        <w:jc w:val="both"/>
        <w:rPr>
          <w:rFonts w:cstheme="minorHAnsi"/>
        </w:rPr>
      </w:pPr>
      <w:r w:rsidRPr="00A879F9">
        <w:rPr>
          <w:rFonts w:cstheme="minorHAnsi" w:hint="cs"/>
          <w:rtl/>
        </w:rPr>
        <w:t>משפט פלילי בינלאומי</w:t>
      </w:r>
      <w:r>
        <w:rPr>
          <w:rFonts w:cstheme="minorHAnsi" w:hint="cs"/>
          <w:rtl/>
        </w:rPr>
        <w:t>: הפר</w:t>
      </w:r>
      <w:r w:rsidRPr="00A879F9">
        <w:rPr>
          <w:rFonts w:cstheme="minorHAnsi" w:hint="cs"/>
          <w:rtl/>
        </w:rPr>
        <w:t xml:space="preserve">ת דיני הלחימה מטילה אחריות לא רק על המדינה אלא אף על הפרט המבצע, ההפרה מהווה פשע בינלאומי. </w:t>
      </w:r>
    </w:p>
    <w:p w:rsidR="00A879F9" w:rsidRDefault="00A879F9" w:rsidP="004F4D03">
      <w:pPr>
        <w:pStyle w:val="a7"/>
        <w:numPr>
          <w:ilvl w:val="0"/>
          <w:numId w:val="114"/>
        </w:numPr>
        <w:shd w:val="clear" w:color="auto" w:fill="FFFFFF" w:themeFill="background1"/>
        <w:spacing w:after="120" w:line="240" w:lineRule="auto"/>
        <w:ind w:right="57"/>
        <w:jc w:val="both"/>
        <w:rPr>
          <w:rFonts w:cstheme="minorHAnsi"/>
        </w:rPr>
      </w:pPr>
      <w:r>
        <w:rPr>
          <w:rFonts w:cstheme="minorHAnsi" w:hint="cs"/>
          <w:rtl/>
        </w:rPr>
        <w:t xml:space="preserve">דיני זכויות האדם </w:t>
      </w:r>
      <w:proofErr w:type="spellStart"/>
      <w:r>
        <w:rPr>
          <w:rFonts w:cstheme="minorHAnsi" w:hint="cs"/>
          <w:rtl/>
        </w:rPr>
        <w:t>במשב"ל</w:t>
      </w:r>
      <w:proofErr w:type="spellEnd"/>
      <w:r>
        <w:rPr>
          <w:rFonts w:cstheme="minorHAnsi" w:hint="cs"/>
          <w:rtl/>
        </w:rPr>
        <w:t xml:space="preserve">: החפיפה בין שני התחומים נובעת מכך שחלק נכבד מדיני הלחימה נובע מהרציונל הבסיס לפיו יש זכויות אדם שראוי להגן עליהם גם בזמן מלחמה. </w:t>
      </w:r>
    </w:p>
    <w:p w:rsidR="0095329C" w:rsidRPr="0095329C" w:rsidRDefault="00925AE8" w:rsidP="004F4D03">
      <w:pPr>
        <w:shd w:val="clear" w:color="auto" w:fill="FFFFFF" w:themeFill="background1"/>
        <w:spacing w:after="120" w:line="240" w:lineRule="auto"/>
        <w:ind w:right="57"/>
        <w:jc w:val="both"/>
        <w:rPr>
          <w:rFonts w:cstheme="minorHAnsi"/>
          <w:u w:val="single"/>
          <w:rtl/>
        </w:rPr>
      </w:pPr>
      <w:r>
        <w:rPr>
          <w:rFonts w:cstheme="minorHAnsi" w:hint="cs"/>
          <w:u w:val="single"/>
          <w:rtl/>
        </w:rPr>
        <w:t>תחולת</w:t>
      </w:r>
      <w:r w:rsidR="0095329C" w:rsidRPr="0095329C">
        <w:rPr>
          <w:rFonts w:cstheme="minorHAnsi" w:hint="cs"/>
          <w:u w:val="single"/>
          <w:rtl/>
        </w:rPr>
        <w:t xml:space="preserve"> דיני הלחימה</w:t>
      </w:r>
    </w:p>
    <w:p w:rsidR="0081463C" w:rsidRDefault="00925AE8" w:rsidP="004F4D03">
      <w:pPr>
        <w:shd w:val="clear" w:color="auto" w:fill="FFFFFF" w:themeFill="background1"/>
        <w:spacing w:after="120" w:line="240" w:lineRule="auto"/>
        <w:ind w:right="57"/>
        <w:jc w:val="both"/>
        <w:rPr>
          <w:rFonts w:cstheme="minorHAnsi"/>
          <w:rtl/>
        </w:rPr>
      </w:pPr>
      <w:r>
        <w:rPr>
          <w:rFonts w:cstheme="minorHAnsi" w:hint="cs"/>
          <w:rtl/>
        </w:rPr>
        <w:t>ישנם שלושה מצבים בהם חלים דיני הלחימה:</w:t>
      </w:r>
    </w:p>
    <w:p w:rsidR="00925AE8" w:rsidRDefault="00925AE8" w:rsidP="004F4D03">
      <w:pPr>
        <w:pStyle w:val="a7"/>
        <w:numPr>
          <w:ilvl w:val="0"/>
          <w:numId w:val="115"/>
        </w:numPr>
        <w:shd w:val="clear" w:color="auto" w:fill="FFFFFF" w:themeFill="background1"/>
        <w:spacing w:after="120" w:line="240" w:lineRule="auto"/>
        <w:ind w:right="57"/>
        <w:jc w:val="both"/>
        <w:rPr>
          <w:rFonts w:cstheme="minorHAnsi"/>
        </w:rPr>
      </w:pPr>
      <w:r>
        <w:rPr>
          <w:rFonts w:cstheme="minorHAnsi" w:hint="cs"/>
          <w:rtl/>
        </w:rPr>
        <w:t>עימות מזוין בין מדינתי/בינלאומי, כגון מלחמה בין מדינות</w:t>
      </w:r>
      <w:r w:rsidR="00541AA7">
        <w:rPr>
          <w:rFonts w:cstheme="minorHAnsi" w:hint="cs"/>
          <w:rtl/>
        </w:rPr>
        <w:t>.</w:t>
      </w:r>
    </w:p>
    <w:p w:rsidR="00925AE8" w:rsidRDefault="00925AE8" w:rsidP="004F4D03">
      <w:pPr>
        <w:pStyle w:val="a7"/>
        <w:numPr>
          <w:ilvl w:val="0"/>
          <w:numId w:val="115"/>
        </w:numPr>
        <w:shd w:val="clear" w:color="auto" w:fill="FFFFFF" w:themeFill="background1"/>
        <w:spacing w:after="120" w:line="240" w:lineRule="auto"/>
        <w:ind w:right="57"/>
        <w:jc w:val="both"/>
        <w:rPr>
          <w:rFonts w:cstheme="minorHAnsi"/>
        </w:rPr>
      </w:pPr>
      <w:r>
        <w:rPr>
          <w:rFonts w:cstheme="minorHAnsi" w:hint="cs"/>
          <w:rtl/>
        </w:rPr>
        <w:t xml:space="preserve">שטח כבוש, שטח המוחזק בתפיסה </w:t>
      </w:r>
      <w:proofErr w:type="spellStart"/>
      <w:r>
        <w:rPr>
          <w:rFonts w:cstheme="minorHAnsi" w:hint="cs"/>
          <w:rtl/>
        </w:rPr>
        <w:t>לוחמתית</w:t>
      </w:r>
      <w:proofErr w:type="spellEnd"/>
      <w:r w:rsidR="009A1C48">
        <w:rPr>
          <w:rFonts w:cstheme="minorHAnsi" w:hint="cs"/>
          <w:rtl/>
        </w:rPr>
        <w:t xml:space="preserve">. בשטח הכבוש ממשיכים דיני הלחימה כל עוד נמשך הכיבוש, גם אם נגמרה המלחמה. </w:t>
      </w:r>
    </w:p>
    <w:p w:rsidR="00925AE8" w:rsidRDefault="00925AE8" w:rsidP="004F4D03">
      <w:pPr>
        <w:pStyle w:val="a7"/>
        <w:numPr>
          <w:ilvl w:val="0"/>
          <w:numId w:val="115"/>
        </w:numPr>
        <w:shd w:val="clear" w:color="auto" w:fill="FFFFFF" w:themeFill="background1"/>
        <w:spacing w:after="120" w:line="240" w:lineRule="auto"/>
        <w:ind w:right="57"/>
        <w:jc w:val="both"/>
        <w:rPr>
          <w:rFonts w:cstheme="minorHAnsi"/>
        </w:rPr>
      </w:pPr>
      <w:r>
        <w:rPr>
          <w:rFonts w:cstheme="minorHAnsi" w:hint="cs"/>
          <w:rtl/>
        </w:rPr>
        <w:t>סכסוך מזוין שאינו מדינתי/בינלאומי, כגון מלחמת כאזרחים</w:t>
      </w:r>
      <w:r w:rsidR="00541AA7">
        <w:rPr>
          <w:rFonts w:cstheme="minorHAnsi" w:hint="cs"/>
          <w:rtl/>
        </w:rPr>
        <w:t>.</w:t>
      </w:r>
    </w:p>
    <w:p w:rsidR="00977B18" w:rsidRDefault="00541AA7" w:rsidP="004F4D03">
      <w:pPr>
        <w:shd w:val="clear" w:color="auto" w:fill="FFFFFF" w:themeFill="background1"/>
        <w:spacing w:after="120" w:line="240" w:lineRule="auto"/>
        <w:ind w:right="57"/>
        <w:jc w:val="both"/>
        <w:rPr>
          <w:rFonts w:cstheme="minorHAnsi"/>
          <w:rtl/>
        </w:rPr>
      </w:pPr>
      <w:r>
        <w:rPr>
          <w:rFonts w:cstheme="minorHAnsi" w:hint="cs"/>
          <w:rtl/>
        </w:rPr>
        <w:t xml:space="preserve">בניסוח אחר, דיני הלחימה מתחלקים ל2.5 תת-קורפוסים, בהקבלה ל3 המקרים המצוינים לעיל: </w:t>
      </w:r>
    </w:p>
    <w:p w:rsidR="00977B18" w:rsidRPr="0078271D" w:rsidRDefault="00541AA7" w:rsidP="004F4D03">
      <w:pPr>
        <w:pStyle w:val="a7"/>
        <w:numPr>
          <w:ilvl w:val="0"/>
          <w:numId w:val="117"/>
        </w:numPr>
        <w:shd w:val="clear" w:color="auto" w:fill="FFFFFF" w:themeFill="background1"/>
        <w:spacing w:after="120" w:line="240" w:lineRule="auto"/>
        <w:ind w:right="57"/>
        <w:jc w:val="both"/>
        <w:rPr>
          <w:rFonts w:cstheme="minorHAnsi"/>
          <w:b/>
          <w:bCs/>
        </w:rPr>
      </w:pPr>
      <w:r w:rsidRPr="0078271D">
        <w:rPr>
          <w:rFonts w:cstheme="minorHAnsi" w:hint="cs"/>
          <w:b/>
          <w:bCs/>
          <w:rtl/>
        </w:rPr>
        <w:t>דיני העימות המזוין הבינלאומי</w:t>
      </w:r>
      <w:r w:rsidR="00977B18" w:rsidRPr="0078271D">
        <w:rPr>
          <w:rFonts w:cstheme="minorHAnsi" w:hint="cs"/>
          <w:b/>
          <w:bCs/>
          <w:rtl/>
        </w:rPr>
        <w:t xml:space="preserve"> </w:t>
      </w:r>
      <w:r w:rsidR="0078271D" w:rsidRPr="0078271D">
        <w:rPr>
          <w:rFonts w:cstheme="minorHAnsi" w:hint="cs"/>
          <w:b/>
          <w:bCs/>
          <w:rtl/>
        </w:rPr>
        <w:t>(</w:t>
      </w:r>
      <w:r w:rsidR="0078271D" w:rsidRPr="0078271D">
        <w:rPr>
          <w:rFonts w:cstheme="minorHAnsi" w:hint="cs"/>
          <w:b/>
          <w:bCs/>
        </w:rPr>
        <w:t>IAC</w:t>
      </w:r>
      <w:r w:rsidR="0078271D" w:rsidRPr="0078271D">
        <w:rPr>
          <w:rFonts w:cstheme="minorHAnsi" w:hint="cs"/>
          <w:b/>
          <w:bCs/>
          <w:rtl/>
        </w:rPr>
        <w:t>)</w:t>
      </w:r>
    </w:p>
    <w:p w:rsidR="00977B18" w:rsidRPr="00977B18" w:rsidRDefault="007508E5" w:rsidP="004F4D03">
      <w:pPr>
        <w:pStyle w:val="a7"/>
        <w:shd w:val="clear" w:color="auto" w:fill="FFFFFF" w:themeFill="background1"/>
        <w:spacing w:after="120" w:line="240" w:lineRule="auto"/>
        <w:ind w:right="57"/>
        <w:jc w:val="both"/>
        <w:rPr>
          <w:rFonts w:cstheme="minorHAnsi"/>
          <w:rtl/>
        </w:rPr>
      </w:pPr>
      <w:r>
        <w:rPr>
          <w:rFonts w:cstheme="minorHAnsi" w:hint="cs"/>
          <w:rtl/>
        </w:rPr>
        <w:t xml:space="preserve">+ </w:t>
      </w:r>
      <w:r w:rsidR="00541AA7" w:rsidRPr="00977B18">
        <w:rPr>
          <w:rFonts w:cstheme="minorHAnsi" w:hint="cs"/>
          <w:rtl/>
        </w:rPr>
        <w:t xml:space="preserve">דיני הכיבוש (תת קורפוס, תת תחום בתוך דיני ה </w:t>
      </w:r>
      <w:r w:rsidR="00541AA7" w:rsidRPr="00977B18">
        <w:rPr>
          <w:rFonts w:cstheme="minorHAnsi" w:hint="cs"/>
        </w:rPr>
        <w:t>IAC</w:t>
      </w:r>
      <w:r w:rsidR="00977B18" w:rsidRPr="00977B18">
        <w:rPr>
          <w:rFonts w:cstheme="minorHAnsi" w:hint="cs"/>
          <w:rtl/>
        </w:rPr>
        <w:t xml:space="preserve"> </w:t>
      </w:r>
      <w:r w:rsidR="00977B18" w:rsidRPr="00977B18">
        <w:rPr>
          <w:rFonts w:cstheme="minorHAnsi"/>
          <w:rtl/>
        </w:rPr>
        <w:t>–</w:t>
      </w:r>
      <w:r w:rsidR="00977B18" w:rsidRPr="00977B18">
        <w:rPr>
          <w:rFonts w:cstheme="minorHAnsi" w:hint="cs"/>
          <w:rtl/>
        </w:rPr>
        <w:t xml:space="preserve"> בשטחים כבושים ישנן שתי קומות של כללים:</w:t>
      </w:r>
    </w:p>
    <w:p w:rsidR="00977B18" w:rsidRDefault="00977B18" w:rsidP="004F4D03">
      <w:pPr>
        <w:pStyle w:val="a7"/>
        <w:numPr>
          <w:ilvl w:val="0"/>
          <w:numId w:val="116"/>
        </w:numPr>
        <w:shd w:val="clear" w:color="auto" w:fill="FFFFFF" w:themeFill="background1"/>
        <w:spacing w:after="120" w:line="240" w:lineRule="auto"/>
        <w:ind w:right="57"/>
        <w:jc w:val="both"/>
        <w:rPr>
          <w:rFonts w:cstheme="minorHAnsi"/>
        </w:rPr>
      </w:pPr>
      <w:r>
        <w:rPr>
          <w:rFonts w:cstheme="minorHAnsi" w:hint="cs"/>
          <w:rtl/>
        </w:rPr>
        <w:t>דיני הלחימה חלים בשטח כל עוד נמשך הכיבוש (גם אחרי המלחמה)</w:t>
      </w:r>
    </w:p>
    <w:p w:rsidR="00977B18" w:rsidRDefault="00977B18" w:rsidP="004F4D03">
      <w:pPr>
        <w:pStyle w:val="a7"/>
        <w:numPr>
          <w:ilvl w:val="0"/>
          <w:numId w:val="116"/>
        </w:numPr>
        <w:shd w:val="clear" w:color="auto" w:fill="FFFFFF" w:themeFill="background1"/>
        <w:spacing w:after="120" w:line="240" w:lineRule="auto"/>
        <w:ind w:right="57"/>
        <w:jc w:val="both"/>
        <w:rPr>
          <w:rFonts w:cstheme="minorHAnsi"/>
        </w:rPr>
      </w:pPr>
      <w:r>
        <w:rPr>
          <w:rFonts w:cstheme="minorHAnsi" w:hint="cs"/>
          <w:rtl/>
        </w:rPr>
        <w:t xml:space="preserve">דיני הכיבוש (/התפיסה </w:t>
      </w:r>
      <w:proofErr w:type="spellStart"/>
      <w:r>
        <w:rPr>
          <w:rFonts w:cstheme="minorHAnsi" w:hint="cs"/>
          <w:rtl/>
        </w:rPr>
        <w:t>הלוחמתית</w:t>
      </w:r>
      <w:proofErr w:type="spellEnd"/>
      <w:r>
        <w:rPr>
          <w:rFonts w:cstheme="minorHAnsi" w:hint="cs"/>
          <w:rtl/>
        </w:rPr>
        <w:t xml:space="preserve">) ייחודיים חלים גם הם ולעיתים יוצרים שינויים בדיני הלחימה/ מוסיפים איסורים חדשים. </w:t>
      </w:r>
    </w:p>
    <w:p w:rsidR="00472D45" w:rsidRPr="00472D45" w:rsidRDefault="00472D45" w:rsidP="004F4D03">
      <w:pPr>
        <w:shd w:val="clear" w:color="auto" w:fill="FFFFFF" w:themeFill="background1"/>
        <w:spacing w:after="120" w:line="240" w:lineRule="auto"/>
        <w:ind w:left="850" w:right="57"/>
        <w:jc w:val="both"/>
        <w:rPr>
          <w:rFonts w:cstheme="minorHAnsi"/>
          <w:rtl/>
        </w:rPr>
      </w:pPr>
      <w:r w:rsidRPr="00472D45">
        <w:rPr>
          <w:rFonts w:cstheme="minorHAnsi" w:hint="cs"/>
          <w:rtl/>
        </w:rPr>
        <w:t xml:space="preserve">דינים אלו מוסיפים נורמות, אך לעיתים הם משנים את דיני הלחימה של ה </w:t>
      </w:r>
      <w:r w:rsidRPr="00472D45">
        <w:rPr>
          <w:rFonts w:cstheme="minorHAnsi" w:hint="cs"/>
        </w:rPr>
        <w:t>IAC</w:t>
      </w:r>
      <w:r w:rsidRPr="00472D45">
        <w:rPr>
          <w:rFonts w:cstheme="minorHAnsi" w:hint="cs"/>
          <w:rtl/>
        </w:rPr>
        <w:t>.</w:t>
      </w:r>
    </w:p>
    <w:p w:rsidR="00977B18" w:rsidRPr="0078271D" w:rsidRDefault="00541AA7" w:rsidP="004F4D03">
      <w:pPr>
        <w:pStyle w:val="a7"/>
        <w:numPr>
          <w:ilvl w:val="0"/>
          <w:numId w:val="117"/>
        </w:numPr>
        <w:shd w:val="clear" w:color="auto" w:fill="FFFFFF" w:themeFill="background1"/>
        <w:spacing w:after="120" w:line="240" w:lineRule="auto"/>
        <w:ind w:right="57"/>
        <w:jc w:val="both"/>
        <w:rPr>
          <w:rFonts w:cstheme="minorHAnsi"/>
          <w:b/>
          <w:bCs/>
        </w:rPr>
      </w:pPr>
      <w:r w:rsidRPr="0078271D">
        <w:rPr>
          <w:rFonts w:cstheme="minorHAnsi" w:hint="cs"/>
          <w:b/>
          <w:bCs/>
          <w:rtl/>
        </w:rPr>
        <w:t xml:space="preserve">דיני העימות המזוין שאינו בין לאומי </w:t>
      </w:r>
      <w:r w:rsidR="0078271D" w:rsidRPr="0078271D">
        <w:rPr>
          <w:rFonts w:cstheme="minorHAnsi" w:hint="cs"/>
          <w:b/>
          <w:bCs/>
          <w:rtl/>
        </w:rPr>
        <w:t>(</w:t>
      </w:r>
      <w:r w:rsidR="0078271D" w:rsidRPr="0078271D">
        <w:rPr>
          <w:rFonts w:cstheme="minorHAnsi" w:hint="cs"/>
          <w:b/>
          <w:bCs/>
        </w:rPr>
        <w:t>NIAC</w:t>
      </w:r>
      <w:r w:rsidR="0078271D" w:rsidRPr="0078271D">
        <w:rPr>
          <w:rFonts w:cstheme="minorHAnsi" w:hint="cs"/>
          <w:b/>
          <w:bCs/>
          <w:rtl/>
        </w:rPr>
        <w:t>)</w:t>
      </w:r>
    </w:p>
    <w:p w:rsidR="00472D45" w:rsidRDefault="00472D45" w:rsidP="004F4D03">
      <w:pPr>
        <w:shd w:val="clear" w:color="auto" w:fill="FFFFFF" w:themeFill="background1"/>
        <w:spacing w:after="120" w:line="240" w:lineRule="auto"/>
        <w:ind w:right="57"/>
        <w:jc w:val="both"/>
        <w:rPr>
          <w:rFonts w:cstheme="minorHAnsi"/>
          <w:u w:val="single"/>
          <w:rtl/>
        </w:rPr>
      </w:pPr>
      <w:r w:rsidRPr="00472D45">
        <w:rPr>
          <w:rFonts w:cstheme="minorHAnsi" w:hint="cs"/>
          <w:u w:val="single"/>
          <w:rtl/>
        </w:rPr>
        <w:t>סיווג סכסוך מדינה עם ארגון מסוים שאינו מדינתי החוצה גבולות</w:t>
      </w:r>
    </w:p>
    <w:p w:rsidR="00472D45" w:rsidRDefault="00424D01" w:rsidP="004F4D03">
      <w:pPr>
        <w:pStyle w:val="a7"/>
        <w:numPr>
          <w:ilvl w:val="0"/>
          <w:numId w:val="118"/>
        </w:numPr>
        <w:shd w:val="clear" w:color="auto" w:fill="FFFFFF" w:themeFill="background1"/>
        <w:spacing w:after="120" w:line="240" w:lineRule="auto"/>
        <w:ind w:right="57"/>
        <w:jc w:val="both"/>
        <w:rPr>
          <w:rFonts w:cstheme="minorHAnsi"/>
        </w:rPr>
      </w:pPr>
      <w:r>
        <w:rPr>
          <w:rFonts w:cstheme="minorHAnsi" w:hint="cs"/>
          <w:rtl/>
        </w:rPr>
        <w:t xml:space="preserve">העמדה הרווחת, </w:t>
      </w:r>
      <w:r w:rsidRPr="00CA05BA">
        <w:rPr>
          <w:rFonts w:cstheme="minorHAnsi" w:hint="cs"/>
          <w:b/>
          <w:bCs/>
          <w:rtl/>
        </w:rPr>
        <w:t>מבחן זהות הצדדים</w:t>
      </w:r>
      <w:r>
        <w:rPr>
          <w:rFonts w:cstheme="minorHAnsi" w:hint="cs"/>
          <w:rtl/>
        </w:rPr>
        <w:t xml:space="preserve">: אם אחד הצדדים הוא אינו מדינה, הרי שמדובר בסכסוך מזוין שאינו בינלאומי. לפיכך, הדינים הרלוונטיים הם דיני </w:t>
      </w:r>
      <w:r>
        <w:rPr>
          <w:rFonts w:cstheme="minorHAnsi" w:hint="cs"/>
        </w:rPr>
        <w:t>NIAC</w:t>
      </w:r>
      <w:r>
        <w:rPr>
          <w:rFonts w:cstheme="minorHAnsi" w:hint="cs"/>
          <w:rtl/>
        </w:rPr>
        <w:t xml:space="preserve"> </w:t>
      </w:r>
      <w:r>
        <w:rPr>
          <w:rFonts w:cstheme="minorHAnsi"/>
          <w:rtl/>
        </w:rPr>
        <w:t>–</w:t>
      </w:r>
      <w:r>
        <w:rPr>
          <w:rFonts w:cstheme="minorHAnsi" w:hint="cs"/>
          <w:rtl/>
        </w:rPr>
        <w:t xml:space="preserve"> מאחר ודינים אלו נועדו להתמודד עם סכסוך שבו אחד הצדדים הוא ארגון מזוין לא מדינתי. </w:t>
      </w:r>
      <w:r w:rsidR="00CA4930">
        <w:rPr>
          <w:rFonts w:cstheme="minorHAnsi" w:hint="cs"/>
          <w:rtl/>
        </w:rPr>
        <w:t xml:space="preserve">יתרה מכך, בהרבה הקשרים דינים אלו מחמירות פחות ומעמידות מספר מועט יותר של מגבלות. </w:t>
      </w:r>
    </w:p>
    <w:p w:rsidR="004A5657" w:rsidRDefault="004A5657" w:rsidP="004F4D03">
      <w:pPr>
        <w:pStyle w:val="a7"/>
        <w:numPr>
          <w:ilvl w:val="0"/>
          <w:numId w:val="118"/>
        </w:numPr>
        <w:shd w:val="clear" w:color="auto" w:fill="FFFFFF" w:themeFill="background1"/>
        <w:spacing w:after="120" w:line="240" w:lineRule="auto"/>
        <w:ind w:right="57"/>
        <w:jc w:val="both"/>
        <w:rPr>
          <w:rFonts w:cstheme="minorHAnsi"/>
        </w:rPr>
      </w:pPr>
      <w:r>
        <w:rPr>
          <w:rFonts w:cstheme="minorHAnsi" w:hint="cs"/>
          <w:rtl/>
        </w:rPr>
        <w:t>עמדת מדינת יש</w:t>
      </w:r>
      <w:r w:rsidR="00343D95">
        <w:rPr>
          <w:rFonts w:cstheme="minorHAnsi" w:hint="cs"/>
          <w:rtl/>
        </w:rPr>
        <w:t xml:space="preserve">ראל, </w:t>
      </w:r>
      <w:r w:rsidR="00343D95" w:rsidRPr="00CA05BA">
        <w:rPr>
          <w:rFonts w:cstheme="minorHAnsi" w:hint="cs"/>
          <w:b/>
          <w:bCs/>
          <w:rtl/>
        </w:rPr>
        <w:t>מבחן חציית הגבול</w:t>
      </w:r>
      <w:r w:rsidR="00343D95">
        <w:rPr>
          <w:rFonts w:cstheme="minorHAnsi" w:hint="cs"/>
          <w:rtl/>
        </w:rPr>
        <w:t>: אם מאפיין</w:t>
      </w:r>
      <w:r>
        <w:rPr>
          <w:rFonts w:cstheme="minorHAnsi" w:hint="cs"/>
          <w:rtl/>
        </w:rPr>
        <w:t xml:space="preserve"> קבוע של הסכסוך הוא חציית גבול, מדובר בסכסוך בינלאומי. </w:t>
      </w:r>
      <w:r w:rsidR="00343D95">
        <w:rPr>
          <w:rFonts w:cstheme="minorHAnsi" w:hint="cs"/>
          <w:rtl/>
        </w:rPr>
        <w:t>יש לעמדה זו שתי תכליות:</w:t>
      </w:r>
    </w:p>
    <w:p w:rsidR="00343D95" w:rsidRDefault="00343D95" w:rsidP="004F4D03">
      <w:pPr>
        <w:pStyle w:val="a7"/>
        <w:numPr>
          <w:ilvl w:val="0"/>
          <w:numId w:val="119"/>
        </w:numPr>
        <w:shd w:val="clear" w:color="auto" w:fill="FFFFFF" w:themeFill="background1"/>
        <w:spacing w:after="120" w:line="240" w:lineRule="auto"/>
        <w:ind w:right="57"/>
        <w:jc w:val="both"/>
        <w:rPr>
          <w:rFonts w:cstheme="minorHAnsi"/>
        </w:rPr>
      </w:pPr>
      <w:r>
        <w:rPr>
          <w:rFonts w:cstheme="minorHAnsi" w:hint="cs"/>
          <w:rtl/>
        </w:rPr>
        <w:t xml:space="preserve">תכלית פורמלית: בהגדרה הסכסוך חוצה גבולות ובהגדרה יש אלמנט של מלחמה עם המדינה השנייה. אם לא נחיל את דיני ה </w:t>
      </w:r>
      <w:r>
        <w:rPr>
          <w:rFonts w:cstheme="minorHAnsi" w:hint="cs"/>
        </w:rPr>
        <w:t>IAC</w:t>
      </w:r>
      <w:r>
        <w:rPr>
          <w:rFonts w:cstheme="minorHAnsi" w:hint="cs"/>
          <w:rtl/>
        </w:rPr>
        <w:t xml:space="preserve"> המדינה עלולה להצטרף למלחמה.  </w:t>
      </w:r>
    </w:p>
    <w:p w:rsidR="007508E5" w:rsidRDefault="007508E5" w:rsidP="004F4D03">
      <w:pPr>
        <w:pStyle w:val="a7"/>
        <w:numPr>
          <w:ilvl w:val="0"/>
          <w:numId w:val="119"/>
        </w:numPr>
        <w:shd w:val="clear" w:color="auto" w:fill="FFFFFF" w:themeFill="background1"/>
        <w:spacing w:after="120" w:line="240" w:lineRule="auto"/>
        <w:ind w:right="57"/>
        <w:jc w:val="both"/>
        <w:rPr>
          <w:rFonts w:cstheme="minorHAnsi"/>
        </w:rPr>
      </w:pPr>
      <w:r>
        <w:rPr>
          <w:rFonts w:cstheme="minorHAnsi" w:hint="cs"/>
          <w:rtl/>
        </w:rPr>
        <w:t xml:space="preserve">תכלית פרקטית: דיני ה </w:t>
      </w:r>
      <w:r>
        <w:rPr>
          <w:rFonts w:cstheme="minorHAnsi" w:hint="cs"/>
        </w:rPr>
        <w:t>IAC</w:t>
      </w:r>
      <w:r>
        <w:rPr>
          <w:rFonts w:cstheme="minorHAnsi" w:hint="cs"/>
          <w:rtl/>
        </w:rPr>
        <w:t xml:space="preserve"> יותר ברורים ולפיכך יש לגביהם יותר חילוקי דעות. על אף שהדבר מעט מכביד, הכללים הללו יוצרים וודאות </w:t>
      </w:r>
      <w:r>
        <w:rPr>
          <w:rFonts w:cstheme="minorHAnsi"/>
          <w:rtl/>
        </w:rPr>
        <w:t>–</w:t>
      </w:r>
      <w:r>
        <w:rPr>
          <w:rFonts w:cstheme="minorHAnsi" w:hint="cs"/>
          <w:rtl/>
        </w:rPr>
        <w:t xml:space="preserve"> מצרך חשוב במלחמה. </w:t>
      </w:r>
    </w:p>
    <w:p w:rsidR="00313AE8" w:rsidRDefault="008975E1" w:rsidP="004F4D03">
      <w:pPr>
        <w:shd w:val="clear" w:color="auto" w:fill="FFFFFF" w:themeFill="background1"/>
        <w:spacing w:after="120" w:line="240" w:lineRule="auto"/>
        <w:ind w:right="57"/>
        <w:jc w:val="both"/>
        <w:rPr>
          <w:rFonts w:cstheme="minorHAnsi"/>
          <w:rtl/>
        </w:rPr>
      </w:pPr>
      <w:r>
        <w:rPr>
          <w:rFonts w:cstheme="minorHAnsi" w:hint="cs"/>
          <w:u w:val="single"/>
          <w:rtl/>
        </w:rPr>
        <w:t>מקורות דיני הלחימה</w:t>
      </w:r>
    </w:p>
    <w:p w:rsidR="008975E1" w:rsidRDefault="008975E1" w:rsidP="004F4D03">
      <w:pPr>
        <w:shd w:val="clear" w:color="auto" w:fill="FFFFFF" w:themeFill="background1"/>
        <w:spacing w:after="120" w:line="240" w:lineRule="auto"/>
        <w:ind w:right="57"/>
        <w:jc w:val="both"/>
        <w:rPr>
          <w:rFonts w:cstheme="minorHAnsi"/>
          <w:rtl/>
        </w:rPr>
      </w:pPr>
      <w:r>
        <w:rPr>
          <w:rFonts w:cstheme="minorHAnsi" w:hint="cs"/>
          <w:rtl/>
        </w:rPr>
        <w:t xml:space="preserve">מרבית דיני הלחימה הן </w:t>
      </w:r>
      <w:proofErr w:type="spellStart"/>
      <w:r>
        <w:rPr>
          <w:rFonts w:cstheme="minorHAnsi" w:hint="cs"/>
          <w:rtl/>
        </w:rPr>
        <w:t>מנהגיים</w:t>
      </w:r>
      <w:proofErr w:type="spellEnd"/>
      <w:r>
        <w:rPr>
          <w:rFonts w:cstheme="minorHAnsi" w:hint="cs"/>
          <w:rtl/>
        </w:rPr>
        <w:t xml:space="preserve">. יחד עם זאת, מדינות הרגישו צורך להבהיר את דיני הלחימה ולהוסיף מספר דינים </w:t>
      </w:r>
      <w:r>
        <w:rPr>
          <w:rFonts w:cstheme="minorHAnsi"/>
          <w:rtl/>
        </w:rPr>
        <w:t>–</w:t>
      </w:r>
      <w:r>
        <w:rPr>
          <w:rFonts w:cstheme="minorHAnsi" w:hint="cs"/>
          <w:rtl/>
        </w:rPr>
        <w:t xml:space="preserve"> ולכן ניתן למצוא את דיני הלחימה באמנות. </w:t>
      </w:r>
      <w:r w:rsidR="00850E8C">
        <w:rPr>
          <w:rFonts w:cstheme="minorHAnsi" w:hint="cs"/>
          <w:rtl/>
        </w:rPr>
        <w:t xml:space="preserve">יש דיני לחימה שגם היום המקום היחיד שהם נמצאים הוא במשפט </w:t>
      </w:r>
      <w:proofErr w:type="spellStart"/>
      <w:r w:rsidR="00850E8C">
        <w:rPr>
          <w:rFonts w:cstheme="minorHAnsi" w:hint="cs"/>
          <w:rtl/>
        </w:rPr>
        <w:t>המנהגי</w:t>
      </w:r>
      <w:proofErr w:type="spellEnd"/>
      <w:r w:rsidR="00850E8C">
        <w:rPr>
          <w:rFonts w:cstheme="minorHAnsi" w:hint="cs"/>
          <w:rtl/>
        </w:rPr>
        <w:t xml:space="preserve"> (לדוג' דיני הלחימה באוויר). יש גם דיני לחימה שהם אינם </w:t>
      </w:r>
      <w:proofErr w:type="spellStart"/>
      <w:r w:rsidR="00850E8C">
        <w:rPr>
          <w:rFonts w:cstheme="minorHAnsi" w:hint="cs"/>
          <w:rtl/>
        </w:rPr>
        <w:t>מנהגיים</w:t>
      </w:r>
      <w:proofErr w:type="spellEnd"/>
      <w:r w:rsidR="00850E8C">
        <w:rPr>
          <w:rFonts w:cstheme="minorHAnsi" w:hint="cs"/>
          <w:rtl/>
        </w:rPr>
        <w:t xml:space="preserve"> ומקורם רק באמנות, ולכן הם יחייבו רק את המדינות החתומות על האמנה הרלוונטית. בנוסף, יש דיני לחימה שאינם מצויים באף אמנה ויש חילוקי דעות בנוגע לקיומם והאם הם דין מנהגי או לא. דוגמא לכך הוא הוויכוח האם מותר להצמיד לרובה סכין, עקב השימוש של הגרמנים בנשק זה במלחמת העולם הראשונה והפסקתם בשל אזהרת בעלות הברית. הוויכוח מעולם לא הוכרע סופית ועל כן מעמדו לא ידוע. </w:t>
      </w:r>
    </w:p>
    <w:p w:rsidR="00850E8C" w:rsidRDefault="00850E8C" w:rsidP="004F4D03">
      <w:pPr>
        <w:shd w:val="clear" w:color="auto" w:fill="FFFFFF" w:themeFill="background1"/>
        <w:spacing w:after="120" w:line="240" w:lineRule="auto"/>
        <w:ind w:right="57"/>
        <w:jc w:val="both"/>
        <w:rPr>
          <w:rFonts w:cstheme="minorHAnsi"/>
          <w:rtl/>
        </w:rPr>
      </w:pPr>
      <w:r>
        <w:rPr>
          <w:rFonts w:cstheme="minorHAnsi" w:hint="cs"/>
          <w:rtl/>
        </w:rPr>
        <w:t xml:space="preserve">יש דינים הכתובים באמנות ויש ויכוח האם הם </w:t>
      </w:r>
      <w:proofErr w:type="spellStart"/>
      <w:r>
        <w:rPr>
          <w:rFonts w:cstheme="minorHAnsi" w:hint="cs"/>
          <w:rtl/>
        </w:rPr>
        <w:t>מנהגיים</w:t>
      </w:r>
      <w:proofErr w:type="spellEnd"/>
      <w:r>
        <w:rPr>
          <w:rFonts w:cstheme="minorHAnsi" w:hint="cs"/>
          <w:rtl/>
        </w:rPr>
        <w:t xml:space="preserve"> או לא. באמנת ז'נבה יש סעיף שאומר שאסור להעביר אוכלוסייה לשטח כבוש. יתרה מכך, העמדה הרווחת היא שהסעיף אוסר גם העברה וולונטרית והסעיף מנהגי. ישראל טוענת כי אם הסעיף אוסר העברה וולונטרית הוא אינו מנהגי </w:t>
      </w:r>
      <w:r>
        <w:rPr>
          <w:rFonts w:cstheme="minorHAnsi"/>
          <w:rtl/>
        </w:rPr>
        <w:t>–</w:t>
      </w:r>
      <w:r>
        <w:rPr>
          <w:rFonts w:cstheme="minorHAnsi" w:hint="cs"/>
          <w:rtl/>
        </w:rPr>
        <w:t xml:space="preserve"> אם האיסור הוא ע"פ האמנה, הרי שהדבר אינו מנהגי ועל כן אינו חל בשטחים. </w:t>
      </w:r>
    </w:p>
    <w:p w:rsidR="00850E8C" w:rsidRDefault="00850E8C" w:rsidP="004F4D03">
      <w:pPr>
        <w:shd w:val="clear" w:color="auto" w:fill="FFFFFF" w:themeFill="background1"/>
        <w:spacing w:after="120" w:line="240" w:lineRule="auto"/>
        <w:ind w:right="57"/>
        <w:jc w:val="both"/>
        <w:rPr>
          <w:rFonts w:cstheme="minorHAnsi"/>
          <w:rtl/>
        </w:rPr>
      </w:pPr>
      <w:r>
        <w:rPr>
          <w:rFonts w:cstheme="minorHAnsi" w:hint="cs"/>
          <w:u w:val="single"/>
          <w:rtl/>
        </w:rPr>
        <w:lastRenderedPageBreak/>
        <w:t>היסטורית דיני הלחימה</w:t>
      </w:r>
    </w:p>
    <w:p w:rsidR="00C346A6" w:rsidRDefault="00850E8C" w:rsidP="004F4D03">
      <w:pPr>
        <w:shd w:val="clear" w:color="auto" w:fill="FFFFFF" w:themeFill="background1"/>
        <w:spacing w:after="120" w:line="240" w:lineRule="auto"/>
        <w:ind w:right="57"/>
        <w:jc w:val="both"/>
        <w:rPr>
          <w:rFonts w:cstheme="minorHAnsi"/>
          <w:rtl/>
        </w:rPr>
      </w:pPr>
      <w:r>
        <w:rPr>
          <w:rFonts w:cstheme="minorHAnsi" w:hint="cs"/>
          <w:rtl/>
        </w:rPr>
        <w:t xml:space="preserve">דיני הלחימה המוכרים כיום החלו להתפתח </w:t>
      </w:r>
      <w:r w:rsidR="00C2283C">
        <w:rPr>
          <w:rFonts w:cstheme="minorHAnsi" w:hint="cs"/>
          <w:rtl/>
        </w:rPr>
        <w:t xml:space="preserve">באופן הדרגתי </w:t>
      </w:r>
      <w:r>
        <w:rPr>
          <w:rFonts w:cstheme="minorHAnsi" w:hint="cs"/>
          <w:rtl/>
        </w:rPr>
        <w:t>באירופה של ימי הביניים. עם זאת, הדינים השתנו לאורך השנים.</w:t>
      </w:r>
      <w:r w:rsidR="00C2283C">
        <w:rPr>
          <w:rFonts w:cstheme="minorHAnsi" w:hint="cs"/>
          <w:rtl/>
        </w:rPr>
        <w:t xml:space="preserve"> מאמצע המאה ה19 מתחיל ניסיון לבניית קודיפיקציה של דיני הלחימה. הסיבה לכך היא בשל הכניסה למהפכה התעשייתית, מה שמשפיע על המלחמה </w:t>
      </w:r>
      <w:r w:rsidR="00C2283C">
        <w:rPr>
          <w:rFonts w:cstheme="minorHAnsi"/>
          <w:rtl/>
        </w:rPr>
        <w:t>–</w:t>
      </w:r>
      <w:r w:rsidR="00C2283C">
        <w:rPr>
          <w:rFonts w:cstheme="minorHAnsi" w:hint="cs"/>
          <w:rtl/>
        </w:rPr>
        <w:t xml:space="preserve"> המלחמות נהיות יותר מתועשות ויותר קטלניות. </w:t>
      </w:r>
      <w:r w:rsidR="0073602B">
        <w:rPr>
          <w:rFonts w:cstheme="minorHAnsi" w:hint="cs"/>
          <w:rtl/>
        </w:rPr>
        <w:t xml:space="preserve">ניסוח קוד </w:t>
      </w:r>
      <w:proofErr w:type="spellStart"/>
      <w:r w:rsidR="0073602B">
        <w:rPr>
          <w:rFonts w:cstheme="minorHAnsi" w:hint="cs"/>
          <w:rtl/>
        </w:rPr>
        <w:t>ליבר</w:t>
      </w:r>
      <w:proofErr w:type="spellEnd"/>
      <w:r w:rsidR="0073602B">
        <w:rPr>
          <w:rFonts w:cstheme="minorHAnsi" w:hint="cs"/>
          <w:rtl/>
        </w:rPr>
        <w:t xml:space="preserve">: מסמך תוך-אמריקאי המהווה מדריך לדיני הלחימה ושימש השראה לתקנות האג לאחר מכן. אמנת ז'נבה הראשונה אי פעם מנוסחת בעקבות קרב </w:t>
      </w:r>
      <w:proofErr w:type="spellStart"/>
      <w:r w:rsidR="0073602B">
        <w:rPr>
          <w:rFonts w:cstheme="minorHAnsi" w:hint="cs"/>
          <w:rtl/>
        </w:rPr>
        <w:t>ס</w:t>
      </w:r>
      <w:r w:rsidR="00C346A6">
        <w:rPr>
          <w:rFonts w:cstheme="minorHAnsi" w:hint="cs"/>
          <w:rtl/>
        </w:rPr>
        <w:t>ולפר</w:t>
      </w:r>
      <w:r w:rsidR="0073602B">
        <w:rPr>
          <w:rFonts w:cstheme="minorHAnsi" w:hint="cs"/>
          <w:rtl/>
        </w:rPr>
        <w:t>נו</w:t>
      </w:r>
      <w:proofErr w:type="spellEnd"/>
      <w:r w:rsidR="0073602B">
        <w:rPr>
          <w:rFonts w:cstheme="minorHAnsi" w:hint="cs"/>
          <w:rtl/>
        </w:rPr>
        <w:t xml:space="preserve"> </w:t>
      </w:r>
      <w:r w:rsidR="00C346A6">
        <w:rPr>
          <w:rFonts w:cstheme="minorHAnsi" w:hint="cs"/>
          <w:rtl/>
        </w:rPr>
        <w:t>(אירוע שהוביל להקמת הצלב האדום) וכוללת 10 סעיפים העוסקים בטיפול בפצועים בקרב חילות היבשה. הכר</w:t>
      </w:r>
      <w:r w:rsidR="0073602B">
        <w:rPr>
          <w:rFonts w:cstheme="minorHAnsi" w:hint="cs"/>
          <w:rtl/>
        </w:rPr>
        <w:t xml:space="preserve">זת סנט-פיטסבורג עוסקת באופן ספציפי בכדורים שמתפוצצים בגוף ומכריזה כמה הכרזות כלליות </w:t>
      </w:r>
      <w:r w:rsidR="0073602B">
        <w:rPr>
          <w:rFonts w:cstheme="minorHAnsi"/>
          <w:rtl/>
        </w:rPr>
        <w:t>–</w:t>
      </w:r>
      <w:r w:rsidR="00C346A6">
        <w:rPr>
          <w:rFonts w:cstheme="minorHAnsi" w:hint="cs"/>
          <w:rtl/>
        </w:rPr>
        <w:t xml:space="preserve"> אס</w:t>
      </w:r>
      <w:r w:rsidR="0073602B">
        <w:rPr>
          <w:rFonts w:cstheme="minorHAnsi" w:hint="cs"/>
          <w:rtl/>
        </w:rPr>
        <w:t xml:space="preserve">ור לגרום סבל ללוחמים, מטרת הלחימה היא להחליש את האויב במידה הנדרשת לסיום הלחימה </w:t>
      </w:r>
      <w:proofErr w:type="spellStart"/>
      <w:r w:rsidR="0073602B">
        <w:rPr>
          <w:rFonts w:cstheme="minorHAnsi" w:hint="cs"/>
          <w:rtl/>
        </w:rPr>
        <w:t>וכו</w:t>
      </w:r>
      <w:proofErr w:type="spellEnd"/>
      <w:r w:rsidR="0073602B">
        <w:rPr>
          <w:rFonts w:cstheme="minorHAnsi" w:hint="cs"/>
          <w:rtl/>
        </w:rPr>
        <w:t>'.</w:t>
      </w:r>
      <w:r w:rsidR="000E46A5">
        <w:rPr>
          <w:rFonts w:cstheme="minorHAnsi" w:hint="cs"/>
          <w:rtl/>
        </w:rPr>
        <w:t xml:space="preserve"> כלליה מהווי</w:t>
      </w:r>
      <w:r w:rsidR="00C346A6">
        <w:rPr>
          <w:rFonts w:cstheme="minorHAnsi" w:hint="cs"/>
          <w:rtl/>
        </w:rPr>
        <w:t>ם דין מנהגי כיום.</w:t>
      </w:r>
      <w:r w:rsidR="0073602B">
        <w:rPr>
          <w:rFonts w:cstheme="minorHAnsi" w:hint="cs"/>
          <w:rtl/>
        </w:rPr>
        <w:t xml:space="preserve"> </w:t>
      </w:r>
    </w:p>
    <w:p w:rsidR="00850E8C" w:rsidRDefault="00C346A6" w:rsidP="004F4D03">
      <w:pPr>
        <w:shd w:val="clear" w:color="auto" w:fill="FFFFFF" w:themeFill="background1"/>
        <w:spacing w:after="120" w:line="240" w:lineRule="auto"/>
        <w:ind w:right="57"/>
        <w:jc w:val="both"/>
        <w:rPr>
          <w:rFonts w:cstheme="minorHAnsi"/>
          <w:rtl/>
        </w:rPr>
      </w:pPr>
      <w:r>
        <w:rPr>
          <w:rFonts w:cstheme="minorHAnsi" w:hint="cs"/>
          <w:rtl/>
        </w:rPr>
        <w:t xml:space="preserve">ב1906 (לאחר המלחמה הרוסית-יפנית) מבוטלת אמנת ז'נבה הראשונה ומנוסחת אחת חדשה ואחת נוספת לה, העוסקת בפצועים ובנטושים בים. לאחר מלחמת העולם הראשונה </w:t>
      </w:r>
      <w:r>
        <w:rPr>
          <w:rFonts w:cstheme="minorHAnsi"/>
          <w:rtl/>
        </w:rPr>
        <w:t>–</w:t>
      </w:r>
      <w:r>
        <w:rPr>
          <w:rFonts w:cstheme="minorHAnsi" w:hint="cs"/>
          <w:rtl/>
        </w:rPr>
        <w:t xml:space="preserve"> מבטלים את שתי אמנות ז'נבה ומקימים חדשות באותן נושאים, יותר מפורטות, ומוסיפים אמנה שלישית העוסקת בשבויי מלחמה. לאחר מלחמת העולם השנייה מקימים 3 אמנות ז'נבה חדשות מפורטות יותר (ביטול הקודמות) ומאמצים אמנה רביעית העוסקת בדיני זכויות אזרחים. </w:t>
      </w:r>
    </w:p>
    <w:p w:rsidR="00C346A6" w:rsidRDefault="00C346A6" w:rsidP="004F4D03">
      <w:pPr>
        <w:shd w:val="clear" w:color="auto" w:fill="FFFFFF" w:themeFill="background1"/>
        <w:spacing w:after="120" w:line="240" w:lineRule="auto"/>
        <w:ind w:right="57"/>
        <w:jc w:val="both"/>
        <w:rPr>
          <w:rFonts w:cstheme="minorHAnsi"/>
          <w:rtl/>
        </w:rPr>
      </w:pPr>
      <w:r>
        <w:rPr>
          <w:rFonts w:cstheme="minorHAnsi" w:hint="cs"/>
          <w:rtl/>
        </w:rPr>
        <w:t xml:space="preserve">1899 ניסוח תקנות האג </w:t>
      </w:r>
      <w:r>
        <w:rPr>
          <w:rFonts w:cstheme="minorHAnsi"/>
          <w:rtl/>
        </w:rPr>
        <w:t>–</w:t>
      </w:r>
      <w:r>
        <w:rPr>
          <w:rFonts w:cstheme="minorHAnsi" w:hint="cs"/>
          <w:rtl/>
        </w:rPr>
        <w:t xml:space="preserve"> בעקבות המלחמה </w:t>
      </w:r>
      <w:proofErr w:type="spellStart"/>
      <w:r>
        <w:rPr>
          <w:rFonts w:cstheme="minorHAnsi" w:hint="cs"/>
          <w:rtl/>
        </w:rPr>
        <w:t>הטורקו</w:t>
      </w:r>
      <w:proofErr w:type="spellEnd"/>
      <w:r>
        <w:rPr>
          <w:rFonts w:cstheme="minorHAnsi" w:hint="cs"/>
          <w:rtl/>
        </w:rPr>
        <w:t xml:space="preserve">-רוסית ובהשראת מה שנוסח בבריסל, מנוסחות תקנות האג, ניסיון לבניית קודיפיקציה לדיני הלחימה ביבשה. </w:t>
      </w:r>
      <w:proofErr w:type="spellStart"/>
      <w:r>
        <w:rPr>
          <w:rFonts w:cstheme="minorHAnsi" w:hint="cs"/>
          <w:rtl/>
        </w:rPr>
        <w:t>לצידם</w:t>
      </w:r>
      <w:proofErr w:type="spellEnd"/>
      <w:r>
        <w:rPr>
          <w:rFonts w:cstheme="minorHAnsi" w:hint="cs"/>
          <w:rtl/>
        </w:rPr>
        <w:t xml:space="preserve"> עומדות האמנות המרכזיות של דיני הלחימה, כאשר ב1907 נוסח האמנה עודכן ואלו הן תקנות האג שתקפות עד היום. </w:t>
      </w:r>
      <w:r w:rsidR="00052955">
        <w:rPr>
          <w:rFonts w:cstheme="minorHAnsi" w:hint="cs"/>
          <w:rtl/>
        </w:rPr>
        <w:t xml:space="preserve">קיים קונצנזוס שכל/מרבית הסעיפים בתקנות האג מהווים דין מנהגי. </w:t>
      </w:r>
    </w:p>
    <w:p w:rsidR="006D7590" w:rsidRDefault="00FC49CB" w:rsidP="004F4D03">
      <w:pPr>
        <w:shd w:val="clear" w:color="auto" w:fill="FFFFFF" w:themeFill="background1"/>
        <w:spacing w:after="120" w:line="240" w:lineRule="auto"/>
        <w:ind w:right="57"/>
        <w:jc w:val="both"/>
        <w:rPr>
          <w:rFonts w:cstheme="minorHAnsi"/>
          <w:rtl/>
        </w:rPr>
      </w:pPr>
      <w:r>
        <w:rPr>
          <w:rFonts w:cstheme="minorHAnsi" w:hint="cs"/>
          <w:rtl/>
        </w:rPr>
        <w:t xml:space="preserve">ב1949 מנוסחות ארבעת אמנות ז'נבה התקפות כיום </w:t>
      </w:r>
      <w:r>
        <w:rPr>
          <w:rFonts w:cstheme="minorHAnsi"/>
          <w:rtl/>
        </w:rPr>
        <w:t>–</w:t>
      </w:r>
      <w:r>
        <w:rPr>
          <w:rFonts w:cstheme="minorHAnsi" w:hint="cs"/>
          <w:rtl/>
        </w:rPr>
        <w:t xml:space="preserve"> 196 מהמדינות בעולם חתומות עליהן, ולכן בנוגע לאמנות 1-3 יש קונצנזוס כמעט מוחלט שסעיפיהן משקפים דין מנהגי </w:t>
      </w:r>
      <w:r>
        <w:rPr>
          <w:rFonts w:cstheme="minorHAnsi"/>
          <w:rtl/>
        </w:rPr>
        <w:t>–</w:t>
      </w:r>
      <w:r>
        <w:rPr>
          <w:rFonts w:cstheme="minorHAnsi" w:hint="cs"/>
          <w:rtl/>
        </w:rPr>
        <w:t xml:space="preserve"> נטל ההוכחה הוא על מי שטוען שהם אינם </w:t>
      </w:r>
      <w:proofErr w:type="spellStart"/>
      <w:r>
        <w:rPr>
          <w:rFonts w:cstheme="minorHAnsi" w:hint="cs"/>
          <w:rtl/>
        </w:rPr>
        <w:t>מנהגיים</w:t>
      </w:r>
      <w:proofErr w:type="spellEnd"/>
      <w:r>
        <w:rPr>
          <w:rFonts w:cstheme="minorHAnsi" w:hint="cs"/>
          <w:rtl/>
        </w:rPr>
        <w:t xml:space="preserve">, כמעט בלתי אפשרי. לגבי הרביעית, יש מדינה אחת שטוענת כי אמנה זו לא משקפת בכללותה דין מנהגי ויש לבחון כל סעיף לגופו. </w:t>
      </w:r>
    </w:p>
    <w:p w:rsidR="00FC49CB" w:rsidRDefault="00FC49CB" w:rsidP="004F4D03">
      <w:pPr>
        <w:shd w:val="clear" w:color="auto" w:fill="FFFFFF" w:themeFill="background1"/>
        <w:spacing w:after="120" w:line="240" w:lineRule="auto"/>
        <w:ind w:right="57"/>
        <w:jc w:val="both"/>
        <w:rPr>
          <w:rFonts w:cstheme="minorHAnsi"/>
          <w:rtl/>
        </w:rPr>
      </w:pPr>
      <w:r>
        <w:rPr>
          <w:rFonts w:cstheme="minorHAnsi" w:hint="cs"/>
          <w:rtl/>
        </w:rPr>
        <w:t>אמנת ז'נבה הרביעית יועדה בעיקרה להגנה על אזרחים מתוך מניע הומניטארי, והראשונה מסוג זה.</w:t>
      </w:r>
      <w:r w:rsidR="00074B5D">
        <w:rPr>
          <w:rFonts w:cstheme="minorHAnsi" w:hint="cs"/>
          <w:rtl/>
        </w:rPr>
        <w:t xml:space="preserve"> עם זאת, ע"פ הנרטיב המקובל עד אמצע ה120 דיני הלחימה לא הסדירו על הלחימה ב </w:t>
      </w:r>
      <w:r w:rsidR="00074B5D">
        <w:rPr>
          <w:rFonts w:cstheme="minorHAnsi" w:hint="cs"/>
        </w:rPr>
        <w:t>NIAC</w:t>
      </w:r>
      <w:r w:rsidR="00074B5D">
        <w:rPr>
          <w:rFonts w:cstheme="minorHAnsi" w:hint="cs"/>
          <w:rtl/>
        </w:rPr>
        <w:t xml:space="preserve"> מאחר </w:t>
      </w:r>
      <w:proofErr w:type="spellStart"/>
      <w:r w:rsidR="00074B5D">
        <w:rPr>
          <w:rFonts w:cstheme="minorHAnsi" w:hint="cs"/>
          <w:rtl/>
        </w:rPr>
        <w:t>והמשב"ל</w:t>
      </w:r>
      <w:proofErr w:type="spellEnd"/>
      <w:r w:rsidR="00074B5D">
        <w:rPr>
          <w:rFonts w:cstheme="minorHAnsi" w:hint="cs"/>
          <w:rtl/>
        </w:rPr>
        <w:t xml:space="preserve"> לא העז לחדור את מסך הריבונות.</w:t>
      </w:r>
      <w:r w:rsidR="0068315F">
        <w:rPr>
          <w:rFonts w:cstheme="minorHAnsi" w:hint="cs"/>
          <w:rtl/>
        </w:rPr>
        <w:t xml:space="preserve"> בשל כך,</w:t>
      </w:r>
      <w:r>
        <w:rPr>
          <w:rFonts w:cstheme="minorHAnsi" w:hint="cs"/>
          <w:rtl/>
        </w:rPr>
        <w:t xml:space="preserve"> ס'3 משותף לכל האמנות</w:t>
      </w:r>
      <w:r w:rsidR="00700A42">
        <w:rPr>
          <w:rFonts w:cstheme="minorHAnsi" w:hint="cs"/>
          <w:rtl/>
        </w:rPr>
        <w:t xml:space="preserve"> (נמצא בכל אחת מהן,</w:t>
      </w:r>
      <w:r w:rsidR="000E46A5">
        <w:rPr>
          <w:rFonts w:cstheme="minorHAnsi" w:hint="cs"/>
          <w:rtl/>
        </w:rPr>
        <w:t xml:space="preserve"> שאף מדינה לא תוכל להתחמק ממנו)</w:t>
      </w:r>
      <w:r>
        <w:rPr>
          <w:rFonts w:cstheme="minorHAnsi" w:hint="cs"/>
          <w:rtl/>
        </w:rPr>
        <w:t xml:space="preserve"> וכולל הסדרה בסיסית של דיני הלחימה בסכסוכים שאינם בינלאומיים (מלחמת אזרחים). </w:t>
      </w:r>
      <w:r w:rsidR="000E46A5">
        <w:rPr>
          <w:rFonts w:cstheme="minorHAnsi" w:hint="cs"/>
          <w:rtl/>
        </w:rPr>
        <w:t xml:space="preserve">ישנה אמירה לפיה כללים אלו חלים בכל הסכסוכים (מדינתיים ושאינם מדינתיים). קיים קונצנזוס שהפרה האיסורים המפורטים בס'3 מהווה פשע מלחמה. </w:t>
      </w:r>
    </w:p>
    <w:p w:rsidR="000E46A5" w:rsidRDefault="000E46A5" w:rsidP="004F4D03">
      <w:pPr>
        <w:shd w:val="clear" w:color="auto" w:fill="FFFFFF" w:themeFill="background1"/>
        <w:spacing w:after="120" w:line="240" w:lineRule="auto"/>
        <w:ind w:right="57"/>
        <w:jc w:val="both"/>
        <w:rPr>
          <w:rFonts w:cstheme="minorHAnsi"/>
          <w:rtl/>
        </w:rPr>
      </w:pPr>
      <w:r>
        <w:rPr>
          <w:rFonts w:cstheme="minorHAnsi" w:hint="cs"/>
          <w:rtl/>
        </w:rPr>
        <w:t xml:space="preserve">1977 נוספו שני פרוטוקולים נוספים לאמנת ז'נבה שמטרתם להוסיף ולפרט את דיני הלחימה הקיימים. הפרוטוקול הראשון </w:t>
      </w:r>
      <w:r>
        <w:rPr>
          <w:rFonts w:cstheme="minorHAnsi" w:hint="cs"/>
        </w:rPr>
        <w:t>AP</w:t>
      </w:r>
      <w:r>
        <w:rPr>
          <w:rFonts w:cstheme="minorHAnsi"/>
        </w:rPr>
        <w:t>1</w:t>
      </w:r>
      <w:r>
        <w:rPr>
          <w:rFonts w:cstheme="minorHAnsi" w:hint="cs"/>
          <w:rtl/>
        </w:rPr>
        <w:t xml:space="preserve"> עוסק בסכסוך מזוין בין מדינות. הפרוטוקול השני עוסק ב </w:t>
      </w:r>
      <w:r>
        <w:rPr>
          <w:rFonts w:cstheme="minorHAnsi" w:hint="cs"/>
        </w:rPr>
        <w:t>NIAC</w:t>
      </w:r>
      <w:r>
        <w:rPr>
          <w:rFonts w:cstheme="minorHAnsi" w:hint="cs"/>
          <w:rtl/>
        </w:rPr>
        <w:t xml:space="preserve"> מאוד ספציפי </w:t>
      </w:r>
      <w:r>
        <w:rPr>
          <w:rFonts w:cstheme="minorHAnsi"/>
          <w:rtl/>
        </w:rPr>
        <w:t>–</w:t>
      </w:r>
      <w:r>
        <w:rPr>
          <w:rFonts w:cstheme="minorHAnsi" w:hint="cs"/>
          <w:rtl/>
        </w:rPr>
        <w:t xml:space="preserve"> כאשר העימות מתרחש בתוך שטח של מדינה אחת וצד לא מדינתי שולט בחלק מהשטח של המדינה. על פרוטוקולים אלו חתומות 170 מדינות בהן לא נכללו רוסיה, ארה"ב, הודו וישראל. </w:t>
      </w:r>
      <w:r w:rsidR="009C4B45">
        <w:rPr>
          <w:rFonts w:cstheme="minorHAnsi" w:hint="cs"/>
          <w:rtl/>
        </w:rPr>
        <w:t xml:space="preserve">חלק נכבד מהסעיפים במדינות אלו משקפים דין מנהגי כיום, ולפיכך מחייבים גם את ישראל וגם את ארה"ב מתוקף הדין </w:t>
      </w:r>
      <w:proofErr w:type="spellStart"/>
      <w:r w:rsidR="009C4B45">
        <w:rPr>
          <w:rFonts w:cstheme="minorHAnsi" w:hint="cs"/>
          <w:rtl/>
        </w:rPr>
        <w:t>המנהגי</w:t>
      </w:r>
      <w:proofErr w:type="spellEnd"/>
      <w:r w:rsidR="009C4B45">
        <w:rPr>
          <w:rFonts w:cstheme="minorHAnsi" w:hint="cs"/>
          <w:rtl/>
        </w:rPr>
        <w:t xml:space="preserve">. </w:t>
      </w:r>
    </w:p>
    <w:p w:rsidR="009C4B45" w:rsidRDefault="009C4B45" w:rsidP="004F4D03">
      <w:pPr>
        <w:shd w:val="clear" w:color="auto" w:fill="FFFFFF" w:themeFill="background1"/>
        <w:spacing w:after="120" w:line="240" w:lineRule="auto"/>
        <w:ind w:right="57"/>
        <w:jc w:val="both"/>
        <w:rPr>
          <w:rFonts w:cstheme="minorHAnsi"/>
          <w:rtl/>
        </w:rPr>
      </w:pPr>
      <w:r>
        <w:rPr>
          <w:rFonts w:cstheme="minorHAnsi" w:hint="cs"/>
          <w:rtl/>
        </w:rPr>
        <w:t xml:space="preserve">ב1998 אומצה אמנת רומא של ה </w:t>
      </w:r>
      <w:r>
        <w:rPr>
          <w:rFonts w:cstheme="minorHAnsi" w:hint="cs"/>
        </w:rPr>
        <w:t>ICC</w:t>
      </w:r>
      <w:r w:rsidR="00316C85">
        <w:rPr>
          <w:rFonts w:cstheme="minorHAnsi" w:hint="cs"/>
          <w:rtl/>
        </w:rPr>
        <w:t xml:space="preserve">, ס'8 שלה מגדיר פשעי מלחמה כאשר בהגדרה פשע מלחמה הינו הפרה של דיני לחימה </w:t>
      </w:r>
      <w:r w:rsidR="00316C85">
        <w:rPr>
          <w:rFonts w:cstheme="minorHAnsi"/>
          <w:rtl/>
        </w:rPr>
        <w:t>–</w:t>
      </w:r>
      <w:r w:rsidR="00316C85">
        <w:rPr>
          <w:rFonts w:cstheme="minorHAnsi" w:hint="cs"/>
          <w:rtl/>
        </w:rPr>
        <w:t xml:space="preserve"> מה שמפרט בעקיפין דיני לחימה. </w:t>
      </w:r>
    </w:p>
    <w:p w:rsidR="00B26C8F" w:rsidRDefault="00B26C8F" w:rsidP="004F4D03">
      <w:pPr>
        <w:shd w:val="clear" w:color="auto" w:fill="FFFFFF" w:themeFill="background1"/>
        <w:spacing w:after="120" w:line="240" w:lineRule="auto"/>
        <w:ind w:right="57"/>
        <w:jc w:val="both"/>
        <w:rPr>
          <w:rFonts w:cstheme="minorHAnsi"/>
          <w:rtl/>
        </w:rPr>
      </w:pPr>
      <w:r>
        <w:rPr>
          <w:rFonts w:cstheme="minorHAnsi" w:hint="cs"/>
          <w:u w:val="single"/>
          <w:rtl/>
        </w:rPr>
        <w:t>עקרונות דיני הלחימה</w:t>
      </w:r>
    </w:p>
    <w:p w:rsidR="00B26C8F" w:rsidRDefault="00B26C8F" w:rsidP="004F4D03">
      <w:pPr>
        <w:shd w:val="clear" w:color="auto" w:fill="FFFFFF" w:themeFill="background1"/>
        <w:spacing w:after="120" w:line="240" w:lineRule="auto"/>
        <w:ind w:right="57"/>
        <w:jc w:val="both"/>
        <w:rPr>
          <w:rFonts w:cstheme="minorHAnsi"/>
          <w:rtl/>
        </w:rPr>
      </w:pPr>
      <w:r>
        <w:rPr>
          <w:rFonts w:cstheme="minorHAnsi" w:hint="cs"/>
          <w:rtl/>
        </w:rPr>
        <w:t>דיני הלחימה כוללים ארבעת עקרונות יסוד:</w:t>
      </w:r>
    </w:p>
    <w:p w:rsidR="00B26C8F" w:rsidRDefault="00B26C8F" w:rsidP="004F4D03">
      <w:pPr>
        <w:pStyle w:val="a7"/>
        <w:numPr>
          <w:ilvl w:val="0"/>
          <w:numId w:val="120"/>
        </w:numPr>
        <w:shd w:val="clear" w:color="auto" w:fill="FFFFFF" w:themeFill="background1"/>
        <w:spacing w:after="120" w:line="240" w:lineRule="auto"/>
        <w:ind w:right="57"/>
        <w:jc w:val="both"/>
        <w:rPr>
          <w:rFonts w:cstheme="minorHAnsi"/>
        </w:rPr>
      </w:pPr>
      <w:r w:rsidRPr="001A72C6">
        <w:rPr>
          <w:rFonts w:cstheme="minorHAnsi" w:hint="cs"/>
          <w:b/>
          <w:bCs/>
          <w:rtl/>
        </w:rPr>
        <w:t>צורך צבאי:</w:t>
      </w:r>
      <w:r w:rsidRPr="00B26C8F">
        <w:rPr>
          <w:rFonts w:cstheme="minorHAnsi" w:hint="cs"/>
          <w:rtl/>
        </w:rPr>
        <w:t xml:space="preserve"> עקרון לפיו אין לבצע פעולות שאין להן תכלית צבאית  (לדוג' איסור על פעולות שתכליתן ענישה). </w:t>
      </w:r>
      <w:r w:rsidR="001A72C6">
        <w:rPr>
          <w:rFonts w:cstheme="minorHAnsi" w:hint="cs"/>
          <w:rtl/>
        </w:rPr>
        <w:t xml:space="preserve">זהו עיקרון מגביל, לא עיקרון משחרר </w:t>
      </w:r>
      <w:r w:rsidR="001A72C6">
        <w:rPr>
          <w:rFonts w:cstheme="minorHAnsi"/>
          <w:rtl/>
        </w:rPr>
        <w:t>–</w:t>
      </w:r>
      <w:r w:rsidR="001A72C6">
        <w:rPr>
          <w:rFonts w:cstheme="minorHAnsi" w:hint="cs"/>
          <w:rtl/>
        </w:rPr>
        <w:t xml:space="preserve"> ההנחה היא כי </w:t>
      </w:r>
      <w:r w:rsidR="005715BB">
        <w:rPr>
          <w:rFonts w:cstheme="minorHAnsi" w:hint="cs"/>
          <w:rtl/>
        </w:rPr>
        <w:t xml:space="preserve">גם ללא הסדרה מפורשת, </w:t>
      </w:r>
      <w:r w:rsidR="001A72C6">
        <w:rPr>
          <w:rFonts w:cstheme="minorHAnsi" w:hint="cs"/>
          <w:rtl/>
        </w:rPr>
        <w:t xml:space="preserve">כל אחד מדיני הלחימה מבטא איזון בין עיקרון הצורך לתכליות אחרות. לפיכך, לא ניתן לטעון כי הפרת דיני לחימה נעשתה מצורך. </w:t>
      </w:r>
      <w:r w:rsidR="005715BB">
        <w:rPr>
          <w:rFonts w:cstheme="minorHAnsi" w:hint="cs"/>
          <w:rtl/>
        </w:rPr>
        <w:t xml:space="preserve">העיקרון מתבטא במספר דינים הקובעים שיש מעשים שעשייתם ללא צורך צבאי אסורה (כמו הריסת רכוש אזרחי והטלת אימה על אוכלוסיית האויב). </w:t>
      </w:r>
    </w:p>
    <w:p w:rsidR="00871FD1" w:rsidRDefault="00871FD1" w:rsidP="004F4D03">
      <w:pPr>
        <w:pStyle w:val="a7"/>
        <w:numPr>
          <w:ilvl w:val="0"/>
          <w:numId w:val="120"/>
        </w:numPr>
        <w:shd w:val="clear" w:color="auto" w:fill="FFFFFF" w:themeFill="background1"/>
        <w:spacing w:after="120" w:line="240" w:lineRule="auto"/>
        <w:ind w:right="57"/>
        <w:jc w:val="both"/>
        <w:rPr>
          <w:rFonts w:cstheme="minorHAnsi"/>
        </w:rPr>
      </w:pPr>
      <w:r>
        <w:rPr>
          <w:rFonts w:cstheme="minorHAnsi" w:hint="cs"/>
          <w:b/>
          <w:bCs/>
          <w:rtl/>
        </w:rPr>
        <w:t>אבחנה:</w:t>
      </w:r>
      <w:r>
        <w:rPr>
          <w:rFonts w:cstheme="minorHAnsi" w:hint="cs"/>
          <w:rtl/>
        </w:rPr>
        <w:t xml:space="preserve"> חלה חובה כפולה </w:t>
      </w:r>
      <w:r>
        <w:rPr>
          <w:rFonts w:cstheme="minorHAnsi"/>
          <w:rtl/>
        </w:rPr>
        <w:t>–</w:t>
      </w:r>
      <w:r>
        <w:rPr>
          <w:rFonts w:cstheme="minorHAnsi" w:hint="cs"/>
          <w:rtl/>
        </w:rPr>
        <w:t xml:space="preserve"> (1) חובה להבחין בין לוחמים (בהם מותר לפגוע במכוון) לבין אוכלוסיות שאינן נוטלות חלק פעיל בלחימה (אזרחים, שבויים, עצורים ופצועים) (2) חובה לאבחן בין מטרות צבאיות שמותר לתקוף לבין אובייקטים אזרחיים שאסור לכוון התקפה כנגדם. </w:t>
      </w:r>
    </w:p>
    <w:p w:rsidR="00871FD1" w:rsidRDefault="00871FD1" w:rsidP="004F4D03">
      <w:pPr>
        <w:pStyle w:val="a7"/>
        <w:numPr>
          <w:ilvl w:val="0"/>
          <w:numId w:val="120"/>
        </w:numPr>
        <w:shd w:val="clear" w:color="auto" w:fill="FFFFFF" w:themeFill="background1"/>
        <w:spacing w:after="120" w:line="240" w:lineRule="auto"/>
        <w:ind w:right="57"/>
        <w:jc w:val="both"/>
        <w:rPr>
          <w:rFonts w:cstheme="minorHAnsi"/>
        </w:rPr>
      </w:pPr>
      <w:r>
        <w:rPr>
          <w:rFonts w:cstheme="minorHAnsi" w:hint="cs"/>
          <w:b/>
          <w:bCs/>
          <w:rtl/>
        </w:rPr>
        <w:t xml:space="preserve">מידתיות </w:t>
      </w:r>
      <w:r>
        <w:rPr>
          <w:rFonts w:cstheme="minorHAnsi" w:hint="cs"/>
          <w:b/>
          <w:bCs/>
        </w:rPr>
        <w:t>JIB</w:t>
      </w:r>
      <w:r>
        <w:rPr>
          <w:rFonts w:cstheme="minorHAnsi" w:hint="cs"/>
          <w:b/>
          <w:bCs/>
          <w:rtl/>
        </w:rPr>
        <w:t>:</w:t>
      </w:r>
      <w:r>
        <w:rPr>
          <w:rFonts w:cstheme="minorHAnsi" w:hint="cs"/>
          <w:rtl/>
        </w:rPr>
        <w:t xml:space="preserve"> </w:t>
      </w:r>
      <w:r w:rsidR="005B0BFB">
        <w:rPr>
          <w:rFonts w:cstheme="minorHAnsi" w:hint="cs"/>
          <w:rtl/>
        </w:rPr>
        <w:t xml:space="preserve">מגביל את המידה בה ניתן לגרום לנזק אגבי. </w:t>
      </w:r>
      <w:r>
        <w:rPr>
          <w:rFonts w:cstheme="minorHAnsi" w:hint="cs"/>
          <w:rtl/>
        </w:rPr>
        <w:t xml:space="preserve">כאשר תוקפים מטרה צבאית מותרת יש לבחון האם הנזק הצפוי לאוכלוסייה האזרחית מופרז ביחס ליתרון הצבאי שיופק מההתקפה. </w:t>
      </w:r>
      <w:r w:rsidR="00056A55">
        <w:rPr>
          <w:rFonts w:cstheme="minorHAnsi" w:hint="cs"/>
          <w:rtl/>
        </w:rPr>
        <w:t xml:space="preserve">מותר לבצע התקפה כל עוד הנזק האגבי לאזרחים אינו מופרז ביחס ליתרון הצבאי שהושג מההתקפה. </w:t>
      </w:r>
      <w:r>
        <w:rPr>
          <w:rFonts w:cstheme="minorHAnsi" w:hint="cs"/>
          <w:rtl/>
        </w:rPr>
        <w:t>את מידתיות התקיפה בוחנים לפני המידע שהיה למפקד</w:t>
      </w:r>
      <w:r w:rsidR="00056A55">
        <w:rPr>
          <w:rFonts w:cstheme="minorHAnsi" w:hint="cs"/>
          <w:rtl/>
        </w:rPr>
        <w:t xml:space="preserve"> מלכתחילה (לפני התקיפה).</w:t>
      </w:r>
    </w:p>
    <w:p w:rsidR="00871FD1" w:rsidRDefault="00871FD1" w:rsidP="004F4D03">
      <w:pPr>
        <w:pStyle w:val="a7"/>
        <w:numPr>
          <w:ilvl w:val="0"/>
          <w:numId w:val="120"/>
        </w:numPr>
        <w:shd w:val="clear" w:color="auto" w:fill="FFFFFF" w:themeFill="background1"/>
        <w:spacing w:after="120" w:line="240" w:lineRule="auto"/>
        <w:ind w:right="57"/>
        <w:jc w:val="both"/>
        <w:rPr>
          <w:rFonts w:cstheme="minorHAnsi"/>
        </w:rPr>
      </w:pPr>
      <w:r>
        <w:rPr>
          <w:rFonts w:cstheme="minorHAnsi" w:hint="cs"/>
          <w:b/>
          <w:bCs/>
          <w:rtl/>
        </w:rPr>
        <w:t>הומאניות:</w:t>
      </w:r>
      <w:r>
        <w:rPr>
          <w:rFonts w:cstheme="minorHAnsi" w:hint="cs"/>
          <w:rtl/>
        </w:rPr>
        <w:t xml:space="preserve"> </w:t>
      </w:r>
      <w:r w:rsidR="00056A55">
        <w:rPr>
          <w:rFonts w:cstheme="minorHAnsi" w:hint="cs"/>
          <w:rtl/>
        </w:rPr>
        <w:t xml:space="preserve">חל גם באינטראקציה עם הלוחמים. </w:t>
      </w:r>
      <w:r>
        <w:rPr>
          <w:rFonts w:cstheme="minorHAnsi" w:hint="cs"/>
          <w:rtl/>
        </w:rPr>
        <w:t>כאשר ת</w:t>
      </w:r>
      <w:r w:rsidR="00056A55">
        <w:rPr>
          <w:rFonts w:cstheme="minorHAnsi" w:hint="cs"/>
          <w:rtl/>
        </w:rPr>
        <w:t>וקפים, אסור לגרום ללוחמי האויב ס</w:t>
      </w:r>
      <w:r>
        <w:rPr>
          <w:rFonts w:cstheme="minorHAnsi" w:hint="cs"/>
          <w:rtl/>
        </w:rPr>
        <w:t xml:space="preserve">בל שאינו נחוץ להכרעת האויב (רלוונטי בעיקר לשימוש בכלי נשק שגורמים לסבל). </w:t>
      </w:r>
      <w:r w:rsidR="00635DF0">
        <w:rPr>
          <w:rFonts w:cstheme="minorHAnsi" w:hint="cs"/>
          <w:rtl/>
        </w:rPr>
        <w:t xml:space="preserve">יש ויכוח עד כמה מדובר בעיקרון לאורו נגזרים איסורים בנשקים ספציפיים. </w:t>
      </w:r>
    </w:p>
    <w:p w:rsidR="005A3CAC" w:rsidRDefault="00965CB6" w:rsidP="004F4D03">
      <w:pPr>
        <w:shd w:val="clear" w:color="auto" w:fill="FFFFFF" w:themeFill="background1"/>
        <w:spacing w:after="120" w:line="240" w:lineRule="auto"/>
        <w:ind w:right="57"/>
        <w:jc w:val="both"/>
        <w:rPr>
          <w:rFonts w:cstheme="minorHAnsi"/>
          <w:rtl/>
        </w:rPr>
      </w:pPr>
      <w:r>
        <w:rPr>
          <w:rFonts w:cstheme="minorHAnsi" w:hint="cs"/>
          <w:u w:val="single"/>
          <w:rtl/>
        </w:rPr>
        <w:t>מועד תחילת העימות</w:t>
      </w:r>
    </w:p>
    <w:p w:rsidR="00965CB6" w:rsidRDefault="00965CB6" w:rsidP="004F4D03">
      <w:pPr>
        <w:shd w:val="clear" w:color="auto" w:fill="FFFFFF" w:themeFill="background1"/>
        <w:spacing w:after="120" w:line="240" w:lineRule="auto"/>
        <w:ind w:right="57"/>
        <w:jc w:val="both"/>
        <w:rPr>
          <w:rFonts w:cstheme="minorHAnsi"/>
          <w:rtl/>
        </w:rPr>
      </w:pPr>
      <w:r>
        <w:rPr>
          <w:rFonts w:cstheme="minorHAnsi" w:hint="cs"/>
          <w:rtl/>
        </w:rPr>
        <w:lastRenderedPageBreak/>
        <w:t>בסכסוך מזוין בין מדינות דיני הלחימה חלים מהכדור הראשון. לעומת זאת</w:t>
      </w:r>
      <w:r w:rsidRPr="008D0EDF">
        <w:rPr>
          <w:rFonts w:cstheme="minorHAnsi"/>
          <w:rtl/>
        </w:rPr>
        <w:t>, במלחמת אזרחים וגם בסכסוך טרנס-לאומי קיים חשש שכלל דומה ינוצל ע"י משטרים להשתיק מחאות.</w:t>
      </w:r>
      <w:r w:rsidR="008D0EDF" w:rsidRPr="008D0EDF">
        <w:rPr>
          <w:rFonts w:cstheme="minorHAnsi"/>
          <w:rtl/>
        </w:rPr>
        <w:t xml:space="preserve"> על כן, בהקשר של סכסוכים שסווגו כ </w:t>
      </w:r>
      <w:r w:rsidR="008D0EDF" w:rsidRPr="000D5290">
        <w:rPr>
          <w:rFonts w:cstheme="minorHAnsi"/>
        </w:rPr>
        <w:t>NIAC</w:t>
      </w:r>
      <w:r w:rsidR="008D0EDF" w:rsidRPr="000D5290">
        <w:rPr>
          <w:rFonts w:cstheme="minorHAnsi"/>
          <w:rtl/>
        </w:rPr>
        <w:t xml:space="preserve">, נדרש רף גבוה יותר כדי שיחולו – והרף הזה קובע שצריך להיות ארגון לצד הלא מדינתי ועוצמת הלחימה צריכה להיות יחסית גבוהה. אינדיקטורים נוספים לבחינה זו – משך המלחמה וסוג הנשקים. עדיין נותר קושי </w:t>
      </w:r>
      <w:r w:rsidR="00C21357">
        <w:rPr>
          <w:rFonts w:cstheme="minorHAnsi" w:hint="cs"/>
          <w:rtl/>
        </w:rPr>
        <w:t>העמימות</w:t>
      </w:r>
      <w:r w:rsidR="000D5290">
        <w:rPr>
          <w:rFonts w:cstheme="minorHAnsi" w:hint="cs"/>
          <w:rtl/>
        </w:rPr>
        <w:t>.</w:t>
      </w:r>
    </w:p>
    <w:p w:rsidR="000D5290" w:rsidRDefault="000D5290" w:rsidP="004F4D03">
      <w:pPr>
        <w:shd w:val="clear" w:color="auto" w:fill="FFFFFF" w:themeFill="background1"/>
        <w:spacing w:after="120" w:line="240" w:lineRule="auto"/>
        <w:ind w:right="57"/>
        <w:jc w:val="both"/>
        <w:rPr>
          <w:rFonts w:cstheme="minorHAnsi"/>
          <w:rtl/>
        </w:rPr>
      </w:pPr>
      <w:r>
        <w:rPr>
          <w:rFonts w:cstheme="minorHAnsi" w:hint="cs"/>
          <w:b/>
          <w:bCs/>
          <w:u w:val="single"/>
          <w:rtl/>
        </w:rPr>
        <w:t>מטרות צבאיות ואזרחיות</w:t>
      </w:r>
    </w:p>
    <w:p w:rsidR="000D5290" w:rsidRDefault="000D5290" w:rsidP="004F4D03">
      <w:pPr>
        <w:shd w:val="clear" w:color="auto" w:fill="FFFFFF" w:themeFill="background1"/>
        <w:spacing w:after="120" w:line="240" w:lineRule="auto"/>
        <w:ind w:right="57"/>
        <w:jc w:val="both"/>
        <w:rPr>
          <w:rFonts w:cstheme="minorHAnsi"/>
          <w:rtl/>
        </w:rPr>
      </w:pPr>
      <w:r>
        <w:rPr>
          <w:rFonts w:cstheme="minorHAnsi" w:hint="cs"/>
          <w:rtl/>
        </w:rPr>
        <w:t xml:space="preserve">מהי מטרה צבאית </w:t>
      </w:r>
      <w:r>
        <w:rPr>
          <w:rFonts w:cstheme="minorHAnsi"/>
          <w:rtl/>
        </w:rPr>
        <w:t>–</w:t>
      </w:r>
      <w:r>
        <w:rPr>
          <w:rFonts w:cstheme="minorHAnsi" w:hint="cs"/>
          <w:rtl/>
        </w:rPr>
        <w:t xml:space="preserve"> </w:t>
      </w:r>
    </w:p>
    <w:p w:rsidR="000D5290" w:rsidRDefault="000D5290" w:rsidP="004F4D03">
      <w:pPr>
        <w:pStyle w:val="a7"/>
        <w:numPr>
          <w:ilvl w:val="0"/>
          <w:numId w:val="121"/>
        </w:numPr>
        <w:shd w:val="clear" w:color="auto" w:fill="FFFFFF" w:themeFill="background1"/>
        <w:spacing w:after="120" w:line="240" w:lineRule="auto"/>
        <w:ind w:right="57"/>
        <w:jc w:val="both"/>
        <w:rPr>
          <w:rFonts w:cstheme="minorHAnsi"/>
        </w:rPr>
      </w:pPr>
      <w:r>
        <w:rPr>
          <w:rFonts w:cstheme="minorHAnsi" w:hint="cs"/>
          <w:rtl/>
        </w:rPr>
        <w:t>עצם שמטבעו מספק תרומה אפקטיבית לפעילות צבאית</w:t>
      </w:r>
    </w:p>
    <w:p w:rsidR="000D5290" w:rsidRDefault="000D5290" w:rsidP="004F4D03">
      <w:pPr>
        <w:pStyle w:val="a7"/>
        <w:numPr>
          <w:ilvl w:val="0"/>
          <w:numId w:val="121"/>
        </w:numPr>
        <w:shd w:val="clear" w:color="auto" w:fill="FFFFFF" w:themeFill="background1"/>
        <w:spacing w:after="120" w:line="240" w:lineRule="auto"/>
        <w:ind w:right="57"/>
        <w:jc w:val="both"/>
        <w:rPr>
          <w:rFonts w:cstheme="minorHAnsi"/>
        </w:rPr>
      </w:pPr>
      <w:r>
        <w:rPr>
          <w:rFonts w:cstheme="minorHAnsi" w:hint="cs"/>
          <w:rtl/>
        </w:rPr>
        <w:t>עצם שלפי שימושי, בהווה או בזמן הקרוב, תורם לפעילות צבאית</w:t>
      </w:r>
    </w:p>
    <w:p w:rsidR="000D5290" w:rsidRDefault="000D5290" w:rsidP="004F4D03">
      <w:pPr>
        <w:pStyle w:val="a7"/>
        <w:numPr>
          <w:ilvl w:val="0"/>
          <w:numId w:val="121"/>
        </w:numPr>
        <w:shd w:val="clear" w:color="auto" w:fill="FFFFFF" w:themeFill="background1"/>
        <w:spacing w:after="120" w:line="240" w:lineRule="auto"/>
        <w:ind w:right="57"/>
        <w:jc w:val="both"/>
        <w:rPr>
          <w:rFonts w:cstheme="minorHAnsi"/>
        </w:rPr>
      </w:pPr>
      <w:r>
        <w:rPr>
          <w:rFonts w:cstheme="minorHAnsi" w:hint="cs"/>
          <w:rtl/>
        </w:rPr>
        <w:t>עצם שמספק תרומה אפקטיבית לפעילות צבאית בשל מיקומו</w:t>
      </w:r>
    </w:p>
    <w:p w:rsidR="000D5290" w:rsidRDefault="000D5290" w:rsidP="004F4D03">
      <w:pPr>
        <w:shd w:val="clear" w:color="auto" w:fill="FFFFFF" w:themeFill="background1"/>
        <w:spacing w:after="120" w:line="240" w:lineRule="auto"/>
        <w:ind w:right="57"/>
        <w:jc w:val="both"/>
        <w:rPr>
          <w:rFonts w:cstheme="minorHAnsi"/>
          <w:rtl/>
        </w:rPr>
      </w:pPr>
      <w:r>
        <w:rPr>
          <w:rFonts w:cstheme="minorHAnsi" w:hint="cs"/>
          <w:rtl/>
        </w:rPr>
        <w:t>לעומת זאת, מטרות אנושיות: לוחמים של צבא מדינתי לעולם יהיו מטרה צבאית. אזרח הוא מטרה צבאית רק אם הוא תורם לליחה, ורק בזמן שהוא תורם ללחימה.</w:t>
      </w:r>
    </w:p>
    <w:p w:rsidR="0028792C" w:rsidRDefault="0028792C" w:rsidP="004F4D03">
      <w:pPr>
        <w:shd w:val="clear" w:color="auto" w:fill="FFFFFF" w:themeFill="background1"/>
        <w:spacing w:after="120" w:line="240" w:lineRule="auto"/>
        <w:ind w:right="57"/>
        <w:jc w:val="both"/>
        <w:rPr>
          <w:rFonts w:cstheme="minorHAnsi"/>
          <w:rtl/>
        </w:rPr>
      </w:pPr>
      <w:r w:rsidRPr="00087DA2">
        <w:rPr>
          <w:rFonts w:cstheme="minorHAnsi" w:hint="cs"/>
          <w:highlight w:val="yellow"/>
          <w:rtl/>
        </w:rPr>
        <w:t>שיעור מס' 19, 05.01.2022</w:t>
      </w:r>
    </w:p>
    <w:p w:rsidR="0028792C" w:rsidRPr="0028792C" w:rsidRDefault="0028792C" w:rsidP="004F4D03">
      <w:pPr>
        <w:shd w:val="clear" w:color="auto" w:fill="D9E2F3" w:themeFill="accent5" w:themeFillTint="33"/>
        <w:spacing w:after="120" w:line="240" w:lineRule="auto"/>
        <w:ind w:right="57"/>
        <w:jc w:val="both"/>
        <w:rPr>
          <w:rFonts w:cstheme="minorHAnsi"/>
          <w:b/>
          <w:bCs/>
          <w:rtl/>
        </w:rPr>
      </w:pPr>
      <w:r w:rsidRPr="0028792C">
        <w:rPr>
          <w:rFonts w:cstheme="minorHAnsi" w:hint="cs"/>
          <w:b/>
          <w:bCs/>
          <w:rtl/>
        </w:rPr>
        <w:t>דיני לחימה</w:t>
      </w:r>
      <w:r w:rsidR="00430D52">
        <w:rPr>
          <w:rFonts w:cstheme="minorHAnsi" w:hint="cs"/>
          <w:b/>
          <w:bCs/>
          <w:rtl/>
        </w:rPr>
        <w:t>, חלק ב': דיני כיבוש</w:t>
      </w:r>
    </w:p>
    <w:p w:rsidR="00430D52" w:rsidRDefault="00430D52" w:rsidP="004F4D03">
      <w:pPr>
        <w:shd w:val="clear" w:color="auto" w:fill="FFFFFF" w:themeFill="background1"/>
        <w:spacing w:after="120" w:line="240" w:lineRule="auto"/>
        <w:ind w:right="57"/>
        <w:jc w:val="both"/>
        <w:rPr>
          <w:rFonts w:cstheme="minorHAnsi"/>
          <w:rtl/>
        </w:rPr>
      </w:pPr>
      <w:r>
        <w:rPr>
          <w:rFonts w:cstheme="minorHAnsi" w:hint="cs"/>
          <w:rtl/>
        </w:rPr>
        <w:t xml:space="preserve">כיבוש לכשעצמו אינו </w:t>
      </w:r>
      <w:r w:rsidR="00363551">
        <w:rPr>
          <w:rFonts w:cstheme="minorHAnsi" w:hint="cs"/>
          <w:rtl/>
        </w:rPr>
        <w:t xml:space="preserve">מהווה </w:t>
      </w:r>
      <w:r>
        <w:rPr>
          <w:rFonts w:cstheme="minorHAnsi" w:hint="cs"/>
          <w:rtl/>
        </w:rPr>
        <w:t xml:space="preserve">הפרה של המשב"ל (בניגוד לטענות שמאל), ואף </w:t>
      </w:r>
      <w:r w:rsidR="00363551">
        <w:rPr>
          <w:rFonts w:cstheme="minorHAnsi" w:hint="cs"/>
          <w:rtl/>
        </w:rPr>
        <w:t>פעמים רבות כיבוש הינו מצב משפטי שהמשב"ל מסדיר</w:t>
      </w:r>
      <w:r>
        <w:rPr>
          <w:rFonts w:cstheme="minorHAnsi" w:hint="cs"/>
          <w:rtl/>
        </w:rPr>
        <w:t xml:space="preserve"> בצורה מפורטת ומסדרת. לפיכך, כיבוש חוקי לפי תנאים מסוימים, אחד מהם הוא ההנחה כי כיבוש אמור להיות מצב זמני. דיני הכיבוש </w:t>
      </w:r>
      <w:proofErr w:type="spellStart"/>
      <w:r>
        <w:rPr>
          <w:rFonts w:cstheme="minorHAnsi" w:hint="cs"/>
          <w:rtl/>
        </w:rPr>
        <w:t>במשב"ל</w:t>
      </w:r>
      <w:proofErr w:type="spellEnd"/>
      <w:r>
        <w:rPr>
          <w:rFonts w:cstheme="minorHAnsi" w:hint="cs"/>
          <w:rtl/>
        </w:rPr>
        <w:t xml:space="preserve"> הם חלק מדיני הלחימה של </w:t>
      </w:r>
      <w:r>
        <w:rPr>
          <w:rFonts w:cstheme="minorHAnsi" w:hint="cs"/>
        </w:rPr>
        <w:t>IAC</w:t>
      </w:r>
      <w:r>
        <w:rPr>
          <w:rFonts w:cstheme="minorHAnsi" w:hint="cs"/>
          <w:rtl/>
        </w:rPr>
        <w:t xml:space="preserve"> ולכן בכל מקרה שבו חלים דיני הכיבוש, חלים גם דיני הלחימה. בנוסף, המונח כיבוש אינו בהכרח בעל משמעות פוליטית (בניגוד לטענות ימין) אלא </w:t>
      </w:r>
      <w:r w:rsidRPr="00430D52">
        <w:rPr>
          <w:rFonts w:cstheme="minorHAnsi" w:hint="cs"/>
          <w:b/>
          <w:bCs/>
          <w:rtl/>
        </w:rPr>
        <w:t>מונח משפטי ניטרלי</w:t>
      </w:r>
      <w:r>
        <w:rPr>
          <w:rFonts w:cstheme="minorHAnsi" w:hint="cs"/>
          <w:rtl/>
        </w:rPr>
        <w:t xml:space="preserve">. </w:t>
      </w:r>
    </w:p>
    <w:p w:rsidR="00430D52" w:rsidRDefault="00430D52" w:rsidP="004F4D03">
      <w:pPr>
        <w:shd w:val="clear" w:color="auto" w:fill="FFFFFF" w:themeFill="background1"/>
        <w:spacing w:after="120" w:line="240" w:lineRule="auto"/>
        <w:ind w:right="57"/>
        <w:jc w:val="both"/>
        <w:rPr>
          <w:rFonts w:cstheme="minorHAnsi"/>
          <w:rtl/>
        </w:rPr>
      </w:pPr>
      <w:r>
        <w:rPr>
          <w:rFonts w:cstheme="minorHAnsi" w:hint="cs"/>
          <w:u w:val="single"/>
          <w:rtl/>
        </w:rPr>
        <w:t>מבוא</w:t>
      </w:r>
    </w:p>
    <w:p w:rsidR="00CE41AD" w:rsidRDefault="00430D52" w:rsidP="004F4D03">
      <w:pPr>
        <w:spacing w:line="240" w:lineRule="auto"/>
        <w:jc w:val="both"/>
        <w:rPr>
          <w:rFonts w:cstheme="minorHAnsi"/>
          <w:rtl/>
        </w:rPr>
      </w:pPr>
      <w:r w:rsidRPr="00430D52">
        <w:rPr>
          <w:rFonts w:cstheme="minorHAnsi"/>
          <w:rtl/>
        </w:rPr>
        <w:t>הגדרה לא פורמאלית לכיבוש: מצב בו כוח צבאי של מדינה מסוימת מחזיק בשטח שאינו שטח ריבוני של אותה מדינה.</w:t>
      </w:r>
      <w:r>
        <w:rPr>
          <w:rFonts w:cstheme="minorHAnsi" w:hint="cs"/>
          <w:rtl/>
        </w:rPr>
        <w:t xml:space="preserve"> לאור העובדה כי השטח אינו שטח בריבונות המדינה יוצא ש</w:t>
      </w:r>
      <w:r w:rsidRPr="00430D52">
        <w:rPr>
          <w:rFonts w:cstheme="minorHAnsi" w:hint="cs"/>
          <w:b/>
          <w:bCs/>
          <w:rtl/>
        </w:rPr>
        <w:t>כיבוש נועד להיות מצב זמני</w:t>
      </w:r>
      <w:r>
        <w:rPr>
          <w:rFonts w:cstheme="minorHAnsi" w:hint="cs"/>
          <w:rtl/>
        </w:rPr>
        <w:t xml:space="preserve">, בו הצבא הכובש משמש מעין נאמן זמני לניהול השטח הכבוש. ע"פ תקנת 55 לתקנות האג ניתן לראות אזכור נוסף בנוגע לאלמנט הזמניות של כיבוש. </w:t>
      </w:r>
      <w:r w:rsidR="00CE41AD">
        <w:rPr>
          <w:rFonts w:cstheme="minorHAnsi" w:hint="cs"/>
          <w:rtl/>
        </w:rPr>
        <w:t xml:space="preserve">דיני הכיבוש הם שכבה נוספת של דינים שחלה בשטח כבוש </w:t>
      </w:r>
      <w:r w:rsidR="00CE41AD">
        <w:rPr>
          <w:rFonts w:cstheme="minorHAnsi" w:hint="cs"/>
          <w:b/>
          <w:bCs/>
          <w:rtl/>
        </w:rPr>
        <w:t>במקביל</w:t>
      </w:r>
      <w:r w:rsidR="00CE41AD">
        <w:rPr>
          <w:rFonts w:cstheme="minorHAnsi" w:hint="cs"/>
          <w:rtl/>
        </w:rPr>
        <w:t xml:space="preserve"> לדיני הלחימה. </w:t>
      </w:r>
    </w:p>
    <w:p w:rsidR="00CE41AD" w:rsidRPr="00363551" w:rsidRDefault="00CE41AD" w:rsidP="004F4D03">
      <w:pPr>
        <w:spacing w:line="240" w:lineRule="auto"/>
        <w:jc w:val="both"/>
        <w:rPr>
          <w:rFonts w:cstheme="minorHAnsi"/>
          <w:u w:val="single"/>
          <w:rtl/>
        </w:rPr>
      </w:pPr>
      <w:r w:rsidRPr="00363551">
        <w:rPr>
          <w:rFonts w:cstheme="minorHAnsi" w:hint="cs"/>
          <w:u w:val="single"/>
          <w:rtl/>
        </w:rPr>
        <w:t>דיני הכיבוש נועדו להסדיר שתי מערכות יחסים:</w:t>
      </w:r>
    </w:p>
    <w:p w:rsidR="00534762" w:rsidRDefault="00363551" w:rsidP="004F4D03">
      <w:pPr>
        <w:pStyle w:val="a7"/>
        <w:numPr>
          <w:ilvl w:val="0"/>
          <w:numId w:val="122"/>
        </w:numPr>
        <w:spacing w:line="240" w:lineRule="auto"/>
        <w:jc w:val="both"/>
        <w:rPr>
          <w:rFonts w:cstheme="minorHAnsi"/>
        </w:rPr>
      </w:pPr>
      <w:r>
        <w:rPr>
          <w:rFonts w:cstheme="minorHAnsi" w:hint="cs"/>
          <w:rtl/>
        </w:rPr>
        <w:t xml:space="preserve">בין מעצמה כובשת למדינה ממנה נכבש השטח: המדינה הכובשת מחזיקה את השטח בנאמנות, </w:t>
      </w:r>
      <w:r w:rsidR="00FC5E6B">
        <w:rPr>
          <w:rFonts w:cstheme="minorHAnsi" w:hint="cs"/>
          <w:rtl/>
        </w:rPr>
        <w:t>כ</w:t>
      </w:r>
      <w:r>
        <w:rPr>
          <w:rFonts w:cstheme="minorHAnsi" w:hint="cs"/>
          <w:rtl/>
        </w:rPr>
        <w:t>מחזיק זמני של השטח.</w:t>
      </w:r>
    </w:p>
    <w:p w:rsidR="00363551" w:rsidRDefault="00363551" w:rsidP="004F4D03">
      <w:pPr>
        <w:pStyle w:val="a7"/>
        <w:numPr>
          <w:ilvl w:val="0"/>
          <w:numId w:val="122"/>
        </w:numPr>
        <w:spacing w:line="240" w:lineRule="auto"/>
        <w:jc w:val="both"/>
        <w:rPr>
          <w:rFonts w:cstheme="minorHAnsi"/>
        </w:rPr>
      </w:pPr>
      <w:r>
        <w:rPr>
          <w:rFonts w:cstheme="minorHAnsi" w:hint="cs"/>
          <w:rtl/>
        </w:rPr>
        <w:t xml:space="preserve">בין מעצמה כובשת לאוכלוסייה בשטח: על המדינה הכובשת להגן על זכויות האוכלוסייה הנכבשת ככל שניתן, כריבון זמני יש לו חובה כלפי האוכלוסייה הכבושה. </w:t>
      </w:r>
    </w:p>
    <w:p w:rsidR="00363551" w:rsidRDefault="00363551" w:rsidP="004F4D03">
      <w:pPr>
        <w:spacing w:line="240" w:lineRule="auto"/>
        <w:jc w:val="both"/>
        <w:rPr>
          <w:rFonts w:cstheme="minorHAnsi"/>
          <w:rtl/>
        </w:rPr>
      </w:pPr>
      <w:r>
        <w:rPr>
          <w:rFonts w:cstheme="minorHAnsi" w:hint="cs"/>
          <w:rtl/>
        </w:rPr>
        <w:t>לאור האופי של שתי מערכות היחסים הללו, לכוח הכובש מותר לפעול אך ורק מתוך קטגוריה מצומצמת של שיקולים:</w:t>
      </w:r>
    </w:p>
    <w:p w:rsidR="00363551" w:rsidRDefault="00363551" w:rsidP="004F4D03">
      <w:pPr>
        <w:pStyle w:val="a7"/>
        <w:numPr>
          <w:ilvl w:val="0"/>
          <w:numId w:val="123"/>
        </w:numPr>
        <w:spacing w:line="240" w:lineRule="auto"/>
        <w:jc w:val="both"/>
        <w:rPr>
          <w:rFonts w:cstheme="minorHAnsi"/>
        </w:rPr>
      </w:pPr>
      <w:r>
        <w:rPr>
          <w:rFonts w:cstheme="minorHAnsi" w:hint="cs"/>
          <w:rtl/>
        </w:rPr>
        <w:t xml:space="preserve">לטובת השלטון הקודם </w:t>
      </w:r>
    </w:p>
    <w:p w:rsidR="00363551" w:rsidRDefault="00363551" w:rsidP="004F4D03">
      <w:pPr>
        <w:pStyle w:val="a7"/>
        <w:numPr>
          <w:ilvl w:val="0"/>
          <w:numId w:val="123"/>
        </w:numPr>
        <w:spacing w:line="240" w:lineRule="auto"/>
        <w:jc w:val="both"/>
        <w:rPr>
          <w:rFonts w:cstheme="minorHAnsi"/>
        </w:rPr>
      </w:pPr>
      <w:r>
        <w:rPr>
          <w:rFonts w:cstheme="minorHAnsi" w:hint="cs"/>
          <w:rtl/>
        </w:rPr>
        <w:t>טובת תושבי השטח הכבוש</w:t>
      </w:r>
    </w:p>
    <w:p w:rsidR="00363551" w:rsidRDefault="00363551" w:rsidP="004F4D03">
      <w:pPr>
        <w:pStyle w:val="a7"/>
        <w:numPr>
          <w:ilvl w:val="0"/>
          <w:numId w:val="123"/>
        </w:numPr>
        <w:spacing w:line="240" w:lineRule="auto"/>
        <w:jc w:val="both"/>
        <w:rPr>
          <w:rFonts w:cstheme="minorHAnsi"/>
        </w:rPr>
      </w:pPr>
      <w:r>
        <w:rPr>
          <w:rFonts w:cstheme="minorHAnsi" w:hint="cs"/>
          <w:rtl/>
        </w:rPr>
        <w:t>צורך צבאי צר (צורך לא כמו במצב של מלחמה, מצומצם יותר)</w:t>
      </w:r>
    </w:p>
    <w:p w:rsidR="00363551" w:rsidRDefault="00363551" w:rsidP="004F4D03">
      <w:pPr>
        <w:pStyle w:val="a7"/>
        <w:numPr>
          <w:ilvl w:val="0"/>
          <w:numId w:val="123"/>
        </w:numPr>
        <w:spacing w:line="240" w:lineRule="auto"/>
        <w:jc w:val="both"/>
        <w:rPr>
          <w:rFonts w:cstheme="minorHAnsi"/>
        </w:rPr>
      </w:pPr>
      <w:r>
        <w:rPr>
          <w:rFonts w:cstheme="minorHAnsi" w:hint="cs"/>
          <w:rtl/>
        </w:rPr>
        <w:t>שמירה על הסדר הציבורי</w:t>
      </w:r>
    </w:p>
    <w:p w:rsidR="00363551" w:rsidRDefault="00D31972" w:rsidP="004F4D03">
      <w:pPr>
        <w:spacing w:line="240" w:lineRule="auto"/>
        <w:jc w:val="both"/>
        <w:rPr>
          <w:rFonts w:cstheme="minorHAnsi"/>
          <w:rtl/>
        </w:rPr>
      </w:pPr>
      <w:r w:rsidRPr="00D31972">
        <w:rPr>
          <w:rFonts w:cs="Calibri"/>
          <w:rtl/>
        </w:rPr>
        <w:t xml:space="preserve">חלק קטן מהם נמצא במשפט הבינלאומי </w:t>
      </w:r>
      <w:proofErr w:type="spellStart"/>
      <w:r w:rsidRPr="00D31972">
        <w:rPr>
          <w:rFonts w:cs="Calibri"/>
          <w:rtl/>
        </w:rPr>
        <w:t>המנהגי</w:t>
      </w:r>
      <w:proofErr w:type="spellEnd"/>
      <w:r w:rsidRPr="00D31972">
        <w:rPr>
          <w:rFonts w:cs="Calibri"/>
          <w:rtl/>
        </w:rPr>
        <w:t xml:space="preserve">, רוב דיני הכיבוש הם גם </w:t>
      </w:r>
      <w:proofErr w:type="spellStart"/>
      <w:r w:rsidRPr="00D31972">
        <w:rPr>
          <w:rFonts w:cs="Calibri"/>
          <w:rtl/>
        </w:rPr>
        <w:t>מנהגיים</w:t>
      </w:r>
      <w:proofErr w:type="spellEnd"/>
      <w:r w:rsidRPr="00D31972">
        <w:rPr>
          <w:rFonts w:cs="Calibri"/>
          <w:rtl/>
        </w:rPr>
        <w:t xml:space="preserve"> וגם הסכמיים (גם כמנהג וגם באמנה כלשהי). </w:t>
      </w:r>
      <w:r>
        <w:rPr>
          <w:rFonts w:cstheme="minorHAnsi" w:hint="cs"/>
          <w:rtl/>
        </w:rPr>
        <w:t xml:space="preserve">עיקר </w:t>
      </w:r>
      <w:r w:rsidR="00280C35">
        <w:rPr>
          <w:rFonts w:cstheme="minorHAnsi" w:hint="cs"/>
          <w:rtl/>
        </w:rPr>
        <w:t>דיני הכיבוש נמצאים בתקנות האג, ארבע אמנות ז'נבה ובמספר אמנות נוספות</w:t>
      </w:r>
      <w:r>
        <w:rPr>
          <w:rFonts w:cstheme="minorHAnsi" w:hint="cs"/>
          <w:rtl/>
        </w:rPr>
        <w:t xml:space="preserve"> שהעיקרי בהן הוא הפרוטוקול הראשון לאמנת ז'נבה</w:t>
      </w:r>
      <w:r w:rsidR="00280C35">
        <w:rPr>
          <w:rFonts w:cstheme="minorHAnsi" w:hint="cs"/>
          <w:rtl/>
        </w:rPr>
        <w:t xml:space="preserve">. </w:t>
      </w:r>
      <w:r w:rsidR="006413B6">
        <w:rPr>
          <w:rFonts w:cstheme="minorHAnsi" w:hint="cs"/>
          <w:rtl/>
        </w:rPr>
        <w:t xml:space="preserve">ישנו קונצנזוס לפיו מה שנחתם בתקנות האג נחשב כדין מנהגי. </w:t>
      </w:r>
      <w:r w:rsidR="00C52C67">
        <w:rPr>
          <w:rFonts w:cstheme="minorHAnsi" w:hint="cs"/>
          <w:rtl/>
        </w:rPr>
        <w:t xml:space="preserve">ע"פ הדעה הרווחת בעולם אמנת ז'נבה הרביעית, כמו שלושת האחרות, בעלת נורמות </w:t>
      </w:r>
      <w:proofErr w:type="spellStart"/>
      <w:r w:rsidR="00C52C67">
        <w:rPr>
          <w:rFonts w:cstheme="minorHAnsi" w:hint="cs"/>
          <w:rtl/>
        </w:rPr>
        <w:t>מנהגיות</w:t>
      </w:r>
      <w:proofErr w:type="spellEnd"/>
      <w:r w:rsidR="00C52C67">
        <w:rPr>
          <w:rFonts w:cstheme="minorHAnsi" w:hint="cs"/>
          <w:rtl/>
        </w:rPr>
        <w:t>.</w:t>
      </w:r>
      <w:r w:rsidR="00BF71B1">
        <w:rPr>
          <w:rFonts w:cstheme="minorHAnsi" w:hint="cs"/>
          <w:rtl/>
        </w:rPr>
        <w:t xml:space="preserve"> </w:t>
      </w:r>
    </w:p>
    <w:p w:rsidR="00BF71B1" w:rsidRDefault="00BF71B1" w:rsidP="004F4D03">
      <w:pPr>
        <w:spacing w:line="240" w:lineRule="auto"/>
        <w:jc w:val="both"/>
        <w:rPr>
          <w:rFonts w:cstheme="minorHAnsi"/>
          <w:rtl/>
        </w:rPr>
      </w:pPr>
      <w:r w:rsidRPr="00BF71B1">
        <w:rPr>
          <w:rFonts w:cstheme="minorHAnsi" w:hint="cs"/>
          <w:b/>
          <w:bCs/>
          <w:rtl/>
        </w:rPr>
        <w:t>הגדרת כיבוש נמצאת בתקנות האג:</w:t>
      </w:r>
      <w:r>
        <w:rPr>
          <w:rFonts w:cstheme="minorHAnsi" w:hint="cs"/>
          <w:rtl/>
        </w:rPr>
        <w:t xml:space="preserve"> שטח נחשב כבוש כאשר הוא בפועל נמצא תחת סמכותו של צבא זר. הכיבוש יתפרש רק על אותה טריטוריה שבה סמכות זו הוק</w:t>
      </w:r>
      <w:r w:rsidR="004E3E11">
        <w:rPr>
          <w:rFonts w:cstheme="minorHAnsi" w:hint="cs"/>
          <w:rtl/>
        </w:rPr>
        <w:t>ד</w:t>
      </w:r>
      <w:r>
        <w:rPr>
          <w:rFonts w:cstheme="minorHAnsi" w:hint="cs"/>
          <w:rtl/>
        </w:rPr>
        <w:t xml:space="preserve">מה וניתן להפעילה </w:t>
      </w:r>
      <w:r>
        <w:rPr>
          <w:rFonts w:cstheme="minorHAnsi"/>
          <w:rtl/>
        </w:rPr>
        <w:t>–</w:t>
      </w:r>
      <w:r>
        <w:rPr>
          <w:rFonts w:cstheme="minorHAnsi" w:hint="cs"/>
          <w:rtl/>
        </w:rPr>
        <w:t xml:space="preserve"> בגדול, </w:t>
      </w:r>
      <w:r w:rsidRPr="00BF71B1">
        <w:rPr>
          <w:rFonts w:cstheme="minorHAnsi" w:hint="cs"/>
          <w:b/>
          <w:bCs/>
          <w:rtl/>
        </w:rPr>
        <w:t>בשביל כיבוש נדרש</w:t>
      </w:r>
      <w:r>
        <w:rPr>
          <w:rFonts w:cstheme="minorHAnsi" w:hint="cs"/>
          <w:b/>
          <w:bCs/>
          <w:rtl/>
        </w:rPr>
        <w:t>ת שליטה אפקטיבית של הכוח הצבאי הזר בשטח</w:t>
      </w:r>
      <w:r w:rsidR="00A92F43">
        <w:rPr>
          <w:rFonts w:cstheme="minorHAnsi" w:hint="cs"/>
          <w:b/>
          <w:bCs/>
          <w:rtl/>
        </w:rPr>
        <w:t xml:space="preserve"> (מבחן זיהוי שטח כבוש)</w:t>
      </w:r>
      <w:r>
        <w:rPr>
          <w:rFonts w:cstheme="minorHAnsi" w:hint="cs"/>
          <w:b/>
          <w:bCs/>
          <w:rtl/>
        </w:rPr>
        <w:t xml:space="preserve">. </w:t>
      </w:r>
      <w:r>
        <w:rPr>
          <w:rFonts w:cstheme="minorHAnsi" w:hint="cs"/>
          <w:rtl/>
        </w:rPr>
        <w:t xml:space="preserve">באמנת ז'נבה </w:t>
      </w:r>
      <w:r w:rsidR="008A3B5E">
        <w:rPr>
          <w:rFonts w:cstheme="minorHAnsi" w:hint="cs"/>
          <w:rtl/>
        </w:rPr>
        <w:t>אין הגדרה לכיבוש, אך נקבע כי גם שטח שנתפס ללא לחימה</w:t>
      </w:r>
      <w:r w:rsidR="00A92F43">
        <w:rPr>
          <w:rFonts w:cstheme="minorHAnsi" w:hint="cs"/>
          <w:rtl/>
        </w:rPr>
        <w:t>/התנגדות צבאית</w:t>
      </w:r>
      <w:r w:rsidR="008A3B5E">
        <w:rPr>
          <w:rFonts w:cstheme="minorHAnsi" w:hint="cs"/>
          <w:rtl/>
        </w:rPr>
        <w:t xml:space="preserve"> יכול להיות שטח כבוש. </w:t>
      </w:r>
      <w:r w:rsidR="00A92F43">
        <w:rPr>
          <w:rFonts w:cstheme="minorHAnsi" w:hint="cs"/>
          <w:rtl/>
        </w:rPr>
        <w:t xml:space="preserve">מסעיף זה ניתן לראות כי מנסחי האמנה הניחו כי ישנה הגדרה למושג כיבוש והניחו עליה הנחות נוספות. העמדה המקובלת היא שמבחן השליטה האפקטיבית חל גם באמנת ז'נבה. </w:t>
      </w:r>
      <w:r w:rsidR="004E3E11">
        <w:rPr>
          <w:rFonts w:cstheme="minorHAnsi" w:hint="cs"/>
          <w:rtl/>
        </w:rPr>
        <w:t>באמנת ז'נבה נקבע שלאחר שנה מיום תפיסת השטח,</w:t>
      </w:r>
      <w:r w:rsidR="00D31972">
        <w:rPr>
          <w:rFonts w:cstheme="minorHAnsi" w:hint="cs"/>
          <w:rtl/>
        </w:rPr>
        <w:t xml:space="preserve"> חלק מדיני הכיבוש מפסיקים לחול </w:t>
      </w:r>
      <w:r w:rsidR="00D31972">
        <w:rPr>
          <w:rFonts w:cstheme="minorHAnsi"/>
          <w:rtl/>
        </w:rPr>
        <w:t>–</w:t>
      </w:r>
      <w:r w:rsidR="00D31972">
        <w:rPr>
          <w:rFonts w:cstheme="minorHAnsi" w:hint="cs"/>
          <w:rtl/>
        </w:rPr>
        <w:t xml:space="preserve"> העמדה הרווחת כיום היא שסעיף זה נחשב בגדר אות מתה, הוא אינו תקף וחובות הכוח הכובש גדלות ככל שעובר הזמן. </w:t>
      </w:r>
    </w:p>
    <w:p w:rsidR="00D31972" w:rsidRDefault="00103AB9" w:rsidP="004F4D03">
      <w:pPr>
        <w:spacing w:line="240" w:lineRule="auto"/>
        <w:jc w:val="both"/>
        <w:rPr>
          <w:rFonts w:cstheme="minorHAnsi"/>
          <w:rtl/>
        </w:rPr>
      </w:pPr>
      <w:r>
        <w:rPr>
          <w:rFonts w:cstheme="minorHAnsi" w:hint="cs"/>
          <w:u w:val="single"/>
          <w:rtl/>
        </w:rPr>
        <w:lastRenderedPageBreak/>
        <w:t xml:space="preserve">מתי מתחיל כיבוש: </w:t>
      </w:r>
      <w:r w:rsidR="00D31972">
        <w:rPr>
          <w:rFonts w:cstheme="minorHAnsi" w:hint="cs"/>
          <w:u w:val="single"/>
          <w:rtl/>
        </w:rPr>
        <w:t>מבחן השליטה האפקטיבית</w:t>
      </w:r>
    </w:p>
    <w:p w:rsidR="006823A6" w:rsidRDefault="006823A6" w:rsidP="004F4D03">
      <w:pPr>
        <w:spacing w:line="240" w:lineRule="auto"/>
        <w:jc w:val="both"/>
        <w:rPr>
          <w:rFonts w:cstheme="minorHAnsi"/>
          <w:rtl/>
        </w:rPr>
      </w:pPr>
      <w:r>
        <w:rPr>
          <w:rFonts w:cstheme="minorHAnsi" w:hint="cs"/>
          <w:rtl/>
        </w:rPr>
        <w:t xml:space="preserve">ישנן </w:t>
      </w:r>
      <w:r w:rsidR="00D31972">
        <w:rPr>
          <w:rFonts w:cstheme="minorHAnsi" w:hint="cs"/>
          <w:rtl/>
        </w:rPr>
        <w:t>ארבע סוגיות ה</w:t>
      </w:r>
      <w:r>
        <w:rPr>
          <w:rFonts w:cstheme="minorHAnsi" w:hint="cs"/>
          <w:rtl/>
        </w:rPr>
        <w:t>עולות מן הדרישה לשליטה אפקטיבית</w:t>
      </w:r>
      <w:r w:rsidR="00241D52">
        <w:rPr>
          <w:rFonts w:cstheme="minorHAnsi" w:hint="cs"/>
          <w:rtl/>
        </w:rPr>
        <w:t>:</w:t>
      </w:r>
    </w:p>
    <w:p w:rsidR="006823A6" w:rsidRPr="005E7DD7" w:rsidRDefault="00D31972" w:rsidP="00570E0C">
      <w:pPr>
        <w:pStyle w:val="a7"/>
        <w:numPr>
          <w:ilvl w:val="0"/>
          <w:numId w:val="124"/>
        </w:numPr>
        <w:spacing w:line="240" w:lineRule="auto"/>
        <w:jc w:val="both"/>
        <w:rPr>
          <w:rFonts w:cstheme="minorHAnsi"/>
          <w:b/>
          <w:bCs/>
        </w:rPr>
      </w:pPr>
      <w:r w:rsidRPr="005E7DD7">
        <w:rPr>
          <w:rFonts w:cstheme="minorHAnsi" w:hint="cs"/>
          <w:b/>
          <w:bCs/>
          <w:rtl/>
        </w:rPr>
        <w:t>מתי מתקיימת שליטה אפקטיבית</w:t>
      </w:r>
      <w:r w:rsidR="006823A6" w:rsidRPr="005E7DD7">
        <w:rPr>
          <w:rFonts w:cstheme="minorHAnsi" w:hint="cs"/>
          <w:b/>
          <w:bCs/>
          <w:rtl/>
        </w:rPr>
        <w:t>?</w:t>
      </w:r>
    </w:p>
    <w:p w:rsidR="006823A6" w:rsidRPr="005E7DD7" w:rsidRDefault="006823A6" w:rsidP="004F4D03">
      <w:pPr>
        <w:spacing w:line="240" w:lineRule="auto"/>
        <w:jc w:val="both"/>
        <w:rPr>
          <w:rFonts w:cstheme="minorHAnsi"/>
          <w:rtl/>
        </w:rPr>
      </w:pPr>
      <w:r w:rsidRPr="005E7DD7">
        <w:rPr>
          <w:rFonts w:cstheme="minorHAnsi" w:hint="cs"/>
          <w:rtl/>
        </w:rPr>
        <w:t xml:space="preserve">לשאלה זו קיימות שתי גישות פרשניות שונות: אחת </w:t>
      </w:r>
      <w:r w:rsidR="00241D52" w:rsidRPr="005E7DD7">
        <w:rPr>
          <w:rFonts w:cstheme="minorHAnsi" w:hint="cs"/>
          <w:rtl/>
        </w:rPr>
        <w:t>(</w:t>
      </w:r>
      <w:r w:rsidR="00241D52" w:rsidRPr="005E7DD7">
        <w:rPr>
          <w:rFonts w:cstheme="minorHAnsi" w:hint="cs"/>
        </w:rPr>
        <w:t>ICJ</w:t>
      </w:r>
      <w:r w:rsidR="00241D52" w:rsidRPr="005E7DD7">
        <w:rPr>
          <w:rFonts w:cstheme="minorHAnsi" w:hint="cs"/>
          <w:rtl/>
        </w:rPr>
        <w:t xml:space="preserve">) </w:t>
      </w:r>
      <w:r w:rsidRPr="005E7DD7">
        <w:rPr>
          <w:rFonts w:cstheme="minorHAnsi" w:hint="cs"/>
          <w:rtl/>
        </w:rPr>
        <w:t>אומרת כי השטח נחשב כבוש רק במצב בו הכוח הצבאי הקים בפועל שלטון צבאי (משטר) המנהל את השטח. גישה זו פותחת פתח אדיר לניצול לרעה, ועל כן זוהי גישת המיעוט היום</w:t>
      </w:r>
      <w:r w:rsidR="00241D52" w:rsidRPr="005E7DD7">
        <w:rPr>
          <w:rFonts w:cstheme="minorHAnsi" w:hint="cs"/>
          <w:rtl/>
        </w:rPr>
        <w:t>.</w:t>
      </w:r>
      <w:r w:rsidRPr="005E7DD7">
        <w:rPr>
          <w:rFonts w:cstheme="minorHAnsi" w:hint="cs"/>
          <w:rtl/>
        </w:rPr>
        <w:t xml:space="preserve"> העמדה הרווחת היא </w:t>
      </w:r>
      <w:r w:rsidR="00AF38F3" w:rsidRPr="00324414">
        <w:rPr>
          <w:rFonts w:cstheme="minorHAnsi" w:hint="cs"/>
          <w:rtl/>
        </w:rPr>
        <w:t xml:space="preserve">עמדת </w:t>
      </w:r>
      <w:r w:rsidRPr="00324414">
        <w:rPr>
          <w:rFonts w:cstheme="minorHAnsi" w:hint="cs"/>
          <w:rtl/>
        </w:rPr>
        <w:t>הפוטנציאל</w:t>
      </w:r>
      <w:r w:rsidRPr="005E7DD7">
        <w:rPr>
          <w:rFonts w:cstheme="minorHAnsi" w:hint="cs"/>
          <w:rtl/>
        </w:rPr>
        <w:t xml:space="preserve">: אם לכוח הצבאי יש את הפוטנציאל להקים משטר, הרי שמדובר בכיבוש ומכאן חלים החובות על כוח צבאי כובש. הבעיה בגישה זו היא שפוטנציאל הינו מונח עמום ועל כן מקרים מסוימים יהיו שנויים במחלוקת. </w:t>
      </w:r>
      <w:r w:rsidR="00AF38F3" w:rsidRPr="005E7DD7">
        <w:rPr>
          <w:rFonts w:cstheme="minorHAnsi" w:hint="cs"/>
          <w:rtl/>
        </w:rPr>
        <w:t>בג"צ מחזיק בעמדה זו</w:t>
      </w:r>
      <w:r w:rsidR="00241D52" w:rsidRPr="005E7DD7">
        <w:rPr>
          <w:rFonts w:cstheme="minorHAnsi" w:hint="cs"/>
          <w:rtl/>
        </w:rPr>
        <w:t xml:space="preserve"> (ניתן לראות זאת בפס"ד ממבצע קדש וממלחמת לבנון)</w:t>
      </w:r>
      <w:r w:rsidR="00AF38F3" w:rsidRPr="005E7DD7">
        <w:rPr>
          <w:rFonts w:cstheme="minorHAnsi" w:hint="cs"/>
          <w:rtl/>
        </w:rPr>
        <w:t xml:space="preserve">. </w:t>
      </w:r>
    </w:p>
    <w:p w:rsidR="00AB78E0" w:rsidRPr="005E7DD7" w:rsidRDefault="00AB78E0" w:rsidP="00570E0C">
      <w:pPr>
        <w:pStyle w:val="a7"/>
        <w:numPr>
          <w:ilvl w:val="0"/>
          <w:numId w:val="124"/>
        </w:numPr>
        <w:spacing w:line="240" w:lineRule="auto"/>
        <w:jc w:val="both"/>
        <w:rPr>
          <w:rFonts w:cstheme="minorHAnsi"/>
          <w:b/>
          <w:bCs/>
        </w:rPr>
      </w:pPr>
      <w:r w:rsidRPr="005E7DD7">
        <w:rPr>
          <w:rFonts w:cstheme="minorHAnsi" w:hint="cs"/>
          <w:b/>
          <w:bCs/>
          <w:rtl/>
        </w:rPr>
        <w:t>האם שליטה יכולה להיות הדרגתית?</w:t>
      </w:r>
    </w:p>
    <w:p w:rsidR="006823A6" w:rsidRDefault="005E7DD7" w:rsidP="004F4D03">
      <w:pPr>
        <w:spacing w:line="240" w:lineRule="auto"/>
        <w:jc w:val="both"/>
        <w:rPr>
          <w:rFonts w:cstheme="minorHAnsi"/>
          <w:rtl/>
        </w:rPr>
      </w:pPr>
      <w:r>
        <w:rPr>
          <w:rFonts w:cstheme="minorHAnsi" w:hint="cs"/>
          <w:rtl/>
        </w:rPr>
        <w:t xml:space="preserve">הדיון בזמני תחולת השליטה ואיתם תחולת החובות המוטלות על הכוח הכובש </w:t>
      </w:r>
      <w:r>
        <w:rPr>
          <w:rFonts w:cstheme="minorHAnsi"/>
          <w:rtl/>
        </w:rPr>
        <w:t>–</w:t>
      </w:r>
      <w:r>
        <w:rPr>
          <w:rFonts w:cstheme="minorHAnsi" w:hint="cs"/>
          <w:rtl/>
        </w:rPr>
        <w:t xml:space="preserve"> האם ניתן להגדיר שליטה כהדרגתית או שהתשובה לכך ברורה בלבד. </w:t>
      </w:r>
      <w:r w:rsidR="00AB78E0" w:rsidRPr="005E7DD7">
        <w:rPr>
          <w:rFonts w:cstheme="minorHAnsi" w:hint="cs"/>
          <w:rtl/>
        </w:rPr>
        <w:t xml:space="preserve">גם כאן ישנן שתי עמדות שונות: העמדה המסורתית טוענת כי דיני הכיבוש חלים באופן דיכוטומי (כן/לא). עמדה אחרת הנמצאת בעלייה סוברת כי דיני הכיבוש חלים באופן מדורג, כגדול השליטה כך גודל החובות. </w:t>
      </w:r>
      <w:r w:rsidR="00784F58" w:rsidRPr="00784F58">
        <w:rPr>
          <w:rFonts w:cstheme="minorHAnsi" w:hint="cs"/>
          <w:b/>
          <w:bCs/>
          <w:rtl/>
        </w:rPr>
        <w:t>גישת ביניים</w:t>
      </w:r>
      <w:r w:rsidR="00784F58">
        <w:rPr>
          <w:rFonts w:cstheme="minorHAnsi" w:hint="cs"/>
          <w:rtl/>
        </w:rPr>
        <w:t xml:space="preserve">: כל עוד ישנה תלות מסוימת בין הכוח הכובש לאוכלוסייה הכובשת </w:t>
      </w:r>
      <w:r w:rsidR="00784F58">
        <w:rPr>
          <w:rFonts w:cstheme="minorHAnsi"/>
          <w:rtl/>
        </w:rPr>
        <w:t>–</w:t>
      </w:r>
      <w:r w:rsidR="00784F58">
        <w:rPr>
          <w:rFonts w:cstheme="minorHAnsi" w:hint="cs"/>
          <w:rtl/>
        </w:rPr>
        <w:t xml:space="preserve"> עליו הכוח הכובש למלא את חובותיו. </w:t>
      </w:r>
    </w:p>
    <w:p w:rsidR="00993492" w:rsidRPr="00993492" w:rsidRDefault="00993492" w:rsidP="00570E0C">
      <w:pPr>
        <w:pStyle w:val="a7"/>
        <w:numPr>
          <w:ilvl w:val="0"/>
          <w:numId w:val="124"/>
        </w:numPr>
        <w:spacing w:line="240" w:lineRule="auto"/>
        <w:jc w:val="both"/>
        <w:rPr>
          <w:rFonts w:cstheme="minorHAnsi"/>
          <w:b/>
          <w:bCs/>
        </w:rPr>
      </w:pPr>
      <w:r w:rsidRPr="00993492">
        <w:rPr>
          <w:rFonts w:cstheme="minorHAnsi" w:hint="cs"/>
          <w:b/>
          <w:bCs/>
          <w:rtl/>
        </w:rPr>
        <w:t>האם תיתכן שליטה בלי כוח צבאי בשטח?</w:t>
      </w:r>
    </w:p>
    <w:p w:rsidR="00993492" w:rsidRDefault="00795E9E" w:rsidP="004F4D03">
      <w:pPr>
        <w:spacing w:line="240" w:lineRule="auto"/>
        <w:jc w:val="both"/>
        <w:rPr>
          <w:rFonts w:cstheme="minorHAnsi"/>
          <w:rtl/>
        </w:rPr>
      </w:pPr>
      <w:r>
        <w:rPr>
          <w:rFonts w:cstheme="minorHAnsi" w:hint="cs"/>
          <w:rtl/>
        </w:rPr>
        <w:t>העמדה המסורתית הייתה עמדת "מגפיים על הקרקע": תנאי הכרחי לקיומו של כיבוש הוא הימצאות הכוח הצבאי בשטח.</w:t>
      </w:r>
      <w:r w:rsidR="00122CCC">
        <w:rPr>
          <w:rFonts w:cstheme="minorHAnsi" w:hint="cs"/>
          <w:rtl/>
        </w:rPr>
        <w:t xml:space="preserve"> </w:t>
      </w:r>
      <w:r w:rsidR="00896E14">
        <w:rPr>
          <w:rFonts w:cstheme="minorHAnsi" w:hint="cs"/>
          <w:rtl/>
        </w:rPr>
        <w:t>עם זאת, במצב בו כוח צבאי תופס שטח גדול ומעוניין לכבוש עוד, תוך ידיעה כי לא תהיה התנגדות של האוכלוסייה בשטחים אלו (מה שיביא לאי השארת כוח צבאי בשטחים הכבושים), ייתכן מצב של התחמקות הכוח הכובש מדיני הכיבוש החלים עליו</w:t>
      </w:r>
      <w:r w:rsidR="00122CCC">
        <w:rPr>
          <w:rFonts w:cstheme="minorHAnsi" w:hint="cs"/>
          <w:rtl/>
        </w:rPr>
        <w:t xml:space="preserve">. </w:t>
      </w:r>
      <w:r w:rsidR="00F15BA2">
        <w:rPr>
          <w:rFonts w:cstheme="minorHAnsi" w:hint="cs"/>
          <w:rtl/>
        </w:rPr>
        <w:t xml:space="preserve">לפיכך, </w:t>
      </w:r>
      <w:r w:rsidR="00122CCC">
        <w:rPr>
          <w:rFonts w:cstheme="minorHAnsi" w:hint="cs"/>
          <w:rtl/>
        </w:rPr>
        <w:t xml:space="preserve">התגבשה עמדת ביניים </w:t>
      </w:r>
      <w:r w:rsidR="00F15BA2">
        <w:rPr>
          <w:rFonts w:cstheme="minorHAnsi" w:hint="cs"/>
          <w:rtl/>
        </w:rPr>
        <w:t xml:space="preserve">("כיבוש קפיצה") </w:t>
      </w:r>
      <w:r w:rsidR="00122CCC">
        <w:rPr>
          <w:rFonts w:cstheme="minorHAnsi" w:hint="cs"/>
          <w:rtl/>
        </w:rPr>
        <w:t xml:space="preserve">לפיה שטח ייחשב כבוש גם כאשר הכוח הצבאי לא נמצא בשטח אך אותו צבא יכול להקפיץ לשם כוח שינהל את השטח במקרה של בעיות. </w:t>
      </w:r>
      <w:r w:rsidR="00F15BA2">
        <w:rPr>
          <w:rFonts w:cstheme="minorHAnsi" w:hint="cs"/>
          <w:rtl/>
        </w:rPr>
        <w:t xml:space="preserve">העמדה השלישית הינה עמדת "מכלול הנסיבות": בדיקת מכלול הקשרים בין השטח לכוח הכובש, ובהתאם לעוצמה נגיע למסקנה האם מדובר בשטח כבוש או לא. </w:t>
      </w:r>
    </w:p>
    <w:p w:rsidR="00896E14" w:rsidRPr="00896E14" w:rsidRDefault="00896E14" w:rsidP="00570E0C">
      <w:pPr>
        <w:pStyle w:val="a7"/>
        <w:numPr>
          <w:ilvl w:val="0"/>
          <w:numId w:val="124"/>
        </w:numPr>
        <w:spacing w:line="240" w:lineRule="auto"/>
        <w:jc w:val="both"/>
        <w:rPr>
          <w:rFonts w:cstheme="minorHAnsi"/>
          <w:b/>
          <w:bCs/>
        </w:rPr>
      </w:pPr>
      <w:r w:rsidRPr="00896E14">
        <w:rPr>
          <w:rFonts w:cstheme="minorHAnsi" w:hint="cs"/>
          <w:b/>
          <w:bCs/>
          <w:rtl/>
        </w:rPr>
        <w:t xml:space="preserve">האם שליטה יכולה להיות באמצעות </w:t>
      </w:r>
      <w:proofErr w:type="spellStart"/>
      <w:r w:rsidRPr="00896E14">
        <w:rPr>
          <w:rFonts w:cstheme="minorHAnsi" w:hint="cs"/>
          <w:b/>
          <w:bCs/>
          <w:rtl/>
        </w:rPr>
        <w:t>פרוקסי</w:t>
      </w:r>
      <w:proofErr w:type="spellEnd"/>
      <w:r w:rsidRPr="00896E14">
        <w:rPr>
          <w:rFonts w:cstheme="minorHAnsi" w:hint="cs"/>
          <w:b/>
          <w:bCs/>
          <w:rtl/>
        </w:rPr>
        <w:t xml:space="preserve"> (</w:t>
      </w:r>
      <w:r w:rsidR="007A583F">
        <w:rPr>
          <w:rFonts w:cstheme="minorHAnsi" w:hint="cs"/>
          <w:b/>
          <w:bCs/>
          <w:rtl/>
        </w:rPr>
        <w:t xml:space="preserve">גוף </w:t>
      </w:r>
      <w:r w:rsidRPr="00896E14">
        <w:rPr>
          <w:rFonts w:cstheme="minorHAnsi" w:hint="cs"/>
          <w:b/>
          <w:bCs/>
          <w:rtl/>
        </w:rPr>
        <w:t>שלוח</w:t>
      </w:r>
      <w:r w:rsidR="007A583F">
        <w:rPr>
          <w:rFonts w:cstheme="minorHAnsi" w:hint="cs"/>
          <w:b/>
          <w:bCs/>
          <w:rtl/>
        </w:rPr>
        <w:t xml:space="preserve"> של גורם אחר</w:t>
      </w:r>
      <w:r w:rsidRPr="00896E14">
        <w:rPr>
          <w:rFonts w:cstheme="minorHAnsi" w:hint="cs"/>
          <w:b/>
          <w:bCs/>
          <w:rtl/>
        </w:rPr>
        <w:t>)?</w:t>
      </w:r>
    </w:p>
    <w:p w:rsidR="00896E14" w:rsidRPr="00896E14" w:rsidRDefault="00896E14" w:rsidP="004F4D03">
      <w:pPr>
        <w:spacing w:line="240" w:lineRule="auto"/>
        <w:jc w:val="both"/>
        <w:rPr>
          <w:rFonts w:cstheme="minorHAnsi"/>
          <w:rtl/>
        </w:rPr>
      </w:pPr>
      <w:r>
        <w:rPr>
          <w:rFonts w:cstheme="minorHAnsi" w:hint="cs"/>
          <w:rtl/>
        </w:rPr>
        <w:t xml:space="preserve">ה </w:t>
      </w:r>
      <w:r>
        <w:rPr>
          <w:rFonts w:cstheme="minorHAnsi" w:hint="cs"/>
        </w:rPr>
        <w:t>ICJ</w:t>
      </w:r>
      <w:r>
        <w:rPr>
          <w:rFonts w:cstheme="minorHAnsi" w:hint="cs"/>
          <w:rtl/>
        </w:rPr>
        <w:t xml:space="preserve"> טוענת שכן רק אם המדינה שולטת שליטה אפקטיבית. לעומתם, ה </w:t>
      </w:r>
      <w:r>
        <w:rPr>
          <w:rFonts w:cstheme="minorHAnsi" w:hint="cs"/>
        </w:rPr>
        <w:t>ICTY</w:t>
      </w:r>
      <w:r>
        <w:rPr>
          <w:rFonts w:cstheme="minorHAnsi" w:hint="cs"/>
          <w:rtl/>
        </w:rPr>
        <w:t xml:space="preserve"> טוענת ששליטה יכולה להיות ע"י </w:t>
      </w:r>
      <w:proofErr w:type="spellStart"/>
      <w:r>
        <w:rPr>
          <w:rFonts w:cstheme="minorHAnsi" w:hint="cs"/>
          <w:rtl/>
        </w:rPr>
        <w:t>פרוקסי</w:t>
      </w:r>
      <w:proofErr w:type="spellEnd"/>
      <w:r>
        <w:rPr>
          <w:rFonts w:cstheme="minorHAnsi" w:hint="cs"/>
          <w:rtl/>
        </w:rPr>
        <w:t xml:space="preserve"> רק אם המדינה שולטת שליטה כוללת בפעולות </w:t>
      </w:r>
      <w:proofErr w:type="spellStart"/>
      <w:r>
        <w:rPr>
          <w:rFonts w:cstheme="minorHAnsi" w:hint="cs"/>
          <w:rtl/>
        </w:rPr>
        <w:t>הפרוקסי</w:t>
      </w:r>
      <w:proofErr w:type="spellEnd"/>
      <w:r>
        <w:rPr>
          <w:rFonts w:cstheme="minorHAnsi" w:hint="cs"/>
          <w:rtl/>
        </w:rPr>
        <w:t>.</w:t>
      </w:r>
    </w:p>
    <w:p w:rsidR="00BB2889" w:rsidRPr="00BB2889" w:rsidRDefault="00BB2889" w:rsidP="004F4D03">
      <w:pPr>
        <w:spacing w:line="240" w:lineRule="auto"/>
        <w:jc w:val="both"/>
        <w:rPr>
          <w:rFonts w:cstheme="minorHAnsi"/>
          <w:b/>
          <w:bCs/>
          <w:u w:val="single"/>
          <w:rtl/>
        </w:rPr>
      </w:pPr>
      <w:r w:rsidRPr="00BB2889">
        <w:rPr>
          <w:rFonts w:cstheme="minorHAnsi" w:hint="cs"/>
          <w:b/>
          <w:bCs/>
          <w:u w:val="single"/>
          <w:rtl/>
        </w:rPr>
        <w:t xml:space="preserve">מעמד </w:t>
      </w:r>
      <w:proofErr w:type="spellStart"/>
      <w:r w:rsidRPr="00BB2889">
        <w:rPr>
          <w:rFonts w:cstheme="minorHAnsi" w:hint="cs"/>
          <w:b/>
          <w:bCs/>
          <w:u w:val="single"/>
          <w:rtl/>
        </w:rPr>
        <w:t>איו"ש</w:t>
      </w:r>
      <w:proofErr w:type="spellEnd"/>
      <w:r w:rsidR="00F97C6E" w:rsidRPr="00BB2889">
        <w:rPr>
          <w:rFonts w:cstheme="minorHAnsi" w:hint="cs"/>
          <w:b/>
          <w:bCs/>
          <w:u w:val="single"/>
          <w:rtl/>
        </w:rPr>
        <w:t xml:space="preserve"> </w:t>
      </w:r>
    </w:p>
    <w:p w:rsidR="00896E14" w:rsidRDefault="00F97C6E" w:rsidP="004F4D03">
      <w:pPr>
        <w:spacing w:line="240" w:lineRule="auto"/>
        <w:jc w:val="both"/>
        <w:rPr>
          <w:rFonts w:cstheme="minorHAnsi"/>
          <w:rtl/>
        </w:rPr>
      </w:pPr>
      <w:r>
        <w:rPr>
          <w:rFonts w:cstheme="minorHAnsi" w:hint="cs"/>
          <w:u w:val="single"/>
          <w:rtl/>
        </w:rPr>
        <w:t>עמדת ישראל</w:t>
      </w:r>
    </w:p>
    <w:p w:rsidR="00896E14" w:rsidRDefault="008B6826" w:rsidP="004F4D03">
      <w:pPr>
        <w:spacing w:line="240" w:lineRule="auto"/>
        <w:jc w:val="both"/>
        <w:rPr>
          <w:rFonts w:cstheme="minorHAnsi"/>
          <w:rtl/>
        </w:rPr>
      </w:pPr>
      <w:proofErr w:type="spellStart"/>
      <w:r>
        <w:rPr>
          <w:rFonts w:cstheme="minorHAnsi" w:hint="cs"/>
          <w:rtl/>
        </w:rPr>
        <w:t>איו"ש</w:t>
      </w:r>
      <w:proofErr w:type="spellEnd"/>
      <w:r>
        <w:rPr>
          <w:rFonts w:cstheme="minorHAnsi" w:hint="cs"/>
          <w:rtl/>
        </w:rPr>
        <w:t xml:space="preserve"> הינו שטח כבוש לפי ת</w:t>
      </w:r>
      <w:r w:rsidR="0086491E">
        <w:rPr>
          <w:rFonts w:cstheme="minorHAnsi" w:hint="cs"/>
          <w:rtl/>
        </w:rPr>
        <w:t xml:space="preserve">קנות האג אך לא לפי תקנות ז'נבה </w:t>
      </w:r>
      <w:r w:rsidR="0086491E">
        <w:rPr>
          <w:rFonts w:cstheme="minorHAnsi"/>
          <w:rtl/>
        </w:rPr>
        <w:t>–</w:t>
      </w:r>
      <w:r w:rsidR="0086491E">
        <w:rPr>
          <w:rFonts w:cstheme="minorHAnsi" w:hint="cs"/>
          <w:rtl/>
        </w:rPr>
        <w:t xml:space="preserve"> דיני הכיבוש של תקנות האג חלים על השטח בעוד שדיני הכיבוש המצויים באמנות ז'נבה לא חלים בשטח. עם זאת, המדינה מוסיפה כי היא לוקחת על עצמה באופן וולונטרי לקיים את הנורמות ההומניטריות מתוך דיני הכיבוש המצויים באמנת ז'נבה. </w:t>
      </w:r>
      <w:r w:rsidR="004F62D6">
        <w:rPr>
          <w:rFonts w:cstheme="minorHAnsi" w:hint="cs"/>
          <w:rtl/>
        </w:rPr>
        <w:t>המוטיבציה לעמדה זו נעוצה בשני סעיפים בתקנות ז'נבה:</w:t>
      </w:r>
    </w:p>
    <w:p w:rsidR="00896E14" w:rsidRPr="002C14B4" w:rsidRDefault="007D1816" w:rsidP="004F4D03">
      <w:pPr>
        <w:pStyle w:val="a7"/>
        <w:numPr>
          <w:ilvl w:val="0"/>
          <w:numId w:val="102"/>
        </w:numPr>
        <w:spacing w:line="240" w:lineRule="auto"/>
        <w:jc w:val="both"/>
        <w:rPr>
          <w:rFonts w:cstheme="minorHAnsi"/>
          <w:rtl/>
        </w:rPr>
      </w:pPr>
      <w:r w:rsidRPr="002C14B4">
        <w:rPr>
          <w:rFonts w:cstheme="minorHAnsi" w:hint="cs"/>
          <w:rtl/>
        </w:rPr>
        <w:t>ס'49: אוסר על העברה המונית של אוכלוסייה של הכוח הכובש לתוך השטח הכבוש</w:t>
      </w:r>
      <w:r w:rsidR="002C14B4">
        <w:rPr>
          <w:rFonts w:cstheme="minorHAnsi" w:hint="cs"/>
          <w:rtl/>
        </w:rPr>
        <w:t xml:space="preserve">. </w:t>
      </w:r>
      <w:r w:rsidRPr="002C14B4">
        <w:rPr>
          <w:rFonts w:cstheme="minorHAnsi" w:hint="cs"/>
          <w:rtl/>
        </w:rPr>
        <w:t>אם הסעיף חל, התנחלויות מהוות הפרה שלו).</w:t>
      </w:r>
    </w:p>
    <w:p w:rsidR="00896E14" w:rsidRDefault="007D1816" w:rsidP="004F4D03">
      <w:pPr>
        <w:pStyle w:val="a7"/>
        <w:numPr>
          <w:ilvl w:val="0"/>
          <w:numId w:val="102"/>
        </w:numPr>
        <w:spacing w:line="240" w:lineRule="auto"/>
        <w:jc w:val="both"/>
        <w:rPr>
          <w:rFonts w:cstheme="minorHAnsi"/>
        </w:rPr>
      </w:pPr>
      <w:r w:rsidRPr="002C14B4">
        <w:rPr>
          <w:rFonts w:cstheme="minorHAnsi" w:hint="cs"/>
          <w:rtl/>
        </w:rPr>
        <w:t xml:space="preserve">ס'47: קובע באריכות שלא ניתן לספח שטח שנכבש באופן שפוגע באוכלוסייה המקומית. </w:t>
      </w:r>
      <w:r w:rsidR="00A932FC" w:rsidRPr="002C14B4">
        <w:rPr>
          <w:rFonts w:cstheme="minorHAnsi" w:hint="cs"/>
          <w:rtl/>
        </w:rPr>
        <w:t>מדינת י</w:t>
      </w:r>
      <w:r w:rsidR="006776A2" w:rsidRPr="002C14B4">
        <w:rPr>
          <w:rFonts w:cstheme="minorHAnsi" w:hint="cs"/>
          <w:rtl/>
        </w:rPr>
        <w:t xml:space="preserve">שראל לא רצתה לספח את כל השטחים לאור הבעיה של רוב ערבי גדול באוכלוסייה, </w:t>
      </w:r>
      <w:r w:rsidR="002C14B4">
        <w:rPr>
          <w:rFonts w:cstheme="minorHAnsi" w:hint="cs"/>
          <w:rtl/>
        </w:rPr>
        <w:t xml:space="preserve">אלא לספח רק חלקים. </w:t>
      </w:r>
    </w:p>
    <w:p w:rsidR="007B0F5A" w:rsidRDefault="007B0F5A" w:rsidP="004F4D03">
      <w:pPr>
        <w:spacing w:line="240" w:lineRule="auto"/>
        <w:jc w:val="both"/>
        <w:rPr>
          <w:rFonts w:cstheme="minorHAnsi"/>
          <w:rtl/>
        </w:rPr>
      </w:pPr>
      <w:r w:rsidRPr="00983334">
        <w:rPr>
          <w:rFonts w:cstheme="minorHAnsi" w:hint="cs"/>
          <w:b/>
          <w:bCs/>
          <w:rtl/>
        </w:rPr>
        <w:t xml:space="preserve">הבסיס המשפטי המבחין בין תחולת תקנות האג לתקנות ז'נבה </w:t>
      </w:r>
      <w:proofErr w:type="spellStart"/>
      <w:r w:rsidRPr="00983334">
        <w:rPr>
          <w:rFonts w:cstheme="minorHAnsi" w:hint="cs"/>
          <w:b/>
          <w:bCs/>
          <w:rtl/>
        </w:rPr>
        <w:t>באיו"ש</w:t>
      </w:r>
      <w:proofErr w:type="spellEnd"/>
      <w:r w:rsidR="00B249BA" w:rsidRPr="00983334">
        <w:rPr>
          <w:rFonts w:cstheme="minorHAnsi" w:hint="cs"/>
          <w:b/>
          <w:bCs/>
          <w:rtl/>
        </w:rPr>
        <w:t xml:space="preserve"> לטענת ישראל</w:t>
      </w:r>
      <w:r w:rsidRPr="00983334">
        <w:rPr>
          <w:rFonts w:cstheme="minorHAnsi" w:hint="cs"/>
          <w:b/>
          <w:bCs/>
          <w:rtl/>
        </w:rPr>
        <w:t>:</w:t>
      </w:r>
      <w:r>
        <w:rPr>
          <w:rFonts w:cstheme="minorHAnsi" w:hint="cs"/>
          <w:rtl/>
        </w:rPr>
        <w:t xml:space="preserve"> מבחינה פורמלית, סעיפי תקנות האג מתייחסים לצבא העוין ופחות למדינת המקור של השטח</w:t>
      </w:r>
      <w:r w:rsidR="00B249BA">
        <w:rPr>
          <w:rFonts w:cstheme="minorHAnsi" w:hint="cs"/>
          <w:rtl/>
        </w:rPr>
        <w:t>,</w:t>
      </w:r>
      <w:r>
        <w:rPr>
          <w:rFonts w:cstheme="minorHAnsi" w:hint="cs"/>
          <w:rtl/>
        </w:rPr>
        <w:t xml:space="preserve"> מלבד כותרת של הפרק. </w:t>
      </w:r>
      <w:r w:rsidR="00B249BA">
        <w:rPr>
          <w:rFonts w:cstheme="minorHAnsi" w:hint="cs"/>
          <w:rtl/>
        </w:rPr>
        <w:t>מכאן</w:t>
      </w:r>
      <w:r>
        <w:rPr>
          <w:rFonts w:cstheme="minorHAnsi" w:hint="cs"/>
          <w:rtl/>
        </w:rPr>
        <w:t xml:space="preserve"> ניתן לראות כי המוטי</w:t>
      </w:r>
      <w:r w:rsidR="00B249BA">
        <w:rPr>
          <w:rFonts w:cstheme="minorHAnsi" w:hint="cs"/>
          <w:rtl/>
        </w:rPr>
        <w:t>בציה מאחורי תקנות האג הייתה להחי</w:t>
      </w:r>
      <w:r>
        <w:rPr>
          <w:rFonts w:cstheme="minorHAnsi" w:hint="cs"/>
          <w:rtl/>
        </w:rPr>
        <w:t xml:space="preserve">ל את דיני הכיבוש רק במקומות בהם בשטח הכבוש מצוי כוח צבאי עוין. בנוסף, תקנות האג הן </w:t>
      </w:r>
      <w:proofErr w:type="spellStart"/>
      <w:r>
        <w:rPr>
          <w:rFonts w:cstheme="minorHAnsi" w:hint="cs"/>
          <w:rtl/>
        </w:rPr>
        <w:t>מנהגיות</w:t>
      </w:r>
      <w:proofErr w:type="spellEnd"/>
      <w:r>
        <w:rPr>
          <w:rFonts w:cstheme="minorHAnsi" w:hint="cs"/>
          <w:rtl/>
        </w:rPr>
        <w:t xml:space="preserve"> ולכן הן חלות בכל סיטואציה ולא רק כאשר מדובר בשטח ששייך למדינה זרה. לעומת זאת, בס'2 לאמנת ז'נבה המגדיר את תחולת האמנות, נאמר כי הן יחולו בעת מלחמה ובנוסף יחולו גם בכל המקרים של כיבוש מלא או חלקי של טריטוריה של אחת מהמדינות החתומות </w:t>
      </w:r>
      <w:r>
        <w:rPr>
          <w:rFonts w:cstheme="minorHAnsi"/>
          <w:rtl/>
        </w:rPr>
        <w:t>–</w:t>
      </w:r>
      <w:r>
        <w:rPr>
          <w:rFonts w:cstheme="minorHAnsi" w:hint="cs"/>
          <w:rtl/>
        </w:rPr>
        <w:t xml:space="preserve"> גם אם אותו כיבוש הושג ללא התנגדות צבאית. </w:t>
      </w:r>
      <w:r w:rsidR="00F66E39">
        <w:rPr>
          <w:rFonts w:cstheme="minorHAnsi" w:hint="cs"/>
          <w:rtl/>
        </w:rPr>
        <w:t>ירדן אמנם חתומה על אמנת ז'נבה, אך השטח לא ש</w:t>
      </w:r>
      <w:r w:rsidR="002A3FCE">
        <w:rPr>
          <w:rFonts w:cstheme="minorHAnsi" w:hint="cs"/>
          <w:rtl/>
        </w:rPr>
        <w:t xml:space="preserve">לה </w:t>
      </w:r>
      <w:r w:rsidR="002A3FCE">
        <w:rPr>
          <w:rFonts w:cstheme="minorHAnsi"/>
          <w:rtl/>
        </w:rPr>
        <w:t>–</w:t>
      </w:r>
      <w:r w:rsidR="002A3FCE">
        <w:rPr>
          <w:rFonts w:cstheme="minorHAnsi" w:hint="cs"/>
          <w:rtl/>
        </w:rPr>
        <w:t xml:space="preserve"> לא מדובר על כיבוש של שטח ש</w:t>
      </w:r>
      <w:r w:rsidR="007C474D">
        <w:rPr>
          <w:rFonts w:cstheme="minorHAnsi" w:hint="cs"/>
          <w:rtl/>
        </w:rPr>
        <w:t xml:space="preserve">ל מדינה חברה ולכן האמנה לא חלה. האמנה מקובלת כמנהג עוד לפני 1967. </w:t>
      </w:r>
    </w:p>
    <w:p w:rsidR="007C474D" w:rsidRDefault="007C474D" w:rsidP="004F4D03">
      <w:pPr>
        <w:spacing w:line="240" w:lineRule="auto"/>
        <w:jc w:val="both"/>
        <w:rPr>
          <w:rFonts w:cstheme="minorHAnsi"/>
          <w:rtl/>
        </w:rPr>
      </w:pPr>
      <w:r>
        <w:rPr>
          <w:rFonts w:cstheme="minorHAnsi" w:hint="cs"/>
          <w:u w:val="single"/>
          <w:rtl/>
        </w:rPr>
        <w:t>העמדה המקובלת</w:t>
      </w:r>
    </w:p>
    <w:p w:rsidR="007C474D" w:rsidRDefault="007C474D" w:rsidP="00D03615">
      <w:pPr>
        <w:pStyle w:val="a7"/>
        <w:numPr>
          <w:ilvl w:val="0"/>
          <w:numId w:val="125"/>
        </w:numPr>
        <w:spacing w:line="240" w:lineRule="auto"/>
        <w:jc w:val="both"/>
        <w:rPr>
          <w:rFonts w:cstheme="minorHAnsi"/>
        </w:rPr>
      </w:pPr>
      <w:r>
        <w:rPr>
          <w:rFonts w:cstheme="minorHAnsi" w:hint="cs"/>
          <w:rtl/>
        </w:rPr>
        <w:lastRenderedPageBreak/>
        <w:t xml:space="preserve">פרשנות שונה של אמנות ז'נבה: תכלית הפסקה השנייה היא הרחבה של תחולת האמנה למקרים בהם בוצע כיבוש ללא קרב. מטרת ס'2 כולו היא לספק הגנה לאוכלוסייה של שטח כבוש, וכך יש לפרש אותה. </w:t>
      </w:r>
      <w:proofErr w:type="spellStart"/>
      <w:r>
        <w:rPr>
          <w:rFonts w:cstheme="minorHAnsi" w:hint="cs"/>
          <w:rtl/>
        </w:rPr>
        <w:t>איו"ש</w:t>
      </w:r>
      <w:proofErr w:type="spellEnd"/>
      <w:r>
        <w:rPr>
          <w:rFonts w:cstheme="minorHAnsi" w:hint="cs"/>
          <w:rtl/>
        </w:rPr>
        <w:t xml:space="preserve"> סופח לישרא</w:t>
      </w:r>
      <w:r w:rsidR="006F08BE">
        <w:rPr>
          <w:rFonts w:cstheme="minorHAnsi" w:hint="cs"/>
          <w:rtl/>
        </w:rPr>
        <w:t xml:space="preserve">ל במסגרת מלחמה בין ישראל לירדן. כך קבע גם ה </w:t>
      </w:r>
      <w:r w:rsidR="006F08BE">
        <w:rPr>
          <w:rFonts w:cstheme="minorHAnsi" w:hint="cs"/>
        </w:rPr>
        <w:t>ICJ</w:t>
      </w:r>
      <w:r w:rsidR="006F08BE">
        <w:rPr>
          <w:rFonts w:cstheme="minorHAnsi" w:hint="cs"/>
          <w:rtl/>
        </w:rPr>
        <w:t xml:space="preserve"> בחוות הדעת בעניין הגדר. </w:t>
      </w:r>
    </w:p>
    <w:p w:rsidR="006F08BE" w:rsidRDefault="006F08BE" w:rsidP="00570E0C">
      <w:pPr>
        <w:pStyle w:val="a7"/>
        <w:numPr>
          <w:ilvl w:val="0"/>
          <w:numId w:val="125"/>
        </w:numPr>
        <w:spacing w:line="240" w:lineRule="auto"/>
        <w:jc w:val="both"/>
        <w:rPr>
          <w:rFonts w:cstheme="minorHAnsi"/>
        </w:rPr>
      </w:pPr>
      <w:r>
        <w:rPr>
          <w:rFonts w:cstheme="minorHAnsi" w:hint="cs"/>
          <w:rtl/>
        </w:rPr>
        <w:t xml:space="preserve">כל מדינות העולם חתמו על אמנות ז'נבה וכולן (פרט לישראל) טוענות שמדובר בדין מנהגי. לאור היקף החתימות, קשה לטעון שהאמנה הרביעית אינה </w:t>
      </w:r>
      <w:proofErr w:type="spellStart"/>
      <w:r>
        <w:rPr>
          <w:rFonts w:cstheme="minorHAnsi" w:hint="cs"/>
          <w:rtl/>
        </w:rPr>
        <w:t>מנהגית</w:t>
      </w:r>
      <w:proofErr w:type="spellEnd"/>
      <w:r>
        <w:rPr>
          <w:rFonts w:cstheme="minorHAnsi" w:hint="cs"/>
          <w:rtl/>
        </w:rPr>
        <w:t xml:space="preserve">. הערה: עמדת ישראל נסמכת גם על הסכמי הפסקת האש, כתב המנדט והנוסח האנגלי של אמנת ז'נבה. </w:t>
      </w:r>
      <w:r w:rsidR="00E97650">
        <w:rPr>
          <w:rFonts w:cstheme="minorHAnsi" w:hint="cs"/>
          <w:rtl/>
        </w:rPr>
        <w:t xml:space="preserve">טענות אלו בעייתיות ונחלשות עם הזמן. </w:t>
      </w:r>
    </w:p>
    <w:p w:rsidR="004F4D03" w:rsidRDefault="004F4D03" w:rsidP="004F4D03">
      <w:pPr>
        <w:spacing w:line="240" w:lineRule="auto"/>
        <w:jc w:val="both"/>
        <w:rPr>
          <w:rFonts w:cstheme="minorHAnsi"/>
          <w:rtl/>
        </w:rPr>
      </w:pPr>
      <w:r w:rsidRPr="00C6470E">
        <w:rPr>
          <w:rFonts w:cstheme="minorHAnsi" w:hint="cs"/>
          <w:highlight w:val="yellow"/>
          <w:rtl/>
        </w:rPr>
        <w:t>שיעור מס' 20, 06.01.2022</w:t>
      </w:r>
      <w:r w:rsidR="00C6470E" w:rsidRPr="00C6470E">
        <w:rPr>
          <w:rFonts w:cstheme="minorHAnsi" w:hint="cs"/>
          <w:highlight w:val="yellow"/>
          <w:rtl/>
        </w:rPr>
        <w:t xml:space="preserve"> + שיעור מס' 21 07.01.2022</w:t>
      </w:r>
    </w:p>
    <w:p w:rsidR="004F4D03" w:rsidRPr="004F4D03" w:rsidRDefault="004F4D03" w:rsidP="004F4D03">
      <w:pPr>
        <w:shd w:val="clear" w:color="auto" w:fill="D9E2F3" w:themeFill="accent5" w:themeFillTint="33"/>
        <w:spacing w:line="240" w:lineRule="auto"/>
        <w:jc w:val="both"/>
        <w:rPr>
          <w:rFonts w:cstheme="minorHAnsi"/>
          <w:b/>
          <w:bCs/>
        </w:rPr>
      </w:pPr>
      <w:r w:rsidRPr="004F4D03">
        <w:rPr>
          <w:rFonts w:cstheme="minorHAnsi" w:hint="cs"/>
          <w:b/>
          <w:bCs/>
          <w:rtl/>
        </w:rPr>
        <w:t>משפט בינלאומי פלילי</w:t>
      </w:r>
    </w:p>
    <w:p w:rsidR="004F4D03" w:rsidRPr="004F4D03" w:rsidRDefault="004F4D03" w:rsidP="004F4D03">
      <w:pPr>
        <w:spacing w:line="240" w:lineRule="auto"/>
        <w:jc w:val="both"/>
        <w:rPr>
          <w:rFonts w:cstheme="minorHAnsi"/>
          <w:u w:val="single"/>
          <w:rtl/>
        </w:rPr>
      </w:pPr>
      <w:r w:rsidRPr="004F4D03">
        <w:rPr>
          <w:rFonts w:cstheme="minorHAnsi"/>
          <w:u w:val="single"/>
          <w:rtl/>
        </w:rPr>
        <w:t>במה</w:t>
      </w:r>
      <w:r>
        <w:rPr>
          <w:rFonts w:cstheme="minorHAnsi"/>
          <w:u w:val="single"/>
          <w:rtl/>
        </w:rPr>
        <w:t xml:space="preserve"> עוסק המשפט הפלילי הבינלאומי</w:t>
      </w:r>
    </w:p>
    <w:p w:rsidR="004F4D03" w:rsidRDefault="004F4D03" w:rsidP="004F4D03">
      <w:pPr>
        <w:spacing w:line="240" w:lineRule="auto"/>
        <w:jc w:val="both"/>
        <w:rPr>
          <w:rFonts w:cstheme="minorHAnsi"/>
          <w:rtl/>
        </w:rPr>
      </w:pPr>
      <w:r w:rsidRPr="004F4D03">
        <w:rPr>
          <w:rFonts w:cstheme="minorHAnsi"/>
          <w:rtl/>
        </w:rPr>
        <w:t>קיים ויכוח אלו קטגוריות של מעשים נחשבים פשעים בינלאומיים. אנחנו  נדלג על הוויכוח הזה  ונתמקד ב-</w:t>
      </w:r>
      <w:r w:rsidRPr="004F4D03">
        <w:rPr>
          <w:rFonts w:cstheme="minorHAnsi"/>
        </w:rPr>
        <w:t>4</w:t>
      </w:r>
      <w:r w:rsidRPr="004F4D03">
        <w:rPr>
          <w:rFonts w:cstheme="minorHAnsi"/>
          <w:rtl/>
        </w:rPr>
        <w:t xml:space="preserve"> הקטגוריות הבאות</w:t>
      </w:r>
      <w:r w:rsidRPr="004F4D03">
        <w:rPr>
          <w:rFonts w:cstheme="minorHAnsi" w:hint="cs"/>
          <w:rtl/>
        </w:rPr>
        <w:t xml:space="preserve"> </w:t>
      </w:r>
      <w:r w:rsidRPr="004F4D03">
        <w:rPr>
          <w:rFonts w:cstheme="minorHAnsi"/>
          <w:rtl/>
        </w:rPr>
        <w:t xml:space="preserve">של פשעים בינלאומיים: </w:t>
      </w:r>
    </w:p>
    <w:p w:rsidR="004F4D03" w:rsidRDefault="004F4D03" w:rsidP="00570E0C">
      <w:pPr>
        <w:pStyle w:val="a7"/>
        <w:numPr>
          <w:ilvl w:val="0"/>
          <w:numId w:val="126"/>
        </w:numPr>
        <w:spacing w:line="240" w:lineRule="auto"/>
        <w:jc w:val="both"/>
        <w:rPr>
          <w:rFonts w:cstheme="minorHAnsi"/>
        </w:rPr>
      </w:pPr>
      <w:r w:rsidRPr="004F4D03">
        <w:rPr>
          <w:rFonts w:cstheme="minorHAnsi"/>
          <w:rtl/>
        </w:rPr>
        <w:t>פשעי מלחמה</w:t>
      </w:r>
    </w:p>
    <w:p w:rsidR="004F4D03" w:rsidRDefault="004F4D03" w:rsidP="00570E0C">
      <w:pPr>
        <w:pStyle w:val="a7"/>
        <w:numPr>
          <w:ilvl w:val="0"/>
          <w:numId w:val="126"/>
        </w:numPr>
        <w:spacing w:line="240" w:lineRule="auto"/>
        <w:jc w:val="both"/>
        <w:rPr>
          <w:rFonts w:cstheme="minorHAnsi"/>
        </w:rPr>
      </w:pPr>
      <w:r w:rsidRPr="004F4D03">
        <w:rPr>
          <w:rFonts w:cstheme="minorHAnsi"/>
          <w:rtl/>
        </w:rPr>
        <w:t>פשעים נגד האנושות</w:t>
      </w:r>
    </w:p>
    <w:p w:rsidR="004F4D03" w:rsidRDefault="004F4D03" w:rsidP="00570E0C">
      <w:pPr>
        <w:pStyle w:val="a7"/>
        <w:numPr>
          <w:ilvl w:val="0"/>
          <w:numId w:val="126"/>
        </w:numPr>
        <w:spacing w:line="240" w:lineRule="auto"/>
        <w:jc w:val="both"/>
        <w:rPr>
          <w:rFonts w:cstheme="minorHAnsi"/>
        </w:rPr>
      </w:pPr>
      <w:r w:rsidRPr="004F4D03">
        <w:rPr>
          <w:rFonts w:cstheme="minorHAnsi"/>
          <w:rtl/>
        </w:rPr>
        <w:t>רצח עם</w:t>
      </w:r>
    </w:p>
    <w:p w:rsidR="004F4D03" w:rsidRPr="004F4D03" w:rsidRDefault="004F4D03" w:rsidP="00570E0C">
      <w:pPr>
        <w:pStyle w:val="a7"/>
        <w:numPr>
          <w:ilvl w:val="0"/>
          <w:numId w:val="126"/>
        </w:numPr>
        <w:spacing w:line="240" w:lineRule="auto"/>
        <w:jc w:val="both"/>
        <w:rPr>
          <w:rFonts w:cstheme="minorHAnsi"/>
        </w:rPr>
      </w:pPr>
      <w:r w:rsidRPr="004F4D03">
        <w:rPr>
          <w:rFonts w:cstheme="minorHAnsi"/>
          <w:rtl/>
        </w:rPr>
        <w:t>תוקפנות</w:t>
      </w:r>
    </w:p>
    <w:p w:rsidR="004F4D03" w:rsidRPr="004F4D03" w:rsidRDefault="004F4D03" w:rsidP="004F4D03">
      <w:pPr>
        <w:spacing w:line="240" w:lineRule="auto"/>
        <w:jc w:val="both"/>
        <w:rPr>
          <w:rFonts w:cstheme="minorHAnsi"/>
          <w:rtl/>
        </w:rPr>
      </w:pPr>
      <w:r w:rsidRPr="004F4D03">
        <w:rPr>
          <w:rFonts w:cstheme="minorHAnsi"/>
          <w:rtl/>
        </w:rPr>
        <w:t xml:space="preserve">המכונות יחדיו:  </w:t>
      </w:r>
      <w:r w:rsidRPr="004F4D03">
        <w:rPr>
          <w:rFonts w:cstheme="minorHAnsi"/>
        </w:rPr>
        <w:t>Core International Crimes</w:t>
      </w:r>
      <w:r w:rsidRPr="004F4D03">
        <w:rPr>
          <w:rFonts w:cstheme="minorHAnsi"/>
          <w:rtl/>
        </w:rPr>
        <w:t xml:space="preserve">.  אלו </w:t>
      </w:r>
      <w:r w:rsidRPr="004F4D03">
        <w:rPr>
          <w:rFonts w:cstheme="minorHAnsi"/>
        </w:rPr>
        <w:t>4</w:t>
      </w:r>
      <w:r w:rsidRPr="004F4D03">
        <w:rPr>
          <w:rFonts w:cstheme="minorHAnsi"/>
          <w:rtl/>
        </w:rPr>
        <w:t xml:space="preserve"> קטגוריות שיש קונצנזוס כי המשב"ל הפלילי עוסק בהן </w:t>
      </w:r>
      <w:r w:rsidRPr="004F4D03">
        <w:rPr>
          <w:rFonts w:cstheme="minorHAnsi" w:hint="cs"/>
          <w:rtl/>
        </w:rPr>
        <w:t>{</w:t>
      </w:r>
      <w:r w:rsidRPr="004F4D03">
        <w:rPr>
          <w:rFonts w:cstheme="minorHAnsi"/>
          <w:rtl/>
        </w:rPr>
        <w:t xml:space="preserve">יש אף מלומדים שמגדרים את המונח "המשב"ל הפלילי" </w:t>
      </w:r>
      <w:r w:rsidRPr="004F4D03">
        <w:rPr>
          <w:rFonts w:cstheme="minorHAnsi" w:hint="cs"/>
          <w:rtl/>
        </w:rPr>
        <w:t>(</w:t>
      </w:r>
      <w:r w:rsidRPr="004F4D03">
        <w:rPr>
          <w:rFonts w:cstheme="minorHAnsi"/>
          <w:rtl/>
        </w:rPr>
        <w:t>או "המשב"ל הפלילי  מובנו הצר"</w:t>
      </w:r>
      <w:r w:rsidRPr="004F4D03">
        <w:rPr>
          <w:rFonts w:cstheme="minorHAnsi" w:hint="cs"/>
          <w:rtl/>
        </w:rPr>
        <w:t>)</w:t>
      </w:r>
      <w:r w:rsidRPr="004F4D03">
        <w:rPr>
          <w:rFonts w:cstheme="minorHAnsi"/>
          <w:rtl/>
        </w:rPr>
        <w:t xml:space="preserve"> כתחום העוסק רק בקטגוריות פשעים בינלאומיים אלו </w:t>
      </w:r>
      <w:r w:rsidRPr="004F4D03">
        <w:rPr>
          <w:rFonts w:cstheme="minorHAnsi" w:hint="cs"/>
          <w:rtl/>
        </w:rPr>
        <w:t>(</w:t>
      </w:r>
      <w:r w:rsidRPr="004F4D03">
        <w:rPr>
          <w:rFonts w:cstheme="minorHAnsi"/>
          <w:rtl/>
        </w:rPr>
        <w:t xml:space="preserve">ומכנים את תחום המשב"ל העוסק בדברים אחרים בשמות שונים-אחרים כגון "משפט פלילי  טרנס-לאומי" </w:t>
      </w:r>
      <w:r w:rsidRPr="004F4D03">
        <w:rPr>
          <w:rFonts w:cstheme="minorHAnsi" w:hint="cs"/>
          <w:rtl/>
        </w:rPr>
        <w:t>(</w:t>
      </w:r>
      <w:r w:rsidRPr="004F4D03">
        <w:rPr>
          <w:rFonts w:cstheme="minorHAnsi"/>
          <w:rtl/>
        </w:rPr>
        <w:t>או "המשב"ל הפלילי מובנו הרחב"</w:t>
      </w:r>
      <w:r w:rsidRPr="004F4D03">
        <w:rPr>
          <w:rFonts w:cstheme="minorHAnsi" w:hint="cs"/>
          <w:rtl/>
        </w:rPr>
        <w:t>)}</w:t>
      </w:r>
      <w:r w:rsidRPr="004F4D03">
        <w:rPr>
          <w:rFonts w:cstheme="minorHAnsi"/>
          <w:rtl/>
        </w:rPr>
        <w:t xml:space="preserve">. </w:t>
      </w:r>
    </w:p>
    <w:p w:rsidR="004F4D03" w:rsidRPr="004F4D03" w:rsidRDefault="004F4D03" w:rsidP="004F4D03">
      <w:pPr>
        <w:spacing w:line="240" w:lineRule="auto"/>
        <w:jc w:val="both"/>
        <w:rPr>
          <w:rFonts w:cstheme="minorHAnsi"/>
        </w:rPr>
      </w:pPr>
      <w:r w:rsidRPr="004F4D03">
        <w:rPr>
          <w:rFonts w:cstheme="minorHAnsi" w:hint="cs"/>
          <w:u w:val="single"/>
          <w:rtl/>
        </w:rPr>
        <w:t>ה</w:t>
      </w:r>
      <w:r w:rsidRPr="004F4D03">
        <w:rPr>
          <w:rFonts w:cstheme="minorHAnsi"/>
          <w:u w:val="single"/>
          <w:rtl/>
        </w:rPr>
        <w:t xml:space="preserve">משותף לארבעת הקטגוריות האמורות </w:t>
      </w:r>
      <w:r w:rsidRPr="004F4D03">
        <w:rPr>
          <w:rFonts w:cstheme="minorHAnsi" w:hint="cs"/>
          <w:u w:val="single"/>
          <w:rtl/>
        </w:rPr>
        <w:t>(</w:t>
      </w:r>
      <w:r w:rsidRPr="004F4D03">
        <w:rPr>
          <w:rFonts w:cstheme="minorHAnsi"/>
          <w:u w:val="single"/>
          <w:rtl/>
        </w:rPr>
        <w:t xml:space="preserve">על פי הנרטיב המקובל </w:t>
      </w:r>
      <w:r w:rsidRPr="004F4D03">
        <w:rPr>
          <w:rFonts w:cstheme="minorHAnsi"/>
          <w:u w:val="single"/>
        </w:rPr>
        <w:t>3</w:t>
      </w:r>
      <w:r w:rsidRPr="004F4D03">
        <w:rPr>
          <w:rFonts w:cstheme="minorHAnsi"/>
          <w:u w:val="single"/>
          <w:rtl/>
        </w:rPr>
        <w:t xml:space="preserve"> דברים</w:t>
      </w:r>
      <w:r w:rsidRPr="004F4D03">
        <w:rPr>
          <w:rFonts w:cstheme="minorHAnsi" w:hint="cs"/>
          <w:u w:val="single"/>
          <w:rtl/>
        </w:rPr>
        <w:t>)</w:t>
      </w:r>
      <w:r w:rsidRPr="004F4D03">
        <w:rPr>
          <w:rFonts w:cstheme="minorHAnsi"/>
          <w:rtl/>
        </w:rPr>
        <w:t xml:space="preserve">:  </w:t>
      </w:r>
    </w:p>
    <w:p w:rsidR="004F4D03" w:rsidRPr="00C26B1C" w:rsidRDefault="004F4D03" w:rsidP="00C26B1C">
      <w:pPr>
        <w:spacing w:line="240" w:lineRule="auto"/>
        <w:jc w:val="both"/>
        <w:rPr>
          <w:rFonts w:cstheme="minorHAnsi"/>
          <w:rtl/>
        </w:rPr>
      </w:pPr>
      <w:r w:rsidRPr="004F4D03">
        <w:rPr>
          <w:rFonts w:cstheme="minorHAnsi"/>
          <w:b/>
          <w:bCs/>
          <w:rtl/>
        </w:rPr>
        <w:t>ראשית</w:t>
      </w:r>
      <w:r w:rsidRPr="004F4D03">
        <w:rPr>
          <w:rFonts w:cstheme="minorHAnsi"/>
          <w:rtl/>
        </w:rPr>
        <w:t xml:space="preserve">, ככלל </w:t>
      </w:r>
      <w:r w:rsidRPr="004F4D03">
        <w:rPr>
          <w:rFonts w:cstheme="minorHAnsi" w:hint="cs"/>
          <w:rtl/>
        </w:rPr>
        <w:t>(</w:t>
      </w:r>
      <w:r w:rsidRPr="004F4D03">
        <w:rPr>
          <w:rFonts w:cstheme="minorHAnsi"/>
          <w:rtl/>
        </w:rPr>
        <w:t>עם חריגים מאוד מעטים</w:t>
      </w:r>
      <w:r w:rsidRPr="004F4D03">
        <w:rPr>
          <w:rFonts w:cstheme="minorHAnsi" w:hint="cs"/>
          <w:rtl/>
        </w:rPr>
        <w:t>)</w:t>
      </w:r>
      <w:r w:rsidRPr="004F4D03">
        <w:rPr>
          <w:rFonts w:cstheme="minorHAnsi"/>
          <w:rtl/>
        </w:rPr>
        <w:t xml:space="preserve">, מדובר בהפרות חמורות של דיני הלחימה; תוך שבנוגע לחלקם </w:t>
      </w:r>
      <w:r w:rsidRPr="004F4D03">
        <w:rPr>
          <w:rFonts w:cstheme="minorHAnsi" w:hint="cs"/>
          <w:rtl/>
        </w:rPr>
        <w:t>(</w:t>
      </w:r>
      <w:r w:rsidRPr="004F4D03">
        <w:rPr>
          <w:rFonts w:cstheme="minorHAnsi"/>
          <w:rtl/>
        </w:rPr>
        <w:t>משמע, בנוגע למעשים שכיום נופלים תחת הקטגוריות של "פשעים נגד האנושות" ו-"רצח עם"</w:t>
      </w:r>
      <w:r w:rsidRPr="004F4D03">
        <w:rPr>
          <w:rFonts w:cstheme="minorHAnsi" w:hint="cs"/>
          <w:rtl/>
        </w:rPr>
        <w:t>)</w:t>
      </w:r>
      <w:r w:rsidRPr="004F4D03">
        <w:rPr>
          <w:rFonts w:cstheme="minorHAnsi"/>
          <w:rtl/>
        </w:rPr>
        <w:t xml:space="preserve">,  בעקבות ניסיון היסטורי רע, הורחבה תחולת האיסור גם לביצוע מאסיבי של המעשים ע"י שלטון כנגד אזרחיו שלו ו/או בעת שלום.  </w:t>
      </w:r>
      <w:r w:rsidRPr="004F4D03">
        <w:rPr>
          <w:rFonts w:cstheme="minorHAnsi"/>
          <w:b/>
          <w:bCs/>
          <w:rtl/>
        </w:rPr>
        <w:t>שנית</w:t>
      </w:r>
      <w:r w:rsidRPr="004F4D03">
        <w:rPr>
          <w:rFonts w:cstheme="minorHAnsi"/>
          <w:rtl/>
        </w:rPr>
        <w:t xml:space="preserve">, כל הקטגוריות הללו </w:t>
      </w:r>
      <w:r w:rsidRPr="004F4D03">
        <w:rPr>
          <w:rFonts w:cstheme="minorHAnsi" w:hint="cs"/>
          <w:rtl/>
        </w:rPr>
        <w:t>(</w:t>
      </w:r>
      <w:r w:rsidRPr="004F4D03">
        <w:rPr>
          <w:rFonts w:cstheme="minorHAnsi"/>
          <w:rtl/>
        </w:rPr>
        <w:t>שלוש באופן מפורש ו-"רצח עם" באופן משתמע</w:t>
      </w:r>
      <w:r w:rsidRPr="004F4D03">
        <w:rPr>
          <w:rFonts w:cstheme="minorHAnsi" w:hint="cs"/>
          <w:rtl/>
        </w:rPr>
        <w:t>)</w:t>
      </w:r>
      <w:r w:rsidRPr="004F4D03">
        <w:rPr>
          <w:rFonts w:cstheme="minorHAnsi"/>
          <w:rtl/>
        </w:rPr>
        <w:t xml:space="preserve"> נכללו בחוקת לונדון </w:t>
      </w:r>
      <w:r w:rsidR="00E70A2A">
        <w:rPr>
          <w:rFonts w:cstheme="minorHAnsi"/>
          <w:rtl/>
        </w:rPr>
        <w:t>של בית הדין בנירנברג. אם כי, ח</w:t>
      </w:r>
      <w:r w:rsidR="00E70A2A">
        <w:rPr>
          <w:rFonts w:cstheme="minorHAnsi" w:hint="cs"/>
          <w:rtl/>
        </w:rPr>
        <w:t>שו</w:t>
      </w:r>
      <w:r w:rsidRPr="004F4D03">
        <w:rPr>
          <w:rFonts w:cstheme="minorHAnsi"/>
          <w:rtl/>
        </w:rPr>
        <w:t xml:space="preserve">ב לציין, שבכל אחת מהקטגוריות, נוספו עם השנים איסורים ולפעמים גם הוסרו איסורים. </w:t>
      </w:r>
      <w:r w:rsidRPr="004F4D03">
        <w:rPr>
          <w:rFonts w:cstheme="minorHAnsi" w:hint="cs"/>
          <w:rtl/>
        </w:rPr>
        <w:t>(</w:t>
      </w:r>
      <w:r w:rsidRPr="004F4D03">
        <w:rPr>
          <w:rFonts w:cstheme="minorHAnsi"/>
          <w:rtl/>
        </w:rPr>
        <w:t>הכוונה בכך ש -"רצח עם" נכללו במשתמע היא שהמעשים שנחשבים כיום "רצח עם"  נכללו אז בהגדרה של "פשעים נגד האנושות", ולאחר מכן, ב-</w:t>
      </w:r>
      <w:r w:rsidRPr="004F4D03">
        <w:rPr>
          <w:rFonts w:cstheme="minorHAnsi"/>
        </w:rPr>
        <w:t>1948</w:t>
      </w:r>
      <w:r w:rsidRPr="004F4D03">
        <w:rPr>
          <w:rFonts w:cstheme="minorHAnsi"/>
          <w:rtl/>
        </w:rPr>
        <w:t xml:space="preserve"> הוחלט לייחד למעשים הללו קטגוריה חדשה נפרדת: "רצח עם</w:t>
      </w:r>
      <w:r w:rsidRPr="004F4D03">
        <w:rPr>
          <w:rFonts w:cstheme="minorHAnsi" w:hint="cs"/>
          <w:rtl/>
        </w:rPr>
        <w:t xml:space="preserve">"). </w:t>
      </w:r>
      <w:r w:rsidRPr="004F4D03">
        <w:rPr>
          <w:rFonts w:cstheme="minorHAnsi"/>
          <w:b/>
          <w:bCs/>
          <w:rtl/>
        </w:rPr>
        <w:t>שלישית</w:t>
      </w:r>
      <w:r w:rsidRPr="004F4D03">
        <w:rPr>
          <w:rFonts w:cstheme="minorHAnsi"/>
          <w:rtl/>
        </w:rPr>
        <w:t xml:space="preserve">, מלבד חלק קטן מפשעי המלחמה </w:t>
      </w:r>
      <w:r w:rsidRPr="004F4D03">
        <w:rPr>
          <w:rFonts w:cstheme="minorHAnsi" w:hint="cs"/>
          <w:rtl/>
        </w:rPr>
        <w:t>(</w:t>
      </w:r>
      <w:r w:rsidRPr="004F4D03">
        <w:rPr>
          <w:rFonts w:cstheme="minorHAnsi"/>
          <w:rtl/>
        </w:rPr>
        <w:t>ואולי גם תוקפנות</w:t>
      </w:r>
      <w:r w:rsidRPr="004F4D03">
        <w:rPr>
          <w:rFonts w:cstheme="minorHAnsi" w:hint="cs"/>
          <w:rtl/>
        </w:rPr>
        <w:t>)</w:t>
      </w:r>
      <w:r w:rsidRPr="004F4D03">
        <w:rPr>
          <w:rFonts w:cstheme="minorHAnsi"/>
          <w:rtl/>
        </w:rPr>
        <w:t xml:space="preserve">, מדובר בפגיעות חמורות בזכויות אדם.  </w:t>
      </w:r>
    </w:p>
    <w:p w:rsidR="004F4D03" w:rsidRPr="004F4D03" w:rsidRDefault="004F4D03" w:rsidP="00C26B1C">
      <w:pPr>
        <w:spacing w:line="240" w:lineRule="auto"/>
        <w:jc w:val="both"/>
        <w:rPr>
          <w:rFonts w:cstheme="minorHAnsi"/>
        </w:rPr>
      </w:pPr>
      <w:r w:rsidRPr="00C26B1C">
        <w:rPr>
          <w:rFonts w:cstheme="minorHAnsi"/>
          <w:b/>
          <w:bCs/>
          <w:rtl/>
        </w:rPr>
        <w:t>המשב"ל הפלילי הוא "יצור מוזר" ביחס למשפט ה</w:t>
      </w:r>
      <w:r w:rsidR="00C26B1C">
        <w:rPr>
          <w:rFonts w:cstheme="minorHAnsi"/>
          <w:b/>
          <w:bCs/>
          <w:rtl/>
        </w:rPr>
        <w:t xml:space="preserve">בינלאומי </w:t>
      </w:r>
      <w:r w:rsidRPr="00C26B1C">
        <w:rPr>
          <w:rFonts w:cstheme="minorHAnsi"/>
          <w:b/>
          <w:bCs/>
          <w:rtl/>
        </w:rPr>
        <w:t>הקלאסי</w:t>
      </w:r>
      <w:r w:rsidR="00C26B1C">
        <w:rPr>
          <w:rFonts w:cstheme="minorHAnsi" w:hint="cs"/>
          <w:rtl/>
        </w:rPr>
        <w:t xml:space="preserve">. </w:t>
      </w:r>
      <w:r w:rsidRPr="004F4D03">
        <w:rPr>
          <w:rFonts w:cstheme="minorHAnsi"/>
          <w:rtl/>
        </w:rPr>
        <w:t xml:space="preserve">מושאי הדינים שלו הם  אנשים  ולא מדינות  –  עם השנים  בעוד תחומים של  המשב"ל  מורם" מסך הריבונות" </w:t>
      </w:r>
      <w:r w:rsidRPr="004F4D03">
        <w:rPr>
          <w:rFonts w:cstheme="minorHAnsi" w:hint="cs"/>
          <w:rtl/>
        </w:rPr>
        <w:t>(</w:t>
      </w:r>
      <w:r w:rsidRPr="004F4D03">
        <w:rPr>
          <w:rFonts w:cstheme="minorHAnsi"/>
          <w:rtl/>
        </w:rPr>
        <w:t>לדוג' – דיני זכויות האדם</w:t>
      </w:r>
      <w:r w:rsidRPr="004F4D03">
        <w:rPr>
          <w:rFonts w:cstheme="minorHAnsi" w:hint="cs"/>
          <w:rtl/>
        </w:rPr>
        <w:t>)</w:t>
      </w:r>
      <w:r w:rsidRPr="004F4D03">
        <w:rPr>
          <w:rFonts w:cstheme="minorHAnsi"/>
          <w:rtl/>
        </w:rPr>
        <w:t xml:space="preserve">. אך עדיין, המשב"ל הפלילי ייחודי בכך שהוא מטיל סנקציות באופן ישיר על פרטים </w:t>
      </w:r>
      <w:r w:rsidRPr="004F4D03">
        <w:rPr>
          <w:rFonts w:cstheme="minorHAnsi" w:hint="cs"/>
          <w:rtl/>
        </w:rPr>
        <w:t>(</w:t>
      </w:r>
      <w:r w:rsidRPr="004F4D03">
        <w:rPr>
          <w:rFonts w:cstheme="minorHAnsi"/>
          <w:rtl/>
        </w:rPr>
        <w:t>לשם השוואה: דיני זכויות האדם מטילים חובות על מדינות לדאוג לפרטים</w:t>
      </w:r>
      <w:r w:rsidRPr="004F4D03">
        <w:rPr>
          <w:rFonts w:cstheme="minorHAnsi" w:hint="cs"/>
          <w:rtl/>
        </w:rPr>
        <w:t>)</w:t>
      </w:r>
      <w:r w:rsidRPr="004F4D03">
        <w:rPr>
          <w:rFonts w:cstheme="minorHAnsi"/>
          <w:rtl/>
        </w:rPr>
        <w:t xml:space="preserve"> . </w:t>
      </w:r>
    </w:p>
    <w:p w:rsidR="00323BF3" w:rsidRDefault="004F4D03" w:rsidP="00323BF3">
      <w:pPr>
        <w:spacing w:line="240" w:lineRule="auto"/>
        <w:jc w:val="both"/>
        <w:rPr>
          <w:rFonts w:cstheme="minorHAnsi"/>
          <w:rtl/>
        </w:rPr>
      </w:pPr>
      <w:r w:rsidRPr="00323BF3">
        <w:rPr>
          <w:rFonts w:cstheme="minorHAnsi"/>
          <w:b/>
          <w:bCs/>
          <w:rtl/>
        </w:rPr>
        <w:t>המשב"ל הפלילי הוא "יצור מוזר</w:t>
      </w:r>
      <w:r w:rsidR="00323BF3" w:rsidRPr="00323BF3">
        <w:rPr>
          <w:rFonts w:cstheme="minorHAnsi"/>
          <w:b/>
          <w:bCs/>
          <w:rtl/>
        </w:rPr>
        <w:t xml:space="preserve"> "גם ביחס לקונספט של משפט פליל</w:t>
      </w:r>
      <w:r w:rsidR="00323BF3" w:rsidRPr="00323BF3">
        <w:rPr>
          <w:rFonts w:cstheme="minorHAnsi" w:hint="cs"/>
          <w:b/>
          <w:bCs/>
          <w:rtl/>
        </w:rPr>
        <w:t>י:</w:t>
      </w:r>
    </w:p>
    <w:p w:rsidR="00323BF3" w:rsidRDefault="004F4D03" w:rsidP="00570E0C">
      <w:pPr>
        <w:pStyle w:val="a7"/>
        <w:numPr>
          <w:ilvl w:val="0"/>
          <w:numId w:val="127"/>
        </w:numPr>
        <w:spacing w:line="240" w:lineRule="auto"/>
        <w:jc w:val="both"/>
        <w:rPr>
          <w:rFonts w:cstheme="minorHAnsi"/>
        </w:rPr>
      </w:pPr>
      <w:r w:rsidRPr="00323BF3">
        <w:rPr>
          <w:rFonts w:cstheme="minorHAnsi"/>
          <w:rtl/>
        </w:rPr>
        <w:t xml:space="preserve">במשפט פלילי "רגיל" </w:t>
      </w:r>
      <w:r w:rsidRPr="00323BF3">
        <w:rPr>
          <w:rFonts w:cstheme="minorHAnsi" w:hint="cs"/>
          <w:rtl/>
        </w:rPr>
        <w:t>(</w:t>
      </w:r>
      <w:r w:rsidRPr="00323BF3">
        <w:rPr>
          <w:rFonts w:cstheme="minorHAnsi"/>
          <w:rtl/>
        </w:rPr>
        <w:t>מדינתי</w:t>
      </w:r>
      <w:r w:rsidRPr="00323BF3">
        <w:rPr>
          <w:rFonts w:cstheme="minorHAnsi" w:hint="cs"/>
          <w:rtl/>
        </w:rPr>
        <w:t>)</w:t>
      </w:r>
      <w:r w:rsidRPr="00323BF3">
        <w:rPr>
          <w:rFonts w:cstheme="minorHAnsi"/>
          <w:rtl/>
        </w:rPr>
        <w:t xml:space="preserve"> המדינה מחוקקת את החוקים</w:t>
      </w:r>
      <w:r w:rsidRPr="00323BF3">
        <w:rPr>
          <w:rFonts w:cstheme="minorHAnsi" w:hint="cs"/>
          <w:rtl/>
        </w:rPr>
        <w:t>.</w:t>
      </w:r>
      <w:r w:rsidRPr="00323BF3">
        <w:rPr>
          <w:rFonts w:cstheme="minorHAnsi"/>
          <w:rtl/>
        </w:rPr>
        <w:t xml:space="preserve"> לעומת זאת, </w:t>
      </w:r>
      <w:proofErr w:type="spellStart"/>
      <w:r w:rsidRPr="00323BF3">
        <w:rPr>
          <w:rFonts w:cstheme="minorHAnsi"/>
          <w:rtl/>
        </w:rPr>
        <w:t>במשב"ל</w:t>
      </w:r>
      <w:proofErr w:type="spellEnd"/>
      <w:r w:rsidRPr="00323BF3">
        <w:rPr>
          <w:rFonts w:cstheme="minorHAnsi"/>
          <w:rtl/>
        </w:rPr>
        <w:t xml:space="preserve"> מדובר באיסורים שמרבית המדינות לא היו מעורבות בקביעתם שכן, מרביתם הפכו להיות משב"ל מנהגי, לפני שרובן קיבלו עצמאות.  </w:t>
      </w:r>
    </w:p>
    <w:p w:rsidR="004F4D03" w:rsidRPr="00323BF3" w:rsidRDefault="004F4D03" w:rsidP="00570E0C">
      <w:pPr>
        <w:pStyle w:val="a7"/>
        <w:numPr>
          <w:ilvl w:val="0"/>
          <w:numId w:val="127"/>
        </w:numPr>
        <w:spacing w:line="240" w:lineRule="auto"/>
        <w:jc w:val="both"/>
        <w:rPr>
          <w:rFonts w:cstheme="minorHAnsi"/>
        </w:rPr>
      </w:pPr>
      <w:r w:rsidRPr="00323BF3">
        <w:rPr>
          <w:rFonts w:cstheme="minorHAnsi"/>
          <w:rtl/>
        </w:rPr>
        <w:t xml:space="preserve">מבחינת סמכות השיפוט: במשפט פלילי "רגיל" </w:t>
      </w:r>
      <w:r w:rsidRPr="00323BF3">
        <w:rPr>
          <w:rFonts w:cstheme="minorHAnsi" w:hint="cs"/>
          <w:rtl/>
        </w:rPr>
        <w:t>(</w:t>
      </w:r>
      <w:r w:rsidRPr="00323BF3">
        <w:rPr>
          <w:rFonts w:cstheme="minorHAnsi"/>
          <w:rtl/>
        </w:rPr>
        <w:t>מדינתי</w:t>
      </w:r>
      <w:r w:rsidRPr="00323BF3">
        <w:rPr>
          <w:rFonts w:cstheme="minorHAnsi" w:hint="cs"/>
          <w:rtl/>
        </w:rPr>
        <w:t>)</w:t>
      </w:r>
      <w:r w:rsidRPr="00323BF3">
        <w:rPr>
          <w:rFonts w:cstheme="minorHAnsi"/>
          <w:rtl/>
        </w:rPr>
        <w:t xml:space="preserve"> יש התמקדות בדברים שקשורים למדינה </w:t>
      </w:r>
      <w:r w:rsidRPr="00323BF3">
        <w:rPr>
          <w:rFonts w:cstheme="minorHAnsi" w:hint="cs"/>
          <w:rtl/>
        </w:rPr>
        <w:t>(</w:t>
      </w:r>
      <w:r w:rsidRPr="00323BF3">
        <w:rPr>
          <w:rFonts w:cstheme="minorHAnsi"/>
          <w:rtl/>
        </w:rPr>
        <w:t>לרוב מעשים שבוצעו בשטח המדינה</w:t>
      </w:r>
      <w:r w:rsidRPr="00323BF3">
        <w:rPr>
          <w:rFonts w:cstheme="minorHAnsi" w:hint="cs"/>
          <w:rtl/>
        </w:rPr>
        <w:t>.</w:t>
      </w:r>
      <w:r w:rsidRPr="00323BF3">
        <w:rPr>
          <w:rFonts w:cstheme="minorHAnsi"/>
          <w:rtl/>
        </w:rPr>
        <w:t xml:space="preserve"> אך, לעיתים, במקום, עיסוק במקרים בהם הקורבן או העבריין הוא אזרח של המדינה, או יש פגיעה באינטרס  ייחודי חושב ביותר של המדינה</w:t>
      </w:r>
      <w:r w:rsidRPr="00323BF3">
        <w:rPr>
          <w:rFonts w:cstheme="minorHAnsi" w:hint="cs"/>
          <w:rtl/>
        </w:rPr>
        <w:t>)</w:t>
      </w:r>
      <w:r w:rsidRPr="00323BF3">
        <w:rPr>
          <w:rFonts w:cstheme="minorHAnsi"/>
          <w:rtl/>
        </w:rPr>
        <w:t xml:space="preserve">. לעומת זאת, </w:t>
      </w:r>
      <w:proofErr w:type="spellStart"/>
      <w:r w:rsidRPr="00323BF3">
        <w:rPr>
          <w:rFonts w:cstheme="minorHAnsi"/>
          <w:rtl/>
        </w:rPr>
        <w:t>במשב"ל</w:t>
      </w:r>
      <w:proofErr w:type="spellEnd"/>
      <w:r w:rsidRPr="00323BF3">
        <w:rPr>
          <w:rFonts w:cstheme="minorHAnsi"/>
          <w:rtl/>
        </w:rPr>
        <w:t xml:space="preserve"> הפלילי יש </w:t>
      </w:r>
      <w:r w:rsidRPr="00323BF3">
        <w:rPr>
          <w:rFonts w:cstheme="minorHAnsi"/>
          <w:b/>
          <w:bCs/>
          <w:rtl/>
        </w:rPr>
        <w:t>סמכות שיפוט אוניברסלית</w:t>
      </w:r>
      <w:r w:rsidRPr="00323BF3">
        <w:rPr>
          <w:rFonts w:cstheme="minorHAnsi"/>
          <w:rtl/>
        </w:rPr>
        <w:t xml:space="preserve">: דוקטרינה משפטית לפיה מדינה יכולה להעמיד לדין אדם שביצע פשע בינלאומי גרעיני גם אם אין לה שום קשר למקרה. יתר על כן, לעיתים, ההליך המשפטי בכלל יתנהל בביה"ד בינלאומי.  </w:t>
      </w:r>
    </w:p>
    <w:p w:rsidR="004F4D03" w:rsidRPr="00323BF3" w:rsidRDefault="004F4D03" w:rsidP="004F4D03">
      <w:pPr>
        <w:spacing w:line="240" w:lineRule="auto"/>
        <w:jc w:val="both"/>
        <w:rPr>
          <w:rFonts w:cstheme="minorHAnsi"/>
        </w:rPr>
      </w:pPr>
      <w:r w:rsidRPr="00323BF3">
        <w:rPr>
          <w:rFonts w:cstheme="minorHAnsi"/>
          <w:u w:val="single"/>
          <w:rtl/>
        </w:rPr>
        <w:t xml:space="preserve">הסיבות להיווצרותו של "היצור המוזר" שהוא המשב"ל הפלילי </w:t>
      </w:r>
      <w:r w:rsidRPr="00323BF3">
        <w:rPr>
          <w:rFonts w:cstheme="minorHAnsi" w:hint="cs"/>
          <w:u w:val="single"/>
          <w:rtl/>
        </w:rPr>
        <w:t>(</w:t>
      </w:r>
      <w:r w:rsidRPr="00323BF3">
        <w:rPr>
          <w:rFonts w:cstheme="minorHAnsi"/>
          <w:u w:val="single"/>
          <w:rtl/>
        </w:rPr>
        <w:t>על פי ההיסטוריה המקובלת</w:t>
      </w:r>
      <w:r w:rsidRPr="00323BF3">
        <w:rPr>
          <w:rFonts w:cstheme="minorHAnsi" w:hint="cs"/>
          <w:u w:val="single"/>
          <w:rtl/>
        </w:rPr>
        <w:t>)</w:t>
      </w:r>
      <w:r w:rsidRPr="00323BF3">
        <w:rPr>
          <w:rFonts w:cstheme="minorHAnsi"/>
          <w:u w:val="single"/>
          <w:rtl/>
        </w:rPr>
        <w:t>:</w:t>
      </w:r>
      <w:r w:rsidRPr="00323BF3">
        <w:rPr>
          <w:rFonts w:cstheme="minorHAnsi"/>
          <w:rtl/>
        </w:rPr>
        <w:t xml:space="preserve">  </w:t>
      </w:r>
    </w:p>
    <w:p w:rsidR="00323BF3" w:rsidRDefault="004F4D03" w:rsidP="00570E0C">
      <w:pPr>
        <w:pStyle w:val="a7"/>
        <w:numPr>
          <w:ilvl w:val="0"/>
          <w:numId w:val="128"/>
        </w:numPr>
        <w:spacing w:line="240" w:lineRule="auto"/>
        <w:jc w:val="both"/>
        <w:rPr>
          <w:rFonts w:cstheme="minorHAnsi"/>
        </w:rPr>
      </w:pPr>
      <w:r w:rsidRPr="00323BF3">
        <w:rPr>
          <w:rFonts w:cstheme="minorHAnsi"/>
          <w:rtl/>
        </w:rPr>
        <w:t>סיבה מוסרית:</w:t>
      </w:r>
      <w:r w:rsidRPr="00323BF3">
        <w:rPr>
          <w:rFonts w:cstheme="minorHAnsi" w:hint="cs"/>
          <w:rtl/>
        </w:rPr>
        <w:t xml:space="preserve"> </w:t>
      </w:r>
      <w:r w:rsidR="00323BF3">
        <w:rPr>
          <w:rFonts w:cstheme="minorHAnsi"/>
          <w:rtl/>
        </w:rPr>
        <w:t>מדובר באיסורים המשקפים</w:t>
      </w:r>
      <w:r w:rsidRPr="00323BF3">
        <w:rPr>
          <w:rFonts w:cstheme="minorHAnsi"/>
          <w:rtl/>
        </w:rPr>
        <w:t xml:space="preserve"> עקרונות מוסר כה יסודיים </w:t>
      </w:r>
      <w:r w:rsidRPr="00323BF3">
        <w:rPr>
          <w:rFonts w:cstheme="minorHAnsi" w:hint="cs"/>
          <w:rtl/>
        </w:rPr>
        <w:t>(</w:t>
      </w:r>
      <w:r w:rsidRPr="00323BF3">
        <w:rPr>
          <w:rFonts w:cstheme="minorHAnsi"/>
          <w:rtl/>
        </w:rPr>
        <w:t>הגנה על זכויות אדם בסיסיות</w:t>
      </w:r>
      <w:r w:rsidRPr="00323BF3">
        <w:rPr>
          <w:rFonts w:cstheme="minorHAnsi" w:hint="cs"/>
          <w:rtl/>
        </w:rPr>
        <w:t>)</w:t>
      </w:r>
      <w:r w:rsidRPr="00323BF3">
        <w:rPr>
          <w:rFonts w:cstheme="minorHAnsi"/>
          <w:rtl/>
        </w:rPr>
        <w:t xml:space="preserve">, עד לכדי שהם עליונים לחקיקה מדינתית ושאכיפתם הינה אינטרס אוניברסאלי.  </w:t>
      </w:r>
    </w:p>
    <w:p w:rsidR="004F4D03" w:rsidRPr="00323BF3" w:rsidRDefault="004F4D03" w:rsidP="00570E0C">
      <w:pPr>
        <w:pStyle w:val="a7"/>
        <w:numPr>
          <w:ilvl w:val="0"/>
          <w:numId w:val="128"/>
        </w:numPr>
        <w:spacing w:line="240" w:lineRule="auto"/>
        <w:jc w:val="both"/>
        <w:rPr>
          <w:rFonts w:cstheme="minorHAnsi"/>
        </w:rPr>
      </w:pPr>
      <w:r w:rsidRPr="00323BF3">
        <w:rPr>
          <w:rFonts w:cstheme="minorHAnsi"/>
          <w:rtl/>
        </w:rPr>
        <w:t>כשל אכיפתי: דיני המשפט הבינלאומי: במיוחד דיני הלחימה -</w:t>
      </w:r>
      <w:r w:rsidRPr="00323BF3">
        <w:rPr>
          <w:rFonts w:cstheme="minorHAnsi" w:hint="cs"/>
          <w:rtl/>
        </w:rPr>
        <w:t xml:space="preserve"> </w:t>
      </w:r>
      <w:r w:rsidRPr="00323BF3">
        <w:rPr>
          <w:rFonts w:cstheme="minorHAnsi"/>
          <w:rtl/>
        </w:rPr>
        <w:t xml:space="preserve">לא נאכפו מספיק טוב על ידי סנקציות שכוונו כלפי המדינות בלבד. גם המשפט הפלילי המדינתי לא עושה את  עבודת האכיפה מספיק טוב </w:t>
      </w:r>
      <w:r w:rsidRPr="00323BF3">
        <w:rPr>
          <w:rFonts w:cstheme="minorHAnsi" w:hint="cs"/>
          <w:rtl/>
        </w:rPr>
        <w:t>(</w:t>
      </w:r>
      <w:r w:rsidRPr="00323BF3">
        <w:rPr>
          <w:rFonts w:cstheme="minorHAnsi"/>
          <w:rtl/>
        </w:rPr>
        <w:t xml:space="preserve">המדינה בה בוצע הפשע  לרוב לא מחזיקה </w:t>
      </w:r>
      <w:r w:rsidRPr="00323BF3">
        <w:rPr>
          <w:rFonts w:cstheme="minorHAnsi"/>
          <w:rtl/>
        </w:rPr>
        <w:lastRenderedPageBreak/>
        <w:t>במבצע, ולמדינה שבה מוחזק המבצע יש לרוב אינטרס שלא להעמידו לדין, כי מדובר</w:t>
      </w:r>
      <w:r w:rsidRPr="00323BF3">
        <w:rPr>
          <w:rFonts w:cstheme="minorHAnsi" w:hint="cs"/>
          <w:rtl/>
        </w:rPr>
        <w:t xml:space="preserve"> </w:t>
      </w:r>
      <w:r w:rsidRPr="00323BF3">
        <w:rPr>
          <w:rFonts w:cstheme="minorHAnsi"/>
          <w:rtl/>
        </w:rPr>
        <w:t xml:space="preserve">באורגן שלה </w:t>
      </w:r>
      <w:r w:rsidRPr="00323BF3">
        <w:rPr>
          <w:rFonts w:cstheme="minorHAnsi" w:hint="cs"/>
          <w:rtl/>
        </w:rPr>
        <w:t>(</w:t>
      </w:r>
      <w:r w:rsidRPr="00323BF3">
        <w:rPr>
          <w:rFonts w:cstheme="minorHAnsi"/>
          <w:rtl/>
        </w:rPr>
        <w:t>חייל שלה, שוטר שלה, או אפילו ראשי השלטון שלה</w:t>
      </w:r>
      <w:r w:rsidRPr="00323BF3">
        <w:rPr>
          <w:rFonts w:cstheme="minorHAnsi" w:hint="cs"/>
          <w:rtl/>
        </w:rPr>
        <w:t>)</w:t>
      </w:r>
      <w:r w:rsidRPr="00323BF3">
        <w:rPr>
          <w:rFonts w:cstheme="minorHAnsi"/>
          <w:rtl/>
        </w:rPr>
        <w:t xml:space="preserve">. </w:t>
      </w:r>
    </w:p>
    <w:p w:rsidR="004F4D03" w:rsidRPr="004F4D03" w:rsidRDefault="004F4D03" w:rsidP="00323BF3">
      <w:pPr>
        <w:spacing w:line="240" w:lineRule="auto"/>
        <w:jc w:val="both"/>
        <w:rPr>
          <w:rFonts w:cstheme="minorHAnsi"/>
        </w:rPr>
      </w:pPr>
      <w:r w:rsidRPr="004F4D03">
        <w:rPr>
          <w:rFonts w:cstheme="minorHAnsi"/>
          <w:b/>
          <w:bCs/>
          <w:u w:val="single"/>
          <w:rtl/>
        </w:rPr>
        <w:t>היסטוריה מקובלת</w:t>
      </w:r>
      <w:r w:rsidRPr="004F4D03">
        <w:rPr>
          <w:rFonts w:cstheme="minorHAnsi"/>
          <w:b/>
          <w:bCs/>
          <w:rtl/>
        </w:rPr>
        <w:t xml:space="preserve"> </w:t>
      </w:r>
      <w:r w:rsidRPr="004F4D03">
        <w:rPr>
          <w:rFonts w:cstheme="minorHAnsi"/>
          <w:rtl/>
        </w:rPr>
        <w:t xml:space="preserve"> </w:t>
      </w:r>
    </w:p>
    <w:p w:rsidR="004F4D03" w:rsidRPr="004F4D03" w:rsidRDefault="004F4D03" w:rsidP="004F4D03">
      <w:pPr>
        <w:spacing w:line="240" w:lineRule="auto"/>
        <w:jc w:val="both"/>
        <w:rPr>
          <w:rFonts w:cstheme="minorHAnsi"/>
          <w:rtl/>
        </w:rPr>
      </w:pPr>
      <w:r w:rsidRPr="004F4D03">
        <w:rPr>
          <w:rFonts w:cstheme="minorHAnsi"/>
          <w:rtl/>
        </w:rPr>
        <w:t>במאה ה-</w:t>
      </w:r>
      <w:r w:rsidRPr="004F4D03">
        <w:rPr>
          <w:rFonts w:cstheme="minorHAnsi"/>
        </w:rPr>
        <w:t>19</w:t>
      </w:r>
      <w:r w:rsidRPr="004F4D03">
        <w:rPr>
          <w:rFonts w:cstheme="minorHAnsi"/>
          <w:rtl/>
        </w:rPr>
        <w:t xml:space="preserve"> קיימת ההשקפה חזקה על פיה המשפט הבינלאומי מסדיר יחסים בין מדינות ולא בין פרטים. עם זאת, יש אכיפה פלילית </w:t>
      </w:r>
      <w:r w:rsidRPr="004F4D03">
        <w:rPr>
          <w:rFonts w:cstheme="minorHAnsi" w:hint="cs"/>
          <w:rtl/>
        </w:rPr>
        <w:t>אוניברסלית</w:t>
      </w:r>
      <w:r w:rsidRPr="004F4D03">
        <w:rPr>
          <w:rFonts w:cstheme="minorHAnsi"/>
          <w:rtl/>
        </w:rPr>
        <w:t xml:space="preserve"> נגד שודדי ים וסוחרי עבדים </w:t>
      </w:r>
      <w:r w:rsidRPr="004F4D03">
        <w:rPr>
          <w:rFonts w:cstheme="minorHAnsi" w:hint="cs"/>
          <w:rtl/>
        </w:rPr>
        <w:t>(</w:t>
      </w:r>
      <w:r w:rsidRPr="004F4D03">
        <w:rPr>
          <w:rFonts w:cstheme="minorHAnsi"/>
          <w:rtl/>
        </w:rPr>
        <w:t>משמע, החלה של דוקטרינת הסמכות האוניברסאלית בהקשרם</w:t>
      </w:r>
      <w:r w:rsidRPr="004F4D03">
        <w:rPr>
          <w:rFonts w:cstheme="minorHAnsi" w:hint="cs"/>
          <w:rtl/>
        </w:rPr>
        <w:t>)</w:t>
      </w:r>
      <w:r w:rsidRPr="004F4D03">
        <w:rPr>
          <w:rFonts w:cstheme="minorHAnsi"/>
          <w:rtl/>
        </w:rPr>
        <w:t>. מדוע?</w:t>
      </w:r>
    </w:p>
    <w:p w:rsidR="002A0061" w:rsidRDefault="004F4D03" w:rsidP="002A0061">
      <w:pPr>
        <w:pStyle w:val="a7"/>
        <w:numPr>
          <w:ilvl w:val="0"/>
          <w:numId w:val="129"/>
        </w:numPr>
        <w:spacing w:line="240" w:lineRule="auto"/>
        <w:jc w:val="both"/>
        <w:rPr>
          <w:rFonts w:cstheme="minorHAnsi"/>
        </w:rPr>
      </w:pPr>
      <w:r w:rsidRPr="002A0061">
        <w:rPr>
          <w:rFonts w:cstheme="minorHAnsi"/>
          <w:rtl/>
        </w:rPr>
        <w:t xml:space="preserve">מדובר במעשים שפוגעים באינטרס משותף לרוב הגדות של המדינות </w:t>
      </w:r>
      <w:r w:rsidRPr="002A0061">
        <w:rPr>
          <w:rFonts w:cstheme="minorHAnsi" w:hint="cs"/>
          <w:rtl/>
        </w:rPr>
        <w:t>(</w:t>
      </w:r>
      <w:r w:rsidRPr="002A0061">
        <w:rPr>
          <w:rFonts w:cstheme="minorHAnsi"/>
          <w:rtl/>
        </w:rPr>
        <w:t>חופש השייט בימים בנוגע לשוד-ים וזכויות אדם בסיסיות בנוגע לסחר עבדים</w:t>
      </w:r>
      <w:r w:rsidRPr="002A0061">
        <w:rPr>
          <w:rFonts w:cstheme="minorHAnsi" w:hint="cs"/>
          <w:rtl/>
        </w:rPr>
        <w:t>).</w:t>
      </w:r>
    </w:p>
    <w:p w:rsidR="004F4D03" w:rsidRPr="002A0061" w:rsidRDefault="004F4D03" w:rsidP="002A0061">
      <w:pPr>
        <w:pStyle w:val="a7"/>
        <w:numPr>
          <w:ilvl w:val="0"/>
          <w:numId w:val="129"/>
        </w:numPr>
        <w:spacing w:line="240" w:lineRule="auto"/>
        <w:jc w:val="both"/>
        <w:rPr>
          <w:rFonts w:cstheme="minorHAnsi"/>
        </w:rPr>
      </w:pPr>
      <w:r w:rsidRPr="002A0061">
        <w:rPr>
          <w:rFonts w:cstheme="minorHAnsi" w:hint="cs"/>
          <w:rtl/>
        </w:rPr>
        <w:t>ש</w:t>
      </w:r>
      <w:r w:rsidRPr="002A0061">
        <w:rPr>
          <w:rFonts w:cstheme="minorHAnsi"/>
          <w:rtl/>
        </w:rPr>
        <w:t xml:space="preserve">נעשים  ללא חסות מדינתית </w:t>
      </w:r>
      <w:r w:rsidRPr="002A0061">
        <w:rPr>
          <w:rFonts w:cstheme="minorHAnsi" w:hint="cs"/>
          <w:rtl/>
        </w:rPr>
        <w:t>(</w:t>
      </w:r>
      <w:r w:rsidRPr="002A0061">
        <w:rPr>
          <w:rFonts w:cstheme="minorHAnsi"/>
          <w:rtl/>
        </w:rPr>
        <w:t>ע"י אנשים פרטיים</w:t>
      </w:r>
      <w:r w:rsidRPr="002A0061">
        <w:rPr>
          <w:rFonts w:cstheme="minorHAnsi" w:hint="cs"/>
          <w:rtl/>
        </w:rPr>
        <w:t>)</w:t>
      </w:r>
      <w:r w:rsidRPr="002A0061">
        <w:rPr>
          <w:rFonts w:cstheme="minorHAnsi"/>
          <w:rtl/>
        </w:rPr>
        <w:t xml:space="preserve"> ובעיקר בשטחים חסרי ריבונות שוד הים מבוצע בהגדרה ב-</w:t>
      </w:r>
      <w:r w:rsidRPr="002A0061">
        <w:rPr>
          <w:rFonts w:cstheme="minorHAnsi"/>
        </w:rPr>
        <w:t>high sea</w:t>
      </w:r>
      <w:r w:rsidRPr="002A0061">
        <w:rPr>
          <w:rFonts w:cstheme="minorHAnsi"/>
          <w:rtl/>
        </w:rPr>
        <w:t>, וגם מרבית פעולת סחר העבדים מבוצעת שם כי שינוע העבדים בוצע בעיקרו בספינות. במילים אחרות, בנוגע לעבירות הללו קיים:</w:t>
      </w:r>
      <w:r w:rsidRPr="002A0061">
        <w:rPr>
          <w:rFonts w:cstheme="minorHAnsi" w:hint="cs"/>
          <w:rtl/>
        </w:rPr>
        <w:t xml:space="preserve"> </w:t>
      </w:r>
      <w:r w:rsidRPr="002A0061">
        <w:rPr>
          <w:rFonts w:cstheme="minorHAnsi"/>
          <w:rtl/>
        </w:rPr>
        <w:t xml:space="preserve">אינטרס בינלאומי משותף </w:t>
      </w:r>
      <w:r w:rsidRPr="002A0061">
        <w:rPr>
          <w:rFonts w:cstheme="minorHAnsi" w:hint="cs"/>
          <w:rtl/>
        </w:rPr>
        <w:t xml:space="preserve">+ </w:t>
      </w:r>
      <w:r w:rsidRPr="002A0061">
        <w:rPr>
          <w:rFonts w:cstheme="minorHAnsi"/>
          <w:rtl/>
        </w:rPr>
        <w:t xml:space="preserve">כשל אכיפתי שאינו מאפשר להסתמך על מערכות המשפט הפלילי של המקום בו מבוצע עיקר המעשה. </w:t>
      </w:r>
    </w:p>
    <w:p w:rsidR="004F4D03" w:rsidRPr="004F4D03" w:rsidRDefault="004F4D03" w:rsidP="003A67E7">
      <w:pPr>
        <w:spacing w:line="240" w:lineRule="auto"/>
        <w:jc w:val="both"/>
        <w:rPr>
          <w:rFonts w:cstheme="minorHAnsi"/>
        </w:rPr>
      </w:pPr>
      <w:r w:rsidRPr="004F4D03">
        <w:rPr>
          <w:rFonts w:cstheme="minorHAnsi"/>
          <w:rtl/>
        </w:rPr>
        <w:t>אבל העבירות הללו נראות מאוד שונות מפשעי מלחמה</w:t>
      </w:r>
      <w:r w:rsidRPr="004F4D03">
        <w:rPr>
          <w:rFonts w:cstheme="minorHAnsi" w:hint="cs"/>
          <w:rtl/>
        </w:rPr>
        <w:t xml:space="preserve"> </w:t>
      </w:r>
      <w:r w:rsidR="002A0061">
        <w:rPr>
          <w:rFonts w:cstheme="minorHAnsi"/>
          <w:rtl/>
        </w:rPr>
        <w:t>–</w:t>
      </w:r>
      <w:r w:rsidRPr="004F4D03">
        <w:rPr>
          <w:rFonts w:cstheme="minorHAnsi" w:hint="cs"/>
          <w:rtl/>
        </w:rPr>
        <w:t xml:space="preserve"> </w:t>
      </w:r>
      <w:r w:rsidRPr="004F4D03">
        <w:rPr>
          <w:rFonts w:cstheme="minorHAnsi"/>
          <w:rtl/>
        </w:rPr>
        <w:t>הן מבוצעות על ידי אנשים פרטיים</w:t>
      </w:r>
      <w:r w:rsidRPr="004F4D03">
        <w:rPr>
          <w:rFonts w:cstheme="minorHAnsi" w:hint="cs"/>
          <w:rtl/>
        </w:rPr>
        <w:t xml:space="preserve"> (ו</w:t>
      </w:r>
      <w:r w:rsidRPr="004F4D03">
        <w:rPr>
          <w:rFonts w:cstheme="minorHAnsi"/>
          <w:rtl/>
        </w:rPr>
        <w:t>לא נציגי מדינות</w:t>
      </w:r>
      <w:r w:rsidRPr="004F4D03">
        <w:rPr>
          <w:rFonts w:cstheme="minorHAnsi" w:hint="cs"/>
          <w:rtl/>
        </w:rPr>
        <w:t>)</w:t>
      </w:r>
      <w:r w:rsidRPr="004F4D03">
        <w:rPr>
          <w:rFonts w:cstheme="minorHAnsi"/>
          <w:rtl/>
        </w:rPr>
        <w:t xml:space="preserve"> למטרות רווח כלכלי </w:t>
      </w:r>
      <w:r w:rsidRPr="004F4D03">
        <w:rPr>
          <w:rFonts w:cstheme="minorHAnsi" w:hint="cs"/>
          <w:rtl/>
        </w:rPr>
        <w:t>(</w:t>
      </w:r>
      <w:r w:rsidRPr="004F4D03">
        <w:rPr>
          <w:rFonts w:cstheme="minorHAnsi"/>
          <w:rtl/>
        </w:rPr>
        <w:t xml:space="preserve">ולא קידום האינטרס של המדינה </w:t>
      </w:r>
      <w:r w:rsidR="003A67E7">
        <w:rPr>
          <w:rFonts w:cstheme="minorHAnsi" w:hint="cs"/>
          <w:rtl/>
        </w:rPr>
        <w:t>הפרטית</w:t>
      </w:r>
      <w:r w:rsidRPr="004F4D03">
        <w:rPr>
          <w:rFonts w:cstheme="minorHAnsi" w:hint="cs"/>
          <w:rtl/>
        </w:rPr>
        <w:t xml:space="preserve">). </w:t>
      </w:r>
      <w:r w:rsidRPr="004F4D03">
        <w:rPr>
          <w:rFonts w:cstheme="minorHAnsi"/>
          <w:rtl/>
        </w:rPr>
        <w:t xml:space="preserve">אז איך לפי הסיפור המקובל הגענו להחלה של המשפט הפלילי הבינלאומי על פשעים מהסוג שבו הוא עוסק כיום פשעים שבעיקר מבוצעים על ידי נציגים של מדינות </w:t>
      </w:r>
      <w:r w:rsidRPr="004F4D03">
        <w:rPr>
          <w:rFonts w:cstheme="minorHAnsi" w:hint="cs"/>
          <w:rtl/>
        </w:rPr>
        <w:t>(</w:t>
      </w:r>
      <w:r w:rsidRPr="004F4D03">
        <w:rPr>
          <w:rFonts w:cstheme="minorHAnsi"/>
          <w:rtl/>
        </w:rPr>
        <w:t>כגון חיילים</w:t>
      </w:r>
      <w:r w:rsidRPr="004F4D03">
        <w:rPr>
          <w:rFonts w:cstheme="minorHAnsi" w:hint="cs"/>
          <w:rtl/>
        </w:rPr>
        <w:t>)</w:t>
      </w:r>
      <w:r w:rsidRPr="004F4D03">
        <w:rPr>
          <w:rFonts w:cstheme="minorHAnsi"/>
          <w:rtl/>
        </w:rPr>
        <w:t xml:space="preserve">? </w:t>
      </w:r>
    </w:p>
    <w:p w:rsidR="004F4D03" w:rsidRPr="004F4D03" w:rsidRDefault="004F4D03" w:rsidP="004F4D03">
      <w:pPr>
        <w:spacing w:line="240" w:lineRule="auto"/>
        <w:jc w:val="both"/>
        <w:rPr>
          <w:rFonts w:cstheme="minorHAnsi"/>
        </w:rPr>
      </w:pPr>
      <w:r w:rsidRPr="004F4D03">
        <w:rPr>
          <w:rFonts w:cstheme="minorHAnsi"/>
          <w:rtl/>
        </w:rPr>
        <w:t>ד</w:t>
      </w:r>
      <w:r w:rsidR="003A67E7">
        <w:rPr>
          <w:rFonts w:cstheme="minorHAnsi" w:hint="cs"/>
          <w:rtl/>
        </w:rPr>
        <w:t>י</w:t>
      </w:r>
      <w:r w:rsidRPr="004F4D03">
        <w:rPr>
          <w:rFonts w:cstheme="minorHAnsi"/>
          <w:rtl/>
        </w:rPr>
        <w:t>ני המלחמה,</w:t>
      </w:r>
      <w:r w:rsidRPr="004F4D03">
        <w:rPr>
          <w:rFonts w:cstheme="minorHAnsi" w:hint="cs"/>
          <w:rtl/>
        </w:rPr>
        <w:t xml:space="preserve"> </w:t>
      </w:r>
      <w:r w:rsidRPr="004F4D03">
        <w:rPr>
          <w:rFonts w:cstheme="minorHAnsi"/>
          <w:rtl/>
        </w:rPr>
        <w:t>בעבר</w:t>
      </w:r>
      <w:r w:rsidRPr="004F4D03">
        <w:rPr>
          <w:rFonts w:cstheme="minorHAnsi" w:hint="cs"/>
          <w:rtl/>
        </w:rPr>
        <w:t xml:space="preserve"> </w:t>
      </w:r>
      <w:r w:rsidRPr="004F4D03">
        <w:rPr>
          <w:rFonts w:cstheme="minorHAnsi"/>
          <w:rtl/>
        </w:rPr>
        <w:t>וגם ה</w:t>
      </w:r>
      <w:r w:rsidR="003A67E7">
        <w:rPr>
          <w:rFonts w:cstheme="minorHAnsi"/>
          <w:rtl/>
        </w:rPr>
        <w:t>יום, נסמכים בעיקר על משפט מנהגי</w:t>
      </w:r>
      <w:r w:rsidR="003A67E7">
        <w:rPr>
          <w:rFonts w:cstheme="minorHAnsi" w:hint="cs"/>
          <w:rtl/>
        </w:rPr>
        <w:t xml:space="preserve"> </w:t>
      </w:r>
      <w:r w:rsidR="003A67E7">
        <w:rPr>
          <w:rFonts w:cstheme="minorHAnsi"/>
          <w:rtl/>
        </w:rPr>
        <w:t>–</w:t>
      </w:r>
      <w:r w:rsidR="003A67E7">
        <w:rPr>
          <w:rFonts w:cstheme="minorHAnsi" w:hint="cs"/>
          <w:rtl/>
        </w:rPr>
        <w:t xml:space="preserve"> </w:t>
      </w:r>
      <w:r w:rsidRPr="004F4D03">
        <w:rPr>
          <w:rFonts w:cstheme="minorHAnsi"/>
          <w:rtl/>
        </w:rPr>
        <w:t xml:space="preserve">משמע, מדובר </w:t>
      </w:r>
      <w:proofErr w:type="spellStart"/>
      <w:r w:rsidRPr="004F4D03">
        <w:rPr>
          <w:rFonts w:cstheme="minorHAnsi"/>
          <w:rtl/>
        </w:rPr>
        <w:t>בפרקטיקות</w:t>
      </w:r>
      <w:proofErr w:type="spellEnd"/>
      <w:r w:rsidRPr="004F4D03">
        <w:rPr>
          <w:rFonts w:cstheme="minorHAnsi"/>
          <w:rtl/>
        </w:rPr>
        <w:t xml:space="preserve"> של הצבאות הלוחמים לאורך ההיסטוריה שהפכו למחייבות, מבחינת משפטית, מעצם זה שנוהגים לפיהן לאורך שנים רבות. אבל במאה ה-</w:t>
      </w:r>
      <w:r w:rsidRPr="004F4D03">
        <w:rPr>
          <w:rFonts w:cstheme="minorHAnsi"/>
        </w:rPr>
        <w:t>19</w:t>
      </w:r>
      <w:r w:rsidRPr="004F4D03">
        <w:rPr>
          <w:rFonts w:cstheme="minorHAnsi"/>
          <w:rtl/>
        </w:rPr>
        <w:t xml:space="preserve">  המלחמות נעשות יותר עקובות מדם </w:t>
      </w:r>
      <w:r w:rsidRPr="004F4D03">
        <w:rPr>
          <w:rFonts w:cstheme="minorHAnsi" w:hint="cs"/>
          <w:rtl/>
        </w:rPr>
        <w:t>{</w:t>
      </w:r>
      <w:r w:rsidRPr="004F4D03">
        <w:rPr>
          <w:rFonts w:cstheme="minorHAnsi"/>
          <w:rtl/>
        </w:rPr>
        <w:t>עקב התפתחויות טכנולוגיות,</w:t>
      </w:r>
      <w:r w:rsidRPr="004F4D03">
        <w:rPr>
          <w:rFonts w:cstheme="minorHAnsi" w:hint="cs"/>
          <w:rtl/>
        </w:rPr>
        <w:t xml:space="preserve"> </w:t>
      </w:r>
      <w:r w:rsidRPr="004F4D03">
        <w:rPr>
          <w:rFonts w:cstheme="minorHAnsi"/>
          <w:rtl/>
        </w:rPr>
        <w:t>שינויים במאפייני הצבאות</w:t>
      </w:r>
      <w:r w:rsidRPr="004F4D03">
        <w:rPr>
          <w:rFonts w:cstheme="minorHAnsi" w:hint="cs"/>
          <w:rtl/>
        </w:rPr>
        <w:t xml:space="preserve"> (</w:t>
      </w:r>
      <w:r w:rsidRPr="004F4D03">
        <w:rPr>
          <w:rFonts w:cstheme="minorHAnsi"/>
          <w:rtl/>
        </w:rPr>
        <w:t>מעבר לצבאות עממיים</w:t>
      </w:r>
      <w:r w:rsidRPr="004F4D03">
        <w:rPr>
          <w:rFonts w:cstheme="minorHAnsi" w:hint="cs"/>
          <w:rtl/>
        </w:rPr>
        <w:t>),</w:t>
      </w:r>
      <w:r w:rsidRPr="004F4D03">
        <w:rPr>
          <w:rFonts w:cstheme="minorHAnsi"/>
          <w:rtl/>
        </w:rPr>
        <w:t xml:space="preserve"> והחלשות </w:t>
      </w:r>
      <w:r w:rsidRPr="004F4D03">
        <w:rPr>
          <w:rFonts w:cstheme="minorHAnsi" w:hint="cs"/>
          <w:rtl/>
        </w:rPr>
        <w:t>המחויבות</w:t>
      </w:r>
      <w:r w:rsidRPr="004F4D03">
        <w:rPr>
          <w:rFonts w:cstheme="minorHAnsi"/>
          <w:rtl/>
        </w:rPr>
        <w:t xml:space="preserve"> למשפט הבינלאומי </w:t>
      </w:r>
      <w:proofErr w:type="spellStart"/>
      <w:r w:rsidRPr="004F4D03">
        <w:rPr>
          <w:rFonts w:cstheme="minorHAnsi"/>
          <w:rtl/>
        </w:rPr>
        <w:t>המנהגי</w:t>
      </w:r>
      <w:proofErr w:type="spellEnd"/>
      <w:r w:rsidRPr="004F4D03">
        <w:rPr>
          <w:rFonts w:cstheme="minorHAnsi" w:hint="cs"/>
          <w:rtl/>
        </w:rPr>
        <w:t>}</w:t>
      </w:r>
      <w:r w:rsidRPr="004F4D03">
        <w:rPr>
          <w:rFonts w:cstheme="minorHAnsi"/>
          <w:rtl/>
        </w:rPr>
        <w:t xml:space="preserve"> בניסיון לצמצם את  זוועות המלחמה, נעשים ניסיונות לאמץ באמנות  בינלאומיות, קודיפיקציה של דיני הלחימה. התקווה היא שאם הדין יהיה ברור יותר</w:t>
      </w:r>
      <w:r w:rsidRPr="004F4D03">
        <w:rPr>
          <w:rFonts w:cstheme="minorHAnsi" w:hint="cs"/>
          <w:rtl/>
        </w:rPr>
        <w:t xml:space="preserve">, </w:t>
      </w:r>
      <w:r w:rsidRPr="004F4D03">
        <w:rPr>
          <w:rFonts w:cstheme="minorHAnsi"/>
          <w:rtl/>
        </w:rPr>
        <w:t>מוסכם יותר, המחייבות לכללים תגבר. ניסיונות הקודיפיקציה זוכים למידה משמעותית של הצלחה, אמנת ז'נבה הראשונה אי</w:t>
      </w:r>
      <w:r w:rsidRPr="004F4D03">
        <w:rPr>
          <w:rFonts w:cstheme="minorHAnsi" w:hint="cs"/>
          <w:rtl/>
        </w:rPr>
        <w:t xml:space="preserve"> </w:t>
      </w:r>
      <w:r w:rsidRPr="004F4D03">
        <w:rPr>
          <w:rFonts w:cstheme="minorHAnsi"/>
          <w:rtl/>
        </w:rPr>
        <w:t xml:space="preserve">פעם </w:t>
      </w:r>
      <w:r w:rsidRPr="004F4D03">
        <w:rPr>
          <w:rFonts w:cstheme="minorHAnsi" w:hint="cs"/>
          <w:rtl/>
        </w:rPr>
        <w:t>(</w:t>
      </w:r>
      <w:r w:rsidRPr="004F4D03">
        <w:rPr>
          <w:rFonts w:cstheme="minorHAnsi"/>
          <w:rtl/>
        </w:rPr>
        <w:t>שעוסקת בהגנה על  פצועים בשדה הקרב</w:t>
      </w:r>
      <w:r w:rsidRPr="004F4D03">
        <w:rPr>
          <w:rFonts w:cstheme="minorHAnsi" w:hint="cs"/>
          <w:rtl/>
        </w:rPr>
        <w:t>)</w:t>
      </w:r>
      <w:r w:rsidRPr="004F4D03">
        <w:rPr>
          <w:rFonts w:cstheme="minorHAnsi"/>
          <w:rtl/>
        </w:rPr>
        <w:t>, מאומצת ב-</w:t>
      </w:r>
      <w:r w:rsidRPr="004F4D03">
        <w:rPr>
          <w:rFonts w:cstheme="minorHAnsi"/>
        </w:rPr>
        <w:t>1864</w:t>
      </w:r>
      <w:r w:rsidRPr="004F4D03">
        <w:rPr>
          <w:rFonts w:cstheme="minorHAnsi"/>
          <w:rtl/>
        </w:rPr>
        <w:t xml:space="preserve">. תקנות האג </w:t>
      </w:r>
      <w:r w:rsidRPr="004F4D03">
        <w:rPr>
          <w:rFonts w:cstheme="minorHAnsi" w:hint="cs"/>
          <w:rtl/>
        </w:rPr>
        <w:t>(</w:t>
      </w:r>
      <w:r w:rsidRPr="004F4D03">
        <w:rPr>
          <w:rFonts w:cstheme="minorHAnsi"/>
          <w:rtl/>
        </w:rPr>
        <w:t>אמנה שמנסה לעשות קודקס יחסית מפורט של דיני הלחימה ביבשה</w:t>
      </w:r>
      <w:r w:rsidRPr="004F4D03">
        <w:rPr>
          <w:rFonts w:cstheme="minorHAnsi" w:hint="cs"/>
          <w:rtl/>
        </w:rPr>
        <w:t>)</w:t>
      </w:r>
      <w:r w:rsidRPr="004F4D03">
        <w:rPr>
          <w:rFonts w:cstheme="minorHAnsi"/>
          <w:rtl/>
        </w:rPr>
        <w:t xml:space="preserve"> מאומצות ב-</w:t>
      </w:r>
      <w:r w:rsidRPr="004F4D03">
        <w:rPr>
          <w:rFonts w:cstheme="minorHAnsi"/>
        </w:rPr>
        <w:t>1899</w:t>
      </w:r>
      <w:r w:rsidRPr="004F4D03">
        <w:rPr>
          <w:rFonts w:cstheme="minorHAnsi"/>
          <w:rtl/>
        </w:rPr>
        <w:t>,  וגרסה חדשה מפורטת יותר</w:t>
      </w:r>
      <w:r w:rsidRPr="004F4D03">
        <w:rPr>
          <w:rFonts w:cstheme="minorHAnsi" w:hint="cs"/>
          <w:rtl/>
        </w:rPr>
        <w:t>(</w:t>
      </w:r>
      <w:r w:rsidRPr="004F4D03">
        <w:rPr>
          <w:rFonts w:cstheme="minorHAnsi"/>
          <w:rtl/>
        </w:rPr>
        <w:t>שתקפה גם כיום</w:t>
      </w:r>
      <w:r w:rsidRPr="004F4D03">
        <w:rPr>
          <w:rFonts w:cstheme="minorHAnsi" w:hint="cs"/>
          <w:rtl/>
        </w:rPr>
        <w:t>)</w:t>
      </w:r>
      <w:r w:rsidRPr="004F4D03">
        <w:rPr>
          <w:rFonts w:cstheme="minorHAnsi"/>
          <w:rtl/>
        </w:rPr>
        <w:t>, מאומצת ב-</w:t>
      </w:r>
      <w:r w:rsidRPr="004F4D03">
        <w:rPr>
          <w:rFonts w:cstheme="minorHAnsi"/>
        </w:rPr>
        <w:t>1907</w:t>
      </w:r>
      <w:r w:rsidRPr="004F4D03">
        <w:rPr>
          <w:rFonts w:cstheme="minorHAnsi"/>
          <w:rtl/>
        </w:rPr>
        <w:t>. אבל למרות הקודיפיקציה הגוברת של דיני הלחימה, זוועות המלחמה לא קטנות,</w:t>
      </w:r>
      <w:r w:rsidRPr="004F4D03">
        <w:rPr>
          <w:rFonts w:cstheme="minorHAnsi" w:hint="cs"/>
          <w:rtl/>
        </w:rPr>
        <w:t xml:space="preserve"> </w:t>
      </w:r>
      <w:r w:rsidRPr="004F4D03">
        <w:rPr>
          <w:rFonts w:cstheme="minorHAnsi"/>
          <w:rtl/>
        </w:rPr>
        <w:t xml:space="preserve">להיפך הן מחמירות ממלחמה למלחמה.  </w:t>
      </w:r>
    </w:p>
    <w:p w:rsidR="004F4D03" w:rsidRPr="004F4D03" w:rsidRDefault="004F4D03" w:rsidP="002A0061">
      <w:pPr>
        <w:spacing w:line="240" w:lineRule="auto"/>
        <w:jc w:val="both"/>
        <w:rPr>
          <w:rFonts w:cstheme="minorHAnsi"/>
        </w:rPr>
      </w:pPr>
      <w:r w:rsidRPr="004F4D03">
        <w:rPr>
          <w:rFonts w:cstheme="minorHAnsi"/>
          <w:b/>
          <w:bCs/>
          <w:rtl/>
        </w:rPr>
        <w:t>לכן:</w:t>
      </w:r>
      <w:r w:rsidRPr="004F4D03">
        <w:rPr>
          <w:rFonts w:cstheme="minorHAnsi"/>
          <w:rtl/>
        </w:rPr>
        <w:t xml:space="preserve"> מתחילה להתפתח, אצל יותר ויותר אנשים, התובנה שהמנגנונים של סנקציות נגד המדינות אינם מספיק אפקטיביים  </w:t>
      </w:r>
      <w:r w:rsidRPr="004F4D03">
        <w:rPr>
          <w:rFonts w:cstheme="minorHAnsi" w:hint="cs"/>
          <w:rtl/>
        </w:rPr>
        <w:t>[</w:t>
      </w:r>
      <w:r w:rsidRPr="004F4D03">
        <w:rPr>
          <w:rFonts w:cstheme="minorHAnsi"/>
          <w:rtl/>
        </w:rPr>
        <w:t xml:space="preserve">יש פה בעיית נציג-למשל, לדיקטטור שמורה על הפרת הדין, הרבה פעמים לא </w:t>
      </w:r>
      <w:proofErr w:type="spellStart"/>
      <w:r w:rsidRPr="004F4D03">
        <w:rPr>
          <w:rFonts w:cstheme="minorHAnsi"/>
          <w:rtl/>
        </w:rPr>
        <w:t>איכפת</w:t>
      </w:r>
      <w:proofErr w:type="spellEnd"/>
      <w:r w:rsidRPr="004F4D03">
        <w:rPr>
          <w:rFonts w:cstheme="minorHAnsi"/>
          <w:rtl/>
        </w:rPr>
        <w:t xml:space="preserve"> שהאוכלוסייה תחטוף סנקציות עקב כך</w:t>
      </w:r>
      <w:r w:rsidRPr="004F4D03">
        <w:rPr>
          <w:rFonts w:cstheme="minorHAnsi" w:hint="cs"/>
          <w:rtl/>
        </w:rPr>
        <w:t>]</w:t>
      </w:r>
      <w:r w:rsidRPr="004F4D03">
        <w:rPr>
          <w:rFonts w:cstheme="minorHAnsi"/>
          <w:rtl/>
        </w:rPr>
        <w:t xml:space="preserve">. לכן, הולכות וגוברות הקריאות לכך שיש להטיל בנוסף גם אחריות אישית </w:t>
      </w:r>
      <w:r w:rsidRPr="004F4D03">
        <w:rPr>
          <w:rFonts w:cstheme="minorHAnsi" w:hint="cs"/>
          <w:rtl/>
        </w:rPr>
        <w:t>(</w:t>
      </w:r>
      <w:r w:rsidRPr="004F4D03">
        <w:rPr>
          <w:rFonts w:cstheme="minorHAnsi"/>
          <w:rtl/>
        </w:rPr>
        <w:t>פלילית</w:t>
      </w:r>
      <w:r w:rsidRPr="004F4D03">
        <w:rPr>
          <w:rFonts w:cstheme="minorHAnsi" w:hint="cs"/>
          <w:rtl/>
        </w:rPr>
        <w:t>)</w:t>
      </w:r>
      <w:r w:rsidRPr="004F4D03">
        <w:rPr>
          <w:rFonts w:cstheme="minorHAnsi"/>
          <w:rtl/>
        </w:rPr>
        <w:t xml:space="preserve"> על בני</w:t>
      </w:r>
      <w:r w:rsidRPr="004F4D03">
        <w:rPr>
          <w:rFonts w:cstheme="minorHAnsi" w:hint="cs"/>
          <w:rtl/>
        </w:rPr>
        <w:t xml:space="preserve"> </w:t>
      </w:r>
      <w:r w:rsidRPr="004F4D03">
        <w:rPr>
          <w:rFonts w:cstheme="minorHAnsi"/>
          <w:rtl/>
        </w:rPr>
        <w:t>האדם שבפועל מבצעים את ההפרות. יש אפילו הצעה ראשונה לבית</w:t>
      </w:r>
      <w:r w:rsidRPr="004F4D03">
        <w:rPr>
          <w:rFonts w:cstheme="minorHAnsi" w:hint="cs"/>
          <w:rtl/>
        </w:rPr>
        <w:t xml:space="preserve"> </w:t>
      </w:r>
      <w:r w:rsidRPr="004F4D03">
        <w:rPr>
          <w:rFonts w:cstheme="minorHAnsi"/>
          <w:rtl/>
        </w:rPr>
        <w:t xml:space="preserve">דין פלילי בינלאומי </w:t>
      </w:r>
      <w:r w:rsidRPr="004F4D03">
        <w:rPr>
          <w:rFonts w:cstheme="minorHAnsi" w:hint="cs"/>
          <w:rtl/>
        </w:rPr>
        <w:t>(</w:t>
      </w:r>
      <w:r w:rsidRPr="004F4D03">
        <w:rPr>
          <w:rFonts w:cstheme="minorHAnsi"/>
          <w:rtl/>
        </w:rPr>
        <w:t xml:space="preserve">מצד הנשיא השני של הצלב האדום ב </w:t>
      </w:r>
      <w:r w:rsidRPr="004F4D03">
        <w:rPr>
          <w:rFonts w:cstheme="minorHAnsi"/>
        </w:rPr>
        <w:t>(1872</w:t>
      </w:r>
      <w:r w:rsidRPr="004F4D03">
        <w:rPr>
          <w:rFonts w:cstheme="minorHAnsi"/>
          <w:rtl/>
        </w:rPr>
        <w:t xml:space="preserve">. </w:t>
      </w:r>
    </w:p>
    <w:p w:rsidR="004F4D03" w:rsidRPr="004F4D03" w:rsidRDefault="004F4D03" w:rsidP="00553C8F">
      <w:pPr>
        <w:spacing w:line="240" w:lineRule="auto"/>
        <w:jc w:val="both"/>
        <w:rPr>
          <w:rFonts w:cstheme="minorHAnsi"/>
          <w:rtl/>
        </w:rPr>
      </w:pPr>
      <w:r w:rsidRPr="004F4D03">
        <w:rPr>
          <w:rFonts w:cstheme="minorHAnsi"/>
          <w:rtl/>
        </w:rPr>
        <w:t>מלחמת העולם הראשונה ממחישה באופן מאוד חד את הכישלון של הניסיון למתן את זוועות המלחמה רק</w:t>
      </w:r>
      <w:r w:rsidRPr="004F4D03">
        <w:rPr>
          <w:rFonts w:cstheme="minorHAnsi" w:hint="cs"/>
          <w:rtl/>
        </w:rPr>
        <w:t xml:space="preserve"> </w:t>
      </w:r>
      <w:r w:rsidRPr="004F4D03">
        <w:rPr>
          <w:rFonts w:cstheme="minorHAnsi"/>
          <w:rtl/>
        </w:rPr>
        <w:t>באמצעות קודיפיקציה של דיני הלחימה ובאמצעות סנקציות כנגד המדינות. קיימת דרישה ציבורית חזקה העמיד לדין בגין פשעי מלחמה חיילים גרמנים שביצעו זוועת מתוך הפרה של דיני</w:t>
      </w:r>
      <w:r w:rsidRPr="004F4D03">
        <w:rPr>
          <w:rFonts w:cstheme="minorHAnsi" w:hint="cs"/>
          <w:rtl/>
        </w:rPr>
        <w:t xml:space="preserve"> </w:t>
      </w:r>
      <w:r w:rsidRPr="004F4D03">
        <w:rPr>
          <w:rFonts w:cstheme="minorHAnsi"/>
          <w:rtl/>
        </w:rPr>
        <w:t xml:space="preserve">הלחימה. בנוסף, רבים דורשים יותר: רוצים להעמיד לדין את </w:t>
      </w:r>
      <w:proofErr w:type="spellStart"/>
      <w:r w:rsidRPr="004F4D03">
        <w:rPr>
          <w:rFonts w:cstheme="minorHAnsi"/>
          <w:rtl/>
        </w:rPr>
        <w:t>הקייזר</w:t>
      </w:r>
      <w:proofErr w:type="spellEnd"/>
      <w:r w:rsidRPr="004F4D03">
        <w:rPr>
          <w:rFonts w:cstheme="minorHAnsi"/>
          <w:rtl/>
        </w:rPr>
        <w:t xml:space="preserve"> הגרמני בגין החלטתו לפתוח במלחמה, והרי לולי החלטה זו לא היו מבוצעים כלל זוועת מלחמה. דרישות אלו באות לידי ביטוי בהסכם השלום שנחתם בסוף המלחמה בין בעלות הברית המנצחות לבין גרמניה </w:t>
      </w:r>
      <w:r w:rsidRPr="004F4D03">
        <w:rPr>
          <w:rFonts w:cstheme="minorHAnsi" w:hint="cs"/>
          <w:rtl/>
        </w:rPr>
        <w:t>(</w:t>
      </w:r>
      <w:r w:rsidRPr="004F4D03">
        <w:rPr>
          <w:rFonts w:cstheme="minorHAnsi"/>
          <w:rtl/>
        </w:rPr>
        <w:t>הסכם ורסאי</w:t>
      </w:r>
      <w:r w:rsidRPr="004F4D03">
        <w:rPr>
          <w:rFonts w:cstheme="minorHAnsi" w:hint="cs"/>
          <w:rtl/>
        </w:rPr>
        <w:t>)</w:t>
      </w:r>
      <w:r w:rsidRPr="004F4D03">
        <w:rPr>
          <w:rFonts w:cstheme="minorHAnsi"/>
          <w:rtl/>
        </w:rPr>
        <w:t xml:space="preserve">. הסכם זה כולל סעיף שקובע כי </w:t>
      </w:r>
      <w:proofErr w:type="spellStart"/>
      <w:r w:rsidRPr="004F4D03">
        <w:rPr>
          <w:rFonts w:cstheme="minorHAnsi"/>
          <w:rtl/>
        </w:rPr>
        <w:t>הקייזר</w:t>
      </w:r>
      <w:proofErr w:type="spellEnd"/>
      <w:r w:rsidRPr="004F4D03">
        <w:rPr>
          <w:rFonts w:cstheme="minorHAnsi"/>
          <w:rtl/>
        </w:rPr>
        <w:t xml:space="preserve"> יועמד לדין </w:t>
      </w:r>
      <w:r w:rsidRPr="004F4D03">
        <w:rPr>
          <w:rFonts w:cstheme="minorHAnsi" w:hint="cs"/>
          <w:rtl/>
        </w:rPr>
        <w:t>בביה"ד</w:t>
      </w:r>
      <w:r w:rsidRPr="004F4D03">
        <w:rPr>
          <w:rFonts w:cstheme="minorHAnsi"/>
          <w:rtl/>
        </w:rPr>
        <w:t xml:space="preserve"> בינלאומי על מעשיו. סעיף אחר קובע כי הגרמנים מתחייבים להסגיר את החיילים שלהם החשודים בביצוע פשעי מלחמה, כדי שבעלות הברית המנצחות תוכלנה להעמיד אותן לדין </w:t>
      </w:r>
      <w:r w:rsidRPr="004F4D03">
        <w:rPr>
          <w:rFonts w:cstheme="minorHAnsi" w:hint="cs"/>
          <w:rtl/>
        </w:rPr>
        <w:t>(</w:t>
      </w:r>
      <w:r w:rsidRPr="004F4D03">
        <w:rPr>
          <w:rFonts w:cstheme="minorHAnsi"/>
          <w:rtl/>
        </w:rPr>
        <w:t xml:space="preserve">גם כאן נקבע שבנסיבות מסוימות ההעמדה לדין תהיה </w:t>
      </w:r>
      <w:r w:rsidRPr="004F4D03">
        <w:rPr>
          <w:rFonts w:cstheme="minorHAnsi" w:hint="cs"/>
          <w:rtl/>
        </w:rPr>
        <w:t>בביה"ד</w:t>
      </w:r>
      <w:r w:rsidRPr="004F4D03">
        <w:rPr>
          <w:rFonts w:cstheme="minorHAnsi"/>
          <w:rtl/>
        </w:rPr>
        <w:t xml:space="preserve"> בינלאומי.</w:t>
      </w:r>
      <w:r w:rsidRPr="004F4D03">
        <w:rPr>
          <w:rFonts w:cstheme="minorHAnsi" w:hint="cs"/>
          <w:rtl/>
        </w:rPr>
        <w:t xml:space="preserve">  </w:t>
      </w:r>
      <w:r w:rsidRPr="004F4D03">
        <w:rPr>
          <w:rFonts w:cstheme="minorHAnsi"/>
          <w:rtl/>
        </w:rPr>
        <w:t>בפועל, הסעיפים הללו מ</w:t>
      </w:r>
      <w:r w:rsidRPr="004F4D03">
        <w:rPr>
          <w:rFonts w:cstheme="minorHAnsi" w:hint="cs"/>
          <w:rtl/>
        </w:rPr>
        <w:t>מ</w:t>
      </w:r>
      <w:r w:rsidRPr="004F4D03">
        <w:rPr>
          <w:rFonts w:cstheme="minorHAnsi"/>
          <w:rtl/>
        </w:rPr>
        <w:t xml:space="preserve">וסמסים. </w:t>
      </w:r>
      <w:proofErr w:type="spellStart"/>
      <w:r w:rsidRPr="004F4D03">
        <w:rPr>
          <w:rFonts w:cstheme="minorHAnsi"/>
          <w:rtl/>
        </w:rPr>
        <w:t>הקייזר</w:t>
      </w:r>
      <w:proofErr w:type="spellEnd"/>
      <w:r w:rsidRPr="004F4D03">
        <w:rPr>
          <w:rFonts w:cstheme="minorHAnsi"/>
          <w:rtl/>
        </w:rPr>
        <w:t xml:space="preserve"> בורח  להולנד </w:t>
      </w:r>
      <w:r w:rsidRPr="004F4D03">
        <w:rPr>
          <w:rFonts w:cstheme="minorHAnsi" w:hint="cs"/>
          <w:rtl/>
        </w:rPr>
        <w:t>(</w:t>
      </w:r>
      <w:r w:rsidRPr="004F4D03">
        <w:rPr>
          <w:rFonts w:cstheme="minorHAnsi"/>
          <w:rtl/>
        </w:rPr>
        <w:t>מלכת הולנד היא  בת-דודה שלו</w:t>
      </w:r>
      <w:r w:rsidRPr="004F4D03">
        <w:rPr>
          <w:rFonts w:cstheme="minorHAnsi" w:hint="cs"/>
          <w:rtl/>
        </w:rPr>
        <w:t>)</w:t>
      </w:r>
      <w:r w:rsidRPr="004F4D03">
        <w:rPr>
          <w:rFonts w:cstheme="minorHAnsi"/>
          <w:rtl/>
        </w:rPr>
        <w:t xml:space="preserve"> והולנד מסרבת  להסגיר אותו. גרמניה, באופן דומה, מסרבת להסגיר את חייליה. לבסוף, לגבי החיילים מסוכם הסוף שגרמניה תעמיד אותם לדין בעצמה, במה שזכה לכינוי "משפטי לייפציג"</w:t>
      </w:r>
      <w:r w:rsidRPr="004F4D03">
        <w:rPr>
          <w:rFonts w:cstheme="minorHAnsi" w:hint="cs"/>
          <w:rtl/>
        </w:rPr>
        <w:t xml:space="preserve">. </w:t>
      </w:r>
      <w:r w:rsidRPr="004F4D03">
        <w:rPr>
          <w:rFonts w:cstheme="minorHAnsi"/>
          <w:rtl/>
        </w:rPr>
        <w:t>הבעיה היא שהמשפטים הללו היו חרפה. רק מעטים הועמדו לדין</w:t>
      </w:r>
      <w:r w:rsidRPr="004F4D03">
        <w:rPr>
          <w:rFonts w:cstheme="minorHAnsi" w:hint="cs"/>
          <w:rtl/>
        </w:rPr>
        <w:t>, ו</w:t>
      </w:r>
      <w:r w:rsidRPr="004F4D03">
        <w:rPr>
          <w:rFonts w:cstheme="minorHAnsi"/>
          <w:rtl/>
        </w:rPr>
        <w:t>מתוך המעטים שהועמדו לדין, הרוב זוכו</w:t>
      </w:r>
      <w:r w:rsidRPr="004F4D03">
        <w:rPr>
          <w:rFonts w:cstheme="minorHAnsi" w:hint="cs"/>
          <w:rtl/>
        </w:rPr>
        <w:t xml:space="preserve"> </w:t>
      </w:r>
      <w:r w:rsidRPr="004F4D03">
        <w:rPr>
          <w:rFonts w:cstheme="minorHAnsi"/>
          <w:rtl/>
        </w:rPr>
        <w:t>ואלו שהורשעו בפועל נתנו להם לברוח מהכלא,</w:t>
      </w:r>
      <w:r w:rsidRPr="004F4D03">
        <w:rPr>
          <w:rFonts w:cstheme="minorHAnsi" w:hint="cs"/>
          <w:rtl/>
        </w:rPr>
        <w:t xml:space="preserve"> </w:t>
      </w:r>
      <w:r w:rsidRPr="004F4D03">
        <w:rPr>
          <w:rFonts w:cstheme="minorHAnsi"/>
          <w:rtl/>
        </w:rPr>
        <w:t xml:space="preserve">כך שגם הם בפועל לא נענשו. לכן, לאחר מלחמת העולם השנייה, בעלות הברית התעקשו על ביה"ד בינלאומי. הן לא רצו </w:t>
      </w:r>
      <w:proofErr w:type="spellStart"/>
      <w:r w:rsidRPr="004F4D03">
        <w:rPr>
          <w:rFonts w:cstheme="minorHAnsi"/>
          <w:rtl/>
        </w:rPr>
        <w:t>שהפארסה</w:t>
      </w:r>
      <w:proofErr w:type="spellEnd"/>
      <w:r w:rsidRPr="004F4D03">
        <w:rPr>
          <w:rFonts w:cstheme="minorHAnsi"/>
          <w:rtl/>
        </w:rPr>
        <w:t xml:space="preserve"> של משפטי לייפציג תחזור על עצמה.  </w:t>
      </w:r>
    </w:p>
    <w:p w:rsidR="004F4D03" w:rsidRPr="004F4D03" w:rsidRDefault="004F4D03" w:rsidP="004F4D03">
      <w:pPr>
        <w:spacing w:line="240" w:lineRule="auto"/>
        <w:jc w:val="both"/>
        <w:rPr>
          <w:rFonts w:cstheme="minorHAnsi"/>
          <w:rtl/>
        </w:rPr>
      </w:pPr>
      <w:r w:rsidRPr="004F4D03">
        <w:rPr>
          <w:rFonts w:cstheme="minorHAnsi"/>
          <w:b/>
          <w:bCs/>
          <w:rtl/>
        </w:rPr>
        <w:t>משפטי  מלחמת  העולם השנייה</w:t>
      </w:r>
      <w:r w:rsidRPr="004F4D03">
        <w:rPr>
          <w:rFonts w:cstheme="minorHAnsi"/>
          <w:rtl/>
        </w:rPr>
        <w:t>: נחשבים הרגע המכונן של המשפט הפלילי המודרני  –  עמדה של שבר מהעבר. זוועות המלחמה מחייבים שינוי השקפה ואימוץ עמדה על פיה המדינה היא ישות תאגידית שמאחוריה יש אנשים</w:t>
      </w:r>
      <w:r w:rsidRPr="004F4D03">
        <w:rPr>
          <w:rFonts w:cstheme="minorHAnsi" w:hint="cs"/>
          <w:rtl/>
        </w:rPr>
        <w:t xml:space="preserve">, </w:t>
      </w:r>
      <w:r w:rsidRPr="004F4D03">
        <w:rPr>
          <w:rFonts w:cstheme="minorHAnsi"/>
          <w:rtl/>
        </w:rPr>
        <w:t xml:space="preserve">ולכן, כאשר יש הפרות חמורות של דיני הלחימה </w:t>
      </w:r>
      <w:r w:rsidRPr="004F4D03">
        <w:rPr>
          <w:rFonts w:cstheme="minorHAnsi" w:hint="cs"/>
          <w:rtl/>
        </w:rPr>
        <w:t>(</w:t>
      </w:r>
      <w:r w:rsidRPr="004F4D03">
        <w:rPr>
          <w:rFonts w:cstheme="minorHAnsi"/>
          <w:rtl/>
        </w:rPr>
        <w:t>שמרביתם</w:t>
      </w:r>
      <w:r w:rsidRPr="004F4D03">
        <w:rPr>
          <w:rFonts w:cstheme="minorHAnsi" w:hint="cs"/>
          <w:rtl/>
        </w:rPr>
        <w:t xml:space="preserve"> </w:t>
      </w:r>
      <w:r w:rsidRPr="004F4D03">
        <w:rPr>
          <w:rFonts w:cstheme="minorHAnsi"/>
          <w:rtl/>
        </w:rPr>
        <w:t>נועדו להגן על זכויות אדם בסיסיות</w:t>
      </w:r>
      <w:r w:rsidRPr="004F4D03">
        <w:rPr>
          <w:rFonts w:cstheme="minorHAnsi" w:hint="cs"/>
          <w:rtl/>
        </w:rPr>
        <w:t>)</w:t>
      </w:r>
      <w:r w:rsidRPr="004F4D03">
        <w:rPr>
          <w:rFonts w:cstheme="minorHAnsi"/>
          <w:rtl/>
        </w:rPr>
        <w:t xml:space="preserve"> יש צורך בהרמת מסך. המשפט הללו כוללים את:  משפטי נירנברג,  משפטי טוקיו ויצורי כלאיים – משפטי הכוחות הכובשים בגרמניה, ומשפטי המדינות השונות באירופה </w:t>
      </w:r>
      <w:r w:rsidRPr="004F4D03">
        <w:rPr>
          <w:rFonts w:cstheme="minorHAnsi" w:hint="cs"/>
          <w:rtl/>
        </w:rPr>
        <w:t>(</w:t>
      </w:r>
      <w:r w:rsidRPr="004F4D03">
        <w:rPr>
          <w:rFonts w:cstheme="minorHAnsi"/>
          <w:rtl/>
        </w:rPr>
        <w:t>האם זה דין מדינתי או בינלאומי</w:t>
      </w:r>
      <w:r w:rsidRPr="004F4D03">
        <w:rPr>
          <w:rFonts w:cstheme="minorHAnsi" w:hint="cs"/>
          <w:rtl/>
        </w:rPr>
        <w:t>)</w:t>
      </w:r>
      <w:r w:rsidRPr="004F4D03">
        <w:rPr>
          <w:rFonts w:cstheme="minorHAnsi"/>
          <w:rtl/>
        </w:rPr>
        <w:t xml:space="preserve">. </w:t>
      </w:r>
      <w:r w:rsidRPr="004F4D03">
        <w:rPr>
          <w:rFonts w:cstheme="minorHAnsi"/>
          <w:b/>
          <w:bCs/>
          <w:rtl/>
        </w:rPr>
        <w:t>עשרות אלפי איש הועמדו לדין</w:t>
      </w:r>
      <w:r w:rsidRPr="004F4D03">
        <w:rPr>
          <w:rFonts w:cstheme="minorHAnsi"/>
          <w:rtl/>
        </w:rPr>
        <w:t xml:space="preserve">. בעצם עושים פה החלה בהתאמה של </w:t>
      </w:r>
      <w:r w:rsidRPr="004F4D03">
        <w:rPr>
          <w:rFonts w:cstheme="minorHAnsi" w:hint="cs"/>
          <w:rtl/>
        </w:rPr>
        <w:t>הרציונליים</w:t>
      </w:r>
      <w:r w:rsidRPr="004F4D03">
        <w:rPr>
          <w:rFonts w:cstheme="minorHAnsi"/>
          <w:rtl/>
        </w:rPr>
        <w:t xml:space="preserve"> שעמדו בבסיס הדוקטרינה שהחילה סמכות אוניברסאלית על שודדי ים וסוחרי עבדים</w:t>
      </w:r>
      <w:r w:rsidRPr="004F4D03">
        <w:rPr>
          <w:rFonts w:cstheme="minorHAnsi" w:hint="cs"/>
          <w:rtl/>
        </w:rPr>
        <w:t>.</w:t>
      </w:r>
      <w:r w:rsidRPr="004F4D03">
        <w:rPr>
          <w:rFonts w:cstheme="minorHAnsi"/>
          <w:rtl/>
        </w:rPr>
        <w:t xml:space="preserve"> משמע, העמדה היא  שגם כאן  קיימים:</w:t>
      </w:r>
    </w:p>
    <w:p w:rsidR="00553C8F" w:rsidRDefault="004F4D03" w:rsidP="00553C8F">
      <w:pPr>
        <w:pStyle w:val="a7"/>
        <w:numPr>
          <w:ilvl w:val="0"/>
          <w:numId w:val="130"/>
        </w:numPr>
        <w:spacing w:line="240" w:lineRule="auto"/>
        <w:jc w:val="both"/>
        <w:rPr>
          <w:rFonts w:cstheme="minorHAnsi"/>
        </w:rPr>
      </w:pPr>
      <w:r w:rsidRPr="00553C8F">
        <w:rPr>
          <w:rFonts w:cstheme="minorHAnsi"/>
          <w:rtl/>
        </w:rPr>
        <w:t>אינטרס בינלאומי משותף</w:t>
      </w:r>
      <w:r w:rsidRPr="00553C8F">
        <w:rPr>
          <w:rFonts w:cstheme="minorHAnsi" w:hint="cs"/>
          <w:rtl/>
        </w:rPr>
        <w:t xml:space="preserve"> - </w:t>
      </w:r>
      <w:r w:rsidRPr="00553C8F">
        <w:rPr>
          <w:rFonts w:cstheme="minorHAnsi"/>
          <w:rtl/>
        </w:rPr>
        <w:t>הגנה על זכויות אדם בסיסיות בדרך של מניעת זוועות;</w:t>
      </w:r>
    </w:p>
    <w:p w:rsidR="004F4D03" w:rsidRPr="00553C8F" w:rsidRDefault="004F4D03" w:rsidP="00553C8F">
      <w:pPr>
        <w:pStyle w:val="a7"/>
        <w:numPr>
          <w:ilvl w:val="0"/>
          <w:numId w:val="130"/>
        </w:numPr>
        <w:spacing w:line="240" w:lineRule="auto"/>
        <w:jc w:val="both"/>
        <w:rPr>
          <w:rFonts w:cstheme="minorHAnsi"/>
        </w:rPr>
      </w:pPr>
      <w:r w:rsidRPr="00553C8F">
        <w:rPr>
          <w:rFonts w:cstheme="minorHAnsi"/>
          <w:rtl/>
        </w:rPr>
        <w:lastRenderedPageBreak/>
        <w:t>מתן מענה לכשל סיבתי</w:t>
      </w:r>
      <w:r w:rsidRPr="00553C8F">
        <w:rPr>
          <w:rFonts w:cstheme="minorHAnsi" w:hint="cs"/>
          <w:rtl/>
        </w:rPr>
        <w:t xml:space="preserve"> - </w:t>
      </w:r>
      <w:r w:rsidRPr="00553C8F">
        <w:rPr>
          <w:rFonts w:cstheme="minorHAnsi"/>
          <w:rtl/>
        </w:rPr>
        <w:t>כפי שכבר הוסבר המדינה בה בוצע הפשע לרוב לא מחזיקה במ</w:t>
      </w:r>
      <w:r w:rsidRPr="00553C8F">
        <w:rPr>
          <w:rFonts w:cstheme="minorHAnsi" w:hint="cs"/>
          <w:rtl/>
        </w:rPr>
        <w:t>ב</w:t>
      </w:r>
      <w:r w:rsidRPr="00553C8F">
        <w:rPr>
          <w:rFonts w:cstheme="minorHAnsi"/>
          <w:rtl/>
        </w:rPr>
        <w:t xml:space="preserve">צע, ולמדינה שבה מוחזק  המבצע  יש לרוב אינטרס שלא להעמידו לדין, כי מדובר באורגן שלה </w:t>
      </w:r>
      <w:r w:rsidRPr="00553C8F">
        <w:rPr>
          <w:rFonts w:cstheme="minorHAnsi" w:hint="cs"/>
          <w:rtl/>
        </w:rPr>
        <w:t>(</w:t>
      </w:r>
      <w:r w:rsidRPr="00553C8F">
        <w:rPr>
          <w:rFonts w:cstheme="minorHAnsi"/>
          <w:rtl/>
        </w:rPr>
        <w:t>חייל שלה, שוטר שלה, או אפילו ראשי השלטון שלה</w:t>
      </w:r>
      <w:r w:rsidRPr="00553C8F">
        <w:rPr>
          <w:rFonts w:cstheme="minorHAnsi" w:hint="cs"/>
          <w:rtl/>
        </w:rPr>
        <w:t>)</w:t>
      </w:r>
      <w:r w:rsidRPr="00553C8F">
        <w:rPr>
          <w:rFonts w:cstheme="minorHAnsi"/>
          <w:rtl/>
        </w:rPr>
        <w:t xml:space="preserve">, והסנקציות שמאפשר המשב"ל לפעיל כנגד </w:t>
      </w:r>
      <w:r w:rsidRPr="00553C8F">
        <w:rPr>
          <w:rFonts w:cstheme="minorHAnsi"/>
          <w:u w:val="single"/>
          <w:rtl/>
        </w:rPr>
        <w:t>המדינה</w:t>
      </w:r>
      <w:r w:rsidRPr="00553C8F">
        <w:rPr>
          <w:rFonts w:cstheme="minorHAnsi"/>
          <w:rtl/>
        </w:rPr>
        <w:t xml:space="preserve">, פעמים רבות אינן מספיק אפקטיביות.  </w:t>
      </w:r>
    </w:p>
    <w:p w:rsidR="004F4D03" w:rsidRPr="004F4D03" w:rsidRDefault="004F4D03" w:rsidP="00553C8F">
      <w:pPr>
        <w:spacing w:line="240" w:lineRule="auto"/>
        <w:jc w:val="both"/>
        <w:rPr>
          <w:rFonts w:cstheme="minorHAnsi"/>
        </w:rPr>
      </w:pPr>
      <w:r w:rsidRPr="004F4D03">
        <w:rPr>
          <w:rFonts w:cstheme="minorHAnsi"/>
          <w:b/>
          <w:bCs/>
          <w:rtl/>
        </w:rPr>
        <w:t>ד</w:t>
      </w:r>
      <w:r w:rsidR="00553C8F">
        <w:rPr>
          <w:rFonts w:cstheme="minorHAnsi"/>
          <w:b/>
          <w:bCs/>
          <w:rtl/>
        </w:rPr>
        <w:t xml:space="preserve">יון צד: </w:t>
      </w:r>
      <w:r w:rsidRPr="004F4D03">
        <w:rPr>
          <w:rFonts w:cstheme="minorHAnsi"/>
          <w:b/>
          <w:bCs/>
          <w:rtl/>
        </w:rPr>
        <w:t xml:space="preserve">קשיים שהעלו  משפטי  </w:t>
      </w:r>
      <w:r w:rsidRPr="004F4D03">
        <w:rPr>
          <w:rFonts w:cstheme="minorHAnsi"/>
          <w:b/>
        </w:rPr>
        <w:t>WWII</w:t>
      </w:r>
      <w:r w:rsidRPr="004F4D03">
        <w:rPr>
          <w:rFonts w:cstheme="minorHAnsi"/>
          <w:rtl/>
        </w:rPr>
        <w:t xml:space="preserve">  </w:t>
      </w:r>
      <w:r w:rsidRPr="004F4D03">
        <w:rPr>
          <w:rFonts w:cstheme="minorHAnsi" w:hint="cs"/>
          <w:rtl/>
        </w:rPr>
        <w:t>(</w:t>
      </w:r>
      <w:r w:rsidRPr="004F4D03">
        <w:rPr>
          <w:rFonts w:cstheme="minorHAnsi"/>
          <w:rtl/>
        </w:rPr>
        <w:t>חלקם  קיימות במידה  מסוימת מה גם כיום</w:t>
      </w:r>
      <w:r w:rsidRPr="004F4D03">
        <w:rPr>
          <w:rFonts w:cstheme="minorHAnsi" w:hint="cs"/>
          <w:rtl/>
        </w:rPr>
        <w:t>)</w:t>
      </w:r>
      <w:r w:rsidRPr="004F4D03">
        <w:rPr>
          <w:rFonts w:cstheme="minorHAnsi"/>
          <w:rtl/>
        </w:rPr>
        <w:t xml:space="preserve">, ומה המענה שביה"ד בנירנברג טען שהמשב"ל הפלילי מספק לקשיים אלו : </w:t>
      </w:r>
      <w:r w:rsidRPr="004F4D03">
        <w:rPr>
          <w:rFonts w:cstheme="minorHAnsi"/>
          <w:b/>
          <w:bCs/>
          <w:rtl/>
        </w:rPr>
        <w:t>טענה</w:t>
      </w:r>
      <w:r w:rsidRPr="004F4D03">
        <w:rPr>
          <w:rFonts w:cstheme="minorHAnsi" w:hint="cs"/>
          <w:b/>
          <w:bCs/>
          <w:rtl/>
        </w:rPr>
        <w:t xml:space="preserve"> </w:t>
      </w:r>
      <w:r w:rsidRPr="004F4D03">
        <w:rPr>
          <w:rFonts w:cstheme="minorHAnsi"/>
          <w:b/>
          <w:bCs/>
          <w:rtl/>
        </w:rPr>
        <w:t>- רטרואקטיביות: ה</w:t>
      </w:r>
      <w:r w:rsidRPr="004F4D03">
        <w:rPr>
          <w:rFonts w:cstheme="minorHAnsi"/>
          <w:rtl/>
        </w:rPr>
        <w:t xml:space="preserve">איסורים הרלוונטיים שהיו קיימים </w:t>
      </w:r>
      <w:proofErr w:type="spellStart"/>
      <w:r w:rsidRPr="004F4D03">
        <w:rPr>
          <w:rFonts w:cstheme="minorHAnsi"/>
          <w:rtl/>
        </w:rPr>
        <w:t>במשב"ל</w:t>
      </w:r>
      <w:proofErr w:type="spellEnd"/>
      <w:r w:rsidRPr="004F4D03">
        <w:rPr>
          <w:rFonts w:cstheme="minorHAnsi"/>
          <w:rtl/>
        </w:rPr>
        <w:t xml:space="preserve"> חלו על מדינות ולא על אנשים.  </w:t>
      </w:r>
      <w:r w:rsidRPr="004F4D03">
        <w:rPr>
          <w:rFonts w:cstheme="minorHAnsi"/>
          <w:u w:val="single"/>
          <w:rtl/>
        </w:rPr>
        <w:t>תשובה</w:t>
      </w:r>
      <w:r w:rsidRPr="004F4D03">
        <w:rPr>
          <w:rFonts w:cstheme="minorHAnsi"/>
          <w:rtl/>
        </w:rPr>
        <w:t xml:space="preserve">: </w:t>
      </w:r>
      <w:r w:rsidRPr="004F4D03">
        <w:rPr>
          <w:rFonts w:cstheme="minorHAnsi"/>
          <w:u w:val="single"/>
          <w:rtl/>
        </w:rPr>
        <w:t xml:space="preserve">טיעון </w:t>
      </w:r>
      <w:proofErr w:type="spellStart"/>
      <w:r w:rsidRPr="004F4D03">
        <w:rPr>
          <w:rFonts w:cstheme="minorHAnsi"/>
          <w:u w:val="single"/>
          <w:rtl/>
        </w:rPr>
        <w:t>פורמאליסטי</w:t>
      </w:r>
      <w:proofErr w:type="spellEnd"/>
      <w:r w:rsidRPr="004F4D03">
        <w:rPr>
          <w:rFonts w:cstheme="minorHAnsi"/>
          <w:rtl/>
        </w:rPr>
        <w:t xml:space="preserve">: מדינה זה פיקציה </w:t>
      </w:r>
      <w:r w:rsidRPr="004F4D03">
        <w:rPr>
          <w:rFonts w:cstheme="minorHAnsi" w:hint="cs"/>
          <w:rtl/>
        </w:rPr>
        <w:t>(</w:t>
      </w:r>
      <w:r w:rsidRPr="004F4D03">
        <w:rPr>
          <w:rFonts w:cstheme="minorHAnsi"/>
          <w:rtl/>
        </w:rPr>
        <w:t>מאחורי מסך הריבונות מסתתרים אנשים שהם אלו שבאמת מבצעים את  המעשים, כך שאיסורי המשב"ל תמיד פנו אל  אנשים</w:t>
      </w:r>
      <w:r w:rsidRPr="004F4D03">
        <w:rPr>
          <w:rFonts w:cstheme="minorHAnsi" w:hint="cs"/>
          <w:rtl/>
        </w:rPr>
        <w:t>.</w:t>
      </w:r>
      <w:r w:rsidRPr="004F4D03">
        <w:rPr>
          <w:rFonts w:cstheme="minorHAnsi"/>
          <w:rtl/>
        </w:rPr>
        <w:t xml:space="preserve">  השאלה היחידה האם נסמכים רק על סנקציה קולקטיבית</w:t>
      </w:r>
      <w:r w:rsidRPr="004F4D03">
        <w:rPr>
          <w:rFonts w:cstheme="minorHAnsi" w:hint="cs"/>
          <w:rtl/>
        </w:rPr>
        <w:t xml:space="preserve">) </w:t>
      </w:r>
      <w:r w:rsidRPr="004F4D03">
        <w:rPr>
          <w:rFonts w:cstheme="minorHAnsi"/>
          <w:rtl/>
        </w:rPr>
        <w:t>מע</w:t>
      </w:r>
      <w:r w:rsidRPr="004F4D03">
        <w:rPr>
          <w:rFonts w:cstheme="minorHAnsi" w:hint="cs"/>
          <w:rtl/>
        </w:rPr>
        <w:t>נ</w:t>
      </w:r>
      <w:r w:rsidRPr="004F4D03">
        <w:rPr>
          <w:rFonts w:cstheme="minorHAnsi"/>
          <w:rtl/>
        </w:rPr>
        <w:t>ישים את המדינה,  משמע,  עושים את החיים קשים בדרך אחר לכל בני</w:t>
      </w:r>
      <w:r w:rsidRPr="004F4D03">
        <w:rPr>
          <w:rFonts w:cstheme="minorHAnsi" w:hint="cs"/>
          <w:rtl/>
        </w:rPr>
        <w:t xml:space="preserve"> </w:t>
      </w:r>
      <w:r w:rsidRPr="004F4D03">
        <w:rPr>
          <w:rFonts w:cstheme="minorHAnsi"/>
          <w:rtl/>
        </w:rPr>
        <w:t xml:space="preserve">האדם החיים תחת הקולקטיב  הזה, או שגם נסמכים על סנקציה פלילית  שמענישה את האנשים הספציפיים שביצעו את מעשה ההפרה. </w:t>
      </w:r>
    </w:p>
    <w:p w:rsidR="004F4D03" w:rsidRPr="00553C8F" w:rsidRDefault="004F4D03" w:rsidP="00553C8F">
      <w:pPr>
        <w:spacing w:line="240" w:lineRule="auto"/>
        <w:jc w:val="both"/>
        <w:rPr>
          <w:rFonts w:cstheme="minorHAnsi"/>
          <w:rtl/>
        </w:rPr>
      </w:pPr>
      <w:r w:rsidRPr="004F4D03">
        <w:rPr>
          <w:rFonts w:cstheme="minorHAnsi"/>
          <w:u w:val="single"/>
          <w:rtl/>
        </w:rPr>
        <w:t>טיעון מוסרי</w:t>
      </w:r>
      <w:r w:rsidRPr="004F4D03">
        <w:rPr>
          <w:rFonts w:cstheme="minorHAnsi"/>
          <w:rtl/>
        </w:rPr>
        <w:t xml:space="preserve">: </w:t>
      </w:r>
      <w:proofErr w:type="spellStart"/>
      <w:r w:rsidRPr="004F4D03">
        <w:rPr>
          <w:rFonts w:cstheme="minorHAnsi"/>
          <w:rtl/>
        </w:rPr>
        <w:t>הנאשים</w:t>
      </w:r>
      <w:proofErr w:type="spellEnd"/>
      <w:r w:rsidRPr="004F4D03">
        <w:rPr>
          <w:rFonts w:cstheme="minorHAnsi"/>
          <w:rtl/>
        </w:rPr>
        <w:t xml:space="preserve"> ידעו שמעשיהם הם בלתי מוסריים באופן בולט ובסיסי ולכן הייתה כאן אזהרה מוקדמת. </w:t>
      </w:r>
      <w:r w:rsidRPr="004F4D03">
        <w:rPr>
          <w:rFonts w:cstheme="minorHAnsi"/>
          <w:b/>
          <w:bCs/>
          <w:rtl/>
        </w:rPr>
        <w:t>טענה - צדק של מנצחים</w:t>
      </w:r>
      <w:r w:rsidRPr="004F4D03">
        <w:rPr>
          <w:rFonts w:cstheme="minorHAnsi"/>
          <w:rtl/>
        </w:rPr>
        <w:t xml:space="preserve">: רק אנשים מהצד המפסיק נענשו. </w:t>
      </w:r>
      <w:r w:rsidRPr="004F4D03">
        <w:rPr>
          <w:rFonts w:cstheme="minorHAnsi"/>
          <w:u w:val="single"/>
          <w:rtl/>
        </w:rPr>
        <w:t>התשובה</w:t>
      </w:r>
      <w:r w:rsidRPr="004F4D03">
        <w:rPr>
          <w:rFonts w:cstheme="minorHAnsi"/>
          <w:rtl/>
        </w:rPr>
        <w:t xml:space="preserve">: טיעון </w:t>
      </w:r>
      <w:proofErr w:type="spellStart"/>
      <w:r w:rsidRPr="004F4D03">
        <w:rPr>
          <w:rFonts w:cstheme="minorHAnsi" w:hint="cs"/>
          <w:u w:val="single"/>
          <w:rtl/>
        </w:rPr>
        <w:t>פורמאליסט</w:t>
      </w:r>
      <w:r w:rsidRPr="004F4D03">
        <w:rPr>
          <w:rFonts w:cstheme="minorHAnsi" w:hint="eastAsia"/>
          <w:u w:val="single"/>
          <w:rtl/>
        </w:rPr>
        <w:t>י</w:t>
      </w:r>
      <w:proofErr w:type="spellEnd"/>
      <w:r w:rsidRPr="004F4D03">
        <w:rPr>
          <w:rFonts w:cstheme="minorHAnsi"/>
          <w:rtl/>
        </w:rPr>
        <w:t xml:space="preserve"> ומוסרי - העובדה שאחר</w:t>
      </w:r>
      <w:r w:rsidRPr="004F4D03">
        <w:rPr>
          <w:rFonts w:cstheme="minorHAnsi" w:hint="cs"/>
          <w:rtl/>
        </w:rPr>
        <w:t xml:space="preserve"> </w:t>
      </w:r>
      <w:r w:rsidRPr="004F4D03">
        <w:rPr>
          <w:rFonts w:cstheme="minorHAnsi"/>
          <w:rtl/>
        </w:rPr>
        <w:t>לא נענש על פשע לא מצדיקה את ביצוע הפשע על האדם שכן מועמד לדין</w:t>
      </w:r>
      <w:r w:rsidRPr="004F4D03">
        <w:rPr>
          <w:rFonts w:cstheme="minorHAnsi" w:hint="cs"/>
          <w:rtl/>
        </w:rPr>
        <w:t xml:space="preserve">, </w:t>
      </w:r>
      <w:r w:rsidRPr="004F4D03">
        <w:rPr>
          <w:rFonts w:cstheme="minorHAnsi"/>
          <w:rtl/>
        </w:rPr>
        <w:t>במיוחד כאשר מדובר במעשים שהינם</w:t>
      </w:r>
      <w:r w:rsidRPr="004F4D03">
        <w:rPr>
          <w:rFonts w:cstheme="minorHAnsi" w:hint="cs"/>
          <w:rtl/>
        </w:rPr>
        <w:t xml:space="preserve"> </w:t>
      </w:r>
      <w:r w:rsidRPr="004F4D03">
        <w:rPr>
          <w:rFonts w:cstheme="minorHAnsi"/>
          <w:rtl/>
        </w:rPr>
        <w:t xml:space="preserve">כה חמורים מבחינה מוסרית.  </w:t>
      </w:r>
    </w:p>
    <w:p w:rsidR="004F4D03" w:rsidRPr="004F4D03" w:rsidRDefault="004F4D03" w:rsidP="004F4D03">
      <w:pPr>
        <w:spacing w:line="240" w:lineRule="auto"/>
        <w:jc w:val="both"/>
        <w:rPr>
          <w:rFonts w:cstheme="minorHAnsi"/>
        </w:rPr>
      </w:pPr>
      <w:r w:rsidRPr="00553C8F">
        <w:rPr>
          <w:rFonts w:cstheme="minorHAnsi"/>
          <w:b/>
          <w:bCs/>
          <w:rtl/>
        </w:rPr>
        <w:t>המשך הדיון ההיסטורי</w:t>
      </w:r>
      <w:r w:rsidRPr="00553C8F">
        <w:rPr>
          <w:rFonts w:cstheme="minorHAnsi"/>
          <w:rtl/>
        </w:rPr>
        <w:t>:</w:t>
      </w:r>
      <w:r w:rsidRPr="004F4D03">
        <w:rPr>
          <w:rFonts w:cstheme="minorHAnsi"/>
          <w:rtl/>
        </w:rPr>
        <w:t xml:space="preserve"> בין מלחמת העולם השנייה לסוף שנות ה-</w:t>
      </w:r>
      <w:r w:rsidRPr="004F4D03">
        <w:rPr>
          <w:rFonts w:cstheme="minorHAnsi"/>
        </w:rPr>
        <w:t>90</w:t>
      </w:r>
      <w:r w:rsidRPr="004F4D03">
        <w:rPr>
          <w:rFonts w:cstheme="minorHAnsi"/>
          <w:rtl/>
        </w:rPr>
        <w:t xml:space="preserve">  קיים  קיפאון מוחלט בתחום המשב"ל הפלילי עקב המלחמה הקרה, המקשה על שיתופי פעולה בין המדינות. בשנות ה-</w:t>
      </w:r>
      <w:r w:rsidRPr="004F4D03">
        <w:rPr>
          <w:rFonts w:cstheme="minorHAnsi"/>
        </w:rPr>
        <w:t>90</w:t>
      </w:r>
      <w:r w:rsidRPr="004F4D03">
        <w:rPr>
          <w:rFonts w:cstheme="minorHAnsi"/>
          <w:rtl/>
        </w:rPr>
        <w:t xml:space="preserve">:  מוקמים  לראשונה מאז נירנברג שני בתי-דין פליליים </w:t>
      </w:r>
      <w:r w:rsidRPr="004F4D03">
        <w:rPr>
          <w:rFonts w:cstheme="minorHAnsi" w:hint="cs"/>
          <w:rtl/>
        </w:rPr>
        <w:t>בינלאומיי</w:t>
      </w:r>
      <w:r w:rsidRPr="004F4D03">
        <w:rPr>
          <w:rFonts w:cstheme="minorHAnsi" w:hint="eastAsia"/>
          <w:rtl/>
        </w:rPr>
        <w:t>ם</w:t>
      </w:r>
      <w:r w:rsidRPr="004F4D03">
        <w:rPr>
          <w:rFonts w:cstheme="minorHAnsi"/>
          <w:rtl/>
        </w:rPr>
        <w:t xml:space="preserve"> </w:t>
      </w:r>
      <w:r w:rsidRPr="004F4D03">
        <w:rPr>
          <w:rFonts w:cstheme="minorHAnsi" w:hint="cs"/>
          <w:rtl/>
        </w:rPr>
        <w:t>[</w:t>
      </w:r>
      <w:r w:rsidRPr="004F4D03">
        <w:rPr>
          <w:rFonts w:cstheme="minorHAnsi"/>
          <w:rtl/>
        </w:rPr>
        <w:t>מכונים בתי-הדין אד-הוק דור שני</w:t>
      </w:r>
      <w:r w:rsidRPr="004F4D03">
        <w:rPr>
          <w:rFonts w:cstheme="minorHAnsi" w:hint="cs"/>
          <w:rtl/>
        </w:rPr>
        <w:t>]</w:t>
      </w:r>
      <w:r w:rsidRPr="004F4D03">
        <w:rPr>
          <w:rFonts w:cstheme="minorHAnsi"/>
          <w:rtl/>
        </w:rPr>
        <w:t>, האחד יעסוק בפשעים בינלאומיים שבוצעו במלחמה ביוגוסלביה  לשעבר</w:t>
      </w:r>
      <w:r w:rsidRPr="004F4D03">
        <w:rPr>
          <w:rFonts w:cstheme="minorHAnsi" w:hint="cs"/>
          <w:rtl/>
        </w:rPr>
        <w:t>(</w:t>
      </w:r>
      <w:r w:rsidRPr="004F4D03">
        <w:rPr>
          <w:rFonts w:cstheme="minorHAnsi"/>
          <w:rtl/>
        </w:rPr>
        <w:t xml:space="preserve"> </w:t>
      </w:r>
      <w:r w:rsidRPr="004F4D03">
        <w:rPr>
          <w:rFonts w:cstheme="minorHAnsi"/>
        </w:rPr>
        <w:t>ICTY</w:t>
      </w:r>
      <w:r w:rsidRPr="004F4D03">
        <w:rPr>
          <w:rFonts w:cstheme="minorHAnsi" w:hint="cs"/>
          <w:rtl/>
        </w:rPr>
        <w:t>)</w:t>
      </w:r>
      <w:r w:rsidRPr="004F4D03">
        <w:rPr>
          <w:rFonts w:cstheme="minorHAnsi"/>
          <w:rtl/>
        </w:rPr>
        <w:t xml:space="preserve">,  השני יעסוק בפשעים בינלאומיים גרעיניים שבוצעו </w:t>
      </w:r>
      <w:proofErr w:type="spellStart"/>
      <w:r w:rsidRPr="004F4D03">
        <w:rPr>
          <w:rFonts w:cstheme="minorHAnsi"/>
          <w:rtl/>
        </w:rPr>
        <w:t>ברוונדה</w:t>
      </w:r>
      <w:proofErr w:type="spellEnd"/>
      <w:r w:rsidRPr="004F4D03">
        <w:rPr>
          <w:rFonts w:cstheme="minorHAnsi"/>
          <w:rtl/>
        </w:rPr>
        <w:t xml:space="preserve"> </w:t>
      </w:r>
      <w:r w:rsidRPr="004F4D03">
        <w:rPr>
          <w:rFonts w:cstheme="minorHAnsi" w:hint="cs"/>
          <w:rtl/>
        </w:rPr>
        <w:t>(</w:t>
      </w:r>
      <w:r w:rsidRPr="004F4D03">
        <w:rPr>
          <w:rFonts w:cstheme="minorHAnsi"/>
        </w:rPr>
        <w:t>ICTR</w:t>
      </w:r>
      <w:r w:rsidRPr="004F4D03">
        <w:rPr>
          <w:rFonts w:cstheme="minorHAnsi" w:hint="cs"/>
          <w:rtl/>
        </w:rPr>
        <w:t>)</w:t>
      </w:r>
      <w:r w:rsidRPr="004F4D03">
        <w:rPr>
          <w:rFonts w:cstheme="minorHAnsi"/>
          <w:rtl/>
        </w:rPr>
        <w:t xml:space="preserve">. מדוע הם מוקמים דווקא אז? בעקבות תום המלחמה הקרה </w:t>
      </w:r>
      <w:r w:rsidRPr="004F4D03">
        <w:rPr>
          <w:rFonts w:cstheme="minorHAnsi" w:hint="cs"/>
          <w:rtl/>
        </w:rPr>
        <w:t>(</w:t>
      </w:r>
      <w:r w:rsidRPr="004F4D03">
        <w:rPr>
          <w:rFonts w:cstheme="minorHAnsi"/>
          <w:rtl/>
        </w:rPr>
        <w:t>יש תחושת אופ</w:t>
      </w:r>
      <w:r w:rsidRPr="004F4D03">
        <w:rPr>
          <w:rFonts w:cstheme="minorHAnsi" w:hint="cs"/>
          <w:rtl/>
        </w:rPr>
        <w:t>ט</w:t>
      </w:r>
      <w:r w:rsidRPr="004F4D03">
        <w:rPr>
          <w:rFonts w:cstheme="minorHAnsi"/>
          <w:rtl/>
        </w:rPr>
        <w:t>ימיות לגבי</w:t>
      </w:r>
      <w:r w:rsidRPr="004F4D03">
        <w:rPr>
          <w:rFonts w:cstheme="minorHAnsi" w:hint="cs"/>
          <w:rtl/>
        </w:rPr>
        <w:t xml:space="preserve"> </w:t>
      </w:r>
      <w:r w:rsidRPr="004F4D03">
        <w:rPr>
          <w:rFonts w:cstheme="minorHAnsi"/>
          <w:rtl/>
        </w:rPr>
        <w:t>הצורך בשיתוף פעולה בינלאומי</w:t>
      </w:r>
      <w:r w:rsidRPr="004F4D03">
        <w:rPr>
          <w:rFonts w:cstheme="minorHAnsi" w:hint="cs"/>
          <w:rtl/>
        </w:rPr>
        <w:t>),</w:t>
      </w:r>
      <w:r w:rsidRPr="004F4D03">
        <w:rPr>
          <w:rFonts w:cstheme="minorHAnsi"/>
          <w:rtl/>
        </w:rPr>
        <w:t xml:space="preserve"> פלוס לחץ ציבורי רחב</w:t>
      </w:r>
      <w:r w:rsidRPr="004F4D03">
        <w:rPr>
          <w:rFonts w:cstheme="minorHAnsi" w:hint="cs"/>
          <w:rtl/>
        </w:rPr>
        <w:t xml:space="preserve"> (</w:t>
      </w:r>
      <w:r w:rsidRPr="004F4D03">
        <w:rPr>
          <w:rFonts w:cstheme="minorHAnsi"/>
          <w:rtl/>
        </w:rPr>
        <w:t>תחילת עידן ה-</w:t>
      </w:r>
      <w:r w:rsidRPr="004F4D03">
        <w:rPr>
          <w:rFonts w:cstheme="minorHAnsi"/>
        </w:rPr>
        <w:t>CNN</w:t>
      </w:r>
      <w:r w:rsidRPr="004F4D03">
        <w:rPr>
          <w:rFonts w:cstheme="minorHAnsi"/>
          <w:rtl/>
        </w:rPr>
        <w:t>, מביא את תמונות הלחימה באופן מידי לבתיהם של מיליונים, הדבר, המוכנה אפקט ה-</w:t>
      </w:r>
      <w:r w:rsidRPr="004F4D03">
        <w:rPr>
          <w:rFonts w:cstheme="minorHAnsi"/>
        </w:rPr>
        <w:t>CNN</w:t>
      </w:r>
      <w:r w:rsidRPr="004F4D03">
        <w:rPr>
          <w:rFonts w:cstheme="minorHAnsi"/>
          <w:rtl/>
        </w:rPr>
        <w:t>, מייצר לחץ ציבורי על הפוליטיקאים בעולם לפעול</w:t>
      </w:r>
      <w:r w:rsidRPr="004F4D03">
        <w:rPr>
          <w:rFonts w:cstheme="minorHAnsi" w:hint="cs"/>
          <w:rtl/>
        </w:rPr>
        <w:t>)</w:t>
      </w:r>
      <w:r w:rsidRPr="004F4D03">
        <w:rPr>
          <w:rFonts w:cstheme="minorHAnsi"/>
          <w:rtl/>
        </w:rPr>
        <w:t>, פלוס חוסר</w:t>
      </w:r>
      <w:r w:rsidRPr="004F4D03">
        <w:rPr>
          <w:rFonts w:cstheme="minorHAnsi" w:hint="cs"/>
          <w:rtl/>
        </w:rPr>
        <w:t xml:space="preserve"> </w:t>
      </w:r>
      <w:r w:rsidRPr="004F4D03">
        <w:rPr>
          <w:rFonts w:cstheme="minorHAnsi"/>
          <w:rtl/>
        </w:rPr>
        <w:t>רצון פוליטי אחרי מלחמת ה</w:t>
      </w:r>
      <w:r w:rsidRPr="004F4D03">
        <w:rPr>
          <w:rFonts w:cstheme="minorHAnsi" w:hint="cs"/>
          <w:rtl/>
        </w:rPr>
        <w:t>מ</w:t>
      </w:r>
      <w:r w:rsidRPr="004F4D03">
        <w:rPr>
          <w:rFonts w:cstheme="minorHAnsi"/>
          <w:rtl/>
        </w:rPr>
        <w:t xml:space="preserve">פרץ לשלוח שוב כוחות מזוינים. המטרה של בתי הדין היא לא רק להעניש אלא גם לייצר הרתעה.  </w:t>
      </w:r>
    </w:p>
    <w:p w:rsidR="004F4D03" w:rsidRPr="004F4D03" w:rsidRDefault="004F4D03" w:rsidP="00553C8F">
      <w:pPr>
        <w:spacing w:line="240" w:lineRule="auto"/>
        <w:jc w:val="both"/>
        <w:rPr>
          <w:rFonts w:cstheme="minorHAnsi"/>
        </w:rPr>
      </w:pPr>
      <w:r w:rsidRPr="00553C8F">
        <w:rPr>
          <w:rFonts w:cstheme="minorHAnsi"/>
          <w:b/>
          <w:bCs/>
          <w:rtl/>
        </w:rPr>
        <w:t>לב</w:t>
      </w:r>
      <w:r w:rsidRPr="00553C8F">
        <w:rPr>
          <w:rFonts w:cstheme="minorHAnsi" w:hint="cs"/>
          <w:b/>
          <w:bCs/>
          <w:rtl/>
        </w:rPr>
        <w:t xml:space="preserve">תי </w:t>
      </w:r>
      <w:r w:rsidRPr="00553C8F">
        <w:rPr>
          <w:rFonts w:cstheme="minorHAnsi"/>
          <w:b/>
          <w:bCs/>
          <w:rtl/>
        </w:rPr>
        <w:t xml:space="preserve">הדין הללו הייתה תרומה אדירה </w:t>
      </w:r>
      <w:proofErr w:type="spellStart"/>
      <w:r w:rsidRPr="00553C8F">
        <w:rPr>
          <w:rFonts w:cstheme="minorHAnsi"/>
          <w:b/>
          <w:bCs/>
          <w:rtl/>
        </w:rPr>
        <w:t>למשב"ל</w:t>
      </w:r>
      <w:proofErr w:type="spellEnd"/>
      <w:r w:rsidRPr="00553C8F">
        <w:rPr>
          <w:rFonts w:cstheme="minorHAnsi"/>
          <w:b/>
          <w:bCs/>
          <w:rtl/>
        </w:rPr>
        <w:t xml:space="preserve"> הפלילי:</w:t>
      </w:r>
      <w:r w:rsidRPr="004F4D03">
        <w:rPr>
          <w:rFonts w:cstheme="minorHAnsi"/>
          <w:rtl/>
        </w:rPr>
        <w:t xml:space="preserve"> הפסיקה שלהם הבהירה נורמות רבות של המשפט פלילי הבינלאומי,</w:t>
      </w:r>
      <w:r w:rsidRPr="004F4D03">
        <w:rPr>
          <w:rFonts w:cstheme="minorHAnsi" w:hint="cs"/>
          <w:rtl/>
        </w:rPr>
        <w:t xml:space="preserve"> </w:t>
      </w:r>
      <w:r w:rsidRPr="004F4D03">
        <w:rPr>
          <w:rFonts w:cstheme="minorHAnsi"/>
          <w:rtl/>
        </w:rPr>
        <w:t>הקמתם  ופסיקותיהם מהוות תחילת הפריחה הנוכחית של המשפט הפלילי הבינלאומי, הפסיקה שלהם בפועל  הר</w:t>
      </w:r>
      <w:r w:rsidRPr="004F4D03">
        <w:rPr>
          <w:rFonts w:cstheme="minorHAnsi" w:hint="cs"/>
          <w:rtl/>
        </w:rPr>
        <w:t>ח</w:t>
      </w:r>
      <w:r w:rsidRPr="004F4D03">
        <w:rPr>
          <w:rFonts w:cstheme="minorHAnsi"/>
          <w:rtl/>
        </w:rPr>
        <w:t xml:space="preserve">יבה באופן משמעותי את היקף המעשים שנחשבים אסורים לפי המשב"ל הפלילי ובכך הגבירה את הפוטנציאל של השימוש </w:t>
      </w:r>
      <w:proofErr w:type="spellStart"/>
      <w:r w:rsidRPr="004F4D03">
        <w:rPr>
          <w:rFonts w:cstheme="minorHAnsi"/>
          <w:rtl/>
        </w:rPr>
        <w:t>במשב"ל</w:t>
      </w:r>
      <w:proofErr w:type="spellEnd"/>
      <w:r w:rsidRPr="004F4D03">
        <w:rPr>
          <w:rFonts w:cstheme="minorHAnsi"/>
          <w:rtl/>
        </w:rPr>
        <w:t xml:space="preserve"> ה</w:t>
      </w:r>
      <w:r w:rsidR="00553C8F">
        <w:rPr>
          <w:rFonts w:cstheme="minorHAnsi"/>
          <w:rtl/>
        </w:rPr>
        <w:t xml:space="preserve">פלילי לשם ההגנה על זכויות אדם. </w:t>
      </w:r>
    </w:p>
    <w:p w:rsidR="004F4D03" w:rsidRPr="004F4D03" w:rsidRDefault="004F4D03" w:rsidP="004F4D03">
      <w:pPr>
        <w:spacing w:line="240" w:lineRule="auto"/>
        <w:jc w:val="both"/>
        <w:rPr>
          <w:rFonts w:cstheme="minorHAnsi"/>
          <w:b/>
          <w:bCs/>
          <w:u w:val="single"/>
        </w:rPr>
      </w:pPr>
      <w:r w:rsidRPr="00553C8F">
        <w:rPr>
          <w:rFonts w:cstheme="minorHAnsi"/>
          <w:u w:val="single"/>
          <w:rtl/>
        </w:rPr>
        <w:t>ביקורת  על בתי-הדין מצד אלו שהתנגדו לקיומם</w:t>
      </w:r>
      <w:r w:rsidRPr="00553C8F">
        <w:rPr>
          <w:rFonts w:cstheme="minorHAnsi"/>
          <w:rtl/>
        </w:rPr>
        <w:t>:</w:t>
      </w:r>
      <w:r w:rsidRPr="004F4D03">
        <w:rPr>
          <w:rFonts w:cstheme="minorHAnsi"/>
          <w:rtl/>
        </w:rPr>
        <w:t xml:space="preserve">  פסיקתם מהווה,  לדעת המבקרים,</w:t>
      </w:r>
      <w:r w:rsidRPr="004F4D03">
        <w:rPr>
          <w:rFonts w:cstheme="minorHAnsi" w:hint="cs"/>
          <w:rtl/>
        </w:rPr>
        <w:t xml:space="preserve"> </w:t>
      </w:r>
      <w:r w:rsidRPr="004F4D03">
        <w:rPr>
          <w:rFonts w:cstheme="minorHAnsi"/>
          <w:rtl/>
        </w:rPr>
        <w:t>הרחבת יתר של איסו</w:t>
      </w:r>
      <w:r w:rsidRPr="004F4D03">
        <w:rPr>
          <w:rFonts w:cstheme="minorHAnsi" w:hint="cs"/>
          <w:rtl/>
        </w:rPr>
        <w:t>ר</w:t>
      </w:r>
      <w:r w:rsidRPr="004F4D03">
        <w:rPr>
          <w:rFonts w:cstheme="minorHAnsi"/>
          <w:rtl/>
        </w:rPr>
        <w:t xml:space="preserve">י המשב"ל הפלילי, וכן היא אינה בהירה מספיק, כל זה פוגע בדרישה לאזהרה מוקדמת.  </w:t>
      </w:r>
    </w:p>
    <w:p w:rsidR="004F4D03" w:rsidRPr="00553C8F" w:rsidRDefault="004F4D03" w:rsidP="004F4D03">
      <w:pPr>
        <w:spacing w:line="240" w:lineRule="auto"/>
        <w:jc w:val="both"/>
        <w:rPr>
          <w:rFonts w:cstheme="minorHAnsi"/>
          <w:rtl/>
        </w:rPr>
      </w:pPr>
      <w:r w:rsidRPr="00553C8F">
        <w:rPr>
          <w:rFonts w:cstheme="minorHAnsi"/>
          <w:u w:val="single"/>
          <w:rtl/>
        </w:rPr>
        <w:t>החסרונות  בפועל</w:t>
      </w:r>
      <w:r w:rsidRPr="00553C8F">
        <w:rPr>
          <w:rFonts w:cstheme="minorHAnsi"/>
          <w:rtl/>
        </w:rPr>
        <w:t xml:space="preserve">: </w:t>
      </w:r>
    </w:p>
    <w:p w:rsidR="00553C8F" w:rsidRDefault="004F4D03" w:rsidP="00553C8F">
      <w:pPr>
        <w:pStyle w:val="a7"/>
        <w:numPr>
          <w:ilvl w:val="0"/>
          <w:numId w:val="131"/>
        </w:numPr>
        <w:spacing w:line="240" w:lineRule="auto"/>
        <w:jc w:val="both"/>
        <w:rPr>
          <w:rFonts w:cstheme="minorHAnsi"/>
        </w:rPr>
      </w:pPr>
      <w:r w:rsidRPr="00553C8F">
        <w:rPr>
          <w:rFonts w:cstheme="minorHAnsi"/>
          <w:rtl/>
        </w:rPr>
        <w:t xml:space="preserve">חוסר  לגיטימציה במדינת המקום </w:t>
      </w:r>
      <w:r w:rsidRPr="00553C8F">
        <w:rPr>
          <w:rFonts w:cstheme="minorHAnsi" w:hint="cs"/>
          <w:rtl/>
        </w:rPr>
        <w:t>(</w:t>
      </w:r>
      <w:r w:rsidRPr="00553C8F">
        <w:rPr>
          <w:rFonts w:cstheme="minorHAnsi"/>
          <w:rtl/>
        </w:rPr>
        <w:t xml:space="preserve">משמע, </w:t>
      </w:r>
      <w:proofErr w:type="spellStart"/>
      <w:r w:rsidRPr="00553C8F">
        <w:rPr>
          <w:rFonts w:cstheme="minorHAnsi"/>
          <w:rtl/>
        </w:rPr>
        <w:t>ברוונדה</w:t>
      </w:r>
      <w:proofErr w:type="spellEnd"/>
      <w:r w:rsidRPr="00553C8F">
        <w:rPr>
          <w:rFonts w:cstheme="minorHAnsi"/>
          <w:rtl/>
        </w:rPr>
        <w:t xml:space="preserve"> ובמדינות שהוקמו במקום </w:t>
      </w:r>
      <w:proofErr w:type="spellStart"/>
      <w:r w:rsidRPr="00553C8F">
        <w:rPr>
          <w:rFonts w:cstheme="minorHAnsi"/>
          <w:rtl/>
        </w:rPr>
        <w:t>יוגסלביה</w:t>
      </w:r>
      <w:proofErr w:type="spellEnd"/>
      <w:r w:rsidRPr="00553C8F">
        <w:rPr>
          <w:rFonts w:cstheme="minorHAnsi" w:hint="cs"/>
          <w:rtl/>
        </w:rPr>
        <w:t>).</w:t>
      </w:r>
    </w:p>
    <w:p w:rsidR="00553C8F" w:rsidRDefault="004F4D03" w:rsidP="00553C8F">
      <w:pPr>
        <w:pStyle w:val="a7"/>
        <w:numPr>
          <w:ilvl w:val="0"/>
          <w:numId w:val="131"/>
        </w:numPr>
        <w:spacing w:line="240" w:lineRule="auto"/>
        <w:jc w:val="both"/>
        <w:rPr>
          <w:rFonts w:cstheme="minorHAnsi"/>
        </w:rPr>
      </w:pPr>
      <w:r w:rsidRPr="00553C8F">
        <w:rPr>
          <w:rFonts w:cstheme="minorHAnsi"/>
          <w:rtl/>
        </w:rPr>
        <w:t>עלות – יקרים ביותר</w:t>
      </w:r>
      <w:r w:rsidRPr="00553C8F">
        <w:rPr>
          <w:rFonts w:cstheme="minorHAnsi" w:hint="cs"/>
          <w:rtl/>
        </w:rPr>
        <w:t>.</w:t>
      </w:r>
    </w:p>
    <w:p w:rsidR="00553C8F" w:rsidRDefault="004F4D03" w:rsidP="00553C8F">
      <w:pPr>
        <w:pStyle w:val="a7"/>
        <w:numPr>
          <w:ilvl w:val="0"/>
          <w:numId w:val="131"/>
        </w:numPr>
        <w:spacing w:line="240" w:lineRule="auto"/>
        <w:jc w:val="both"/>
        <w:rPr>
          <w:rFonts w:cstheme="minorHAnsi"/>
        </w:rPr>
      </w:pPr>
      <w:r w:rsidRPr="00553C8F">
        <w:rPr>
          <w:rFonts w:cstheme="minorHAnsi"/>
          <w:rtl/>
        </w:rPr>
        <w:t xml:space="preserve">העדר יעלות – נסגרו אחרי כמעט שלושים שנה לאחר שכל אחד מהם עסק </w:t>
      </w:r>
      <w:proofErr w:type="spellStart"/>
      <w:r w:rsidRPr="00553C8F">
        <w:rPr>
          <w:rFonts w:cstheme="minorHAnsi"/>
          <w:rtl/>
        </w:rPr>
        <w:t>בכ</w:t>
      </w:r>
      <w:proofErr w:type="spellEnd"/>
      <w:r w:rsidRPr="00553C8F">
        <w:rPr>
          <w:rFonts w:cstheme="minorHAnsi"/>
          <w:rtl/>
        </w:rPr>
        <w:t>-</w:t>
      </w:r>
      <w:r w:rsidRPr="00553C8F">
        <w:rPr>
          <w:rFonts w:cstheme="minorHAnsi"/>
        </w:rPr>
        <w:t>200</w:t>
      </w:r>
      <w:r w:rsidRPr="00553C8F">
        <w:rPr>
          <w:rFonts w:cstheme="minorHAnsi"/>
          <w:rtl/>
        </w:rPr>
        <w:t xml:space="preserve"> תיקים בלבד</w:t>
      </w:r>
      <w:r w:rsidRPr="00553C8F">
        <w:rPr>
          <w:rFonts w:cstheme="minorHAnsi" w:hint="cs"/>
          <w:rtl/>
        </w:rPr>
        <w:t>.</w:t>
      </w:r>
    </w:p>
    <w:p w:rsidR="00553C8F" w:rsidRDefault="004F4D03" w:rsidP="00553C8F">
      <w:pPr>
        <w:pStyle w:val="a7"/>
        <w:numPr>
          <w:ilvl w:val="0"/>
          <w:numId w:val="131"/>
        </w:numPr>
        <w:spacing w:line="240" w:lineRule="auto"/>
        <w:jc w:val="both"/>
        <w:rPr>
          <w:rFonts w:cstheme="minorHAnsi"/>
        </w:rPr>
      </w:pPr>
      <w:r w:rsidRPr="00553C8F">
        <w:rPr>
          <w:rFonts w:cstheme="minorHAnsi"/>
          <w:rtl/>
        </w:rPr>
        <w:t>לא יצרו הרתעה מספקת: לכן בקוסובו ובמקדוניה כבר נשלחו כוחות מזוינים</w:t>
      </w:r>
      <w:r w:rsidRPr="00553C8F">
        <w:rPr>
          <w:rFonts w:cstheme="minorHAnsi" w:hint="cs"/>
          <w:rtl/>
        </w:rPr>
        <w:t>.</w:t>
      </w:r>
    </w:p>
    <w:p w:rsidR="00553C8F" w:rsidRDefault="004F4D03" w:rsidP="00553C8F">
      <w:pPr>
        <w:pStyle w:val="a7"/>
        <w:numPr>
          <w:ilvl w:val="0"/>
          <w:numId w:val="131"/>
        </w:numPr>
        <w:spacing w:line="240" w:lineRule="auto"/>
        <w:jc w:val="both"/>
        <w:rPr>
          <w:rFonts w:cstheme="minorHAnsi"/>
        </w:rPr>
      </w:pPr>
      <w:r w:rsidRPr="00553C8F">
        <w:rPr>
          <w:rFonts w:cstheme="minorHAnsi"/>
          <w:rtl/>
        </w:rPr>
        <w:t>סלקטיביות: למה דווקא הסכסוכים הללו</w:t>
      </w:r>
      <w:r w:rsidRPr="00553C8F">
        <w:rPr>
          <w:rFonts w:cstheme="minorHAnsi" w:hint="cs"/>
          <w:rtl/>
        </w:rPr>
        <w:t xml:space="preserve"> </w:t>
      </w:r>
      <w:r w:rsidRPr="00553C8F">
        <w:rPr>
          <w:rFonts w:cstheme="minorHAnsi"/>
          <w:rtl/>
        </w:rPr>
        <w:t xml:space="preserve">ולא אחרים, ובנוסף למה דווקא </w:t>
      </w:r>
      <w:proofErr w:type="spellStart"/>
      <w:r w:rsidRPr="00553C8F">
        <w:rPr>
          <w:rFonts w:cstheme="minorHAnsi"/>
          <w:rtl/>
        </w:rPr>
        <w:t>הנאשים</w:t>
      </w:r>
      <w:proofErr w:type="spellEnd"/>
      <w:r w:rsidRPr="00553C8F">
        <w:rPr>
          <w:rFonts w:cstheme="minorHAnsi"/>
          <w:rtl/>
        </w:rPr>
        <w:t xml:space="preserve"> הספציפיים</w:t>
      </w:r>
      <w:r w:rsidRPr="00553C8F">
        <w:rPr>
          <w:rFonts w:cstheme="minorHAnsi" w:hint="cs"/>
          <w:rtl/>
        </w:rPr>
        <w:t xml:space="preserve"> (</w:t>
      </w:r>
      <w:r w:rsidRPr="00553C8F">
        <w:rPr>
          <w:rFonts w:cstheme="minorHAnsi"/>
          <w:rtl/>
        </w:rPr>
        <w:t>הרי מעטים הועמדו לדין</w:t>
      </w:r>
      <w:r w:rsidRPr="00553C8F">
        <w:rPr>
          <w:rFonts w:cstheme="minorHAnsi" w:hint="cs"/>
          <w:rtl/>
        </w:rPr>
        <w:t>).</w:t>
      </w:r>
    </w:p>
    <w:p w:rsidR="004F4D03" w:rsidRPr="00553C8F" w:rsidRDefault="004F4D03" w:rsidP="00553C8F">
      <w:pPr>
        <w:pStyle w:val="a7"/>
        <w:numPr>
          <w:ilvl w:val="0"/>
          <w:numId w:val="131"/>
        </w:numPr>
        <w:spacing w:line="240" w:lineRule="auto"/>
        <w:jc w:val="both"/>
        <w:rPr>
          <w:rFonts w:cstheme="minorHAnsi"/>
          <w:rtl/>
        </w:rPr>
      </w:pPr>
      <w:r w:rsidRPr="00553C8F">
        <w:rPr>
          <w:rFonts w:cstheme="minorHAnsi"/>
          <w:rtl/>
        </w:rPr>
        <w:t>צדק של מנצחים: ברואנדה רק צד אחד מועמד לדין. ב-</w:t>
      </w:r>
      <w:r w:rsidRPr="00553C8F">
        <w:rPr>
          <w:rFonts w:cstheme="minorHAnsi"/>
        </w:rPr>
        <w:t>ICTY</w:t>
      </w:r>
      <w:r w:rsidRPr="00553C8F">
        <w:rPr>
          <w:rFonts w:cstheme="minorHAnsi"/>
          <w:rtl/>
        </w:rPr>
        <w:t xml:space="preserve"> אבל שני הצדדים.  </w:t>
      </w:r>
    </w:p>
    <w:p w:rsidR="004F4D03" w:rsidRPr="004F4D03" w:rsidRDefault="004F4D03" w:rsidP="004F4D03">
      <w:pPr>
        <w:spacing w:line="240" w:lineRule="auto"/>
        <w:jc w:val="both"/>
        <w:rPr>
          <w:rFonts w:cstheme="minorHAnsi"/>
          <w:rtl/>
        </w:rPr>
      </w:pPr>
      <w:r w:rsidRPr="004F4D03">
        <w:rPr>
          <w:rFonts w:cstheme="minorHAnsi"/>
          <w:rtl/>
        </w:rPr>
        <w:t>עקב החסרונות הללו</w:t>
      </w:r>
      <w:r w:rsidRPr="004F4D03">
        <w:rPr>
          <w:rFonts w:cstheme="minorHAnsi" w:hint="cs"/>
          <w:rtl/>
        </w:rPr>
        <w:t xml:space="preserve">, </w:t>
      </w:r>
      <w:r w:rsidRPr="004F4D03">
        <w:rPr>
          <w:rFonts w:cstheme="minorHAnsi"/>
          <w:rtl/>
        </w:rPr>
        <w:t>בשלהי שנות ה-</w:t>
      </w:r>
      <w:r w:rsidRPr="004F4D03">
        <w:rPr>
          <w:rFonts w:cstheme="minorHAnsi"/>
        </w:rPr>
        <w:t>90</w:t>
      </w:r>
      <w:r w:rsidRPr="004F4D03">
        <w:rPr>
          <w:rFonts w:cstheme="minorHAnsi"/>
          <w:rtl/>
        </w:rPr>
        <w:t xml:space="preserve"> יש מעבר להתמקדות ב-</w:t>
      </w:r>
      <w:r w:rsidRPr="004F4D03">
        <w:rPr>
          <w:rFonts w:cstheme="minorHAnsi"/>
        </w:rPr>
        <w:t>3</w:t>
      </w:r>
      <w:r w:rsidRPr="004F4D03">
        <w:rPr>
          <w:rFonts w:cstheme="minorHAnsi"/>
          <w:rtl/>
        </w:rPr>
        <w:t xml:space="preserve"> מנגנוני אכיפה אחרים כתחליף לבתי-הדין</w:t>
      </w:r>
      <w:r w:rsidRPr="004F4D03">
        <w:rPr>
          <w:rFonts w:cstheme="minorHAnsi" w:hint="cs"/>
          <w:rtl/>
        </w:rPr>
        <w:t xml:space="preserve"> </w:t>
      </w:r>
      <w:r w:rsidRPr="004F4D03">
        <w:rPr>
          <w:rFonts w:cstheme="minorHAnsi"/>
          <w:rtl/>
        </w:rPr>
        <w:t xml:space="preserve"> אד-הוק: </w:t>
      </w:r>
    </w:p>
    <w:p w:rsidR="00553C8F" w:rsidRDefault="004F4D03" w:rsidP="00553C8F">
      <w:pPr>
        <w:pStyle w:val="a7"/>
        <w:numPr>
          <w:ilvl w:val="0"/>
          <w:numId w:val="132"/>
        </w:numPr>
        <w:spacing w:line="240" w:lineRule="auto"/>
        <w:jc w:val="both"/>
        <w:rPr>
          <w:rFonts w:cstheme="minorHAnsi"/>
        </w:rPr>
      </w:pPr>
      <w:r w:rsidRPr="00553C8F">
        <w:rPr>
          <w:rFonts w:cstheme="minorHAnsi"/>
          <w:rtl/>
        </w:rPr>
        <w:t>סמכות אוניברסאלית</w:t>
      </w:r>
      <w:r w:rsidRPr="00553C8F">
        <w:rPr>
          <w:rFonts w:cstheme="minorHAnsi" w:hint="cs"/>
          <w:rtl/>
        </w:rPr>
        <w:t>.</w:t>
      </w:r>
    </w:p>
    <w:p w:rsidR="00553C8F" w:rsidRDefault="004F4D03" w:rsidP="00553C8F">
      <w:pPr>
        <w:pStyle w:val="a7"/>
        <w:numPr>
          <w:ilvl w:val="0"/>
          <w:numId w:val="132"/>
        </w:numPr>
        <w:spacing w:line="240" w:lineRule="auto"/>
        <w:jc w:val="both"/>
        <w:rPr>
          <w:rFonts w:cstheme="minorHAnsi"/>
        </w:rPr>
      </w:pPr>
      <w:proofErr w:type="spellStart"/>
      <w:r w:rsidRPr="00553C8F">
        <w:rPr>
          <w:rFonts w:cstheme="minorHAnsi"/>
          <w:rtl/>
        </w:rPr>
        <w:t>טריבונאלים</w:t>
      </w:r>
      <w:proofErr w:type="spellEnd"/>
      <w:r w:rsidRPr="00553C8F">
        <w:rPr>
          <w:rFonts w:cstheme="minorHAnsi"/>
          <w:rtl/>
        </w:rPr>
        <w:t xml:space="preserve"> מעורבים</w:t>
      </w:r>
      <w:r w:rsidRPr="00553C8F">
        <w:rPr>
          <w:rFonts w:cstheme="minorHAnsi" w:hint="cs"/>
          <w:rtl/>
        </w:rPr>
        <w:t>.</w:t>
      </w:r>
    </w:p>
    <w:p w:rsidR="004F4D03" w:rsidRPr="00553C8F" w:rsidRDefault="004F4D03" w:rsidP="00553C8F">
      <w:pPr>
        <w:pStyle w:val="a7"/>
        <w:numPr>
          <w:ilvl w:val="0"/>
          <w:numId w:val="132"/>
        </w:numPr>
        <w:spacing w:line="240" w:lineRule="auto"/>
        <w:jc w:val="both"/>
        <w:rPr>
          <w:rFonts w:cstheme="minorHAnsi"/>
        </w:rPr>
      </w:pPr>
      <w:r w:rsidRPr="00553C8F">
        <w:rPr>
          <w:rFonts w:cstheme="minorHAnsi"/>
          <w:rtl/>
        </w:rPr>
        <w:t>ה-</w:t>
      </w:r>
      <w:r w:rsidRPr="00553C8F">
        <w:rPr>
          <w:rFonts w:cstheme="minorHAnsi"/>
        </w:rPr>
        <w:t>ICC</w:t>
      </w:r>
      <w:r w:rsidRPr="00553C8F">
        <w:rPr>
          <w:rFonts w:cstheme="minorHAnsi"/>
          <w:rtl/>
        </w:rPr>
        <w:t xml:space="preserve">:  בית דין פלילי קבוע.  </w:t>
      </w:r>
    </w:p>
    <w:p w:rsidR="004F4D03" w:rsidRPr="00553C8F" w:rsidRDefault="004F4D03" w:rsidP="004F4D03">
      <w:pPr>
        <w:spacing w:line="240" w:lineRule="auto"/>
        <w:jc w:val="both"/>
        <w:rPr>
          <w:rFonts w:cstheme="minorHAnsi"/>
          <w:u w:val="single"/>
        </w:rPr>
      </w:pPr>
      <w:r w:rsidRPr="00553C8F">
        <w:rPr>
          <w:rFonts w:cstheme="minorHAnsi"/>
          <w:bCs/>
          <w:u w:val="single"/>
          <w:rtl/>
        </w:rPr>
        <w:t>סמכות אוניברסאלית</w:t>
      </w:r>
      <w:r w:rsidRPr="00553C8F">
        <w:rPr>
          <w:rFonts w:cstheme="minorHAnsi"/>
          <w:u w:val="single"/>
          <w:rtl/>
        </w:rPr>
        <w:t xml:space="preserve"> </w:t>
      </w:r>
    </w:p>
    <w:p w:rsidR="004F4D03" w:rsidRPr="004F4D03" w:rsidRDefault="004F4D03" w:rsidP="004F4D03">
      <w:pPr>
        <w:spacing w:line="240" w:lineRule="auto"/>
        <w:jc w:val="both"/>
        <w:rPr>
          <w:rFonts w:cstheme="minorHAnsi"/>
        </w:rPr>
      </w:pPr>
      <w:r w:rsidRPr="004F4D03">
        <w:rPr>
          <w:rFonts w:cstheme="minorHAnsi"/>
          <w:rtl/>
        </w:rPr>
        <w:t xml:space="preserve">מבוססת על הרעיון שהמבצעים של פשעים </w:t>
      </w:r>
      <w:r w:rsidRPr="004F4D03">
        <w:rPr>
          <w:rFonts w:cstheme="minorHAnsi" w:hint="cs"/>
          <w:rtl/>
        </w:rPr>
        <w:t>בינלאומיי</w:t>
      </w:r>
      <w:r w:rsidRPr="004F4D03">
        <w:rPr>
          <w:rFonts w:cstheme="minorHAnsi" w:hint="eastAsia"/>
          <w:rtl/>
        </w:rPr>
        <w:t>ם</w:t>
      </w:r>
      <w:r w:rsidRPr="004F4D03">
        <w:rPr>
          <w:rFonts w:cstheme="minorHAnsi"/>
          <w:rtl/>
        </w:rPr>
        <w:t xml:space="preserve"> הם אויבי כל האנושות ולכן כל מדינה יכולה להעמידם לדין.</w:t>
      </w:r>
      <w:r w:rsidRPr="004F4D03">
        <w:rPr>
          <w:rFonts w:cstheme="minorHAnsi" w:hint="cs"/>
          <w:rtl/>
        </w:rPr>
        <w:t xml:space="preserve"> </w:t>
      </w:r>
      <w:r w:rsidRPr="004F4D03">
        <w:rPr>
          <w:rFonts w:cstheme="minorHAnsi"/>
          <w:rtl/>
        </w:rPr>
        <w:t xml:space="preserve">במנגנון זה יש  פוטנציאל  לפתור את  הכשל  האכיפה, שכן  לא תלויים עוד  בחסדי מדינת המבצע או בסיכוי הקטן שהמבצע </w:t>
      </w:r>
      <w:r w:rsidRPr="004F4D03">
        <w:rPr>
          <w:rFonts w:cstheme="minorHAnsi" w:hint="cs"/>
          <w:rtl/>
        </w:rPr>
        <w:t>ייתפ</w:t>
      </w:r>
      <w:r w:rsidRPr="004F4D03">
        <w:rPr>
          <w:rFonts w:cstheme="minorHAnsi" w:hint="eastAsia"/>
          <w:rtl/>
        </w:rPr>
        <w:t>ס</w:t>
      </w:r>
      <w:r w:rsidRPr="004F4D03">
        <w:rPr>
          <w:rFonts w:cstheme="minorHAnsi"/>
          <w:rtl/>
        </w:rPr>
        <w:t xml:space="preserve"> בשטח המדינה בה בוצע הפשע – כל מדינה יכולה לאכוף את הדין. </w:t>
      </w:r>
      <w:r w:rsidRPr="004F4D03">
        <w:rPr>
          <w:rFonts w:cstheme="minorHAnsi"/>
          <w:b/>
          <w:bCs/>
          <w:rtl/>
        </w:rPr>
        <w:t xml:space="preserve">הקושי </w:t>
      </w:r>
      <w:r w:rsidRPr="004F4D03">
        <w:rPr>
          <w:rFonts w:cstheme="minorHAnsi"/>
          <w:rtl/>
        </w:rPr>
        <w:t xml:space="preserve">– חשש לניצול פוליטי. בכל מדינה עלולים להתחיל לפתוח בהליכים פליליים כדי אורגנים של מדינות שאינן אהודות שם, בטענה לביצוע פשעים בינלאומיים גרעיניים </w:t>
      </w:r>
      <w:r w:rsidRPr="004F4D03">
        <w:rPr>
          <w:rFonts w:cstheme="minorHAnsi" w:hint="cs"/>
          <w:rtl/>
        </w:rPr>
        <w:t>(</w:t>
      </w:r>
      <w:r w:rsidRPr="004F4D03">
        <w:rPr>
          <w:rFonts w:cstheme="minorHAnsi"/>
          <w:rtl/>
        </w:rPr>
        <w:t>לדוג</w:t>
      </w:r>
      <w:r w:rsidRPr="004F4D03">
        <w:rPr>
          <w:rFonts w:cstheme="minorHAnsi" w:hint="cs"/>
          <w:rtl/>
        </w:rPr>
        <w:t xml:space="preserve">': </w:t>
      </w:r>
      <w:r w:rsidRPr="004F4D03">
        <w:rPr>
          <w:rFonts w:cstheme="minorHAnsi"/>
          <w:rtl/>
        </w:rPr>
        <w:t xml:space="preserve">ניסיונות שנעשים </w:t>
      </w:r>
      <w:r w:rsidRPr="004F4D03">
        <w:rPr>
          <w:rFonts w:cstheme="minorHAnsi" w:hint="cs"/>
          <w:rtl/>
        </w:rPr>
        <w:t>ע"י</w:t>
      </w:r>
      <w:r w:rsidRPr="004F4D03">
        <w:rPr>
          <w:rFonts w:cstheme="minorHAnsi"/>
          <w:rtl/>
        </w:rPr>
        <w:t xml:space="preserve"> גורמים פרו-פלסטינאים לעשות שימוש, במדינות שונות בעולם,  בהליכים מבוססי סמכות שיפוט אוניברסאלית,</w:t>
      </w:r>
      <w:r w:rsidRPr="004F4D03">
        <w:rPr>
          <w:rFonts w:cstheme="minorHAnsi" w:hint="cs"/>
          <w:rtl/>
        </w:rPr>
        <w:t xml:space="preserve"> </w:t>
      </w:r>
      <w:r w:rsidRPr="004F4D03">
        <w:rPr>
          <w:rFonts w:cstheme="minorHAnsi"/>
          <w:rtl/>
        </w:rPr>
        <w:t>כנגד גורמים ישראלים</w:t>
      </w:r>
      <w:r w:rsidRPr="004F4D03">
        <w:rPr>
          <w:rFonts w:cstheme="minorHAnsi" w:hint="cs"/>
          <w:rtl/>
        </w:rPr>
        <w:t>)</w:t>
      </w:r>
      <w:r w:rsidRPr="004F4D03">
        <w:rPr>
          <w:rFonts w:cstheme="minorHAnsi"/>
          <w:rtl/>
        </w:rPr>
        <w:t>.</w:t>
      </w:r>
      <w:r w:rsidRPr="004F4D03">
        <w:rPr>
          <w:rFonts w:cstheme="minorHAnsi" w:hint="cs"/>
          <w:rtl/>
        </w:rPr>
        <w:t xml:space="preserve"> </w:t>
      </w:r>
      <w:r w:rsidRPr="004F4D03">
        <w:rPr>
          <w:rFonts w:cstheme="minorHAnsi"/>
          <w:rtl/>
        </w:rPr>
        <w:t>בפועל עקב ניצול פוליטי שכזה, לאחר פריחה של שימוש במנגנון זה בחצי השני של שנות ה-</w:t>
      </w:r>
      <w:r w:rsidRPr="004F4D03">
        <w:rPr>
          <w:rFonts w:cstheme="minorHAnsi"/>
        </w:rPr>
        <w:t>90</w:t>
      </w:r>
      <w:r w:rsidRPr="004F4D03">
        <w:rPr>
          <w:rFonts w:cstheme="minorHAnsi"/>
          <w:rtl/>
        </w:rPr>
        <w:t xml:space="preserve"> יש דעיכה בשימוש בו. מדינות רבות חוקקו</w:t>
      </w:r>
      <w:r w:rsidRPr="004F4D03">
        <w:rPr>
          <w:rFonts w:cstheme="minorHAnsi" w:hint="cs"/>
          <w:rtl/>
        </w:rPr>
        <w:t xml:space="preserve"> </w:t>
      </w:r>
      <w:r w:rsidRPr="004F4D03">
        <w:rPr>
          <w:rFonts w:cstheme="minorHAnsi"/>
          <w:rtl/>
        </w:rPr>
        <w:t xml:space="preserve">בדין שלהם דרישות שמקשות על פתיחת הליך על סמך סמכות אוניברסאלית.  </w:t>
      </w:r>
    </w:p>
    <w:p w:rsidR="004F4D03" w:rsidRPr="004F4D03" w:rsidRDefault="004F4D03" w:rsidP="004F4D03">
      <w:pPr>
        <w:spacing w:line="240" w:lineRule="auto"/>
        <w:jc w:val="both"/>
        <w:rPr>
          <w:rFonts w:cstheme="minorHAnsi"/>
        </w:rPr>
      </w:pPr>
      <w:r w:rsidRPr="004F4D03">
        <w:rPr>
          <w:rFonts w:cstheme="minorHAnsi"/>
          <w:rtl/>
        </w:rPr>
        <w:lastRenderedPageBreak/>
        <w:t xml:space="preserve">בנוסף  יש תמיכה הולכת בגוברת בכך </w:t>
      </w:r>
      <w:r w:rsidRPr="004F4D03">
        <w:rPr>
          <w:rFonts w:cstheme="minorHAnsi"/>
          <w:b/>
          <w:bCs/>
          <w:rtl/>
        </w:rPr>
        <w:t>שעקרון החליפיות</w:t>
      </w:r>
      <w:r w:rsidRPr="004F4D03">
        <w:rPr>
          <w:rFonts w:cstheme="minorHAnsi"/>
          <w:rtl/>
        </w:rPr>
        <w:t xml:space="preserve"> </w:t>
      </w:r>
      <w:r w:rsidRPr="004F4D03">
        <w:rPr>
          <w:rFonts w:cstheme="minorHAnsi" w:hint="cs"/>
          <w:rtl/>
        </w:rPr>
        <w:t>(</w:t>
      </w:r>
      <w:r w:rsidRPr="004F4D03">
        <w:rPr>
          <w:rFonts w:cstheme="minorHAnsi"/>
          <w:rtl/>
        </w:rPr>
        <w:t xml:space="preserve">מקביל  לעקרון </w:t>
      </w:r>
      <w:proofErr w:type="spellStart"/>
      <w:r w:rsidRPr="004F4D03">
        <w:rPr>
          <w:rFonts w:cstheme="minorHAnsi"/>
          <w:rtl/>
        </w:rPr>
        <w:t>ההשלמתיות</w:t>
      </w:r>
      <w:proofErr w:type="spellEnd"/>
      <w:r w:rsidRPr="004F4D03">
        <w:rPr>
          <w:rFonts w:cstheme="minorHAnsi"/>
          <w:rtl/>
        </w:rPr>
        <w:t xml:space="preserve"> של ה-</w:t>
      </w:r>
      <w:r w:rsidRPr="004F4D03">
        <w:rPr>
          <w:rFonts w:cstheme="minorHAnsi"/>
        </w:rPr>
        <w:t>ICC</w:t>
      </w:r>
      <w:r w:rsidRPr="004F4D03">
        <w:rPr>
          <w:rFonts w:cstheme="minorHAnsi"/>
          <w:rtl/>
        </w:rPr>
        <w:t xml:space="preserve"> עליו נדבר</w:t>
      </w:r>
      <w:r w:rsidRPr="004F4D03">
        <w:rPr>
          <w:rFonts w:cstheme="minorHAnsi" w:hint="cs"/>
          <w:rtl/>
        </w:rPr>
        <w:t xml:space="preserve"> </w:t>
      </w:r>
      <w:r w:rsidRPr="004F4D03">
        <w:rPr>
          <w:rFonts w:cstheme="minorHAnsi"/>
          <w:rtl/>
        </w:rPr>
        <w:t>בהמשך</w:t>
      </w:r>
      <w:r w:rsidRPr="004F4D03">
        <w:rPr>
          <w:rFonts w:cstheme="minorHAnsi" w:hint="cs"/>
          <w:rtl/>
        </w:rPr>
        <w:t>)</w:t>
      </w:r>
      <w:r w:rsidRPr="004F4D03">
        <w:rPr>
          <w:rFonts w:cstheme="minorHAnsi"/>
          <w:rtl/>
        </w:rPr>
        <w:t xml:space="preserve"> הוא חלק מהדין הבינלאומי </w:t>
      </w:r>
      <w:proofErr w:type="spellStart"/>
      <w:r w:rsidRPr="004F4D03">
        <w:rPr>
          <w:rFonts w:cstheme="minorHAnsi"/>
          <w:rtl/>
        </w:rPr>
        <w:t>המנהגי</w:t>
      </w:r>
      <w:proofErr w:type="spellEnd"/>
      <w:r w:rsidRPr="004F4D03">
        <w:rPr>
          <w:rFonts w:cstheme="minorHAnsi"/>
          <w:rtl/>
        </w:rPr>
        <w:t xml:space="preserve"> בנושא. לפי עקרון זה מדינה יכולה להעמיד לדין אדם על בסיס סמכות</w:t>
      </w:r>
      <w:r w:rsidRPr="004F4D03">
        <w:rPr>
          <w:rFonts w:cstheme="minorHAnsi" w:hint="cs"/>
          <w:rtl/>
        </w:rPr>
        <w:t xml:space="preserve"> </w:t>
      </w:r>
      <w:r w:rsidRPr="004F4D03">
        <w:rPr>
          <w:rFonts w:cstheme="minorHAnsi"/>
          <w:rtl/>
        </w:rPr>
        <w:t xml:space="preserve">אוניברסאלית רק אם אף אחת מהמדינות הקשורות למקרה </w:t>
      </w:r>
      <w:r w:rsidRPr="004F4D03">
        <w:rPr>
          <w:rFonts w:cstheme="minorHAnsi" w:hint="cs"/>
          <w:rtl/>
        </w:rPr>
        <w:t>(</w:t>
      </w:r>
      <w:r w:rsidRPr="004F4D03">
        <w:rPr>
          <w:rFonts w:cstheme="minorHAnsi"/>
          <w:rtl/>
        </w:rPr>
        <w:t>מדינת העבריין, המדינה בה בוצע הפשע, ומדינת הקורבן</w:t>
      </w:r>
      <w:r w:rsidRPr="004F4D03">
        <w:rPr>
          <w:rFonts w:cstheme="minorHAnsi" w:hint="cs"/>
          <w:rtl/>
        </w:rPr>
        <w:t>)</w:t>
      </w:r>
      <w:r w:rsidRPr="004F4D03">
        <w:rPr>
          <w:rFonts w:cstheme="minorHAnsi"/>
          <w:rtl/>
        </w:rPr>
        <w:t xml:space="preserve"> אינה מעוניינות ואינה יכולה להעמידו לדין. </w:t>
      </w:r>
      <w:r w:rsidRPr="004F4D03">
        <w:rPr>
          <w:rFonts w:cstheme="minorHAnsi" w:hint="cs"/>
          <w:b/>
          <w:bCs/>
          <w:u w:val="single"/>
          <w:rtl/>
        </w:rPr>
        <w:t>נדרש לשים לב</w:t>
      </w:r>
      <w:r w:rsidRPr="004F4D03">
        <w:rPr>
          <w:rFonts w:cstheme="minorHAnsi"/>
          <w:b/>
          <w:bCs/>
          <w:u w:val="single"/>
          <w:rtl/>
        </w:rPr>
        <w:t xml:space="preserve"> שלא ננטשה לחלוטין דוקטרינת הסמכות</w:t>
      </w:r>
      <w:r w:rsidRPr="004F4D03">
        <w:rPr>
          <w:rFonts w:cstheme="minorHAnsi"/>
          <w:b/>
          <w:bCs/>
          <w:rtl/>
        </w:rPr>
        <w:t xml:space="preserve"> </w:t>
      </w:r>
      <w:r w:rsidRPr="004F4D03">
        <w:rPr>
          <w:rFonts w:cstheme="minorHAnsi"/>
          <w:b/>
          <w:bCs/>
          <w:u w:val="single"/>
          <w:rtl/>
        </w:rPr>
        <w:t xml:space="preserve">אוניברסאלית. </w:t>
      </w:r>
      <w:r w:rsidRPr="004F4D03">
        <w:rPr>
          <w:rFonts w:cstheme="minorHAnsi"/>
          <w:b/>
          <w:bCs/>
          <w:rtl/>
        </w:rPr>
        <w:t xml:space="preserve"> </w:t>
      </w:r>
    </w:p>
    <w:p w:rsidR="004F4D03" w:rsidRPr="00553C8F" w:rsidRDefault="004F4D03" w:rsidP="00553C8F">
      <w:pPr>
        <w:spacing w:line="240" w:lineRule="auto"/>
        <w:jc w:val="both"/>
        <w:rPr>
          <w:rFonts w:cstheme="minorHAnsi"/>
          <w:b/>
          <w:bCs/>
        </w:rPr>
      </w:pPr>
      <w:r w:rsidRPr="004F4D03">
        <w:rPr>
          <w:rFonts w:cstheme="minorHAnsi"/>
          <w:rtl/>
        </w:rPr>
        <w:t xml:space="preserve">יצוין שגם בארץ  הדין הפלילי מאפשר הפעלה של  דוקטרינת  הסמכות האוניברסאלית בנוגע לפשעים בינלאומי גרעיניים שמעוגנים באמנה בינלאומית שישראל צד לה </w:t>
      </w:r>
      <w:r w:rsidRPr="004F4D03">
        <w:rPr>
          <w:rFonts w:cstheme="minorHAnsi" w:hint="cs"/>
          <w:rtl/>
        </w:rPr>
        <w:t>(</w:t>
      </w:r>
      <w:r w:rsidRPr="004F4D03">
        <w:rPr>
          <w:rFonts w:cstheme="minorHAnsi"/>
          <w:rtl/>
        </w:rPr>
        <w:t>רלוונטי  לרצח עם ולחלק מפשעי המלחמה</w:t>
      </w:r>
      <w:r w:rsidRPr="004F4D03">
        <w:rPr>
          <w:rFonts w:cstheme="minorHAnsi" w:hint="cs"/>
          <w:rtl/>
        </w:rPr>
        <w:t>)</w:t>
      </w:r>
      <w:r w:rsidRPr="004F4D03">
        <w:rPr>
          <w:rFonts w:cstheme="minorHAnsi"/>
          <w:rtl/>
        </w:rPr>
        <w:t xml:space="preserve">:  </w:t>
      </w:r>
      <w:r w:rsidRPr="004F4D03">
        <w:rPr>
          <w:rFonts w:cstheme="minorHAnsi" w:hint="cs"/>
          <w:b/>
          <w:bCs/>
          <w:rtl/>
        </w:rPr>
        <w:t>ס' 16(א)</w:t>
      </w:r>
      <w:r w:rsidRPr="004F4D03">
        <w:rPr>
          <w:rFonts w:cstheme="minorHAnsi"/>
          <w:b/>
          <w:bCs/>
          <w:rtl/>
        </w:rPr>
        <w:t xml:space="preserve"> לחוק העונשין קובע</w:t>
      </w:r>
      <w:r w:rsidRPr="004F4D03">
        <w:rPr>
          <w:rFonts w:cstheme="minorHAnsi"/>
          <w:rtl/>
        </w:rPr>
        <w:t>:</w:t>
      </w:r>
      <w:r w:rsidRPr="004F4D03">
        <w:rPr>
          <w:rFonts w:cstheme="minorHAnsi" w:hint="cs"/>
          <w:rtl/>
        </w:rPr>
        <w:t xml:space="preserve"> </w:t>
      </w:r>
      <w:r w:rsidRPr="004F4D03">
        <w:rPr>
          <w:rFonts w:cstheme="minorHAnsi"/>
          <w:rtl/>
        </w:rPr>
        <w:t>"דיני  העונשין של ישראל יחולו על עבירות</w:t>
      </w:r>
      <w:r w:rsidRPr="004F4D03">
        <w:rPr>
          <w:rFonts w:cstheme="minorHAnsi" w:hint="cs"/>
          <w:rtl/>
        </w:rPr>
        <w:t xml:space="preserve"> </w:t>
      </w:r>
      <w:r w:rsidRPr="004F4D03">
        <w:rPr>
          <w:rFonts w:cstheme="minorHAnsi"/>
          <w:rtl/>
        </w:rPr>
        <w:t>חוץ אשר מדינת ישראל התחייבה, באמנות בינלאומיות רב צדדיות ופתוחות להצטרפות, להעניש עליהן</w:t>
      </w:r>
      <w:r w:rsidRPr="004F4D03">
        <w:rPr>
          <w:rFonts w:cstheme="minorHAnsi" w:hint="cs"/>
          <w:rtl/>
        </w:rPr>
        <w:t>,</w:t>
      </w:r>
      <w:r w:rsidRPr="004F4D03">
        <w:rPr>
          <w:rFonts w:cstheme="minorHAnsi"/>
          <w:rtl/>
        </w:rPr>
        <w:t xml:space="preserve"> והוא, אף אם נעברו בידי מי שאינו אזרח ישראלי או תושב ישראל, ויהא מקום עשיית העבירה אשר יהא</w:t>
      </w:r>
      <w:r w:rsidRPr="004F4D03">
        <w:rPr>
          <w:rFonts w:cstheme="minorHAnsi" w:hint="cs"/>
          <w:b/>
          <w:bCs/>
          <w:rtl/>
        </w:rPr>
        <w:t>".</w:t>
      </w:r>
    </w:p>
    <w:p w:rsidR="004F4D03" w:rsidRPr="004F4D03" w:rsidRDefault="004F4D03" w:rsidP="004F4D03">
      <w:pPr>
        <w:spacing w:line="240" w:lineRule="auto"/>
        <w:jc w:val="both"/>
        <w:rPr>
          <w:rFonts w:cstheme="minorHAnsi"/>
        </w:rPr>
      </w:pPr>
      <w:r w:rsidRPr="004F4D03">
        <w:rPr>
          <w:rFonts w:cstheme="minorHAnsi"/>
          <w:b/>
          <w:bCs/>
          <w:u w:val="single"/>
          <w:rtl/>
        </w:rPr>
        <w:t xml:space="preserve">בתי-דין מעורבים </w:t>
      </w:r>
      <w:r w:rsidRPr="004F4D03">
        <w:rPr>
          <w:rFonts w:cstheme="minorHAnsi" w:hint="cs"/>
          <w:b/>
          <w:bCs/>
          <w:u w:val="single"/>
          <w:rtl/>
        </w:rPr>
        <w:t>(</w:t>
      </w:r>
      <w:r w:rsidRPr="004F4D03">
        <w:rPr>
          <w:rFonts w:cstheme="minorHAnsi"/>
          <w:b/>
          <w:bCs/>
          <w:u w:val="single"/>
          <w:rtl/>
        </w:rPr>
        <w:t>מ</w:t>
      </w:r>
      <w:r w:rsidRPr="004F4D03">
        <w:rPr>
          <w:rFonts w:cstheme="minorHAnsi" w:hint="cs"/>
          <w:b/>
          <w:bCs/>
          <w:u w:val="single"/>
          <w:rtl/>
        </w:rPr>
        <w:t>כו</w:t>
      </w:r>
      <w:r w:rsidRPr="004F4D03">
        <w:rPr>
          <w:rFonts w:cstheme="minorHAnsi"/>
          <w:b/>
          <w:bCs/>
          <w:u w:val="single"/>
          <w:rtl/>
        </w:rPr>
        <w:t>נים גם בתי-דין היברידים</w:t>
      </w:r>
      <w:r w:rsidRPr="004F4D03">
        <w:rPr>
          <w:rFonts w:cstheme="minorHAnsi" w:hint="cs"/>
          <w:b/>
          <w:bCs/>
          <w:u w:val="single"/>
          <w:rtl/>
        </w:rPr>
        <w:t>)</w:t>
      </w:r>
      <w:r w:rsidRPr="004F4D03">
        <w:rPr>
          <w:rFonts w:cstheme="minorHAnsi"/>
          <w:rtl/>
        </w:rPr>
        <w:t xml:space="preserve">  </w:t>
      </w:r>
    </w:p>
    <w:p w:rsidR="004F4D03" w:rsidRPr="004F4D03" w:rsidRDefault="004F4D03" w:rsidP="004F4D03">
      <w:pPr>
        <w:spacing w:line="240" w:lineRule="auto"/>
        <w:jc w:val="both"/>
        <w:rPr>
          <w:rFonts w:cstheme="minorHAnsi"/>
        </w:rPr>
      </w:pPr>
      <w:r w:rsidRPr="004F4D03">
        <w:rPr>
          <w:rFonts w:cstheme="minorHAnsi"/>
          <w:rtl/>
        </w:rPr>
        <w:t>אחת האלטרנטיבות שמסוף שנות ה-</w:t>
      </w:r>
      <w:r w:rsidRPr="004F4D03">
        <w:rPr>
          <w:rFonts w:cstheme="minorHAnsi"/>
        </w:rPr>
        <w:t>90</w:t>
      </w:r>
      <w:r w:rsidRPr="004F4D03">
        <w:rPr>
          <w:rFonts w:cstheme="minorHAnsi"/>
          <w:rtl/>
        </w:rPr>
        <w:t xml:space="preserve"> פונים אליה במקום להקים ביה"ד אד הוק בתגובה למקרה </w:t>
      </w:r>
      <w:r w:rsidRPr="004F4D03">
        <w:rPr>
          <w:rFonts w:cstheme="minorHAnsi" w:hint="cs"/>
          <w:rtl/>
        </w:rPr>
        <w:t>(</w:t>
      </w:r>
      <w:r w:rsidRPr="004F4D03">
        <w:rPr>
          <w:rFonts w:cstheme="minorHAnsi"/>
          <w:rtl/>
        </w:rPr>
        <w:t>כגון מלחמה</w:t>
      </w:r>
      <w:r w:rsidRPr="004F4D03">
        <w:rPr>
          <w:rFonts w:cstheme="minorHAnsi" w:hint="cs"/>
          <w:rtl/>
        </w:rPr>
        <w:t>)</w:t>
      </w:r>
      <w:r w:rsidRPr="004F4D03">
        <w:rPr>
          <w:rFonts w:cstheme="minorHAnsi"/>
          <w:rtl/>
        </w:rPr>
        <w:t xml:space="preserve"> בו בוצעו פשעים בינלאומיים היא להקים ביה"ד מעורב/היברידי שיעסוק באותו האירוע. בדומה לבתי-הדין אד-הוק,  מדובר בבתי</w:t>
      </w:r>
      <w:r w:rsidRPr="004F4D03">
        <w:rPr>
          <w:rFonts w:cstheme="minorHAnsi" w:hint="cs"/>
          <w:rtl/>
        </w:rPr>
        <w:t xml:space="preserve"> </w:t>
      </w:r>
      <w:r w:rsidRPr="004F4D03">
        <w:rPr>
          <w:rFonts w:cstheme="minorHAnsi"/>
          <w:rtl/>
        </w:rPr>
        <w:t>דין שמתכנסים על מנת לעסוק בסכסוך ספציפי ולאחר שמסיימים לדון באותו עניין הם מתפרקים</w:t>
      </w:r>
      <w:r w:rsidRPr="004F4D03">
        <w:rPr>
          <w:rFonts w:cstheme="minorHAnsi" w:hint="cs"/>
          <w:rtl/>
        </w:rPr>
        <w:t>,</w:t>
      </w:r>
      <w:r w:rsidRPr="004F4D03">
        <w:rPr>
          <w:rFonts w:cstheme="minorHAnsi"/>
          <w:rtl/>
        </w:rPr>
        <w:t xml:space="preserve"> אז מה ההבדל בין בתי</w:t>
      </w:r>
      <w:r w:rsidRPr="004F4D03">
        <w:rPr>
          <w:rFonts w:cstheme="minorHAnsi" w:hint="cs"/>
          <w:rtl/>
        </w:rPr>
        <w:t xml:space="preserve"> </w:t>
      </w:r>
      <w:r w:rsidRPr="004F4D03">
        <w:rPr>
          <w:rFonts w:cstheme="minorHAnsi"/>
          <w:rtl/>
        </w:rPr>
        <w:t>דין מעורבים לבתי</w:t>
      </w:r>
      <w:r w:rsidRPr="004F4D03">
        <w:rPr>
          <w:rFonts w:cstheme="minorHAnsi" w:hint="cs"/>
          <w:rtl/>
        </w:rPr>
        <w:t xml:space="preserve"> </w:t>
      </w:r>
      <w:r w:rsidRPr="004F4D03">
        <w:rPr>
          <w:rFonts w:cstheme="minorHAnsi"/>
          <w:rtl/>
        </w:rPr>
        <w:t xml:space="preserve">דין </w:t>
      </w:r>
      <w:r w:rsidRPr="004F4D03">
        <w:rPr>
          <w:rFonts w:cstheme="minorHAnsi" w:hint="cs"/>
          <w:rtl/>
        </w:rPr>
        <w:t>בינלאומיי</w:t>
      </w:r>
      <w:r w:rsidRPr="004F4D03">
        <w:rPr>
          <w:rFonts w:cstheme="minorHAnsi" w:hint="eastAsia"/>
          <w:rtl/>
        </w:rPr>
        <w:t>ם</w:t>
      </w:r>
      <w:r w:rsidRPr="004F4D03">
        <w:rPr>
          <w:rFonts w:cstheme="minorHAnsi"/>
          <w:rtl/>
        </w:rPr>
        <w:t xml:space="preserve">-אד-הוק? </w:t>
      </w:r>
    </w:p>
    <w:p w:rsidR="004F4D03" w:rsidRPr="004F4D03" w:rsidRDefault="004F4D03" w:rsidP="004F4D03">
      <w:pPr>
        <w:spacing w:line="240" w:lineRule="auto"/>
        <w:jc w:val="both"/>
        <w:rPr>
          <w:rFonts w:cstheme="minorHAnsi"/>
          <w:rtl/>
        </w:rPr>
      </w:pPr>
      <w:r w:rsidRPr="004F4D03">
        <w:rPr>
          <w:rFonts w:cstheme="minorHAnsi"/>
          <w:rtl/>
        </w:rPr>
        <w:t xml:space="preserve">קשה לתת הגדרה מדויקת לביה"ד מעורב </w:t>
      </w:r>
      <w:r w:rsidRPr="004F4D03">
        <w:rPr>
          <w:rFonts w:cstheme="minorHAnsi" w:hint="cs"/>
          <w:rtl/>
        </w:rPr>
        <w:t>(ו</w:t>
      </w:r>
      <w:r w:rsidRPr="004F4D03">
        <w:rPr>
          <w:rFonts w:cstheme="minorHAnsi"/>
          <w:rtl/>
        </w:rPr>
        <w:t>לכן יש בתי-דין שלגביהם קיימים חילוקי דעות האם הם שייכים  או לא שייכים לקטגוריה הזו</w:t>
      </w:r>
      <w:r w:rsidRPr="004F4D03">
        <w:rPr>
          <w:rFonts w:cstheme="minorHAnsi" w:hint="cs"/>
          <w:rtl/>
        </w:rPr>
        <w:t>)</w:t>
      </w:r>
      <w:r w:rsidRPr="004F4D03">
        <w:rPr>
          <w:rFonts w:cstheme="minorHAnsi"/>
          <w:rtl/>
        </w:rPr>
        <w:t xml:space="preserve">, אבל, בגדול, מדובר בית דין פלילי המערכת אלמנטים  מדינתיים ובינלאומיים, בדרך כלל באחד לפחות משני האלמנטים הבאים:   </w:t>
      </w:r>
    </w:p>
    <w:p w:rsidR="00553C8F" w:rsidRDefault="004F4D03" w:rsidP="00553C8F">
      <w:pPr>
        <w:pStyle w:val="a7"/>
        <w:numPr>
          <w:ilvl w:val="0"/>
          <w:numId w:val="133"/>
        </w:numPr>
        <w:spacing w:line="240" w:lineRule="auto"/>
        <w:jc w:val="both"/>
        <w:rPr>
          <w:rFonts w:cstheme="minorHAnsi"/>
        </w:rPr>
      </w:pPr>
      <w:r w:rsidRPr="00553C8F">
        <w:rPr>
          <w:rFonts w:cstheme="minorHAnsi"/>
          <w:rtl/>
        </w:rPr>
        <w:t xml:space="preserve">מבחינה מוסדית יש עירוב של גורמים מהמדינה ומהזירה הבינלאומית </w:t>
      </w:r>
      <w:r w:rsidRPr="00553C8F">
        <w:rPr>
          <w:rFonts w:cstheme="minorHAnsi" w:hint="cs"/>
          <w:rtl/>
        </w:rPr>
        <w:t>(</w:t>
      </w:r>
      <w:r w:rsidRPr="00553C8F">
        <w:rPr>
          <w:rFonts w:cstheme="minorHAnsi"/>
          <w:rtl/>
        </w:rPr>
        <w:t>נניח חלק מהשופטים מקומיים וחלק מבחוץ</w:t>
      </w:r>
      <w:r w:rsidRPr="00553C8F">
        <w:rPr>
          <w:rFonts w:cstheme="minorHAnsi" w:hint="cs"/>
          <w:rtl/>
        </w:rPr>
        <w:t>)</w:t>
      </w:r>
      <w:r w:rsidRPr="00553C8F">
        <w:rPr>
          <w:rFonts w:cstheme="minorHAnsi"/>
          <w:rtl/>
        </w:rPr>
        <w:t xml:space="preserve">, ו/או חלק מגורמי התביעה מקומיים וחלקם מבחוץ. </w:t>
      </w:r>
    </w:p>
    <w:p w:rsidR="004F4D03" w:rsidRPr="00553C8F" w:rsidRDefault="004F4D03" w:rsidP="00553C8F">
      <w:pPr>
        <w:pStyle w:val="a7"/>
        <w:numPr>
          <w:ilvl w:val="0"/>
          <w:numId w:val="133"/>
        </w:numPr>
        <w:spacing w:line="240" w:lineRule="auto"/>
        <w:jc w:val="both"/>
        <w:rPr>
          <w:rFonts w:cstheme="minorHAnsi"/>
          <w:rtl/>
        </w:rPr>
      </w:pPr>
      <w:r w:rsidRPr="00553C8F">
        <w:rPr>
          <w:rFonts w:cstheme="minorHAnsi"/>
          <w:rtl/>
        </w:rPr>
        <w:t xml:space="preserve">מבחינה נורמטיבית: בתי הדין הללו יכולים להעמיד לדין גם על הפרה של דין מדינתי וגם על הפרה של המשפט הפלילי הבינלאומי </w:t>
      </w:r>
      <w:r w:rsidRPr="00553C8F">
        <w:rPr>
          <w:rFonts w:cstheme="minorHAnsi" w:hint="cs"/>
          <w:rtl/>
        </w:rPr>
        <w:t>[</w:t>
      </w:r>
      <w:r w:rsidRPr="00553C8F">
        <w:rPr>
          <w:rFonts w:cstheme="minorHAnsi"/>
          <w:rtl/>
        </w:rPr>
        <w:t xml:space="preserve">לפעמים יש גם עירוב בתחומי דין אחרים כגון בדין </w:t>
      </w:r>
      <w:r w:rsidRPr="00553C8F">
        <w:rPr>
          <w:rFonts w:cstheme="minorHAnsi" w:hint="cs"/>
          <w:rtl/>
        </w:rPr>
        <w:t>הפרוצדוראל</w:t>
      </w:r>
      <w:r w:rsidRPr="00553C8F">
        <w:rPr>
          <w:rFonts w:cstheme="minorHAnsi" w:hint="eastAsia"/>
          <w:rtl/>
        </w:rPr>
        <w:t>י</w:t>
      </w:r>
      <w:r w:rsidRPr="00553C8F">
        <w:rPr>
          <w:rFonts w:cstheme="minorHAnsi" w:hint="cs"/>
          <w:rtl/>
        </w:rPr>
        <w:t>]</w:t>
      </w:r>
      <w:r w:rsidRPr="00553C8F">
        <w:rPr>
          <w:rFonts w:cstheme="minorHAnsi"/>
          <w:rtl/>
        </w:rPr>
        <w:t xml:space="preserve">. מידת העירוב של שני המערכות </w:t>
      </w:r>
      <w:r w:rsidRPr="00553C8F">
        <w:rPr>
          <w:rFonts w:cstheme="minorHAnsi" w:hint="cs"/>
          <w:rtl/>
        </w:rPr>
        <w:t>(</w:t>
      </w:r>
      <w:r w:rsidRPr="00553C8F">
        <w:rPr>
          <w:rFonts w:cstheme="minorHAnsi"/>
          <w:rtl/>
        </w:rPr>
        <w:t>הן מהבחינה המוסדית והן מהבחינה הנורמטיבית</w:t>
      </w:r>
      <w:r w:rsidRPr="00553C8F">
        <w:rPr>
          <w:rFonts w:cstheme="minorHAnsi" w:hint="cs"/>
          <w:rtl/>
        </w:rPr>
        <w:t>)</w:t>
      </w:r>
      <w:r w:rsidRPr="00553C8F">
        <w:rPr>
          <w:rFonts w:cstheme="minorHAnsi"/>
          <w:rtl/>
        </w:rPr>
        <w:t xml:space="preserve"> משתנה בין </w:t>
      </w:r>
      <w:proofErr w:type="spellStart"/>
      <w:r w:rsidRPr="00553C8F">
        <w:rPr>
          <w:rFonts w:cstheme="minorHAnsi" w:hint="cs"/>
          <w:rtl/>
        </w:rPr>
        <w:t>הטריבונאלים</w:t>
      </w:r>
      <w:proofErr w:type="spellEnd"/>
      <w:r w:rsidRPr="00553C8F">
        <w:rPr>
          <w:rFonts w:cstheme="minorHAnsi"/>
          <w:rtl/>
        </w:rPr>
        <w:t xml:space="preserve"> השונים השייכים לקטגוריה זו. בתי הדין ההיברידיים הקלאסיים הם בסיירה לאון </w:t>
      </w:r>
      <w:r w:rsidRPr="00553C8F">
        <w:rPr>
          <w:rFonts w:cstheme="minorHAnsi" w:hint="cs"/>
          <w:rtl/>
        </w:rPr>
        <w:t>(</w:t>
      </w:r>
      <w:r w:rsidRPr="00553C8F">
        <w:rPr>
          <w:rFonts w:cstheme="minorHAnsi"/>
          <w:rtl/>
        </w:rPr>
        <w:t>שסיים לאחרונה את עבודתו</w:t>
      </w:r>
      <w:r w:rsidRPr="00553C8F">
        <w:rPr>
          <w:rFonts w:cstheme="minorHAnsi" w:hint="cs"/>
          <w:rtl/>
        </w:rPr>
        <w:t>)</w:t>
      </w:r>
      <w:r w:rsidRPr="00553C8F">
        <w:rPr>
          <w:rFonts w:cstheme="minorHAnsi"/>
          <w:rtl/>
        </w:rPr>
        <w:t>, בקמבודיה</w:t>
      </w:r>
      <w:r w:rsidRPr="00553C8F">
        <w:rPr>
          <w:rFonts w:cstheme="minorHAnsi" w:hint="cs"/>
          <w:rtl/>
        </w:rPr>
        <w:t xml:space="preserve"> (</w:t>
      </w:r>
      <w:r w:rsidRPr="00553C8F">
        <w:rPr>
          <w:rFonts w:cstheme="minorHAnsi"/>
          <w:rtl/>
        </w:rPr>
        <w:t xml:space="preserve">שהתעסק במעשה </w:t>
      </w:r>
      <w:proofErr w:type="spellStart"/>
      <w:r w:rsidRPr="00553C8F">
        <w:rPr>
          <w:rFonts w:cstheme="minorHAnsi"/>
          <w:rtl/>
        </w:rPr>
        <w:t>החמרוג</w:t>
      </w:r>
      <w:proofErr w:type="spellEnd"/>
      <w:r w:rsidRPr="00553C8F">
        <w:rPr>
          <w:rFonts w:cstheme="minorHAnsi" w:hint="cs"/>
          <w:rtl/>
        </w:rPr>
        <w:t>')</w:t>
      </w:r>
      <w:r w:rsidRPr="00553C8F">
        <w:rPr>
          <w:rFonts w:cstheme="minorHAnsi"/>
          <w:rtl/>
        </w:rPr>
        <w:t>.  דוגמאות נוספות לבתי-דין שרבים מחשיבים כבתי</w:t>
      </w:r>
      <w:r w:rsidRPr="00553C8F">
        <w:rPr>
          <w:rFonts w:cstheme="minorHAnsi" w:hint="cs"/>
          <w:rtl/>
        </w:rPr>
        <w:t xml:space="preserve"> </w:t>
      </w:r>
      <w:r w:rsidRPr="00553C8F">
        <w:rPr>
          <w:rFonts w:cstheme="minorHAnsi"/>
          <w:rtl/>
        </w:rPr>
        <w:t>דין היברידים/מעורבים ניתן למצוא:</w:t>
      </w:r>
      <w:r w:rsidRPr="00553C8F">
        <w:rPr>
          <w:rFonts w:cstheme="minorHAnsi" w:hint="cs"/>
          <w:rtl/>
        </w:rPr>
        <w:t xml:space="preserve"> </w:t>
      </w:r>
      <w:r w:rsidRPr="00553C8F">
        <w:rPr>
          <w:rFonts w:cstheme="minorHAnsi"/>
          <w:rtl/>
        </w:rPr>
        <w:t xml:space="preserve">בלבנון, בקוסובו, </w:t>
      </w:r>
      <w:proofErr w:type="spellStart"/>
      <w:r w:rsidRPr="00553C8F">
        <w:rPr>
          <w:rFonts w:cstheme="minorHAnsi"/>
          <w:rtl/>
        </w:rPr>
        <w:t>בגווטמאלה</w:t>
      </w:r>
      <w:proofErr w:type="spellEnd"/>
      <w:r w:rsidRPr="00553C8F">
        <w:rPr>
          <w:rFonts w:cstheme="minorHAnsi"/>
          <w:rtl/>
        </w:rPr>
        <w:t>, בסרביה,  בבוסניה ועוד</w:t>
      </w:r>
      <w:r w:rsidRPr="00553C8F">
        <w:rPr>
          <w:rFonts w:cstheme="minorHAnsi" w:hint="cs"/>
          <w:rtl/>
        </w:rPr>
        <w:t xml:space="preserve">, </w:t>
      </w:r>
      <w:r w:rsidRPr="00553C8F">
        <w:rPr>
          <w:rFonts w:cstheme="minorHAnsi"/>
          <w:rtl/>
        </w:rPr>
        <w:t xml:space="preserve">הכול תלוי איך מגדירים </w:t>
      </w:r>
      <w:proofErr w:type="spellStart"/>
      <w:r w:rsidRPr="00553C8F">
        <w:rPr>
          <w:rFonts w:cstheme="minorHAnsi"/>
          <w:rtl/>
        </w:rPr>
        <w:t>טריבונאל</w:t>
      </w:r>
      <w:proofErr w:type="spellEnd"/>
      <w:r w:rsidRPr="00553C8F">
        <w:rPr>
          <w:rFonts w:cstheme="minorHAnsi"/>
          <w:rtl/>
        </w:rPr>
        <w:t xml:space="preserve"> מעורב/היברידי.  </w:t>
      </w:r>
    </w:p>
    <w:p w:rsidR="004F4D03" w:rsidRPr="00553C8F" w:rsidRDefault="004F4D03" w:rsidP="004F4D03">
      <w:pPr>
        <w:spacing w:line="240" w:lineRule="auto"/>
        <w:jc w:val="both"/>
        <w:rPr>
          <w:rFonts w:cstheme="minorHAnsi"/>
          <w:u w:val="single"/>
        </w:rPr>
      </w:pPr>
      <w:r w:rsidRPr="00553C8F">
        <w:rPr>
          <w:rFonts w:cstheme="minorHAnsi"/>
          <w:u w:val="single"/>
          <w:rtl/>
        </w:rPr>
        <w:t xml:space="preserve">היתרונות הפוטנציאלים של בתי-הדין המעורבים </w:t>
      </w:r>
      <w:r w:rsidRPr="00553C8F">
        <w:rPr>
          <w:rFonts w:cstheme="minorHAnsi" w:hint="cs"/>
          <w:u w:val="single"/>
          <w:rtl/>
        </w:rPr>
        <w:t>(</w:t>
      </w:r>
      <w:r w:rsidRPr="00553C8F">
        <w:rPr>
          <w:rFonts w:cstheme="minorHAnsi"/>
          <w:u w:val="single"/>
          <w:rtl/>
        </w:rPr>
        <w:t>בהשוואה לבתי-הדין אד הוק דור</w:t>
      </w:r>
      <w:r w:rsidRPr="00553C8F">
        <w:rPr>
          <w:rFonts w:cstheme="minorHAnsi" w:hint="cs"/>
          <w:u w:val="single"/>
          <w:rtl/>
        </w:rPr>
        <w:t xml:space="preserve"> ב):</w:t>
      </w:r>
      <w:r w:rsidRPr="00553C8F">
        <w:rPr>
          <w:rFonts w:cstheme="minorHAnsi"/>
          <w:u w:val="single"/>
          <w:rtl/>
        </w:rPr>
        <w:t xml:space="preserve">  </w:t>
      </w:r>
    </w:p>
    <w:p w:rsidR="00553C8F" w:rsidRDefault="004F4D03" w:rsidP="00553C8F">
      <w:pPr>
        <w:pStyle w:val="a7"/>
        <w:numPr>
          <w:ilvl w:val="0"/>
          <w:numId w:val="102"/>
        </w:numPr>
        <w:spacing w:line="240" w:lineRule="auto"/>
        <w:jc w:val="both"/>
        <w:rPr>
          <w:rFonts w:cstheme="minorHAnsi"/>
        </w:rPr>
      </w:pPr>
      <w:r w:rsidRPr="00553C8F">
        <w:rPr>
          <w:rFonts w:cstheme="minorHAnsi"/>
          <w:b/>
          <w:bCs/>
          <w:rtl/>
        </w:rPr>
        <w:t>יש להם את הפוטנציאל להיות יעילים יותר וזולים יותר בהשוואה לבתי</w:t>
      </w:r>
      <w:r w:rsidRPr="00553C8F">
        <w:rPr>
          <w:rFonts w:cstheme="minorHAnsi" w:hint="cs"/>
          <w:b/>
          <w:bCs/>
          <w:rtl/>
        </w:rPr>
        <w:t xml:space="preserve"> </w:t>
      </w:r>
      <w:r w:rsidRPr="00553C8F">
        <w:rPr>
          <w:rFonts w:cstheme="minorHAnsi"/>
          <w:b/>
          <w:bCs/>
          <w:rtl/>
        </w:rPr>
        <w:t>דין אד-הוק</w:t>
      </w:r>
      <w:r w:rsidRPr="00553C8F">
        <w:rPr>
          <w:rFonts w:cstheme="minorHAnsi"/>
          <w:rtl/>
        </w:rPr>
        <w:t>: מכיוון ש</w:t>
      </w:r>
      <w:r w:rsidRPr="00553C8F">
        <w:rPr>
          <w:rFonts w:cstheme="minorHAnsi" w:hint="cs"/>
          <w:rtl/>
        </w:rPr>
        <w:t>ה</w:t>
      </w:r>
      <w:r w:rsidRPr="00553C8F">
        <w:rPr>
          <w:rFonts w:cstheme="minorHAnsi"/>
          <w:rtl/>
        </w:rPr>
        <w:t>ם "רוכבים" על גב</w:t>
      </w:r>
      <w:r w:rsidRPr="00553C8F">
        <w:rPr>
          <w:rFonts w:cstheme="minorHAnsi" w:hint="cs"/>
          <w:rtl/>
        </w:rPr>
        <w:t xml:space="preserve">י </w:t>
      </w:r>
      <w:r w:rsidRPr="00553C8F">
        <w:rPr>
          <w:rFonts w:cstheme="minorHAnsi"/>
          <w:rtl/>
        </w:rPr>
        <w:t xml:space="preserve">מערכת המשפט הפלילי המדינתית הקיימת </w:t>
      </w:r>
      <w:r w:rsidRPr="00553C8F">
        <w:rPr>
          <w:rFonts w:cstheme="minorHAnsi" w:hint="cs"/>
          <w:rtl/>
        </w:rPr>
        <w:t>(</w:t>
      </w:r>
      <w:r w:rsidRPr="00553C8F">
        <w:rPr>
          <w:rFonts w:cstheme="minorHAnsi"/>
          <w:rtl/>
        </w:rPr>
        <w:t>לא צריך להקים מאפס מערכת חדשה</w:t>
      </w:r>
      <w:r w:rsidRPr="00553C8F">
        <w:rPr>
          <w:rFonts w:cstheme="minorHAnsi" w:hint="cs"/>
          <w:rtl/>
        </w:rPr>
        <w:t>)</w:t>
      </w:r>
      <w:r w:rsidRPr="00553C8F">
        <w:rPr>
          <w:rFonts w:cstheme="minorHAnsi"/>
          <w:rtl/>
        </w:rPr>
        <w:t xml:space="preserve">. השופטים והתובעים מיומנים, מכירים את המקום, יש "רכיבה" על מערכת מוכרת וידועה שיכולה ליצור מצב של יעילות גדולה יותר.  </w:t>
      </w:r>
    </w:p>
    <w:p w:rsidR="004F4D03" w:rsidRPr="00553C8F" w:rsidRDefault="004F4D03" w:rsidP="00553C8F">
      <w:pPr>
        <w:pStyle w:val="a7"/>
        <w:numPr>
          <w:ilvl w:val="0"/>
          <w:numId w:val="102"/>
        </w:numPr>
        <w:spacing w:line="240" w:lineRule="auto"/>
        <w:jc w:val="both"/>
        <w:rPr>
          <w:rFonts w:cstheme="minorHAnsi"/>
        </w:rPr>
      </w:pPr>
      <w:r w:rsidRPr="00553C8F">
        <w:rPr>
          <w:rFonts w:cstheme="minorHAnsi"/>
          <w:b/>
          <w:bCs/>
          <w:rtl/>
        </w:rPr>
        <w:t>יש להם את הפוטנציאל לזכות ביותר לגיטימיות מצד המקומיים</w:t>
      </w:r>
      <w:r w:rsidRPr="00553C8F">
        <w:rPr>
          <w:rFonts w:cstheme="minorHAnsi"/>
          <w:rtl/>
        </w:rPr>
        <w:t xml:space="preserve">: גם בדיקטטורות הרבה פעמים </w:t>
      </w:r>
      <w:r w:rsidRPr="00553C8F">
        <w:rPr>
          <w:rFonts w:cstheme="minorHAnsi" w:hint="cs"/>
          <w:rtl/>
        </w:rPr>
        <w:t>(</w:t>
      </w:r>
      <w:r w:rsidRPr="00553C8F">
        <w:rPr>
          <w:rFonts w:cstheme="minorHAnsi"/>
          <w:rtl/>
        </w:rPr>
        <w:t>אם כי לא בכל הדיקטטורות</w:t>
      </w:r>
      <w:r w:rsidRPr="00553C8F">
        <w:rPr>
          <w:rFonts w:cstheme="minorHAnsi" w:hint="cs"/>
          <w:rtl/>
        </w:rPr>
        <w:t xml:space="preserve">) </w:t>
      </w:r>
      <w:r w:rsidRPr="00553C8F">
        <w:rPr>
          <w:rFonts w:cstheme="minorHAnsi"/>
          <w:rtl/>
        </w:rPr>
        <w:t>מערכת המשפט זוכה ליותר לגיטימיות בהשוואה למוסדות השלטון האחרים, ולכן אם מקימים בתי</w:t>
      </w:r>
      <w:r w:rsidRPr="00553C8F">
        <w:rPr>
          <w:rFonts w:cstheme="minorHAnsi" w:hint="cs"/>
          <w:rtl/>
        </w:rPr>
        <w:t xml:space="preserve"> </w:t>
      </w:r>
      <w:r w:rsidRPr="00553C8F">
        <w:rPr>
          <w:rFonts w:cstheme="minorHAnsi"/>
          <w:rtl/>
        </w:rPr>
        <w:t>דין כזה במדינה שהייתה לפני האירוע דיקטטורה, ובתי</w:t>
      </w:r>
      <w:r w:rsidRPr="00553C8F">
        <w:rPr>
          <w:rFonts w:cstheme="minorHAnsi" w:hint="cs"/>
          <w:rtl/>
        </w:rPr>
        <w:t xml:space="preserve"> </w:t>
      </w:r>
      <w:r w:rsidRPr="00553C8F">
        <w:rPr>
          <w:rFonts w:cstheme="minorHAnsi"/>
          <w:rtl/>
        </w:rPr>
        <w:t>המשפט באותה דיקטטורה נחשבו</w:t>
      </w:r>
      <w:r w:rsidRPr="00553C8F">
        <w:rPr>
          <w:rFonts w:cstheme="minorHAnsi" w:hint="cs"/>
          <w:rtl/>
        </w:rPr>
        <w:t xml:space="preserve"> </w:t>
      </w:r>
      <w:r w:rsidRPr="00553C8F">
        <w:rPr>
          <w:rFonts w:cstheme="minorHAnsi"/>
          <w:rtl/>
        </w:rPr>
        <w:t xml:space="preserve">ליחסית לגיטימיים, אז יש יותר סיכוי שפסקי הדין של בית הדין ההיברידי </w:t>
      </w:r>
      <w:r w:rsidRPr="00553C8F">
        <w:rPr>
          <w:rFonts w:cstheme="minorHAnsi" w:hint="cs"/>
          <w:rtl/>
        </w:rPr>
        <w:t>(</w:t>
      </w:r>
      <w:r w:rsidRPr="00553C8F">
        <w:rPr>
          <w:rFonts w:cstheme="minorHAnsi"/>
          <w:rtl/>
        </w:rPr>
        <w:t>שבו כאמור מעורבים שופטים</w:t>
      </w:r>
      <w:r w:rsidRPr="00553C8F">
        <w:rPr>
          <w:rFonts w:cstheme="minorHAnsi" w:hint="cs"/>
          <w:rtl/>
        </w:rPr>
        <w:t xml:space="preserve"> </w:t>
      </w:r>
      <w:r w:rsidRPr="00553C8F">
        <w:rPr>
          <w:rFonts w:cstheme="minorHAnsi"/>
          <w:rtl/>
        </w:rPr>
        <w:t>מקומיים</w:t>
      </w:r>
      <w:r w:rsidRPr="00553C8F">
        <w:rPr>
          <w:rFonts w:cstheme="minorHAnsi" w:hint="cs"/>
          <w:rtl/>
        </w:rPr>
        <w:t>)</w:t>
      </w:r>
      <w:r w:rsidRPr="00553C8F">
        <w:rPr>
          <w:rFonts w:cstheme="minorHAnsi"/>
          <w:rtl/>
        </w:rPr>
        <w:t xml:space="preserve"> יזכור ללגיטימיות בקרב האוכלוסייה המקומית גדול יותר </w:t>
      </w:r>
      <w:r w:rsidRPr="00553C8F">
        <w:rPr>
          <w:rFonts w:cstheme="minorHAnsi" w:hint="cs"/>
          <w:rtl/>
        </w:rPr>
        <w:t>(</w:t>
      </w:r>
      <w:r w:rsidRPr="00553C8F">
        <w:rPr>
          <w:rFonts w:cstheme="minorHAnsi"/>
          <w:rtl/>
        </w:rPr>
        <w:t>זה לא שהם שופטים אותנו אלא הם</w:t>
      </w:r>
      <w:r w:rsidRPr="00553C8F">
        <w:rPr>
          <w:rFonts w:cstheme="minorHAnsi" w:hint="cs"/>
          <w:rtl/>
        </w:rPr>
        <w:t xml:space="preserve"> </w:t>
      </w:r>
      <w:r w:rsidRPr="00553C8F">
        <w:rPr>
          <w:rFonts w:cstheme="minorHAnsi"/>
          <w:rtl/>
        </w:rPr>
        <w:t>עוזרים לנו לשפוט את עצמנו</w:t>
      </w:r>
      <w:r w:rsidRPr="00553C8F">
        <w:rPr>
          <w:rFonts w:cstheme="minorHAnsi" w:hint="cs"/>
          <w:rtl/>
        </w:rPr>
        <w:t>)</w:t>
      </w:r>
      <w:r w:rsidRPr="00553C8F">
        <w:rPr>
          <w:rFonts w:cstheme="minorHAnsi"/>
          <w:rtl/>
        </w:rPr>
        <w:t xml:space="preserve">.  </w:t>
      </w:r>
    </w:p>
    <w:p w:rsidR="004F4D03" w:rsidRPr="00553C8F" w:rsidRDefault="00553C8F" w:rsidP="004F4D03">
      <w:pPr>
        <w:spacing w:line="240" w:lineRule="auto"/>
        <w:jc w:val="both"/>
        <w:rPr>
          <w:rFonts w:cstheme="minorHAnsi"/>
        </w:rPr>
      </w:pPr>
      <w:r>
        <w:rPr>
          <w:rFonts w:cstheme="minorHAnsi" w:hint="cs"/>
          <w:u w:val="single"/>
          <w:rtl/>
        </w:rPr>
        <w:t>הבעיות בבתי דין מעורבים</w:t>
      </w:r>
    </w:p>
    <w:p w:rsidR="00553C8F" w:rsidRDefault="004F4D03" w:rsidP="009F05D7">
      <w:pPr>
        <w:pStyle w:val="a7"/>
        <w:numPr>
          <w:ilvl w:val="0"/>
          <w:numId w:val="134"/>
        </w:numPr>
        <w:spacing w:line="240" w:lineRule="auto"/>
        <w:jc w:val="both"/>
        <w:rPr>
          <w:rFonts w:cstheme="minorHAnsi"/>
        </w:rPr>
      </w:pPr>
      <w:r w:rsidRPr="00553C8F">
        <w:rPr>
          <w:rFonts w:cstheme="minorHAnsi"/>
          <w:rtl/>
        </w:rPr>
        <w:t xml:space="preserve">בתי הדין ההיברידיים לא מתאימים לכל האירועים </w:t>
      </w:r>
      <w:r w:rsidRPr="00553C8F">
        <w:rPr>
          <w:rFonts w:cstheme="minorHAnsi" w:hint="cs"/>
          <w:rtl/>
        </w:rPr>
        <w:t>(</w:t>
      </w:r>
      <w:r w:rsidRPr="00553C8F">
        <w:rPr>
          <w:rFonts w:cstheme="minorHAnsi"/>
          <w:rtl/>
        </w:rPr>
        <w:t>אלא בעיקר למקרים שקרו במדינה אחת</w:t>
      </w:r>
      <w:r w:rsidRPr="00553C8F">
        <w:rPr>
          <w:rFonts w:cstheme="minorHAnsi" w:hint="cs"/>
          <w:rtl/>
        </w:rPr>
        <w:t>)</w:t>
      </w:r>
      <w:r w:rsidRPr="00553C8F">
        <w:rPr>
          <w:rFonts w:cstheme="minorHAnsi"/>
          <w:rtl/>
        </w:rPr>
        <w:t xml:space="preserve"> – כאשר יש מלחמה בין שתי מדינות, על איזו מערכת משפט קיימת אנחנו יכולים לרכוב? </w:t>
      </w:r>
    </w:p>
    <w:p w:rsidR="00553C8F" w:rsidRPr="00553C8F" w:rsidRDefault="004F4D03" w:rsidP="009F05D7">
      <w:pPr>
        <w:pStyle w:val="a7"/>
        <w:numPr>
          <w:ilvl w:val="0"/>
          <w:numId w:val="134"/>
        </w:numPr>
        <w:spacing w:line="240" w:lineRule="auto"/>
        <w:jc w:val="both"/>
        <w:rPr>
          <w:rFonts w:cstheme="minorHAnsi"/>
        </w:rPr>
      </w:pPr>
      <w:r w:rsidRPr="00553C8F">
        <w:rPr>
          <w:rFonts w:cstheme="minorHAnsi"/>
          <w:rtl/>
        </w:rPr>
        <w:t xml:space="preserve">קיים  חשש שבית הדין יחשוב על עצמו יותר מדי כבית דין בינלאומי,  הוא יפסיק לחשוב על עצמו כהיברידי אלא  יתחיל להתנהג בפועל כבית דין בינלאומי אד הוק והבעיה בכך היא שהוא עלול עקב כך לאבד את הלגיטימיות של האוכלוסייה המקומית. לדוגמא: בסיירה לאון, לא בוצעה העמדה לדין אחת על בסיס הדין המדינתי, ובית המשפט ציטט יותר פסקי-דין קנדים, מאשר פסקי דין מכל מדינות אפריקה יחדיו </w:t>
      </w:r>
      <w:r w:rsidRPr="00553C8F">
        <w:rPr>
          <w:rFonts w:cstheme="minorHAnsi" w:hint="cs"/>
          <w:rtl/>
        </w:rPr>
        <w:t>(</w:t>
      </w:r>
      <w:r w:rsidRPr="00553C8F">
        <w:rPr>
          <w:rFonts w:cstheme="minorHAnsi"/>
          <w:rtl/>
        </w:rPr>
        <w:t>מישהו יכול לנחש מאיזו מדינה הגיע נשיא ביה"ד</w:t>
      </w:r>
      <w:r w:rsidRPr="00553C8F">
        <w:rPr>
          <w:rFonts w:cstheme="minorHAnsi" w:hint="cs"/>
          <w:rtl/>
        </w:rPr>
        <w:t>?).</w:t>
      </w:r>
      <w:r w:rsidRPr="00553C8F">
        <w:rPr>
          <w:rFonts w:cstheme="minorHAnsi"/>
          <w:b/>
          <w:bCs/>
          <w:rtl/>
        </w:rPr>
        <w:t xml:space="preserve"> </w:t>
      </w:r>
    </w:p>
    <w:p w:rsidR="004F4D03" w:rsidRPr="00553C8F" w:rsidRDefault="004F4D03" w:rsidP="009F05D7">
      <w:pPr>
        <w:pStyle w:val="a7"/>
        <w:numPr>
          <w:ilvl w:val="0"/>
          <w:numId w:val="134"/>
        </w:numPr>
        <w:spacing w:line="240" w:lineRule="auto"/>
        <w:jc w:val="both"/>
        <w:rPr>
          <w:rFonts w:cstheme="minorHAnsi"/>
        </w:rPr>
      </w:pPr>
      <w:r w:rsidRPr="00553C8F">
        <w:rPr>
          <w:rFonts w:cstheme="minorHAnsi"/>
          <w:u w:val="single"/>
          <w:rtl/>
        </w:rPr>
        <w:t xml:space="preserve">קיים גם חשש הפוך לחשש השני:  </w:t>
      </w:r>
      <w:r w:rsidRPr="00553C8F">
        <w:rPr>
          <w:rFonts w:cstheme="minorHAnsi"/>
          <w:rtl/>
        </w:rPr>
        <w:t xml:space="preserve">עשויה להיות השפעה יותר מדי גדולה של השלטון המקומי על בתי הדין ההיברידיים וזה מחטיא את המטרה. ההנחה שעומדת בבסיס בתי-הדין הללו היא שאם יכניסו אלמנט בינלאומי שיהווה מעין פיקוח על ההליך </w:t>
      </w:r>
      <w:r w:rsidRPr="00553C8F">
        <w:rPr>
          <w:rFonts w:cstheme="minorHAnsi" w:hint="cs"/>
          <w:rtl/>
        </w:rPr>
        <w:t>(</w:t>
      </w:r>
      <w:r w:rsidRPr="00553C8F">
        <w:rPr>
          <w:rFonts w:cstheme="minorHAnsi"/>
          <w:rtl/>
        </w:rPr>
        <w:t>לדוגמא: שופט או תובע בינלאומי</w:t>
      </w:r>
      <w:r w:rsidRPr="00553C8F">
        <w:rPr>
          <w:rFonts w:cstheme="minorHAnsi" w:hint="cs"/>
          <w:rtl/>
        </w:rPr>
        <w:t>)</w:t>
      </w:r>
      <w:r w:rsidRPr="00553C8F">
        <w:rPr>
          <w:rFonts w:cstheme="minorHAnsi"/>
          <w:rtl/>
        </w:rPr>
        <w:t>, אז ההליך יהיה יותר ראוי.</w:t>
      </w:r>
      <w:r w:rsidRPr="00553C8F">
        <w:rPr>
          <w:rFonts w:cstheme="minorHAnsi" w:hint="cs"/>
          <w:rtl/>
        </w:rPr>
        <w:t xml:space="preserve"> </w:t>
      </w:r>
      <w:r w:rsidRPr="00553C8F">
        <w:rPr>
          <w:rFonts w:cstheme="minorHAnsi"/>
          <w:rtl/>
        </w:rPr>
        <w:t xml:space="preserve">אבל יש מקרים בהם זה לא עובד או לא עובד מספיק טוב. לדוגמא: בקמבודיה, כאשר התהליך בפני בית הדין התחיל להציק למדינה הקמבודית יותר מדי, והלחץ הבינלאומי הראשוני להקים את ביה"ד נחלש, קמבודיה דאגה לא להעביר תקציב מספיק לבית הדין </w:t>
      </w:r>
      <w:r w:rsidRPr="00553C8F">
        <w:rPr>
          <w:rFonts w:cstheme="minorHAnsi" w:hint="cs"/>
          <w:rtl/>
        </w:rPr>
        <w:t>(</w:t>
      </w:r>
      <w:r w:rsidRPr="00553C8F">
        <w:rPr>
          <w:rFonts w:cstheme="minorHAnsi"/>
          <w:rtl/>
        </w:rPr>
        <w:t xml:space="preserve">בשלב מסוים השופטים המקומיים </w:t>
      </w:r>
      <w:r w:rsidRPr="00553C8F">
        <w:rPr>
          <w:rFonts w:cstheme="minorHAnsi"/>
          <w:rtl/>
        </w:rPr>
        <w:lastRenderedPageBreak/>
        <w:t>בבית</w:t>
      </w:r>
      <w:r w:rsidRPr="00553C8F">
        <w:rPr>
          <w:rFonts w:cstheme="minorHAnsi" w:hint="cs"/>
          <w:rtl/>
        </w:rPr>
        <w:t xml:space="preserve"> </w:t>
      </w:r>
      <w:r w:rsidRPr="00553C8F">
        <w:rPr>
          <w:rFonts w:cstheme="minorHAnsi"/>
          <w:rtl/>
        </w:rPr>
        <w:t>הדין אפילו פתחו בשביתה כי לא העבירו להם משכורת במשך שלושה חודשים</w:t>
      </w:r>
      <w:r w:rsidRPr="00553C8F">
        <w:rPr>
          <w:rFonts w:cstheme="minorHAnsi" w:hint="cs"/>
          <w:rtl/>
        </w:rPr>
        <w:t>). (</w:t>
      </w:r>
      <w:r w:rsidRPr="00553C8F">
        <w:rPr>
          <w:rFonts w:cstheme="minorHAnsi"/>
          <w:rtl/>
        </w:rPr>
        <w:t xml:space="preserve">יש לדעת שגורמים שהיו קשורים לשלטון </w:t>
      </w:r>
      <w:proofErr w:type="spellStart"/>
      <w:r w:rsidRPr="00553C8F">
        <w:rPr>
          <w:rFonts w:cstheme="minorHAnsi"/>
          <w:rtl/>
        </w:rPr>
        <w:t>החמארוז</w:t>
      </w:r>
      <w:proofErr w:type="spellEnd"/>
      <w:r w:rsidRPr="00553C8F">
        <w:rPr>
          <w:rFonts w:cstheme="minorHAnsi"/>
          <w:rtl/>
        </w:rPr>
        <w:t xml:space="preserve"> מעורבים גם היום בשלטון בקמבודיה ולכן יש ניסיון </w:t>
      </w:r>
      <w:proofErr w:type="spellStart"/>
      <w:r w:rsidRPr="00553C8F">
        <w:rPr>
          <w:rFonts w:cstheme="minorHAnsi"/>
          <w:rtl/>
        </w:rPr>
        <w:t>מצידם</w:t>
      </w:r>
      <w:proofErr w:type="spellEnd"/>
      <w:r w:rsidRPr="00553C8F">
        <w:rPr>
          <w:rFonts w:cstheme="minorHAnsi"/>
          <w:rtl/>
        </w:rPr>
        <w:t xml:space="preserve"> לצמצמם את פעילותו של בית הדין המעורב שם</w:t>
      </w:r>
      <w:r w:rsidRPr="00553C8F">
        <w:rPr>
          <w:rFonts w:cstheme="minorHAnsi" w:hint="cs"/>
          <w:rtl/>
        </w:rPr>
        <w:t>).</w:t>
      </w:r>
    </w:p>
    <w:p w:rsidR="004F4D03" w:rsidRPr="004F4D03" w:rsidRDefault="004F4D03" w:rsidP="009D6423">
      <w:pPr>
        <w:spacing w:line="240" w:lineRule="auto"/>
        <w:jc w:val="both"/>
        <w:rPr>
          <w:rFonts w:cstheme="minorHAnsi"/>
        </w:rPr>
      </w:pPr>
      <w:r w:rsidRPr="004F4D03">
        <w:rPr>
          <w:rFonts w:cstheme="minorHAnsi"/>
          <w:rtl/>
        </w:rPr>
        <w:t xml:space="preserve">לאור החסרונות של בתי-הדין ההיברידים/מעורבים, בסביבות  </w:t>
      </w:r>
      <w:r w:rsidRPr="004F4D03">
        <w:rPr>
          <w:rFonts w:cstheme="minorHAnsi"/>
        </w:rPr>
        <w:t>2014</w:t>
      </w:r>
      <w:r w:rsidRPr="004F4D03">
        <w:rPr>
          <w:rFonts w:cstheme="minorHAnsi"/>
          <w:rtl/>
        </w:rPr>
        <w:t>-</w:t>
      </w:r>
      <w:r w:rsidRPr="004F4D03">
        <w:rPr>
          <w:rFonts w:cstheme="minorHAnsi"/>
        </w:rPr>
        <w:t>2005</w:t>
      </w:r>
      <w:r w:rsidRPr="004F4D03">
        <w:rPr>
          <w:rFonts w:cstheme="minorHAnsi"/>
          <w:rtl/>
        </w:rPr>
        <w:t xml:space="preserve">  הייתה דעיכה  יחסית  בפנייה  לשימוש בחלופה של הקמת בתי</w:t>
      </w:r>
      <w:r w:rsidRPr="004F4D03">
        <w:rPr>
          <w:rFonts w:cstheme="minorHAnsi" w:hint="cs"/>
          <w:rtl/>
        </w:rPr>
        <w:t xml:space="preserve"> </w:t>
      </w:r>
      <w:r w:rsidRPr="004F4D03">
        <w:rPr>
          <w:rFonts w:cstheme="minorHAnsi"/>
          <w:rtl/>
        </w:rPr>
        <w:t xml:space="preserve">דין כאלו. עם זאת, בחמש/שש שנים האחרונות אנחנו רואים פריחה מחודשת של הפניה לחלופה של הקמת בתי-דין ההיברידים/מעורבים ולא בטוח שזה מסיבות טובות. לפחות בחלק מהמקרים, זה </w:t>
      </w:r>
      <w:r w:rsidRPr="004F4D03">
        <w:rPr>
          <w:rFonts w:cstheme="minorHAnsi" w:hint="cs"/>
          <w:rtl/>
        </w:rPr>
        <w:t>נ</w:t>
      </w:r>
      <w:r w:rsidRPr="004F4D03">
        <w:rPr>
          <w:rFonts w:cstheme="minorHAnsi"/>
          <w:rtl/>
        </w:rPr>
        <w:t>יסיון להימנע מהעברת המקרים ל-</w:t>
      </w:r>
      <w:r w:rsidRPr="004F4D03">
        <w:rPr>
          <w:rFonts w:cstheme="minorHAnsi"/>
        </w:rPr>
        <w:t>ICC</w:t>
      </w:r>
      <w:r w:rsidRPr="004F4D03">
        <w:rPr>
          <w:rFonts w:cstheme="minorHAnsi"/>
          <w:rtl/>
        </w:rPr>
        <w:t xml:space="preserve"> או למדינה זרה </w:t>
      </w:r>
      <w:r w:rsidRPr="004F4D03">
        <w:rPr>
          <w:rFonts w:cstheme="minorHAnsi" w:hint="cs"/>
          <w:rtl/>
        </w:rPr>
        <w:t>(</w:t>
      </w:r>
      <w:r w:rsidRPr="004F4D03">
        <w:rPr>
          <w:rFonts w:cstheme="minorHAnsi"/>
          <w:rtl/>
        </w:rPr>
        <w:t>שתפעל על יסוד סמכות אוניברסאלית</w:t>
      </w:r>
      <w:r w:rsidRPr="004F4D03">
        <w:rPr>
          <w:rFonts w:cstheme="minorHAnsi" w:hint="cs"/>
          <w:rtl/>
        </w:rPr>
        <w:t>)</w:t>
      </w:r>
      <w:r w:rsidRPr="004F4D03">
        <w:rPr>
          <w:rFonts w:cstheme="minorHAnsi"/>
          <w:rtl/>
        </w:rPr>
        <w:t>, וזאת מתוך הנחה של השלטונות המקומיים שעל בית</w:t>
      </w:r>
      <w:r w:rsidRPr="004F4D03">
        <w:rPr>
          <w:rFonts w:cstheme="minorHAnsi" w:hint="cs"/>
          <w:rtl/>
        </w:rPr>
        <w:t xml:space="preserve"> </w:t>
      </w:r>
      <w:r w:rsidRPr="004F4D03">
        <w:rPr>
          <w:rFonts w:cstheme="minorHAnsi"/>
          <w:rtl/>
        </w:rPr>
        <w:t>דין מעורב ההשפעה שלהם תהיה יותר גדולה</w:t>
      </w:r>
      <w:r w:rsidRPr="004F4D03">
        <w:rPr>
          <w:rFonts w:cstheme="minorHAnsi" w:hint="cs"/>
          <w:rtl/>
        </w:rPr>
        <w:t>.</w:t>
      </w:r>
    </w:p>
    <w:p w:rsidR="004F4D03" w:rsidRPr="009D6423" w:rsidRDefault="004F4D03" w:rsidP="004F4D03">
      <w:pPr>
        <w:spacing w:line="240" w:lineRule="auto"/>
        <w:jc w:val="both"/>
        <w:rPr>
          <w:rFonts w:cstheme="minorHAnsi"/>
        </w:rPr>
      </w:pPr>
      <w:r w:rsidRPr="009D6423">
        <w:rPr>
          <w:rFonts w:cstheme="minorHAnsi"/>
          <w:u w:val="single"/>
          <w:rtl/>
        </w:rPr>
        <w:t>ה-</w:t>
      </w:r>
      <w:r w:rsidRPr="009D6423">
        <w:rPr>
          <w:rFonts w:cstheme="minorHAnsi"/>
          <w:u w:val="single"/>
        </w:rPr>
        <w:t>ICC</w:t>
      </w:r>
      <w:r w:rsidRPr="009D6423">
        <w:rPr>
          <w:rFonts w:cstheme="minorHAnsi"/>
          <w:u w:val="single"/>
          <w:rtl/>
        </w:rPr>
        <w:t xml:space="preserve"> </w:t>
      </w:r>
      <w:r w:rsidRPr="009D6423">
        <w:rPr>
          <w:rFonts w:cstheme="minorHAnsi" w:hint="cs"/>
          <w:u w:val="single"/>
          <w:rtl/>
        </w:rPr>
        <w:t>{</w:t>
      </w:r>
      <w:r w:rsidRPr="009D6423">
        <w:rPr>
          <w:rFonts w:cstheme="minorHAnsi"/>
          <w:u w:val="single"/>
          <w:rtl/>
        </w:rPr>
        <w:t xml:space="preserve">ביה"ד הפלילי הקבוע היושב בהאג </w:t>
      </w:r>
      <w:r w:rsidRPr="009D6423">
        <w:rPr>
          <w:rFonts w:cstheme="minorHAnsi" w:hint="cs"/>
          <w:u w:val="single"/>
          <w:rtl/>
        </w:rPr>
        <w:t>(</w:t>
      </w:r>
      <w:r w:rsidRPr="009D6423">
        <w:rPr>
          <w:rFonts w:cstheme="minorHAnsi"/>
          <w:u w:val="single"/>
          <w:rtl/>
        </w:rPr>
        <w:t>לא לבלבל עם ה-</w:t>
      </w:r>
      <w:r w:rsidRPr="009D6423">
        <w:rPr>
          <w:rFonts w:cstheme="minorHAnsi"/>
          <w:u w:val="single"/>
        </w:rPr>
        <w:t>ICJ</w:t>
      </w:r>
      <w:r w:rsidRPr="009D6423">
        <w:rPr>
          <w:rFonts w:cstheme="minorHAnsi"/>
          <w:u w:val="single"/>
          <w:rtl/>
        </w:rPr>
        <w:t xml:space="preserve"> שגם יושב בהאג</w:t>
      </w:r>
      <w:r w:rsidRPr="009D6423">
        <w:rPr>
          <w:rFonts w:cstheme="minorHAnsi" w:hint="cs"/>
          <w:u w:val="single"/>
          <w:rtl/>
        </w:rPr>
        <w:t>)}</w:t>
      </w:r>
      <w:r w:rsidRPr="009D6423">
        <w:rPr>
          <w:rFonts w:cstheme="minorHAnsi"/>
          <w:rtl/>
        </w:rPr>
        <w:t xml:space="preserve"> </w:t>
      </w:r>
    </w:p>
    <w:p w:rsidR="004F4D03" w:rsidRPr="004F4D03" w:rsidRDefault="004F4D03" w:rsidP="009D6423">
      <w:pPr>
        <w:spacing w:line="240" w:lineRule="auto"/>
        <w:jc w:val="both"/>
        <w:rPr>
          <w:rFonts w:cstheme="minorHAnsi"/>
        </w:rPr>
      </w:pPr>
      <w:r w:rsidRPr="004F4D03">
        <w:rPr>
          <w:rFonts w:cstheme="minorHAnsi"/>
          <w:rtl/>
        </w:rPr>
        <w:t>האמנה של ה-</w:t>
      </w:r>
      <w:r w:rsidRPr="004F4D03">
        <w:rPr>
          <w:rFonts w:cstheme="minorHAnsi"/>
        </w:rPr>
        <w:t>ICC</w:t>
      </w:r>
      <w:r w:rsidRPr="004F4D03">
        <w:rPr>
          <w:rFonts w:cstheme="minorHAnsi"/>
          <w:rtl/>
        </w:rPr>
        <w:t xml:space="preserve"> </w:t>
      </w:r>
      <w:r w:rsidRPr="004F4D03">
        <w:rPr>
          <w:rFonts w:cstheme="minorHAnsi" w:hint="cs"/>
          <w:rtl/>
        </w:rPr>
        <w:t>(</w:t>
      </w:r>
      <w:r w:rsidRPr="004F4D03">
        <w:rPr>
          <w:rFonts w:cstheme="minorHAnsi"/>
          <w:rtl/>
        </w:rPr>
        <w:t>אמנת  רומא</w:t>
      </w:r>
      <w:r w:rsidRPr="004F4D03">
        <w:rPr>
          <w:rFonts w:cstheme="minorHAnsi" w:hint="cs"/>
          <w:rtl/>
        </w:rPr>
        <w:t>)</w:t>
      </w:r>
      <w:r w:rsidRPr="004F4D03">
        <w:rPr>
          <w:rFonts w:cstheme="minorHAnsi"/>
          <w:rtl/>
        </w:rPr>
        <w:t xml:space="preserve"> מנוסחת ב-</w:t>
      </w:r>
      <w:r w:rsidRPr="004F4D03">
        <w:rPr>
          <w:rFonts w:cstheme="minorHAnsi"/>
        </w:rPr>
        <w:t>1998</w:t>
      </w:r>
      <w:r w:rsidRPr="004F4D03">
        <w:rPr>
          <w:rFonts w:cstheme="minorHAnsi"/>
          <w:rtl/>
        </w:rPr>
        <w:t>, ב-</w:t>
      </w:r>
      <w:r w:rsidRPr="004F4D03">
        <w:rPr>
          <w:rFonts w:cstheme="minorHAnsi"/>
        </w:rPr>
        <w:t>2002</w:t>
      </w:r>
      <w:r w:rsidRPr="004F4D03">
        <w:rPr>
          <w:rFonts w:cstheme="minorHAnsi"/>
          <w:rtl/>
        </w:rPr>
        <w:t xml:space="preserve"> ביה"ד פותח את שעריו לאחר שיותר מ-</w:t>
      </w:r>
      <w:r w:rsidRPr="004F4D03">
        <w:rPr>
          <w:rFonts w:cstheme="minorHAnsi"/>
        </w:rPr>
        <w:t xml:space="preserve"> 60</w:t>
      </w:r>
      <w:r w:rsidRPr="004F4D03">
        <w:rPr>
          <w:rFonts w:cstheme="minorHAnsi"/>
          <w:rtl/>
        </w:rPr>
        <w:t>מדינות הצטרפו. כיום,  יותר מ-</w:t>
      </w:r>
      <w:r w:rsidRPr="004F4D03">
        <w:rPr>
          <w:rFonts w:cstheme="minorHAnsi"/>
        </w:rPr>
        <w:t>120</w:t>
      </w:r>
      <w:r w:rsidRPr="004F4D03">
        <w:rPr>
          <w:rFonts w:cstheme="minorHAnsi"/>
          <w:rtl/>
        </w:rPr>
        <w:t xml:space="preserve"> מדינות חברות </w:t>
      </w:r>
      <w:r w:rsidRPr="004F4D03">
        <w:rPr>
          <w:rFonts w:cstheme="minorHAnsi" w:hint="cs"/>
          <w:rtl/>
        </w:rPr>
        <w:t>(</w:t>
      </w:r>
      <w:r w:rsidRPr="004F4D03">
        <w:rPr>
          <w:rFonts w:cstheme="minorHAnsi"/>
          <w:rtl/>
        </w:rPr>
        <w:t>הכמות הכה גדולה בזמן כה קצר – מעידה שמשהו השתנה</w:t>
      </w:r>
      <w:r w:rsidRPr="004F4D03">
        <w:rPr>
          <w:rFonts w:cstheme="minorHAnsi" w:hint="cs"/>
          <w:rtl/>
        </w:rPr>
        <w:t xml:space="preserve"> </w:t>
      </w:r>
      <w:r w:rsidRPr="004F4D03">
        <w:rPr>
          <w:rFonts w:cstheme="minorHAnsi"/>
          <w:rtl/>
        </w:rPr>
        <w:t>בעולם</w:t>
      </w:r>
      <w:r w:rsidRPr="004F4D03">
        <w:rPr>
          <w:rFonts w:cstheme="minorHAnsi" w:hint="cs"/>
          <w:rtl/>
        </w:rPr>
        <w:t>)</w:t>
      </w:r>
      <w:r w:rsidRPr="004F4D03">
        <w:rPr>
          <w:rFonts w:cstheme="minorHAnsi"/>
          <w:rtl/>
        </w:rPr>
        <w:t xml:space="preserve"> -בשנים האחרונות נחלש מעט  –  מספר מדינות פרשו, ומספר מדינות נוסף איימו לפרוש</w:t>
      </w:r>
      <w:r w:rsidRPr="004F4D03">
        <w:rPr>
          <w:rFonts w:cstheme="minorHAnsi" w:hint="cs"/>
          <w:rtl/>
        </w:rPr>
        <w:t>.</w:t>
      </w:r>
      <w:r w:rsidRPr="004F4D03">
        <w:rPr>
          <w:rFonts w:cstheme="minorHAnsi"/>
          <w:rtl/>
        </w:rPr>
        <w:t xml:space="preserve"> יש לו בעיות</w:t>
      </w:r>
      <w:r w:rsidRPr="004F4D03">
        <w:rPr>
          <w:rFonts w:cstheme="minorHAnsi" w:hint="cs"/>
          <w:rtl/>
        </w:rPr>
        <w:t xml:space="preserve"> </w:t>
      </w:r>
      <w:r w:rsidRPr="004F4D03">
        <w:rPr>
          <w:rFonts w:cstheme="minorHAnsi"/>
          <w:rtl/>
        </w:rPr>
        <w:t>לחקור ולתפוס נאשמים בחלק מהמקרים</w:t>
      </w:r>
      <w:r w:rsidRPr="004F4D03">
        <w:rPr>
          <w:rFonts w:cstheme="minorHAnsi" w:hint="cs"/>
          <w:rtl/>
        </w:rPr>
        <w:t xml:space="preserve"> </w:t>
      </w:r>
      <w:r w:rsidRPr="004F4D03">
        <w:rPr>
          <w:rFonts w:cstheme="minorHAnsi"/>
          <w:rtl/>
        </w:rPr>
        <w:t xml:space="preserve"> אבל</w:t>
      </w:r>
      <w:r w:rsidR="009D6423">
        <w:rPr>
          <w:rFonts w:cstheme="minorHAnsi"/>
          <w:rtl/>
        </w:rPr>
        <w:t xml:space="preserve"> עדיין בגדול הוא שורד ומתפתח.  </w:t>
      </w:r>
    </w:p>
    <w:p w:rsidR="004F4D03" w:rsidRPr="004F4D03" w:rsidRDefault="004F4D03" w:rsidP="004F4D03">
      <w:pPr>
        <w:spacing w:line="240" w:lineRule="auto"/>
        <w:jc w:val="both"/>
        <w:rPr>
          <w:rFonts w:cstheme="minorHAnsi"/>
          <w:rtl/>
        </w:rPr>
      </w:pPr>
      <w:r w:rsidRPr="004F4D03">
        <w:rPr>
          <w:rFonts w:cstheme="minorHAnsi"/>
          <w:u w:val="single"/>
          <w:rtl/>
        </w:rPr>
        <w:t xml:space="preserve">הכללים שחלים לגביו: </w:t>
      </w:r>
      <w:r w:rsidRPr="004F4D03">
        <w:rPr>
          <w:rFonts w:cstheme="minorHAnsi"/>
          <w:rtl/>
        </w:rPr>
        <w:t xml:space="preserve"> </w:t>
      </w:r>
    </w:p>
    <w:p w:rsidR="009D6423" w:rsidRDefault="004F4D03" w:rsidP="009F05D7">
      <w:pPr>
        <w:pStyle w:val="a7"/>
        <w:numPr>
          <w:ilvl w:val="0"/>
          <w:numId w:val="135"/>
        </w:numPr>
        <w:spacing w:line="240" w:lineRule="auto"/>
        <w:jc w:val="both"/>
        <w:rPr>
          <w:rFonts w:cstheme="minorHAnsi"/>
        </w:rPr>
      </w:pPr>
      <w:r w:rsidRPr="009D6423">
        <w:rPr>
          <w:rFonts w:cstheme="minorHAnsi"/>
          <w:rtl/>
        </w:rPr>
        <w:t xml:space="preserve">מוגבל רק לעבירות המנויות באמנה </w:t>
      </w:r>
      <w:r w:rsidRPr="009D6423">
        <w:rPr>
          <w:rFonts w:cstheme="minorHAnsi" w:hint="cs"/>
          <w:rtl/>
        </w:rPr>
        <w:t>(</w:t>
      </w:r>
      <w:r w:rsidRPr="009D6423">
        <w:rPr>
          <w:rFonts w:cstheme="minorHAnsi"/>
          <w:rtl/>
        </w:rPr>
        <w:t>כדי להקטין את הטענות לאי-אזהרה מוקדמת ולעמימות הדין</w:t>
      </w:r>
      <w:r w:rsidRPr="009D6423">
        <w:rPr>
          <w:rFonts w:cstheme="minorHAnsi" w:hint="cs"/>
          <w:rtl/>
        </w:rPr>
        <w:t>).</w:t>
      </w:r>
    </w:p>
    <w:p w:rsidR="009D6423" w:rsidRDefault="004F4D03" w:rsidP="009F05D7">
      <w:pPr>
        <w:pStyle w:val="a7"/>
        <w:numPr>
          <w:ilvl w:val="0"/>
          <w:numId w:val="135"/>
        </w:numPr>
        <w:spacing w:line="240" w:lineRule="auto"/>
        <w:jc w:val="both"/>
        <w:rPr>
          <w:rFonts w:cstheme="minorHAnsi"/>
        </w:rPr>
      </w:pPr>
      <w:r w:rsidRPr="009D6423">
        <w:rPr>
          <w:rFonts w:cstheme="minorHAnsi"/>
          <w:rtl/>
        </w:rPr>
        <w:t xml:space="preserve">מוגבל רק לפשעים שבוצעו לאחר הקמתו </w:t>
      </w:r>
      <w:r w:rsidRPr="009D6423">
        <w:rPr>
          <w:rFonts w:cstheme="minorHAnsi" w:hint="cs"/>
          <w:rtl/>
        </w:rPr>
        <w:t>(</w:t>
      </w:r>
      <w:r w:rsidRPr="009D6423">
        <w:rPr>
          <w:rFonts w:cstheme="minorHAnsi"/>
          <w:rtl/>
        </w:rPr>
        <w:t>כדי להקטין את הטענות לרטרואקטיבית</w:t>
      </w:r>
      <w:r w:rsidRPr="009D6423">
        <w:rPr>
          <w:rFonts w:cstheme="minorHAnsi" w:hint="cs"/>
          <w:rtl/>
        </w:rPr>
        <w:t>)</w:t>
      </w:r>
      <w:r w:rsidRPr="009D6423">
        <w:rPr>
          <w:rFonts w:cstheme="minorHAnsi"/>
          <w:rtl/>
        </w:rPr>
        <w:t xml:space="preserve">.  </w:t>
      </w:r>
    </w:p>
    <w:p w:rsidR="009D6423" w:rsidRDefault="004F4D03" w:rsidP="009F05D7">
      <w:pPr>
        <w:pStyle w:val="a7"/>
        <w:numPr>
          <w:ilvl w:val="0"/>
          <w:numId w:val="135"/>
        </w:numPr>
        <w:spacing w:line="240" w:lineRule="auto"/>
        <w:jc w:val="both"/>
        <w:rPr>
          <w:rFonts w:cstheme="minorHAnsi"/>
        </w:rPr>
      </w:pPr>
      <w:r w:rsidRPr="009D6423">
        <w:rPr>
          <w:rFonts w:cstheme="minorHAnsi"/>
          <w:rtl/>
        </w:rPr>
        <w:t xml:space="preserve">חל רק על מקרים שנוגעים למדינות שחברות באמנה </w:t>
      </w:r>
      <w:r w:rsidRPr="009D6423">
        <w:rPr>
          <w:rFonts w:cstheme="minorHAnsi" w:hint="cs"/>
          <w:rtl/>
        </w:rPr>
        <w:t>(</w:t>
      </w:r>
      <w:r w:rsidRPr="009D6423">
        <w:rPr>
          <w:rFonts w:cstheme="minorHAnsi"/>
          <w:rtl/>
        </w:rPr>
        <w:t>משמע, שהפשע בוצע בשטחן או על ידי אזרח שלהן, לא די בכך שהקורבן הוא אזרח שלהן</w:t>
      </w:r>
      <w:r w:rsidRPr="009D6423">
        <w:rPr>
          <w:rFonts w:cstheme="minorHAnsi" w:hint="cs"/>
          <w:rtl/>
        </w:rPr>
        <w:t>)</w:t>
      </w:r>
      <w:r w:rsidRPr="009D6423">
        <w:rPr>
          <w:rFonts w:cstheme="minorHAnsi"/>
          <w:rtl/>
        </w:rPr>
        <w:t xml:space="preserve"> או ביקשו להעניק לתובע סמכות אד הוק, או הסמכה של מועה"ב </w:t>
      </w:r>
      <w:r w:rsidRPr="009D6423">
        <w:rPr>
          <w:rFonts w:cstheme="minorHAnsi" w:hint="cs"/>
          <w:rtl/>
        </w:rPr>
        <w:t>(</w:t>
      </w:r>
      <w:r w:rsidRPr="009D6423">
        <w:rPr>
          <w:rFonts w:cstheme="minorHAnsi"/>
          <w:rtl/>
        </w:rPr>
        <w:t>לוב, סודן</w:t>
      </w:r>
      <w:r w:rsidRPr="009D6423">
        <w:rPr>
          <w:rFonts w:cstheme="minorHAnsi" w:hint="cs"/>
          <w:rtl/>
        </w:rPr>
        <w:t>)</w:t>
      </w:r>
      <w:r w:rsidRPr="009D6423">
        <w:rPr>
          <w:rFonts w:cstheme="minorHAnsi"/>
          <w:rtl/>
        </w:rPr>
        <w:t xml:space="preserve">. </w:t>
      </w:r>
      <w:r w:rsidRPr="009D6423">
        <w:rPr>
          <w:rFonts w:cstheme="minorHAnsi" w:hint="cs"/>
          <w:rtl/>
        </w:rPr>
        <w:t>(</w:t>
      </w:r>
      <w:r w:rsidRPr="009D6423">
        <w:rPr>
          <w:rFonts w:cstheme="minorHAnsi"/>
          <w:rtl/>
        </w:rPr>
        <w:t>כדי להקטין טענות של צדק של מנצחים</w:t>
      </w:r>
      <w:r w:rsidRPr="009D6423">
        <w:rPr>
          <w:rFonts w:cstheme="minorHAnsi" w:hint="cs"/>
          <w:rtl/>
        </w:rPr>
        <w:t xml:space="preserve">). </w:t>
      </w:r>
      <w:r w:rsidRPr="009D6423">
        <w:rPr>
          <w:rFonts w:cstheme="minorHAnsi"/>
          <w:rtl/>
        </w:rPr>
        <w:t>כיוון שהפלסטינאים הוכרו כמדינה חברה ב-</w:t>
      </w:r>
      <w:r w:rsidRPr="009D6423">
        <w:rPr>
          <w:rFonts w:cstheme="minorHAnsi"/>
        </w:rPr>
        <w:t>ICC</w:t>
      </w:r>
      <w:r w:rsidRPr="009D6423">
        <w:rPr>
          <w:rFonts w:cstheme="minorHAnsi" w:hint="cs"/>
          <w:rtl/>
        </w:rPr>
        <w:t xml:space="preserve">. </w:t>
      </w:r>
      <w:r w:rsidRPr="009D6423">
        <w:rPr>
          <w:rFonts w:cstheme="minorHAnsi"/>
          <w:rtl/>
        </w:rPr>
        <w:t>עמדת התובעת של ה-</w:t>
      </w:r>
      <w:r w:rsidRPr="009D6423">
        <w:rPr>
          <w:rFonts w:cstheme="minorHAnsi"/>
        </w:rPr>
        <w:t>ICC</w:t>
      </w:r>
      <w:r w:rsidRPr="009D6423">
        <w:rPr>
          <w:rFonts w:cstheme="minorHAnsi"/>
          <w:rtl/>
        </w:rPr>
        <w:t xml:space="preserve">  היא שיש לביה"ד סמכות על מעשים שמבוצעים </w:t>
      </w:r>
      <w:proofErr w:type="spellStart"/>
      <w:r w:rsidRPr="009D6423">
        <w:rPr>
          <w:rFonts w:cstheme="minorHAnsi"/>
          <w:rtl/>
        </w:rPr>
        <w:t>באיו"ש</w:t>
      </w:r>
      <w:proofErr w:type="spellEnd"/>
      <w:r w:rsidRPr="009D6423">
        <w:rPr>
          <w:rFonts w:cstheme="minorHAnsi"/>
          <w:rtl/>
        </w:rPr>
        <w:t xml:space="preserve"> אפילו אם הם מבוצעים ע"י גורמים ישראלים</w:t>
      </w:r>
      <w:r w:rsidRPr="009D6423">
        <w:rPr>
          <w:rFonts w:cstheme="minorHAnsi" w:hint="cs"/>
          <w:rtl/>
        </w:rPr>
        <w:t>. מ</w:t>
      </w:r>
      <w:r w:rsidRPr="009D6423">
        <w:rPr>
          <w:rFonts w:cstheme="minorHAnsi"/>
          <w:rtl/>
        </w:rPr>
        <w:t>כפי שדנו בשיעור על "המדינה"</w:t>
      </w:r>
      <w:r w:rsidRPr="009D6423">
        <w:rPr>
          <w:rFonts w:cstheme="minorHAnsi" w:hint="cs"/>
          <w:rtl/>
        </w:rPr>
        <w:t xml:space="preserve"> </w:t>
      </w:r>
      <w:r w:rsidRPr="009D6423">
        <w:rPr>
          <w:rFonts w:cstheme="minorHAnsi"/>
          <w:rtl/>
        </w:rPr>
        <w:t>התובעת פנתה לביה"ד על מנת לקבל פסיקה שתכריע בשאלה האם היא צודקת בעמדתה כי הפלסטינים הם מדינה – בקרוב נדע מה בית הדין עצמו חושב</w:t>
      </w:r>
      <w:r w:rsidRPr="009D6423">
        <w:rPr>
          <w:rFonts w:cstheme="minorHAnsi" w:hint="cs"/>
          <w:rtl/>
        </w:rPr>
        <w:t>.</w:t>
      </w:r>
    </w:p>
    <w:p w:rsidR="009D6423" w:rsidRDefault="004F4D03" w:rsidP="009F05D7">
      <w:pPr>
        <w:pStyle w:val="a7"/>
        <w:numPr>
          <w:ilvl w:val="0"/>
          <w:numId w:val="135"/>
        </w:numPr>
        <w:spacing w:line="240" w:lineRule="auto"/>
        <w:jc w:val="both"/>
        <w:rPr>
          <w:rFonts w:cstheme="minorHAnsi"/>
        </w:rPr>
      </w:pPr>
      <w:r w:rsidRPr="009D6423">
        <w:rPr>
          <w:rFonts w:cstheme="minorHAnsi"/>
          <w:rtl/>
        </w:rPr>
        <w:t xml:space="preserve">חומרה: כדי שלביה"ד תהיה סמכות שיפוט במקרה ספציפי </w:t>
      </w:r>
      <w:r w:rsidRPr="009D6423">
        <w:rPr>
          <w:rFonts w:cstheme="minorHAnsi" w:hint="cs"/>
          <w:rtl/>
        </w:rPr>
        <w:t>(</w:t>
      </w:r>
      <w:r w:rsidRPr="009D6423">
        <w:rPr>
          <w:rFonts w:cstheme="minorHAnsi"/>
          <w:rtl/>
        </w:rPr>
        <w:t>שקרה במדינות שלגביהן יש לו סמכות שיפוט</w:t>
      </w:r>
      <w:r w:rsidRPr="009D6423">
        <w:rPr>
          <w:rFonts w:cstheme="minorHAnsi" w:hint="cs"/>
          <w:rtl/>
        </w:rPr>
        <w:t>)</w:t>
      </w:r>
      <w:r w:rsidRPr="009D6423">
        <w:rPr>
          <w:rFonts w:cstheme="minorHAnsi"/>
          <w:rtl/>
        </w:rPr>
        <w:t xml:space="preserve">, גם הסכסוך צריך להיות חמור, וגם הפשעים </w:t>
      </w:r>
      <w:r w:rsidRPr="009D6423">
        <w:rPr>
          <w:rFonts w:cstheme="minorHAnsi" w:hint="cs"/>
          <w:rtl/>
        </w:rPr>
        <w:t>הספציפיי</w:t>
      </w:r>
      <w:r w:rsidRPr="009D6423">
        <w:rPr>
          <w:rFonts w:cstheme="minorHAnsi" w:hint="eastAsia"/>
          <w:rtl/>
        </w:rPr>
        <w:t>ם</w:t>
      </w:r>
      <w:r w:rsidRPr="009D6423">
        <w:rPr>
          <w:rFonts w:cstheme="minorHAnsi"/>
          <w:rtl/>
        </w:rPr>
        <w:t xml:space="preserve"> בסכסוך שנבחרים להגשת כתב אישום צריכים להיות חמורים</w:t>
      </w:r>
      <w:r w:rsidRPr="009D6423">
        <w:rPr>
          <w:rFonts w:cstheme="minorHAnsi" w:hint="cs"/>
          <w:rtl/>
        </w:rPr>
        <w:t xml:space="preserve"> </w:t>
      </w:r>
      <w:r w:rsidRPr="009D6423">
        <w:rPr>
          <w:rFonts w:cstheme="minorHAnsi"/>
          <w:rtl/>
        </w:rPr>
        <w:t>-</w:t>
      </w:r>
      <w:r w:rsidRPr="009D6423">
        <w:rPr>
          <w:rFonts w:cstheme="minorHAnsi" w:hint="cs"/>
          <w:rtl/>
        </w:rPr>
        <w:t xml:space="preserve"> </w:t>
      </w:r>
      <w:r w:rsidRPr="009D6423">
        <w:rPr>
          <w:rFonts w:cstheme="minorHAnsi"/>
          <w:rtl/>
        </w:rPr>
        <w:t xml:space="preserve">ולפי הפרשנות שניתנה ע"י ה- </w:t>
      </w:r>
      <w:r w:rsidRPr="009D6423">
        <w:rPr>
          <w:rFonts w:cstheme="minorHAnsi"/>
        </w:rPr>
        <w:t>ICC</w:t>
      </w:r>
      <w:r w:rsidRPr="009D6423">
        <w:rPr>
          <w:rFonts w:cstheme="minorHAnsi"/>
          <w:rtl/>
        </w:rPr>
        <w:t xml:space="preserve"> לדרישה זו גם הנאשמים צריכים להיות האחראים העיקריים</w:t>
      </w:r>
      <w:r w:rsidRPr="009D6423">
        <w:rPr>
          <w:rFonts w:cstheme="minorHAnsi" w:hint="cs"/>
          <w:rtl/>
        </w:rPr>
        <w:t xml:space="preserve"> (</w:t>
      </w:r>
      <w:r w:rsidRPr="009D6423">
        <w:rPr>
          <w:rFonts w:cstheme="minorHAnsi"/>
          <w:rtl/>
        </w:rPr>
        <w:t>כדי להקטין את האפשרות לניצול פוליטי לרעה</w:t>
      </w:r>
      <w:r w:rsidRPr="009D6423">
        <w:rPr>
          <w:rFonts w:cstheme="minorHAnsi" w:hint="cs"/>
          <w:rtl/>
        </w:rPr>
        <w:t>).</w:t>
      </w:r>
    </w:p>
    <w:p w:rsidR="004F4D03" w:rsidRPr="009D6423" w:rsidRDefault="004F4D03" w:rsidP="009F05D7">
      <w:pPr>
        <w:pStyle w:val="a7"/>
        <w:numPr>
          <w:ilvl w:val="0"/>
          <w:numId w:val="135"/>
        </w:numPr>
        <w:spacing w:line="240" w:lineRule="auto"/>
        <w:jc w:val="both"/>
        <w:rPr>
          <w:rFonts w:cstheme="minorHAnsi"/>
          <w:rtl/>
        </w:rPr>
      </w:pPr>
      <w:r w:rsidRPr="009D6423">
        <w:rPr>
          <w:rFonts w:cstheme="minorHAnsi"/>
          <w:b/>
          <w:bCs/>
          <w:rtl/>
        </w:rPr>
        <w:t xml:space="preserve">עקרון  </w:t>
      </w:r>
      <w:proofErr w:type="spellStart"/>
      <w:r w:rsidRPr="009D6423">
        <w:rPr>
          <w:rFonts w:cstheme="minorHAnsi"/>
          <w:b/>
          <w:bCs/>
          <w:rtl/>
        </w:rPr>
        <w:t>השלמתיות</w:t>
      </w:r>
      <w:proofErr w:type="spellEnd"/>
      <w:r w:rsidRPr="009D6423">
        <w:rPr>
          <w:rFonts w:cstheme="minorHAnsi"/>
          <w:rtl/>
        </w:rPr>
        <w:t>:  כדי שהתובע של ה-</w:t>
      </w:r>
      <w:r w:rsidRPr="009D6423">
        <w:rPr>
          <w:rFonts w:cstheme="minorHAnsi"/>
        </w:rPr>
        <w:t xml:space="preserve">ICC </w:t>
      </w:r>
      <w:r w:rsidRPr="009D6423">
        <w:rPr>
          <w:rFonts w:cstheme="minorHAnsi"/>
          <w:rtl/>
        </w:rPr>
        <w:t xml:space="preserve"> יהיה רשאי לחקור ולהעמיד לדין,  בית הדין יהיה רשאי לדון במקרה, לא די שיש סמכו</w:t>
      </w:r>
      <w:r w:rsidRPr="009D6423">
        <w:rPr>
          <w:rFonts w:cstheme="minorHAnsi" w:hint="cs"/>
          <w:rtl/>
        </w:rPr>
        <w:t>ת</w:t>
      </w:r>
      <w:r w:rsidRPr="009D6423">
        <w:rPr>
          <w:rFonts w:cstheme="minorHAnsi"/>
          <w:rtl/>
        </w:rPr>
        <w:t xml:space="preserve"> שיפוט בהקשרה של המדינה הרלוונטית, ולא די</w:t>
      </w:r>
      <w:r w:rsidRPr="009D6423">
        <w:rPr>
          <w:rFonts w:cstheme="minorHAnsi" w:hint="cs"/>
          <w:rtl/>
        </w:rPr>
        <w:t xml:space="preserve"> </w:t>
      </w:r>
      <w:r w:rsidRPr="009D6423">
        <w:rPr>
          <w:rFonts w:cstheme="minorHAnsi"/>
          <w:rtl/>
        </w:rPr>
        <w:t xml:space="preserve">שיש עמידה בתנאי החומרה, נדרש בנוסף  עמידה  בתנאי </w:t>
      </w:r>
      <w:proofErr w:type="spellStart"/>
      <w:r w:rsidRPr="009D6423">
        <w:rPr>
          <w:rFonts w:cstheme="minorHAnsi"/>
          <w:rtl/>
        </w:rPr>
        <w:t>ההשלמתיות</w:t>
      </w:r>
      <w:proofErr w:type="spellEnd"/>
      <w:r w:rsidRPr="009D6423">
        <w:rPr>
          <w:rFonts w:cstheme="minorHAnsi"/>
          <w:rtl/>
        </w:rPr>
        <w:t xml:space="preserve"> </w:t>
      </w:r>
      <w:r w:rsidRPr="009D6423">
        <w:rPr>
          <w:rFonts w:cstheme="minorHAnsi" w:hint="cs"/>
          <w:rtl/>
        </w:rPr>
        <w:t>(</w:t>
      </w:r>
      <w:r w:rsidRPr="009D6423">
        <w:rPr>
          <w:rFonts w:cstheme="minorHAnsi"/>
          <w:rtl/>
        </w:rPr>
        <w:t>משמע, נדרש  להראות שהמדינות הרלוונטיות אינן מוכנות  או אינן יכולות להקים הליך פלילי ראוי בנוגע לאותו מקרה</w:t>
      </w:r>
      <w:r w:rsidRPr="009D6423">
        <w:rPr>
          <w:rFonts w:cstheme="minorHAnsi" w:hint="cs"/>
          <w:rtl/>
        </w:rPr>
        <w:t xml:space="preserve">) </w:t>
      </w:r>
      <w:r w:rsidRPr="009D6423">
        <w:rPr>
          <w:rFonts w:cstheme="minorHAnsi"/>
          <w:rtl/>
        </w:rPr>
        <w:t xml:space="preserve">שוב מדובר בתנאי שנועד להקטין את האפשרות לניצול פוליטי וכדי לתת תמריץ למדינות לאכוף את הדין. </w:t>
      </w:r>
    </w:p>
    <w:p w:rsidR="004F4D03" w:rsidRPr="004F4D03" w:rsidRDefault="004F4D03" w:rsidP="004F4D03">
      <w:pPr>
        <w:spacing w:line="240" w:lineRule="auto"/>
        <w:jc w:val="both"/>
        <w:rPr>
          <w:rFonts w:cstheme="minorHAnsi"/>
        </w:rPr>
      </w:pPr>
      <w:r w:rsidRPr="004F4D03">
        <w:rPr>
          <w:rFonts w:cstheme="minorHAnsi"/>
          <w:b/>
          <w:bCs/>
          <w:u w:val="single"/>
          <w:rtl/>
        </w:rPr>
        <w:t xml:space="preserve">פשעים בינלאומיים גרעיניים – הגדרות: </w:t>
      </w:r>
      <w:r w:rsidRPr="004F4D03">
        <w:rPr>
          <w:rFonts w:cstheme="minorHAnsi"/>
          <w:b/>
          <w:bCs/>
          <w:rtl/>
        </w:rPr>
        <w:t xml:space="preserve"> </w:t>
      </w:r>
    </w:p>
    <w:p w:rsidR="004F4D03" w:rsidRPr="004F4D03" w:rsidRDefault="004F4D03" w:rsidP="004F4D03">
      <w:pPr>
        <w:spacing w:line="240" w:lineRule="auto"/>
        <w:jc w:val="both"/>
        <w:rPr>
          <w:rFonts w:cstheme="minorHAnsi"/>
        </w:rPr>
      </w:pPr>
      <w:r w:rsidRPr="004F4D03">
        <w:rPr>
          <w:rFonts w:cstheme="minorHAnsi"/>
          <w:b/>
          <w:bCs/>
          <w:u w:val="single"/>
          <w:rtl/>
        </w:rPr>
        <w:t>פשעי מלחמה:</w:t>
      </w:r>
      <w:r w:rsidRPr="004F4D03">
        <w:rPr>
          <w:rFonts w:cstheme="minorHAnsi"/>
          <w:b/>
          <w:bCs/>
          <w:rtl/>
        </w:rPr>
        <w:t xml:space="preserve">  </w:t>
      </w:r>
      <w:r w:rsidRPr="004F4D03">
        <w:rPr>
          <w:rFonts w:cstheme="minorHAnsi"/>
          <w:rtl/>
        </w:rPr>
        <w:t xml:space="preserve">האיסורים של דיני הלחימה </w:t>
      </w:r>
      <w:r w:rsidRPr="004F4D03">
        <w:rPr>
          <w:rFonts w:cstheme="minorHAnsi" w:hint="cs"/>
          <w:rtl/>
        </w:rPr>
        <w:t>(</w:t>
      </w:r>
      <w:r w:rsidRPr="004F4D03">
        <w:rPr>
          <w:rFonts w:cstheme="minorHAnsi"/>
        </w:rPr>
        <w:t>IHL</w:t>
      </w:r>
      <w:r w:rsidRPr="004F4D03">
        <w:rPr>
          <w:rFonts w:cstheme="minorHAnsi" w:hint="cs"/>
          <w:rtl/>
        </w:rPr>
        <w:t>)</w:t>
      </w:r>
      <w:r w:rsidRPr="004F4D03">
        <w:rPr>
          <w:rFonts w:cstheme="minorHAnsi"/>
          <w:rtl/>
        </w:rPr>
        <w:t xml:space="preserve"> חלים על מדינות, המונח פשעי מלחמה מתייחס לאותם דיני לחימה שהפרתם גוררת סנקציה לא רק כנגד מדינת המפר אלא גם סנקציה פלילית כנגד האדם המפר.  </w:t>
      </w:r>
    </w:p>
    <w:p w:rsidR="004F4D03" w:rsidRPr="004F4D03" w:rsidRDefault="004F4D03" w:rsidP="004F4D03">
      <w:pPr>
        <w:spacing w:line="240" w:lineRule="auto"/>
        <w:jc w:val="both"/>
        <w:rPr>
          <w:rFonts w:cstheme="minorHAnsi"/>
        </w:rPr>
      </w:pPr>
      <w:r w:rsidRPr="004F4D03">
        <w:rPr>
          <w:rFonts w:cstheme="minorHAnsi"/>
          <w:rtl/>
        </w:rPr>
        <w:t xml:space="preserve">במשפטי נירנברג קבעו כי כל הפרה של דיני הלחימה הינה הפרה פלילית. הקביעה האמורה היא בעייתית:  </w:t>
      </w:r>
    </w:p>
    <w:p w:rsidR="009D6423" w:rsidRDefault="004F4D03" w:rsidP="009F05D7">
      <w:pPr>
        <w:pStyle w:val="a7"/>
        <w:numPr>
          <w:ilvl w:val="0"/>
          <w:numId w:val="136"/>
        </w:numPr>
        <w:spacing w:line="240" w:lineRule="auto"/>
        <w:jc w:val="both"/>
        <w:rPr>
          <w:rFonts w:cstheme="minorHAnsi"/>
        </w:rPr>
      </w:pPr>
      <w:r w:rsidRPr="009D6423">
        <w:rPr>
          <w:rFonts w:cstheme="minorHAnsi"/>
          <w:rtl/>
        </w:rPr>
        <w:t xml:space="preserve">חלק נכבד מדיני הלחימה הם עמומים ולכן אין מספיק אזהרה מוקדמת: למשל, קיים איסור בדיני הלחימה על שימוש בנשק שגורם סבל מיותר אבל קיים ויכוח אדיר אילו נשקים הם אלו שגורמים לסבל שכזה.  </w:t>
      </w:r>
    </w:p>
    <w:p w:rsidR="009D6423" w:rsidRDefault="004F4D03" w:rsidP="009F05D7">
      <w:pPr>
        <w:pStyle w:val="a7"/>
        <w:numPr>
          <w:ilvl w:val="0"/>
          <w:numId w:val="136"/>
        </w:numPr>
        <w:spacing w:line="240" w:lineRule="auto"/>
        <w:jc w:val="both"/>
        <w:rPr>
          <w:rFonts w:cstheme="minorHAnsi"/>
        </w:rPr>
      </w:pPr>
      <w:r w:rsidRPr="009D6423">
        <w:rPr>
          <w:rFonts w:cstheme="minorHAnsi"/>
          <w:rtl/>
        </w:rPr>
        <w:t xml:space="preserve">חשש לשימוש פוליטי: כל מדינה תפרש את הדין העמום על מנת לצבוע את מעשי  אנשי מדינת האויב כפשעי מלחמה </w:t>
      </w:r>
      <w:r w:rsidRPr="009D6423">
        <w:rPr>
          <w:rFonts w:cstheme="minorHAnsi" w:hint="cs"/>
          <w:rtl/>
        </w:rPr>
        <w:t>(</w:t>
      </w:r>
      <w:r w:rsidRPr="009D6423">
        <w:rPr>
          <w:rFonts w:cstheme="minorHAnsi"/>
          <w:rtl/>
        </w:rPr>
        <w:t>ככל שרשימת האיסורים גדולה יותר, ותחת ההגדרה של נירנברג היא מאוד גדולה, יש כר נרחב יותר לניצול לרעה שכזה</w:t>
      </w:r>
      <w:r w:rsidRPr="009D6423">
        <w:rPr>
          <w:rFonts w:cstheme="minorHAnsi" w:hint="cs"/>
          <w:rtl/>
        </w:rPr>
        <w:t>)</w:t>
      </w:r>
      <w:r w:rsidRPr="009D6423">
        <w:rPr>
          <w:rFonts w:cstheme="minorHAnsi"/>
          <w:rtl/>
        </w:rPr>
        <w:t xml:space="preserve">.  </w:t>
      </w:r>
    </w:p>
    <w:p w:rsidR="004F4D03" w:rsidRPr="009D6423" w:rsidRDefault="004F4D03" w:rsidP="009F05D7">
      <w:pPr>
        <w:pStyle w:val="a7"/>
        <w:numPr>
          <w:ilvl w:val="0"/>
          <w:numId w:val="136"/>
        </w:numPr>
        <w:spacing w:line="240" w:lineRule="auto"/>
        <w:jc w:val="both"/>
        <w:rPr>
          <w:rFonts w:cstheme="minorHAnsi"/>
        </w:rPr>
      </w:pPr>
      <w:r w:rsidRPr="009D6423">
        <w:rPr>
          <w:rFonts w:cstheme="minorHAnsi"/>
          <w:rtl/>
        </w:rPr>
        <w:t>לא כל דין מדיני הלחימה מגן על עקרון מוסרי בסיסי אוניברסאלי: למשל,</w:t>
      </w:r>
      <w:r w:rsidRPr="009D6423">
        <w:rPr>
          <w:rFonts w:cstheme="minorHAnsi" w:hint="cs"/>
          <w:rtl/>
        </w:rPr>
        <w:t xml:space="preserve"> </w:t>
      </w:r>
      <w:r w:rsidRPr="009D6423">
        <w:rPr>
          <w:rFonts w:cstheme="minorHAnsi"/>
          <w:rtl/>
        </w:rPr>
        <w:t>קיימת  בדיני הלחימה חובה</w:t>
      </w:r>
      <w:r w:rsidRPr="009D6423">
        <w:rPr>
          <w:rFonts w:cstheme="minorHAnsi" w:hint="cs"/>
          <w:rtl/>
        </w:rPr>
        <w:t xml:space="preserve"> </w:t>
      </w:r>
      <w:r w:rsidRPr="009D6423">
        <w:rPr>
          <w:rFonts w:cstheme="minorHAnsi"/>
          <w:rtl/>
        </w:rPr>
        <w:t>לתת קבלה לאזרח בשטח כבוש אם וכאשר גורם של הכוח הכובש מחרים לא רכוש. האם עצם אי הענקת הקבלה</w:t>
      </w:r>
      <w:r w:rsidRPr="009D6423">
        <w:rPr>
          <w:rFonts w:cstheme="minorHAnsi" w:hint="cs"/>
          <w:rtl/>
        </w:rPr>
        <w:t xml:space="preserve"> </w:t>
      </w:r>
      <w:r w:rsidRPr="009D6423">
        <w:rPr>
          <w:rFonts w:cstheme="minorHAnsi"/>
          <w:rtl/>
        </w:rPr>
        <w:t xml:space="preserve">היא מעשה חמור דיו כדי שראוי שנקרא לו פשע מלחמה </w:t>
      </w:r>
      <w:r w:rsidRPr="009D6423">
        <w:rPr>
          <w:rFonts w:cstheme="minorHAnsi" w:hint="cs"/>
          <w:rtl/>
        </w:rPr>
        <w:t>(</w:t>
      </w:r>
      <w:r w:rsidRPr="009D6423">
        <w:rPr>
          <w:rFonts w:cstheme="minorHAnsi"/>
          <w:rtl/>
        </w:rPr>
        <w:t xml:space="preserve">יש כמה פסקי-דין </w:t>
      </w:r>
      <w:proofErr w:type="spellStart"/>
      <w:r w:rsidRPr="009D6423">
        <w:rPr>
          <w:rFonts w:cstheme="minorHAnsi"/>
          <w:rtl/>
        </w:rPr>
        <w:t>מאחרי</w:t>
      </w:r>
      <w:proofErr w:type="spellEnd"/>
      <w:r w:rsidRPr="009D6423">
        <w:rPr>
          <w:rFonts w:cstheme="minorHAnsi"/>
          <w:rtl/>
        </w:rPr>
        <w:t xml:space="preserve"> מלחמת העולם השנייה שזה</w:t>
      </w:r>
      <w:r w:rsidRPr="009D6423">
        <w:rPr>
          <w:rFonts w:cstheme="minorHAnsi" w:hint="cs"/>
          <w:rtl/>
        </w:rPr>
        <w:t xml:space="preserve"> </w:t>
      </w:r>
      <w:r w:rsidRPr="009D6423">
        <w:rPr>
          <w:rFonts w:cstheme="minorHAnsi"/>
          <w:rtl/>
        </w:rPr>
        <w:t>היה פשע המלחמה בגינו הורשעו חיילים גרמניים</w:t>
      </w:r>
      <w:r w:rsidRPr="009D6423">
        <w:rPr>
          <w:rFonts w:cstheme="minorHAnsi" w:hint="cs"/>
          <w:rtl/>
        </w:rPr>
        <w:t xml:space="preserve">). </w:t>
      </w:r>
      <w:r w:rsidRPr="009D6423">
        <w:rPr>
          <w:rFonts w:cstheme="minorHAnsi"/>
          <w:rtl/>
        </w:rPr>
        <w:t xml:space="preserve">אם אין  פגם  מוסרי כה חמור – נחלשת ההצדקה </w:t>
      </w:r>
      <w:r w:rsidRPr="009D6423">
        <w:rPr>
          <w:rFonts w:cstheme="minorHAnsi" w:hint="cs"/>
          <w:rtl/>
        </w:rPr>
        <w:t>ה</w:t>
      </w:r>
      <w:r w:rsidRPr="009D6423">
        <w:rPr>
          <w:rFonts w:cstheme="minorHAnsi"/>
          <w:rtl/>
        </w:rPr>
        <w:t>נורמטיבית</w:t>
      </w:r>
      <w:r w:rsidRPr="009D6423">
        <w:rPr>
          <w:rFonts w:cstheme="minorHAnsi" w:hint="cs"/>
          <w:rtl/>
        </w:rPr>
        <w:t xml:space="preserve"> </w:t>
      </w:r>
      <w:r w:rsidRPr="009D6423">
        <w:rPr>
          <w:rFonts w:cstheme="minorHAnsi"/>
          <w:rtl/>
        </w:rPr>
        <w:t xml:space="preserve">שקיימת בבסיס הרציונל של </w:t>
      </w:r>
      <w:r w:rsidRPr="009D6423">
        <w:rPr>
          <w:rFonts w:cstheme="minorHAnsi" w:hint="cs"/>
          <w:rtl/>
        </w:rPr>
        <w:t>המשב"</w:t>
      </w:r>
      <w:r w:rsidRPr="009D6423">
        <w:rPr>
          <w:rFonts w:cstheme="minorHAnsi" w:hint="eastAsia"/>
          <w:rtl/>
        </w:rPr>
        <w:t>ל</w:t>
      </w:r>
      <w:r w:rsidRPr="009D6423">
        <w:rPr>
          <w:rFonts w:cstheme="minorHAnsi"/>
          <w:rtl/>
        </w:rPr>
        <w:t xml:space="preserve"> הפלילי המאפשר להעמדה לדין במערכות משפט שהן זרות. כמו כן, אם הפגם המוסרי אינו חמור מספיק עלול להיווצר קושי של היעדר אזהרה מוקדמת.  </w:t>
      </w:r>
    </w:p>
    <w:p w:rsidR="004F4D03" w:rsidRPr="004F4D03" w:rsidRDefault="004F4D03" w:rsidP="004F4D03">
      <w:pPr>
        <w:spacing w:line="240" w:lineRule="auto"/>
        <w:jc w:val="both"/>
        <w:rPr>
          <w:rFonts w:cstheme="minorHAnsi"/>
        </w:rPr>
      </w:pPr>
      <w:r w:rsidRPr="004F4D03">
        <w:rPr>
          <w:rFonts w:cstheme="minorHAnsi"/>
          <w:rtl/>
        </w:rPr>
        <w:t xml:space="preserve">כיום יש מעט מאוד תומכים בהגדרה האמורה שניתנה בנירנברג ל-"פשע מלחמה" </w:t>
      </w:r>
      <w:r w:rsidRPr="004F4D03">
        <w:rPr>
          <w:rFonts w:cstheme="minorHAnsi" w:hint="cs"/>
          <w:rtl/>
        </w:rPr>
        <w:t>(</w:t>
      </w:r>
      <w:r w:rsidRPr="004F4D03">
        <w:rPr>
          <w:rFonts w:cstheme="minorHAnsi"/>
          <w:rtl/>
        </w:rPr>
        <w:t>אבל עדיין ישנם כאלו</w:t>
      </w:r>
      <w:r w:rsidRPr="004F4D03">
        <w:rPr>
          <w:rFonts w:cstheme="minorHAnsi" w:hint="cs"/>
          <w:rtl/>
        </w:rPr>
        <w:t>)</w:t>
      </w:r>
      <w:r w:rsidRPr="004F4D03">
        <w:rPr>
          <w:rFonts w:cstheme="minorHAnsi"/>
          <w:rtl/>
        </w:rPr>
        <w:t xml:space="preserve">.  </w:t>
      </w:r>
    </w:p>
    <w:p w:rsidR="009D6423" w:rsidRDefault="004F4D03" w:rsidP="009F05D7">
      <w:pPr>
        <w:pStyle w:val="a7"/>
        <w:numPr>
          <w:ilvl w:val="0"/>
          <w:numId w:val="137"/>
        </w:numPr>
        <w:spacing w:line="240" w:lineRule="auto"/>
        <w:jc w:val="both"/>
        <w:rPr>
          <w:rFonts w:cstheme="minorHAnsi"/>
        </w:rPr>
      </w:pPr>
      <w:r w:rsidRPr="009D6423">
        <w:rPr>
          <w:rFonts w:cstheme="minorHAnsi"/>
          <w:rtl/>
        </w:rPr>
        <w:lastRenderedPageBreak/>
        <w:t>לאור הביקורת על הגישה הזו, כבר לאחר מלחמת העולם השנייה הוצעה גישה אחרת: "משטר ההפרות החמורות</w:t>
      </w:r>
      <w:r w:rsidRPr="009D6423">
        <w:rPr>
          <w:rFonts w:cstheme="minorHAnsi" w:hint="cs"/>
          <w:rtl/>
        </w:rPr>
        <w:t>".</w:t>
      </w:r>
      <w:r w:rsidRPr="009D6423">
        <w:rPr>
          <w:rFonts w:cstheme="minorHAnsi"/>
          <w:rtl/>
        </w:rPr>
        <w:t xml:space="preserve"> ע"פ גישה זו, רק הפרה של דיני לחימה מסוימים, חשובים, תחשב פשע מלחמה. איך יודעים מה היא הפרה חמורה? </w:t>
      </w:r>
      <w:r w:rsidRPr="009D6423">
        <w:rPr>
          <w:rFonts w:cstheme="minorHAnsi"/>
          <w:b/>
          <w:bCs/>
          <w:rtl/>
        </w:rPr>
        <w:t>ראשית</w:t>
      </w:r>
      <w:r w:rsidRPr="009D6423">
        <w:rPr>
          <w:rFonts w:cstheme="minorHAnsi"/>
          <w:rtl/>
        </w:rPr>
        <w:t xml:space="preserve">, כל אחת, מאמנות ז'נבה מגדירה אילו ס' שלה הפרתם מהווה הפרה חמורה </w:t>
      </w:r>
      <w:r w:rsidRPr="009D6423">
        <w:rPr>
          <w:rFonts w:cstheme="minorHAnsi" w:hint="cs"/>
          <w:rtl/>
        </w:rPr>
        <w:t>(</w:t>
      </w:r>
      <w:r w:rsidRPr="009D6423">
        <w:rPr>
          <w:rFonts w:cstheme="minorHAnsi"/>
          <w:rtl/>
        </w:rPr>
        <w:t>משמע, כפשע מלחמה</w:t>
      </w:r>
      <w:r w:rsidRPr="009D6423">
        <w:rPr>
          <w:rFonts w:cstheme="minorHAnsi" w:hint="cs"/>
          <w:rtl/>
        </w:rPr>
        <w:t xml:space="preserve">), </w:t>
      </w:r>
      <w:r w:rsidRPr="009D6423">
        <w:rPr>
          <w:rFonts w:cstheme="minorHAnsi"/>
          <w:rtl/>
        </w:rPr>
        <w:t>כנ"ל הפרוטוקול ה-</w:t>
      </w:r>
      <w:r w:rsidRPr="009D6423">
        <w:rPr>
          <w:rFonts w:cstheme="minorHAnsi"/>
        </w:rPr>
        <w:t>I</w:t>
      </w:r>
      <w:r w:rsidRPr="009D6423">
        <w:rPr>
          <w:rFonts w:cstheme="minorHAnsi"/>
          <w:rtl/>
        </w:rPr>
        <w:t xml:space="preserve"> שהרשימה בו יותר ארוכה</w:t>
      </w:r>
      <w:r w:rsidRPr="009D6423">
        <w:rPr>
          <w:rFonts w:cstheme="minorHAnsi" w:hint="cs"/>
          <w:rtl/>
        </w:rPr>
        <w:t>.</w:t>
      </w:r>
    </w:p>
    <w:p w:rsidR="009D6423" w:rsidRDefault="004F4D03" w:rsidP="009F05D7">
      <w:pPr>
        <w:pStyle w:val="a7"/>
        <w:numPr>
          <w:ilvl w:val="0"/>
          <w:numId w:val="137"/>
        </w:numPr>
        <w:spacing w:line="240" w:lineRule="auto"/>
        <w:jc w:val="both"/>
        <w:rPr>
          <w:rFonts w:cstheme="minorHAnsi"/>
        </w:rPr>
      </w:pPr>
      <w:r w:rsidRPr="009D6423">
        <w:rPr>
          <w:rFonts w:cstheme="minorHAnsi"/>
          <w:rtl/>
        </w:rPr>
        <w:t>מה קורה אם בפרו</w:t>
      </w:r>
      <w:r w:rsidRPr="009D6423">
        <w:rPr>
          <w:rFonts w:cstheme="minorHAnsi" w:hint="cs"/>
          <w:rtl/>
        </w:rPr>
        <w:t>טוקול</w:t>
      </w:r>
      <w:r w:rsidRPr="009D6423">
        <w:rPr>
          <w:rFonts w:cstheme="minorHAnsi"/>
          <w:rtl/>
        </w:rPr>
        <w:t xml:space="preserve">  ה-</w:t>
      </w:r>
      <w:r w:rsidRPr="009D6423">
        <w:rPr>
          <w:rFonts w:cstheme="minorHAnsi"/>
        </w:rPr>
        <w:t>I</w:t>
      </w:r>
      <w:r w:rsidRPr="009D6423">
        <w:rPr>
          <w:rFonts w:cstheme="minorHAnsi"/>
          <w:rtl/>
        </w:rPr>
        <w:t xml:space="preserve">  משהו מוגדר כפשע מלחמה ומדינה שלא חתומה על הפרוטוקול סבורה שזה לא פשע מלחמה </w:t>
      </w:r>
      <w:r w:rsidRPr="009D6423">
        <w:rPr>
          <w:rFonts w:cstheme="minorHAnsi" w:hint="cs"/>
          <w:rtl/>
        </w:rPr>
        <w:t>(</w:t>
      </w:r>
      <w:r w:rsidRPr="009D6423">
        <w:rPr>
          <w:rFonts w:cstheme="minorHAnsi"/>
          <w:rtl/>
        </w:rPr>
        <w:t>לא רלוונטית לאמנות ז'נבה כי כמעט כל מדינות העולם חתומות</w:t>
      </w:r>
      <w:r w:rsidRPr="009D6423">
        <w:rPr>
          <w:rFonts w:cstheme="minorHAnsi" w:hint="cs"/>
          <w:rtl/>
        </w:rPr>
        <w:t>),</w:t>
      </w:r>
      <w:r w:rsidRPr="009D6423">
        <w:rPr>
          <w:rFonts w:cstheme="minorHAnsi"/>
          <w:rtl/>
        </w:rPr>
        <w:t xml:space="preserve"> היא יכולה לטעון שהקביעה שזה אינו משקף את הדין </w:t>
      </w:r>
      <w:proofErr w:type="spellStart"/>
      <w:r w:rsidRPr="009D6423">
        <w:rPr>
          <w:rFonts w:cstheme="minorHAnsi"/>
          <w:rtl/>
        </w:rPr>
        <w:t>מנהגית</w:t>
      </w:r>
      <w:proofErr w:type="spellEnd"/>
      <w:r w:rsidRPr="009D6423">
        <w:rPr>
          <w:rFonts w:cstheme="minorHAnsi" w:hint="cs"/>
          <w:rtl/>
        </w:rPr>
        <w:t>.</w:t>
      </w:r>
      <w:r w:rsidRPr="009D6423">
        <w:rPr>
          <w:rFonts w:cstheme="minorHAnsi"/>
          <w:rtl/>
        </w:rPr>
        <w:t xml:space="preserve"> טיעון זה יהיה יחסית חלש אם האיסור כבר היה קיים באמנת ז'נבה והשינוי שנעשה בפרו</w:t>
      </w:r>
      <w:r w:rsidRPr="009D6423">
        <w:rPr>
          <w:rFonts w:cstheme="minorHAnsi" w:hint="cs"/>
          <w:rtl/>
        </w:rPr>
        <w:t xml:space="preserve">טוקול </w:t>
      </w:r>
      <w:r w:rsidRPr="009D6423">
        <w:rPr>
          <w:rFonts w:cstheme="minorHAnsi"/>
          <w:rtl/>
        </w:rPr>
        <w:t xml:space="preserve">הוא רק הקביעה שמדובר בפשע מלחמה </w:t>
      </w:r>
      <w:r w:rsidRPr="009D6423">
        <w:rPr>
          <w:rFonts w:cstheme="minorHAnsi" w:hint="cs"/>
          <w:rtl/>
        </w:rPr>
        <w:t>(</w:t>
      </w:r>
      <w:r w:rsidRPr="009D6423">
        <w:rPr>
          <w:rFonts w:cstheme="minorHAnsi"/>
          <w:rtl/>
        </w:rPr>
        <w:t>כי המדינה כבר הסכימה שזה אסור, ומאחורי המדינה קיימים אנשים</w:t>
      </w:r>
      <w:r w:rsidRPr="009D6423">
        <w:rPr>
          <w:rFonts w:cstheme="minorHAnsi" w:hint="cs"/>
          <w:rtl/>
        </w:rPr>
        <w:t>).</w:t>
      </w:r>
      <w:r w:rsidRPr="009D6423">
        <w:rPr>
          <w:rFonts w:cstheme="minorHAnsi"/>
          <w:rtl/>
        </w:rPr>
        <w:t xml:space="preserve">  </w:t>
      </w:r>
    </w:p>
    <w:p w:rsidR="009D6423" w:rsidRDefault="004F4D03" w:rsidP="009F05D7">
      <w:pPr>
        <w:pStyle w:val="a7"/>
        <w:numPr>
          <w:ilvl w:val="0"/>
          <w:numId w:val="137"/>
        </w:numPr>
        <w:spacing w:line="240" w:lineRule="auto"/>
        <w:jc w:val="both"/>
        <w:rPr>
          <w:rFonts w:cstheme="minorHAnsi"/>
        </w:rPr>
      </w:pPr>
      <w:r w:rsidRPr="009D6423">
        <w:rPr>
          <w:rFonts w:cstheme="minorHAnsi"/>
          <w:rtl/>
        </w:rPr>
        <w:t>מה קורה אם משהו לא מוגדר באמנות ז'נבה או בפרוטוקול ה-</w:t>
      </w:r>
      <w:r w:rsidRPr="009D6423">
        <w:rPr>
          <w:rFonts w:cstheme="minorHAnsi"/>
        </w:rPr>
        <w:t>I</w:t>
      </w:r>
      <w:r w:rsidRPr="009D6423">
        <w:rPr>
          <w:rFonts w:cstheme="minorHAnsi"/>
          <w:rtl/>
        </w:rPr>
        <w:t xml:space="preserve"> כהפרה חמורה, האם זה אומר שהוא לא פשע מלחמה? הכוונה כאן היא לדיני לחימה שמעוגנים רק במשפט </w:t>
      </w:r>
      <w:proofErr w:type="spellStart"/>
      <w:r w:rsidRPr="009D6423">
        <w:rPr>
          <w:rFonts w:cstheme="minorHAnsi"/>
          <w:rtl/>
        </w:rPr>
        <w:t>המנהגי</w:t>
      </w:r>
      <w:proofErr w:type="spellEnd"/>
      <w:r w:rsidRPr="009D6423">
        <w:rPr>
          <w:rFonts w:cstheme="minorHAnsi"/>
          <w:rtl/>
        </w:rPr>
        <w:t xml:space="preserve">, או שמעוגני ם מלבד במנהג גם בתקנות האג שלא כוללות משטר הפרות חמורות, או  שמעוגנים באמנות ז'נבה או </w:t>
      </w:r>
      <w:r w:rsidRPr="009D6423">
        <w:rPr>
          <w:rFonts w:cstheme="minorHAnsi" w:hint="cs"/>
          <w:rtl/>
        </w:rPr>
        <w:t>בפרוטוקו</w:t>
      </w:r>
      <w:r w:rsidRPr="009D6423">
        <w:rPr>
          <w:rFonts w:cstheme="minorHAnsi" w:hint="eastAsia"/>
          <w:rtl/>
        </w:rPr>
        <w:t>ל</w:t>
      </w:r>
      <w:r w:rsidRPr="009D6423">
        <w:rPr>
          <w:rFonts w:cstheme="minorHAnsi"/>
          <w:rtl/>
        </w:rPr>
        <w:t xml:space="preserve"> ה-</w:t>
      </w:r>
      <w:r w:rsidRPr="009D6423">
        <w:rPr>
          <w:rFonts w:cstheme="minorHAnsi"/>
        </w:rPr>
        <w:t>I</w:t>
      </w:r>
      <w:r w:rsidRPr="009D6423">
        <w:rPr>
          <w:rFonts w:cstheme="minorHAnsi"/>
          <w:rtl/>
        </w:rPr>
        <w:t xml:space="preserve"> אבל לא נוסחו שם כהפרות חמורות, אבל מאז שנוסחו האמנות הללו, נוצר קונצנזוס שהפרתן מספיק חמורה כדי להוות פשע מלחמה.  </w:t>
      </w:r>
    </w:p>
    <w:p w:rsidR="004F4D03" w:rsidRPr="009D6423" w:rsidRDefault="004F4D03" w:rsidP="009F05D7">
      <w:pPr>
        <w:pStyle w:val="a7"/>
        <w:numPr>
          <w:ilvl w:val="0"/>
          <w:numId w:val="137"/>
        </w:numPr>
        <w:spacing w:line="240" w:lineRule="auto"/>
        <w:jc w:val="both"/>
        <w:rPr>
          <w:rFonts w:cstheme="minorHAnsi"/>
        </w:rPr>
      </w:pPr>
      <w:r w:rsidRPr="009D6423">
        <w:rPr>
          <w:rFonts w:cstheme="minorHAnsi"/>
          <w:rtl/>
        </w:rPr>
        <w:t>המבחן המקובל לזיהוי אילו מבין הדינים הללו הפרתם מהווה פשע מלחמה נקבע ב-</w:t>
      </w:r>
      <w:r w:rsidRPr="009D6423">
        <w:rPr>
          <w:rFonts w:cstheme="minorHAnsi"/>
        </w:rPr>
        <w:t>1995</w:t>
      </w:r>
      <w:r w:rsidRPr="009D6423">
        <w:rPr>
          <w:rFonts w:cstheme="minorHAnsi"/>
          <w:rtl/>
        </w:rPr>
        <w:t xml:space="preserve"> </w:t>
      </w:r>
      <w:r w:rsidRPr="009D6423">
        <w:rPr>
          <w:rFonts w:cstheme="minorHAnsi"/>
          <w:b/>
          <w:bCs/>
          <w:u w:val="single"/>
          <w:rtl/>
        </w:rPr>
        <w:t xml:space="preserve">בפס"ד  </w:t>
      </w:r>
      <w:proofErr w:type="spellStart"/>
      <w:r w:rsidRPr="009D6423">
        <w:rPr>
          <w:rFonts w:cstheme="minorHAnsi"/>
          <w:b/>
          <w:bCs/>
          <w:u w:val="single"/>
          <w:rtl/>
        </w:rPr>
        <w:t>טאדיץ</w:t>
      </w:r>
      <w:proofErr w:type="spellEnd"/>
      <w:r w:rsidRPr="009D6423">
        <w:rPr>
          <w:rFonts w:cstheme="minorHAnsi"/>
          <w:rtl/>
        </w:rPr>
        <w:t xml:space="preserve"> של </w:t>
      </w:r>
      <w:r w:rsidRPr="009D6423">
        <w:rPr>
          <w:rFonts w:cstheme="minorHAnsi"/>
        </w:rPr>
        <w:t>ICTY</w:t>
      </w:r>
      <w:r w:rsidRPr="009D6423">
        <w:rPr>
          <w:rFonts w:cstheme="minorHAnsi" w:hint="cs"/>
          <w:rtl/>
        </w:rPr>
        <w:t xml:space="preserve"> </w:t>
      </w:r>
      <w:r w:rsidRPr="009D6423">
        <w:rPr>
          <w:rFonts w:cstheme="minorHAnsi"/>
          <w:rtl/>
        </w:rPr>
        <w:t xml:space="preserve"> והוא דורש  התקיימות  </w:t>
      </w:r>
      <w:r w:rsidRPr="009D6423">
        <w:rPr>
          <w:rFonts w:cstheme="minorHAnsi"/>
        </w:rPr>
        <w:t>2</w:t>
      </w:r>
      <w:r w:rsidRPr="009D6423">
        <w:rPr>
          <w:rFonts w:cstheme="minorHAnsi"/>
          <w:rtl/>
        </w:rPr>
        <w:t xml:space="preserve">  תנאים: </w:t>
      </w:r>
      <w:r w:rsidRPr="009D6423">
        <w:rPr>
          <w:rFonts w:cstheme="minorHAnsi" w:hint="cs"/>
          <w:rtl/>
        </w:rPr>
        <w:t xml:space="preserve">1. </w:t>
      </w:r>
      <w:r w:rsidRPr="009D6423">
        <w:rPr>
          <w:rFonts w:cstheme="minorHAnsi"/>
          <w:rtl/>
        </w:rPr>
        <w:t>מדובר בהפרה רצינית של נורמה  חשובה  ו</w:t>
      </w:r>
      <w:r w:rsidRPr="009D6423">
        <w:rPr>
          <w:rFonts w:cstheme="minorHAnsi" w:hint="cs"/>
          <w:rtl/>
        </w:rPr>
        <w:t xml:space="preserve">2. </w:t>
      </w:r>
      <w:r w:rsidRPr="009D6423">
        <w:rPr>
          <w:rFonts w:cstheme="minorHAnsi"/>
          <w:rtl/>
        </w:rPr>
        <w:t xml:space="preserve">שנוצרה פרקטיקה רווחת בקרב המדינות של הטלת אחריות אישית פלילית על מפרי אותה נורמה. כיוון שהמבחן שנקבע </w:t>
      </w:r>
      <w:proofErr w:type="spellStart"/>
      <w:r w:rsidRPr="009D6423">
        <w:rPr>
          <w:rFonts w:cstheme="minorHAnsi"/>
          <w:b/>
          <w:bCs/>
          <w:rtl/>
        </w:rPr>
        <w:t>בטאדיץ</w:t>
      </w:r>
      <w:proofErr w:type="spellEnd"/>
      <w:r w:rsidRPr="009D6423">
        <w:rPr>
          <w:rFonts w:cstheme="minorHAnsi"/>
          <w:rtl/>
        </w:rPr>
        <w:t xml:space="preserve"> הוא עמום, יתכנו מקרים בהם יהיו חילוקי דעות האם הפרה של דין לחימה כזה או אחר מהווה פשע מלחמה.  </w:t>
      </w:r>
    </w:p>
    <w:p w:rsidR="004F4D03" w:rsidRPr="004F4D03" w:rsidRDefault="004F4D03" w:rsidP="004F4D03">
      <w:pPr>
        <w:spacing w:line="240" w:lineRule="auto"/>
        <w:jc w:val="both"/>
        <w:rPr>
          <w:rFonts w:cstheme="minorHAnsi"/>
        </w:rPr>
      </w:pPr>
      <w:r w:rsidRPr="004F4D03">
        <w:rPr>
          <w:rFonts w:cstheme="minorHAnsi"/>
          <w:rtl/>
        </w:rPr>
        <w:t>כדי להימנע מוויכוחים שכאלו בהקשר של ה-</w:t>
      </w:r>
      <w:r w:rsidRPr="004F4D03">
        <w:rPr>
          <w:rFonts w:cstheme="minorHAnsi"/>
        </w:rPr>
        <w:t>ICC</w:t>
      </w:r>
      <w:r w:rsidRPr="004F4D03">
        <w:rPr>
          <w:rFonts w:cstheme="minorHAnsi"/>
          <w:rtl/>
        </w:rPr>
        <w:t xml:space="preserve">, המדינות שניסחו את אמנת רומא, החליטו לקבוע במקומו, בס' </w:t>
      </w:r>
      <w:r w:rsidRPr="004F4D03">
        <w:rPr>
          <w:rFonts w:cstheme="minorHAnsi"/>
        </w:rPr>
        <w:t>8</w:t>
      </w:r>
      <w:r w:rsidRPr="004F4D03">
        <w:rPr>
          <w:rFonts w:cstheme="minorHAnsi"/>
          <w:rtl/>
        </w:rPr>
        <w:t xml:space="preserve"> של האמנה, רשימה סגורה של פשעי מלחמה </w:t>
      </w:r>
      <w:r w:rsidRPr="004F4D03">
        <w:rPr>
          <w:rFonts w:cstheme="minorHAnsi" w:hint="cs"/>
          <w:rtl/>
        </w:rPr>
        <w:t>(</w:t>
      </w:r>
      <w:r w:rsidRPr="004F4D03">
        <w:rPr>
          <w:rFonts w:cstheme="minorHAnsi"/>
          <w:rtl/>
        </w:rPr>
        <w:t xml:space="preserve">רשימה זו, נסמכת על פס"ד </w:t>
      </w:r>
      <w:proofErr w:type="spellStart"/>
      <w:r w:rsidRPr="004F4D03">
        <w:rPr>
          <w:rFonts w:cstheme="minorHAnsi"/>
          <w:rtl/>
        </w:rPr>
        <w:t>טאדיץ</w:t>
      </w:r>
      <w:proofErr w:type="spellEnd"/>
      <w:r w:rsidRPr="004F4D03">
        <w:rPr>
          <w:rFonts w:cstheme="minorHAnsi"/>
          <w:rtl/>
        </w:rPr>
        <w:t xml:space="preserve"> ועל פסיקה שהלכה בעקבותיו ולכן הרשימה שם  הרבה יותר מפורטת מרשימת ההפרות החמורות שקיימת באמנות ז'נבה</w:t>
      </w:r>
      <w:r w:rsidRPr="004F4D03">
        <w:rPr>
          <w:rFonts w:cstheme="minorHAnsi" w:hint="cs"/>
          <w:rtl/>
        </w:rPr>
        <w:t>)</w:t>
      </w:r>
      <w:r w:rsidRPr="004F4D03">
        <w:rPr>
          <w:rFonts w:cstheme="minorHAnsi"/>
          <w:rtl/>
        </w:rPr>
        <w:t>. בגדול הרשימה טובה והיא כיום, במידה רבה, נקודת ההתחלה לדיון בשאלה האם מעשה מסוים הוא פשע מלחמה</w:t>
      </w:r>
      <w:r w:rsidRPr="004F4D03">
        <w:rPr>
          <w:rFonts w:cstheme="minorHAnsi" w:hint="cs"/>
          <w:rtl/>
        </w:rPr>
        <w:t>,</w:t>
      </w:r>
      <w:r w:rsidRPr="004F4D03">
        <w:rPr>
          <w:rFonts w:cstheme="minorHAnsi"/>
          <w:rtl/>
        </w:rPr>
        <w:t xml:space="preserve"> אך, בשוליים יש בה בעיות: </w:t>
      </w:r>
    </w:p>
    <w:p w:rsidR="009D6423" w:rsidRDefault="004F4D03" w:rsidP="009F05D7">
      <w:pPr>
        <w:pStyle w:val="a7"/>
        <w:numPr>
          <w:ilvl w:val="0"/>
          <w:numId w:val="138"/>
        </w:numPr>
        <w:spacing w:line="240" w:lineRule="auto"/>
        <w:jc w:val="both"/>
        <w:rPr>
          <w:rFonts w:cstheme="minorHAnsi"/>
        </w:rPr>
      </w:pPr>
      <w:r w:rsidRPr="009D6423">
        <w:rPr>
          <w:rFonts w:cstheme="minorHAnsi"/>
          <w:rtl/>
        </w:rPr>
        <w:t xml:space="preserve">היא כוללת מספר איסורים שלא כולם חושבים שהם </w:t>
      </w:r>
      <w:proofErr w:type="spellStart"/>
      <w:r w:rsidRPr="009D6423">
        <w:rPr>
          <w:rFonts w:cstheme="minorHAnsi"/>
          <w:rtl/>
        </w:rPr>
        <w:t>מנהגיים</w:t>
      </w:r>
      <w:proofErr w:type="spellEnd"/>
      <w:r w:rsidRPr="009D6423">
        <w:rPr>
          <w:rFonts w:cstheme="minorHAnsi" w:hint="cs"/>
          <w:rtl/>
        </w:rPr>
        <w:t xml:space="preserve"> (</w:t>
      </w:r>
      <w:r w:rsidRPr="009D6423">
        <w:rPr>
          <w:rFonts w:cstheme="minorHAnsi"/>
          <w:rtl/>
        </w:rPr>
        <w:t xml:space="preserve">למשל ,האיסור על העברת </w:t>
      </w:r>
      <w:r w:rsidRPr="009D6423">
        <w:rPr>
          <w:rFonts w:cstheme="minorHAnsi" w:hint="cs"/>
          <w:rtl/>
        </w:rPr>
        <w:t>אוכלוסיי</w:t>
      </w:r>
      <w:r w:rsidRPr="009D6423">
        <w:rPr>
          <w:rFonts w:cstheme="minorHAnsi" w:hint="eastAsia"/>
          <w:rtl/>
        </w:rPr>
        <w:t>ה</w:t>
      </w:r>
      <w:r w:rsidRPr="009D6423">
        <w:rPr>
          <w:rFonts w:cstheme="minorHAnsi"/>
          <w:rtl/>
        </w:rPr>
        <w:t xml:space="preserve"> של המדינה הכובשת לשטח הכבוש שעמדת מדינת ישראל היא שהקביעה שמדובר בפשע מלחמה אינה  משקפת את המשפט הבינלאומי </w:t>
      </w:r>
      <w:proofErr w:type="spellStart"/>
      <w:r w:rsidRPr="009D6423">
        <w:rPr>
          <w:rFonts w:cstheme="minorHAnsi"/>
          <w:rtl/>
        </w:rPr>
        <w:t>המנהגי</w:t>
      </w:r>
      <w:proofErr w:type="spellEnd"/>
      <w:r w:rsidRPr="009D6423">
        <w:rPr>
          <w:rFonts w:cstheme="minorHAnsi" w:hint="cs"/>
          <w:rtl/>
        </w:rPr>
        <w:t>,</w:t>
      </w:r>
      <w:r w:rsidRPr="009D6423">
        <w:rPr>
          <w:rFonts w:cstheme="minorHAnsi"/>
          <w:rtl/>
        </w:rPr>
        <w:t xml:space="preserve"> דוגמא נוספת, לפי ה-</w:t>
      </w:r>
      <w:r w:rsidRPr="009D6423">
        <w:rPr>
          <w:rFonts w:cstheme="minorHAnsi"/>
        </w:rPr>
        <w:t>ICC</w:t>
      </w:r>
      <w:r w:rsidRPr="009D6423">
        <w:rPr>
          <w:rFonts w:cstheme="minorHAnsi"/>
          <w:rtl/>
        </w:rPr>
        <w:t xml:space="preserve"> ביצוע מצב גורמים של המדינה של אונס של חיילי אותה המדינה ,בהקשר של המלחמה יכול להיחשב כפשע מלחמה, בעוד שיש הטוענים שלפי הדין </w:t>
      </w:r>
      <w:proofErr w:type="spellStart"/>
      <w:r w:rsidRPr="009D6423">
        <w:rPr>
          <w:rFonts w:cstheme="minorHAnsi"/>
          <w:rtl/>
        </w:rPr>
        <w:t>המנהגי</w:t>
      </w:r>
      <w:proofErr w:type="spellEnd"/>
      <w:r w:rsidRPr="009D6423">
        <w:rPr>
          <w:rFonts w:cstheme="minorHAnsi"/>
          <w:rtl/>
        </w:rPr>
        <w:t xml:space="preserve"> רק או נס של אנשים מהצד השני ללחימה מהווה פשע מלחמה</w:t>
      </w:r>
      <w:r w:rsidRPr="009D6423">
        <w:rPr>
          <w:rFonts w:cstheme="minorHAnsi" w:hint="cs"/>
          <w:rtl/>
        </w:rPr>
        <w:t>).</w:t>
      </w:r>
    </w:p>
    <w:p w:rsidR="004F4D03" w:rsidRPr="009D6423" w:rsidRDefault="004F4D03" w:rsidP="009F05D7">
      <w:pPr>
        <w:pStyle w:val="a7"/>
        <w:numPr>
          <w:ilvl w:val="0"/>
          <w:numId w:val="138"/>
        </w:numPr>
        <w:spacing w:line="240" w:lineRule="auto"/>
        <w:jc w:val="both"/>
        <w:rPr>
          <w:rFonts w:cstheme="minorHAnsi"/>
        </w:rPr>
      </w:pPr>
      <w:r w:rsidRPr="009D6423">
        <w:rPr>
          <w:rFonts w:cstheme="minorHAnsi"/>
          <w:rtl/>
        </w:rPr>
        <w:t xml:space="preserve">הרשימה באמנת רומא כוללת מספר איסורים שכולם חושבים שהם </w:t>
      </w:r>
      <w:proofErr w:type="spellStart"/>
      <w:r w:rsidRPr="009D6423">
        <w:rPr>
          <w:rFonts w:cstheme="minorHAnsi"/>
          <w:rtl/>
        </w:rPr>
        <w:t>מנהגיים</w:t>
      </w:r>
      <w:proofErr w:type="spellEnd"/>
      <w:r w:rsidRPr="009D6423">
        <w:rPr>
          <w:rFonts w:cstheme="minorHAnsi"/>
          <w:rtl/>
        </w:rPr>
        <w:t xml:space="preserve"> </w:t>
      </w:r>
      <w:r w:rsidRPr="009D6423">
        <w:rPr>
          <w:rFonts w:cstheme="minorHAnsi" w:hint="cs"/>
          <w:rtl/>
        </w:rPr>
        <w:t>(</w:t>
      </w:r>
      <w:r w:rsidRPr="009D6423">
        <w:rPr>
          <w:rFonts w:cstheme="minorHAnsi"/>
          <w:rtl/>
        </w:rPr>
        <w:t>למשל, עבדות שאינה מינית ואינה</w:t>
      </w:r>
      <w:r w:rsidRPr="009D6423">
        <w:rPr>
          <w:rFonts w:cstheme="minorHAnsi" w:hint="cs"/>
          <w:rtl/>
        </w:rPr>
        <w:t xml:space="preserve"> </w:t>
      </w:r>
      <w:r w:rsidRPr="009D6423">
        <w:rPr>
          <w:rFonts w:cstheme="minorHAnsi"/>
          <w:rtl/>
        </w:rPr>
        <w:t xml:space="preserve">שיטתית  במהלך מלחמה, או פשע המלחמה של ענישה קולקטיבית, או פשע המלחמה של הטלת פחד </w:t>
      </w:r>
      <w:r w:rsidRPr="009D6423">
        <w:rPr>
          <w:rFonts w:cstheme="minorHAnsi" w:hint="cs"/>
          <w:rtl/>
        </w:rPr>
        <w:t>באוכלוסיי</w:t>
      </w:r>
      <w:r w:rsidRPr="009D6423">
        <w:rPr>
          <w:rFonts w:cstheme="minorHAnsi" w:hint="eastAsia"/>
          <w:rtl/>
        </w:rPr>
        <w:t>ה</w:t>
      </w:r>
      <w:r w:rsidRPr="009D6423">
        <w:rPr>
          <w:rFonts w:cstheme="minorHAnsi" w:hint="cs"/>
          <w:rtl/>
        </w:rPr>
        <w:t xml:space="preserve"> </w:t>
      </w:r>
      <w:r w:rsidRPr="009D6423">
        <w:rPr>
          <w:rFonts w:cstheme="minorHAnsi"/>
          <w:rtl/>
        </w:rPr>
        <w:t>אזרחית</w:t>
      </w:r>
      <w:r w:rsidRPr="009D6423">
        <w:rPr>
          <w:rFonts w:cstheme="minorHAnsi" w:hint="cs"/>
          <w:rtl/>
        </w:rPr>
        <w:t>)</w:t>
      </w:r>
      <w:r w:rsidRPr="009D6423">
        <w:rPr>
          <w:rFonts w:cstheme="minorHAnsi"/>
          <w:rtl/>
        </w:rPr>
        <w:t xml:space="preserve">, האמנה אף מצהירה מפורשות שהיא מודעת שיש פשעים בינלאומי ים שאינם כלולים בה.  </w:t>
      </w:r>
    </w:p>
    <w:p w:rsidR="004F4D03" w:rsidRPr="004F4D03" w:rsidRDefault="004F4D03" w:rsidP="009D6423">
      <w:pPr>
        <w:spacing w:line="240" w:lineRule="auto"/>
        <w:jc w:val="both"/>
        <w:rPr>
          <w:rFonts w:cstheme="minorHAnsi"/>
        </w:rPr>
      </w:pPr>
      <w:r w:rsidRPr="004F4D03">
        <w:rPr>
          <w:rFonts w:cstheme="minorHAnsi"/>
          <w:rtl/>
        </w:rPr>
        <w:t>לפיכך,</w:t>
      </w:r>
      <w:r w:rsidRPr="004F4D03">
        <w:rPr>
          <w:rFonts w:cstheme="minorHAnsi" w:hint="cs"/>
          <w:rtl/>
        </w:rPr>
        <w:t xml:space="preserve"> </w:t>
      </w:r>
      <w:r w:rsidRPr="004F4D03">
        <w:rPr>
          <w:rFonts w:cstheme="minorHAnsi"/>
          <w:rtl/>
        </w:rPr>
        <w:t>כשמדובר בהליך בפני ה-</w:t>
      </w:r>
      <w:r w:rsidRPr="004F4D03">
        <w:rPr>
          <w:rFonts w:cstheme="minorHAnsi"/>
        </w:rPr>
        <w:t>ICC</w:t>
      </w:r>
      <w:r w:rsidRPr="004F4D03">
        <w:rPr>
          <w:rFonts w:cstheme="minorHAnsi"/>
          <w:rtl/>
        </w:rPr>
        <w:t xml:space="preserve"> השאלה מהו פשע מלחמה שלבית הדין יש סמכות לגביו תקבע לפי ס'</w:t>
      </w:r>
      <w:r w:rsidRPr="004F4D03">
        <w:rPr>
          <w:rFonts w:cstheme="minorHAnsi"/>
        </w:rPr>
        <w:t xml:space="preserve">8 </w:t>
      </w:r>
      <w:r w:rsidRPr="004F4D03">
        <w:rPr>
          <w:rFonts w:cstheme="minorHAnsi" w:hint="cs"/>
          <w:rtl/>
        </w:rPr>
        <w:t xml:space="preserve"> </w:t>
      </w:r>
      <w:r w:rsidRPr="004F4D03">
        <w:rPr>
          <w:rFonts w:cstheme="minorHAnsi"/>
          <w:rtl/>
        </w:rPr>
        <w:t xml:space="preserve">לאמנת רומא.  שמדובר בהליך שמתנהל במקום אחר, למשל, במדינה כלשהי המפעילה סמכות אוניברסאלית, הרשימה בס' </w:t>
      </w:r>
      <w:r w:rsidRPr="004F4D03">
        <w:rPr>
          <w:rFonts w:cstheme="minorHAnsi"/>
        </w:rPr>
        <w:t>8</w:t>
      </w:r>
      <w:r w:rsidRPr="004F4D03">
        <w:rPr>
          <w:rFonts w:cstheme="minorHAnsi"/>
          <w:rtl/>
        </w:rPr>
        <w:t xml:space="preserve"> תהיה נקודת התחלה טובה</w:t>
      </w:r>
      <w:r w:rsidRPr="004F4D03">
        <w:rPr>
          <w:rFonts w:cstheme="minorHAnsi" w:hint="cs"/>
          <w:rtl/>
        </w:rPr>
        <w:t xml:space="preserve">. </w:t>
      </w:r>
      <w:r w:rsidRPr="004F4D03">
        <w:rPr>
          <w:rFonts w:cstheme="minorHAnsi"/>
          <w:rtl/>
        </w:rPr>
        <w:t xml:space="preserve">אבל אם רוצים לטעון שמשהו מופיע ברשימה הוא לא פשע מלחמה, או שמשהו שלא מופיע ברשימה הוא כן פשע מלחמה, ניעזר בדוקטרינה שנקבעה </w:t>
      </w:r>
      <w:proofErr w:type="spellStart"/>
      <w:r w:rsidRPr="004F4D03">
        <w:rPr>
          <w:rFonts w:cstheme="minorHAnsi"/>
          <w:rtl/>
        </w:rPr>
        <w:t>בטאדיץ</w:t>
      </w:r>
      <w:proofErr w:type="spellEnd"/>
      <w:r w:rsidRPr="004F4D03">
        <w:rPr>
          <w:rFonts w:cstheme="minorHAnsi"/>
          <w:rtl/>
        </w:rPr>
        <w:t xml:space="preserve"> </w:t>
      </w:r>
      <w:r w:rsidRPr="004F4D03">
        <w:rPr>
          <w:rFonts w:cstheme="minorHAnsi" w:hint="cs"/>
          <w:rtl/>
        </w:rPr>
        <w:t>{</w:t>
      </w:r>
      <w:r w:rsidRPr="004F4D03">
        <w:rPr>
          <w:rFonts w:cstheme="minorHAnsi"/>
          <w:rtl/>
        </w:rPr>
        <w:t xml:space="preserve">לחלופין, אולי נטען שכל הפרה של דין מדיני הלחימה היא פשע מלחמה </w:t>
      </w:r>
      <w:r w:rsidRPr="004F4D03">
        <w:rPr>
          <w:rFonts w:cstheme="minorHAnsi" w:hint="cs"/>
          <w:rtl/>
        </w:rPr>
        <w:t>(</w:t>
      </w:r>
      <w:r w:rsidRPr="004F4D03">
        <w:rPr>
          <w:rFonts w:cstheme="minorHAnsi"/>
          <w:rtl/>
        </w:rPr>
        <w:t>משמע, ננסה להסתמך על המבחן שנקבע בנירנברג</w:t>
      </w:r>
      <w:r w:rsidRPr="004F4D03">
        <w:rPr>
          <w:rFonts w:cstheme="minorHAnsi" w:hint="cs"/>
          <w:rtl/>
        </w:rPr>
        <w:t>),</w:t>
      </w:r>
      <w:r w:rsidRPr="004F4D03">
        <w:rPr>
          <w:rFonts w:cstheme="minorHAnsi"/>
          <w:rtl/>
        </w:rPr>
        <w:t xml:space="preserve"> אבל, כאמור, גישה זו היא גישת מיעוט כיום</w:t>
      </w:r>
      <w:r w:rsidRPr="004F4D03">
        <w:rPr>
          <w:rFonts w:cstheme="minorHAnsi" w:hint="cs"/>
          <w:rtl/>
        </w:rPr>
        <w:t>}.</w:t>
      </w:r>
    </w:p>
    <w:p w:rsidR="004F4D03" w:rsidRPr="004F4D03" w:rsidRDefault="009D6423" w:rsidP="009D6423">
      <w:pPr>
        <w:spacing w:line="240" w:lineRule="auto"/>
        <w:jc w:val="both"/>
        <w:rPr>
          <w:rFonts w:cstheme="minorHAnsi"/>
        </w:rPr>
      </w:pPr>
      <w:r>
        <w:rPr>
          <w:rFonts w:cstheme="minorHAnsi" w:hint="cs"/>
          <w:b/>
          <w:bCs/>
          <w:u w:val="single"/>
          <w:rtl/>
        </w:rPr>
        <w:t xml:space="preserve">מאפייני </w:t>
      </w:r>
      <w:r w:rsidR="004F4D03" w:rsidRPr="004F4D03">
        <w:rPr>
          <w:rFonts w:cstheme="minorHAnsi"/>
          <w:b/>
          <w:bCs/>
          <w:u w:val="single"/>
          <w:rtl/>
        </w:rPr>
        <w:t xml:space="preserve">פשעים נגד האנושות </w:t>
      </w:r>
      <w:r w:rsidR="004F4D03" w:rsidRPr="004F4D03">
        <w:rPr>
          <w:rFonts w:cstheme="minorHAnsi" w:hint="cs"/>
          <w:b/>
          <w:bCs/>
          <w:u w:val="single"/>
          <w:rtl/>
        </w:rPr>
        <w:t>(</w:t>
      </w:r>
      <w:r w:rsidR="004F4D03" w:rsidRPr="004F4D03">
        <w:rPr>
          <w:rFonts w:cstheme="minorHAnsi"/>
          <w:b/>
          <w:bCs/>
          <w:u w:val="single"/>
          <w:rtl/>
        </w:rPr>
        <w:t>קשר הדוק לדיני זכויות האדם</w:t>
      </w:r>
      <w:r w:rsidR="004F4D03" w:rsidRPr="004F4D03">
        <w:rPr>
          <w:rFonts w:cstheme="minorHAnsi" w:hint="cs"/>
          <w:b/>
          <w:bCs/>
          <w:u w:val="single"/>
          <w:rtl/>
        </w:rPr>
        <w:t>)</w:t>
      </w:r>
    </w:p>
    <w:p w:rsidR="009D6423" w:rsidRDefault="004F4D03" w:rsidP="009F05D7">
      <w:pPr>
        <w:pStyle w:val="a7"/>
        <w:numPr>
          <w:ilvl w:val="0"/>
          <w:numId w:val="139"/>
        </w:numPr>
        <w:spacing w:line="240" w:lineRule="auto"/>
        <w:jc w:val="both"/>
        <w:rPr>
          <w:rFonts w:cstheme="minorHAnsi"/>
        </w:rPr>
      </w:pPr>
      <w:r w:rsidRPr="009D6423">
        <w:rPr>
          <w:rFonts w:cstheme="minorHAnsi"/>
          <w:rtl/>
        </w:rPr>
        <w:t xml:space="preserve">מעשים נפשעים במיוחד הפוגעים באופן חמור בכבוד האדם. סעיף </w:t>
      </w:r>
      <w:r w:rsidRPr="009D6423">
        <w:rPr>
          <w:rFonts w:cstheme="minorHAnsi" w:hint="cs"/>
          <w:rtl/>
        </w:rPr>
        <w:t>7(1)</w:t>
      </w:r>
      <w:r w:rsidRPr="009D6423">
        <w:rPr>
          <w:rFonts w:cstheme="minorHAnsi"/>
          <w:rtl/>
        </w:rPr>
        <w:t xml:space="preserve"> לאמנת רומא מציין מעשים שונים שהם פשעים נגד האנושות – ומוסיף סעיף סל של – "מעשים אחרים בלתי אנושיים בעלי אופי דומה</w:t>
      </w:r>
      <w:r w:rsidRPr="009D6423">
        <w:rPr>
          <w:rFonts w:cstheme="minorHAnsi" w:hint="cs"/>
          <w:rtl/>
        </w:rPr>
        <w:t>...".</w:t>
      </w:r>
    </w:p>
    <w:p w:rsidR="009D6423" w:rsidRDefault="004F4D03" w:rsidP="009F05D7">
      <w:pPr>
        <w:pStyle w:val="a7"/>
        <w:numPr>
          <w:ilvl w:val="0"/>
          <w:numId w:val="139"/>
        </w:numPr>
        <w:spacing w:line="240" w:lineRule="auto"/>
        <w:jc w:val="both"/>
        <w:rPr>
          <w:rFonts w:cstheme="minorHAnsi"/>
        </w:rPr>
      </w:pPr>
      <w:r w:rsidRPr="009D6423">
        <w:rPr>
          <w:rFonts w:cstheme="minorHAnsi"/>
          <w:rtl/>
        </w:rPr>
        <w:t xml:space="preserve">המעשים מבוצעים כחלק ממדיניות ממשלתית או כחלק מפרקטיקה רחבה ושיטתית: </w:t>
      </w:r>
      <w:r w:rsidRPr="009D6423">
        <w:rPr>
          <w:rFonts w:cstheme="minorHAnsi" w:hint="cs"/>
          <w:rtl/>
        </w:rPr>
        <w:t xml:space="preserve">1. </w:t>
      </w:r>
      <w:r w:rsidRPr="009D6423">
        <w:rPr>
          <w:rFonts w:cstheme="minorHAnsi"/>
          <w:rtl/>
        </w:rPr>
        <w:t>התקפה רחבת היקף – כמות</w:t>
      </w:r>
      <w:r w:rsidRPr="009D6423">
        <w:rPr>
          <w:rFonts w:cstheme="minorHAnsi" w:hint="cs"/>
          <w:rtl/>
        </w:rPr>
        <w:t>, או 2.</w:t>
      </w:r>
      <w:r w:rsidRPr="009D6423">
        <w:rPr>
          <w:rFonts w:cstheme="minorHAnsi"/>
          <w:rtl/>
        </w:rPr>
        <w:t xml:space="preserve">התקפה שיטית – איכות – משמע תכנון ותמיכה מגבוה. </w:t>
      </w:r>
    </w:p>
    <w:p w:rsidR="009D6423" w:rsidRDefault="004F4D03" w:rsidP="009F05D7">
      <w:pPr>
        <w:pStyle w:val="a7"/>
        <w:numPr>
          <w:ilvl w:val="0"/>
          <w:numId w:val="139"/>
        </w:numPr>
        <w:spacing w:line="240" w:lineRule="auto"/>
        <w:jc w:val="both"/>
        <w:rPr>
          <w:rFonts w:cstheme="minorHAnsi"/>
        </w:rPr>
      </w:pPr>
      <w:r w:rsidRPr="009D6423">
        <w:rPr>
          <w:rFonts w:cstheme="minorHAnsi"/>
          <w:rtl/>
        </w:rPr>
        <w:t xml:space="preserve">כיום איסור הפלילי חל על ביצוע המעשים הן במלחמה והן בשלום.  </w:t>
      </w:r>
    </w:p>
    <w:p w:rsidR="004F4D03" w:rsidRPr="009D6423" w:rsidRDefault="004F4D03" w:rsidP="009F05D7">
      <w:pPr>
        <w:pStyle w:val="a7"/>
        <w:numPr>
          <w:ilvl w:val="0"/>
          <w:numId w:val="139"/>
        </w:numPr>
        <w:spacing w:line="240" w:lineRule="auto"/>
        <w:jc w:val="both"/>
        <w:rPr>
          <w:rFonts w:cstheme="minorHAnsi"/>
          <w:rtl/>
        </w:rPr>
      </w:pPr>
      <w:r w:rsidRPr="009D6423">
        <w:rPr>
          <w:rFonts w:cstheme="minorHAnsi"/>
          <w:rtl/>
        </w:rPr>
        <w:t xml:space="preserve">הקורבנות המובהקים של הפשעים הם אזרחים  –  אך יתכן ולאור הניתוק מאלמנט המלחמה  יכולים להיות הקורבנות </w:t>
      </w:r>
      <w:r w:rsidRPr="009D6423">
        <w:rPr>
          <w:rFonts w:cstheme="minorHAnsi" w:hint="cs"/>
          <w:rtl/>
        </w:rPr>
        <w:t>(</w:t>
      </w:r>
      <w:r w:rsidRPr="009D6423">
        <w:rPr>
          <w:rFonts w:cstheme="minorHAnsi"/>
          <w:rtl/>
        </w:rPr>
        <w:t>לפחות שלא בזמן מלחמה</w:t>
      </w:r>
      <w:r w:rsidRPr="009D6423">
        <w:rPr>
          <w:rFonts w:cstheme="minorHAnsi" w:hint="cs"/>
          <w:rtl/>
        </w:rPr>
        <w:t xml:space="preserve">) </w:t>
      </w:r>
      <w:r w:rsidRPr="009D6423">
        <w:rPr>
          <w:rFonts w:cstheme="minorHAnsi"/>
          <w:rtl/>
        </w:rPr>
        <w:t xml:space="preserve">גם חיילים.  </w:t>
      </w:r>
    </w:p>
    <w:p w:rsidR="004F4D03" w:rsidRPr="004F4D03" w:rsidRDefault="004F4D03" w:rsidP="004F4D03">
      <w:pPr>
        <w:spacing w:line="240" w:lineRule="auto"/>
        <w:jc w:val="both"/>
        <w:rPr>
          <w:rFonts w:cstheme="minorHAnsi"/>
        </w:rPr>
      </w:pPr>
      <w:r w:rsidRPr="004F4D03">
        <w:rPr>
          <w:rFonts w:cstheme="minorHAnsi"/>
          <w:b/>
          <w:bCs/>
          <w:u w:val="single"/>
          <w:rtl/>
        </w:rPr>
        <w:t xml:space="preserve">השמדת עם </w:t>
      </w:r>
    </w:p>
    <w:p w:rsidR="004F4D03" w:rsidRPr="004F4D03" w:rsidRDefault="004F4D03" w:rsidP="004F4D03">
      <w:pPr>
        <w:spacing w:line="240" w:lineRule="auto"/>
        <w:jc w:val="both"/>
        <w:rPr>
          <w:rFonts w:cstheme="minorHAnsi"/>
          <w:rtl/>
        </w:rPr>
      </w:pPr>
      <w:r w:rsidRPr="004F4D03">
        <w:rPr>
          <w:rFonts w:cstheme="minorHAnsi" w:hint="cs"/>
          <w:rtl/>
        </w:rPr>
        <w:t xml:space="preserve">ישנם 2 </w:t>
      </w:r>
      <w:r w:rsidRPr="004F4D03">
        <w:rPr>
          <w:rFonts w:cstheme="minorHAnsi"/>
          <w:rtl/>
        </w:rPr>
        <w:t>רכיבים:</w:t>
      </w:r>
    </w:p>
    <w:p w:rsidR="004F4D03" w:rsidRPr="004F4D03" w:rsidRDefault="004F4D03" w:rsidP="004F4D03">
      <w:pPr>
        <w:spacing w:line="240" w:lineRule="auto"/>
        <w:jc w:val="both"/>
        <w:rPr>
          <w:rFonts w:cstheme="minorHAnsi"/>
          <w:rtl/>
        </w:rPr>
      </w:pPr>
      <w:r w:rsidRPr="004F4D03">
        <w:rPr>
          <w:rFonts w:cstheme="minorHAnsi"/>
          <w:b/>
          <w:bCs/>
          <w:rtl/>
        </w:rPr>
        <w:t>רכיב פיזי</w:t>
      </w:r>
      <w:r w:rsidRPr="004F4D03">
        <w:rPr>
          <w:rFonts w:cstheme="minorHAnsi"/>
          <w:rtl/>
        </w:rPr>
        <w:t xml:space="preserve"> – ביצוע אחד מהמעשים הבאים, כנגד קבוצה לאומית, אתנית, גזעית או דתית:</w:t>
      </w:r>
    </w:p>
    <w:p w:rsidR="009D6423" w:rsidRDefault="004F4D03" w:rsidP="009F05D7">
      <w:pPr>
        <w:pStyle w:val="a7"/>
        <w:numPr>
          <w:ilvl w:val="0"/>
          <w:numId w:val="140"/>
        </w:numPr>
        <w:spacing w:line="240" w:lineRule="auto"/>
        <w:jc w:val="both"/>
        <w:rPr>
          <w:rFonts w:cstheme="minorHAnsi"/>
        </w:rPr>
      </w:pPr>
      <w:r w:rsidRPr="009D6423">
        <w:rPr>
          <w:rFonts w:cstheme="minorHAnsi"/>
          <w:rtl/>
        </w:rPr>
        <w:t>הריגת חברי הקבוצה</w:t>
      </w:r>
      <w:r w:rsidRPr="009D6423">
        <w:rPr>
          <w:rFonts w:cstheme="minorHAnsi" w:hint="cs"/>
          <w:rtl/>
        </w:rPr>
        <w:t>.</w:t>
      </w:r>
    </w:p>
    <w:p w:rsidR="009D6423" w:rsidRDefault="004F4D03" w:rsidP="009F05D7">
      <w:pPr>
        <w:pStyle w:val="a7"/>
        <w:numPr>
          <w:ilvl w:val="0"/>
          <w:numId w:val="140"/>
        </w:numPr>
        <w:spacing w:line="240" w:lineRule="auto"/>
        <w:jc w:val="both"/>
        <w:rPr>
          <w:rFonts w:cstheme="minorHAnsi"/>
        </w:rPr>
      </w:pPr>
      <w:r w:rsidRPr="009D6423">
        <w:rPr>
          <w:rFonts w:cstheme="minorHAnsi"/>
          <w:rtl/>
        </w:rPr>
        <w:t>גרימת נזק נפשי או גופני לחברי הקבוצה</w:t>
      </w:r>
      <w:r w:rsidRPr="009D6423">
        <w:rPr>
          <w:rFonts w:cstheme="minorHAnsi" w:hint="cs"/>
          <w:rtl/>
        </w:rPr>
        <w:t>.</w:t>
      </w:r>
    </w:p>
    <w:p w:rsidR="009D6423" w:rsidRDefault="004F4D03" w:rsidP="009F05D7">
      <w:pPr>
        <w:pStyle w:val="a7"/>
        <w:numPr>
          <w:ilvl w:val="0"/>
          <w:numId w:val="140"/>
        </w:numPr>
        <w:spacing w:line="240" w:lineRule="auto"/>
        <w:jc w:val="both"/>
        <w:rPr>
          <w:rFonts w:cstheme="minorHAnsi"/>
        </w:rPr>
      </w:pPr>
      <w:r w:rsidRPr="009D6423">
        <w:rPr>
          <w:rFonts w:cstheme="minorHAnsi"/>
          <w:rtl/>
        </w:rPr>
        <w:lastRenderedPageBreak/>
        <w:t>בכפפת הקבוצה לתנאי חיים שיש בהם כדי להביא להרס פיזי של הקבוצה</w:t>
      </w:r>
      <w:r w:rsidRPr="009D6423">
        <w:rPr>
          <w:rFonts w:cstheme="minorHAnsi" w:hint="cs"/>
          <w:rtl/>
        </w:rPr>
        <w:t>.</w:t>
      </w:r>
    </w:p>
    <w:p w:rsidR="009D6423" w:rsidRDefault="004F4D03" w:rsidP="009F05D7">
      <w:pPr>
        <w:pStyle w:val="a7"/>
        <w:numPr>
          <w:ilvl w:val="0"/>
          <w:numId w:val="140"/>
        </w:numPr>
        <w:spacing w:line="240" w:lineRule="auto"/>
        <w:jc w:val="both"/>
        <w:rPr>
          <w:rFonts w:cstheme="minorHAnsi"/>
        </w:rPr>
      </w:pPr>
      <w:r w:rsidRPr="009D6423">
        <w:rPr>
          <w:rFonts w:cstheme="minorHAnsi"/>
          <w:rtl/>
        </w:rPr>
        <w:t>שימוש באמצעים למניעת לידות בקבוצה</w:t>
      </w:r>
      <w:r w:rsidRPr="009D6423">
        <w:rPr>
          <w:rFonts w:cstheme="minorHAnsi" w:hint="cs"/>
          <w:rtl/>
        </w:rPr>
        <w:t>.</w:t>
      </w:r>
    </w:p>
    <w:p w:rsidR="004F4D03" w:rsidRPr="009D6423" w:rsidRDefault="004F4D03" w:rsidP="009F05D7">
      <w:pPr>
        <w:pStyle w:val="a7"/>
        <w:numPr>
          <w:ilvl w:val="0"/>
          <w:numId w:val="140"/>
        </w:numPr>
        <w:spacing w:line="240" w:lineRule="auto"/>
        <w:jc w:val="both"/>
        <w:rPr>
          <w:rFonts w:cstheme="minorHAnsi"/>
        </w:rPr>
      </w:pPr>
      <w:r w:rsidRPr="009D6423">
        <w:rPr>
          <w:rFonts w:cstheme="minorHAnsi"/>
          <w:rtl/>
        </w:rPr>
        <w:t xml:space="preserve">העברת ילדים מהקבוצה לקבוצה אחרת </w:t>
      </w:r>
      <w:r w:rsidRPr="009D6423">
        <w:rPr>
          <w:rFonts w:cstheme="minorHAnsi" w:hint="cs"/>
          <w:rtl/>
        </w:rPr>
        <w:t>(</w:t>
      </w:r>
      <w:r w:rsidRPr="009D6423">
        <w:rPr>
          <w:rFonts w:cstheme="minorHAnsi"/>
          <w:rtl/>
        </w:rPr>
        <w:t>לפי העמדה המקובלת מדובר ברשימה סגורה</w:t>
      </w:r>
      <w:r w:rsidRPr="009D6423">
        <w:rPr>
          <w:rFonts w:cstheme="minorHAnsi" w:hint="cs"/>
          <w:rtl/>
        </w:rPr>
        <w:t xml:space="preserve">, </w:t>
      </w:r>
      <w:r w:rsidRPr="009D6423">
        <w:rPr>
          <w:rFonts w:cstheme="minorHAnsi"/>
          <w:rtl/>
        </w:rPr>
        <w:t xml:space="preserve"> אך יש עמדות אחרו</w:t>
      </w:r>
      <w:r w:rsidRPr="009D6423">
        <w:rPr>
          <w:rFonts w:cstheme="minorHAnsi" w:hint="cs"/>
          <w:rtl/>
        </w:rPr>
        <w:t>ת).</w:t>
      </w:r>
    </w:p>
    <w:p w:rsidR="004F4D03" w:rsidRPr="004F4D03" w:rsidRDefault="004F4D03" w:rsidP="009D6423">
      <w:pPr>
        <w:spacing w:line="240" w:lineRule="auto"/>
        <w:jc w:val="both"/>
        <w:rPr>
          <w:rFonts w:cstheme="minorHAnsi"/>
        </w:rPr>
      </w:pPr>
      <w:r w:rsidRPr="004F4D03">
        <w:rPr>
          <w:rFonts w:cstheme="minorHAnsi"/>
          <w:b/>
          <w:bCs/>
          <w:rtl/>
        </w:rPr>
        <w:t>רכיב הכוונה</w:t>
      </w:r>
      <w:r w:rsidR="009D6423">
        <w:rPr>
          <w:rFonts w:cstheme="minorHAnsi" w:hint="cs"/>
          <w:rtl/>
        </w:rPr>
        <w:t>:</w:t>
      </w:r>
      <w:r w:rsidRPr="004F4D03">
        <w:rPr>
          <w:rFonts w:cstheme="minorHAnsi" w:hint="cs"/>
          <w:rtl/>
        </w:rPr>
        <w:t xml:space="preserve"> </w:t>
      </w:r>
      <w:r w:rsidRPr="004F4D03">
        <w:rPr>
          <w:rFonts w:cstheme="minorHAnsi"/>
          <w:rtl/>
        </w:rPr>
        <w:t>המעשים בוצעו מתוך כוונה להביא להרס מלא או ח</w:t>
      </w:r>
      <w:r w:rsidR="009D6423">
        <w:rPr>
          <w:rFonts w:cstheme="minorHAnsi"/>
          <w:rtl/>
        </w:rPr>
        <w:t xml:space="preserve">לקי של הקבוצה באשר היא קבוצה.  </w:t>
      </w:r>
    </w:p>
    <w:p w:rsidR="004F4D03" w:rsidRPr="004F4D03" w:rsidRDefault="004F4D03" w:rsidP="004F4D03">
      <w:pPr>
        <w:spacing w:line="240" w:lineRule="auto"/>
        <w:jc w:val="both"/>
        <w:rPr>
          <w:rFonts w:cstheme="minorHAnsi"/>
        </w:rPr>
      </w:pPr>
      <w:r w:rsidRPr="004F4D03">
        <w:rPr>
          <w:rFonts w:cstheme="minorHAnsi"/>
          <w:b/>
          <w:bCs/>
          <w:u w:val="single"/>
          <w:rtl/>
        </w:rPr>
        <w:t xml:space="preserve">פשע התוקפנות/ פשעים כנגד השלום </w:t>
      </w:r>
      <w:r w:rsidRPr="004F4D03">
        <w:rPr>
          <w:rFonts w:cstheme="minorHAnsi" w:hint="cs"/>
          <w:b/>
          <w:bCs/>
          <w:u w:val="single"/>
          <w:rtl/>
        </w:rPr>
        <w:t>(</w:t>
      </w:r>
      <w:r w:rsidRPr="004F4D03">
        <w:rPr>
          <w:rFonts w:cstheme="minorHAnsi"/>
          <w:b/>
          <w:bCs/>
          <w:u w:val="single"/>
          <w:rtl/>
        </w:rPr>
        <w:t xml:space="preserve">הוגדר על ידי נירנברג – </w:t>
      </w:r>
      <w:r w:rsidRPr="004F4D03">
        <w:rPr>
          <w:rFonts w:cstheme="minorHAnsi"/>
          <w:b/>
          <w:u w:val="single"/>
        </w:rPr>
        <w:t>the supreme international crime</w:t>
      </w:r>
      <w:r w:rsidRPr="004F4D03">
        <w:rPr>
          <w:rFonts w:cstheme="minorHAnsi" w:hint="cs"/>
          <w:b/>
          <w:bCs/>
          <w:u w:val="single"/>
          <w:rtl/>
        </w:rPr>
        <w:t>)</w:t>
      </w:r>
    </w:p>
    <w:p w:rsidR="004F4D03" w:rsidRPr="004F4D03" w:rsidRDefault="004F4D03" w:rsidP="004F4D03">
      <w:pPr>
        <w:spacing w:line="240" w:lineRule="auto"/>
        <w:jc w:val="both"/>
        <w:rPr>
          <w:rFonts w:cstheme="minorHAnsi"/>
        </w:rPr>
      </w:pPr>
      <w:r w:rsidRPr="004F4D03">
        <w:rPr>
          <w:rFonts w:cstheme="minorHAnsi"/>
          <w:rtl/>
        </w:rPr>
        <w:t>בגדול, הפשע האמור עוסק בהטלת אחריות אישית</w:t>
      </w:r>
      <w:r w:rsidRPr="004F4D03">
        <w:rPr>
          <w:rFonts w:cstheme="minorHAnsi" w:hint="cs"/>
          <w:rtl/>
        </w:rPr>
        <w:t xml:space="preserve"> </w:t>
      </w:r>
      <w:r w:rsidRPr="004F4D03">
        <w:rPr>
          <w:rFonts w:cstheme="minorHAnsi"/>
          <w:rtl/>
        </w:rPr>
        <w:t>פלילית על בני</w:t>
      </w:r>
      <w:r w:rsidRPr="004F4D03">
        <w:rPr>
          <w:rFonts w:cstheme="minorHAnsi" w:hint="cs"/>
          <w:rtl/>
        </w:rPr>
        <w:t xml:space="preserve"> </w:t>
      </w:r>
      <w:r w:rsidRPr="004F4D03">
        <w:rPr>
          <w:rFonts w:cstheme="minorHAnsi"/>
          <w:rtl/>
        </w:rPr>
        <w:t>אדם בגין הפרות חמורות של ה-</w:t>
      </w:r>
      <w:r w:rsidRPr="004F4D03">
        <w:rPr>
          <w:rFonts w:cstheme="minorHAnsi"/>
        </w:rPr>
        <w:t>JUS AS BELUM</w:t>
      </w:r>
      <w:r w:rsidRPr="004F4D03">
        <w:rPr>
          <w:rFonts w:cstheme="minorHAnsi"/>
          <w:rtl/>
        </w:rPr>
        <w:t xml:space="preserve"> </w:t>
      </w:r>
      <w:r w:rsidRPr="004F4D03">
        <w:rPr>
          <w:rFonts w:cstheme="minorHAnsi" w:hint="cs"/>
          <w:rtl/>
        </w:rPr>
        <w:t>(</w:t>
      </w:r>
      <w:r w:rsidRPr="004F4D03">
        <w:rPr>
          <w:rFonts w:cstheme="minorHAnsi"/>
          <w:rtl/>
        </w:rPr>
        <w:t>משמע, של הדין הבינלאומי הקובע מתי מותר לצאת למלחמה – דיני השימוש בכוח</w:t>
      </w:r>
      <w:r w:rsidRPr="004F4D03">
        <w:rPr>
          <w:rFonts w:cstheme="minorHAnsi" w:hint="cs"/>
          <w:rtl/>
        </w:rPr>
        <w:t>)</w:t>
      </w:r>
      <w:r w:rsidRPr="004F4D03">
        <w:rPr>
          <w:rFonts w:cstheme="minorHAnsi"/>
          <w:rtl/>
        </w:rPr>
        <w:t xml:space="preserve">.  </w:t>
      </w:r>
    </w:p>
    <w:p w:rsidR="004F4D03" w:rsidRPr="004F4D03" w:rsidRDefault="004F4D03" w:rsidP="004F4D03">
      <w:pPr>
        <w:spacing w:line="240" w:lineRule="auto"/>
        <w:jc w:val="both"/>
        <w:rPr>
          <w:rFonts w:cstheme="minorHAnsi"/>
        </w:rPr>
      </w:pPr>
      <w:r w:rsidRPr="004F4D03">
        <w:rPr>
          <w:rFonts w:cstheme="minorHAnsi"/>
          <w:rtl/>
        </w:rPr>
        <w:t>קיימות הגדרות שונות לתוקפנות</w:t>
      </w:r>
      <w:r w:rsidRPr="004F4D03">
        <w:rPr>
          <w:rFonts w:cstheme="minorHAnsi" w:hint="cs"/>
          <w:rtl/>
        </w:rPr>
        <w:t>:</w:t>
      </w:r>
      <w:r w:rsidRPr="004F4D03">
        <w:rPr>
          <w:rFonts w:cstheme="minorHAnsi"/>
          <w:rtl/>
        </w:rPr>
        <w:t xml:space="preserve"> </w:t>
      </w:r>
      <w:r w:rsidRPr="004F4D03">
        <w:rPr>
          <w:rFonts w:cstheme="minorHAnsi"/>
          <w:b/>
          <w:bCs/>
          <w:rtl/>
        </w:rPr>
        <w:t>ראשית</w:t>
      </w:r>
      <w:r w:rsidRPr="004F4D03">
        <w:rPr>
          <w:rFonts w:cstheme="minorHAnsi"/>
          <w:rtl/>
        </w:rPr>
        <w:t xml:space="preserve">, קיימות ההגדרות שניתנו בנירנברג וטוקיו </w:t>
      </w:r>
      <w:r w:rsidRPr="004F4D03">
        <w:rPr>
          <w:rFonts w:cstheme="minorHAnsi" w:hint="cs"/>
          <w:rtl/>
        </w:rPr>
        <w:t>(</w:t>
      </w:r>
      <w:r w:rsidRPr="004F4D03">
        <w:rPr>
          <w:rFonts w:cstheme="minorHAnsi"/>
          <w:rtl/>
        </w:rPr>
        <w:t xml:space="preserve">אך אלו, במידה רבה, לא רלוונטיות היום כי דיני </w:t>
      </w:r>
      <w:r w:rsidRPr="004F4D03">
        <w:rPr>
          <w:rFonts w:cstheme="minorHAnsi" w:hint="cs"/>
        </w:rPr>
        <w:t>JAB</w:t>
      </w:r>
      <w:r w:rsidRPr="004F4D03">
        <w:rPr>
          <w:rFonts w:cstheme="minorHAnsi"/>
          <w:rtl/>
        </w:rPr>
        <w:t xml:space="preserve">, השתנו במידה רבה בעקבות הקמת האו"ם. </w:t>
      </w:r>
      <w:r w:rsidRPr="004F4D03">
        <w:rPr>
          <w:rFonts w:cstheme="minorHAnsi"/>
          <w:b/>
          <w:bCs/>
          <w:rtl/>
        </w:rPr>
        <w:t>שנית</w:t>
      </w:r>
      <w:r w:rsidRPr="004F4D03">
        <w:rPr>
          <w:rFonts w:cstheme="minorHAnsi" w:hint="cs"/>
          <w:rtl/>
        </w:rPr>
        <w:t xml:space="preserve">, </w:t>
      </w:r>
      <w:r w:rsidRPr="004F4D03">
        <w:rPr>
          <w:rFonts w:cstheme="minorHAnsi"/>
          <w:rtl/>
        </w:rPr>
        <w:t xml:space="preserve">למועצת הביטחון יש סמכות בסעיף </w:t>
      </w:r>
      <w:r w:rsidRPr="004F4D03">
        <w:rPr>
          <w:rFonts w:cstheme="minorHAnsi"/>
        </w:rPr>
        <w:t>39</w:t>
      </w:r>
      <w:r w:rsidRPr="004F4D03">
        <w:rPr>
          <w:rFonts w:cstheme="minorHAnsi"/>
          <w:rtl/>
        </w:rPr>
        <w:t xml:space="preserve"> לקבוע שמעשה של מדינה הוא  מעשה תוקפנות </w:t>
      </w:r>
      <w:r w:rsidRPr="004F4D03">
        <w:rPr>
          <w:rFonts w:cstheme="minorHAnsi" w:hint="cs"/>
          <w:rtl/>
        </w:rPr>
        <w:t>(לשים</w:t>
      </w:r>
      <w:r w:rsidRPr="004F4D03">
        <w:rPr>
          <w:rFonts w:cstheme="minorHAnsi"/>
          <w:rtl/>
        </w:rPr>
        <w:t xml:space="preserve"> לב </w:t>
      </w:r>
      <w:r w:rsidRPr="004F4D03">
        <w:rPr>
          <w:rFonts w:cstheme="minorHAnsi" w:hint="cs"/>
          <w:rtl/>
        </w:rPr>
        <w:t>ש</w:t>
      </w:r>
      <w:r w:rsidRPr="004F4D03">
        <w:rPr>
          <w:rFonts w:cstheme="minorHAnsi"/>
          <w:rtl/>
        </w:rPr>
        <w:t>ההתמקדות היא במדינה ולא באדם, אם כי בתיאוריה מועה"ב יכולה גם לקבוע שאדם ביצע פשע תוקפנות</w:t>
      </w:r>
      <w:r w:rsidRPr="004F4D03">
        <w:rPr>
          <w:rFonts w:cstheme="minorHAnsi" w:hint="cs"/>
          <w:rtl/>
        </w:rPr>
        <w:t>).</w:t>
      </w:r>
    </w:p>
    <w:p w:rsidR="004F4D03" w:rsidRPr="004F4D03" w:rsidRDefault="004F4D03" w:rsidP="004F4D03">
      <w:pPr>
        <w:spacing w:line="240" w:lineRule="auto"/>
        <w:jc w:val="both"/>
        <w:rPr>
          <w:rFonts w:cstheme="minorHAnsi"/>
        </w:rPr>
      </w:pPr>
      <w:r w:rsidRPr="004F4D03">
        <w:rPr>
          <w:rFonts w:cstheme="minorHAnsi"/>
          <w:rtl/>
        </w:rPr>
        <w:t>ההגדרה החשובה ביותר כיום נמצאת בתיקון שנעשה ב-</w:t>
      </w:r>
      <w:r w:rsidRPr="004F4D03">
        <w:rPr>
          <w:rFonts w:cstheme="minorHAnsi"/>
        </w:rPr>
        <w:t>2010</w:t>
      </w:r>
      <w:r w:rsidRPr="004F4D03">
        <w:rPr>
          <w:rFonts w:cstheme="minorHAnsi"/>
          <w:rtl/>
        </w:rPr>
        <w:t xml:space="preserve">  לאמנת רומא, של ה- </w:t>
      </w:r>
      <w:r w:rsidRPr="004F4D03">
        <w:rPr>
          <w:rFonts w:cstheme="minorHAnsi"/>
        </w:rPr>
        <w:t>ICC</w:t>
      </w:r>
      <w:r w:rsidRPr="004F4D03">
        <w:rPr>
          <w:rFonts w:cstheme="minorHAnsi"/>
          <w:rtl/>
        </w:rPr>
        <w:t xml:space="preserve"> </w:t>
      </w:r>
      <w:r w:rsidRPr="004F4D03">
        <w:rPr>
          <w:rFonts w:cstheme="minorHAnsi" w:hint="cs"/>
          <w:rtl/>
        </w:rPr>
        <w:t>(נ</w:t>
      </w:r>
      <w:r w:rsidRPr="004F4D03">
        <w:rPr>
          <w:rFonts w:cstheme="minorHAnsi"/>
          <w:rtl/>
        </w:rPr>
        <w:t>דבר על הגדרה זו בהמשך</w:t>
      </w:r>
      <w:r w:rsidRPr="004F4D03">
        <w:rPr>
          <w:rFonts w:cstheme="minorHAnsi" w:hint="cs"/>
          <w:rtl/>
        </w:rPr>
        <w:t>)</w:t>
      </w:r>
      <w:r w:rsidRPr="004F4D03">
        <w:rPr>
          <w:rFonts w:cstheme="minorHAnsi"/>
          <w:rtl/>
        </w:rPr>
        <w:t xml:space="preserve">. </w:t>
      </w:r>
    </w:p>
    <w:p w:rsidR="004F4D03" w:rsidRPr="009D6423" w:rsidRDefault="004F4D03" w:rsidP="004F4D03">
      <w:pPr>
        <w:spacing w:line="240" w:lineRule="auto"/>
        <w:jc w:val="both"/>
        <w:rPr>
          <w:rFonts w:cstheme="minorHAnsi"/>
          <w:b/>
          <w:bCs/>
          <w:rtl/>
        </w:rPr>
      </w:pPr>
      <w:r w:rsidRPr="009D6423">
        <w:rPr>
          <w:rFonts w:cstheme="minorHAnsi"/>
          <w:b/>
          <w:bCs/>
          <w:rtl/>
        </w:rPr>
        <w:t xml:space="preserve">פשע התוקפנות יותר בעייתי פוליטית, בהשוואה לפשעים הבינלאומיים הגרעיניים האחרים, מהסיבות הבאות: </w:t>
      </w:r>
    </w:p>
    <w:p w:rsidR="009D6423" w:rsidRDefault="004F4D03" w:rsidP="009F05D7">
      <w:pPr>
        <w:pStyle w:val="a7"/>
        <w:numPr>
          <w:ilvl w:val="0"/>
          <w:numId w:val="141"/>
        </w:numPr>
        <w:spacing w:line="240" w:lineRule="auto"/>
        <w:jc w:val="both"/>
        <w:rPr>
          <w:rFonts w:cstheme="minorHAnsi"/>
        </w:rPr>
      </w:pPr>
      <w:r w:rsidRPr="009D6423">
        <w:rPr>
          <w:rFonts w:cstheme="minorHAnsi"/>
          <w:rtl/>
        </w:rPr>
        <w:t>ה-</w:t>
      </w:r>
      <w:r w:rsidRPr="009D6423">
        <w:rPr>
          <w:rFonts w:cstheme="minorHAnsi"/>
        </w:rPr>
        <w:t>JUS AD BELLUM</w:t>
      </w:r>
      <w:r w:rsidRPr="009D6423">
        <w:rPr>
          <w:rFonts w:cstheme="minorHAnsi"/>
          <w:rtl/>
        </w:rPr>
        <w:t xml:space="preserve"> הם דינים עמומים במיוחד, וההחלטה לצאת למלחמה היא החלטה שבה יש השפעה</w:t>
      </w:r>
      <w:r w:rsidRPr="009D6423">
        <w:rPr>
          <w:rFonts w:cstheme="minorHAnsi" w:hint="cs"/>
          <w:rtl/>
        </w:rPr>
        <w:t xml:space="preserve"> </w:t>
      </w:r>
      <w:r w:rsidRPr="009D6423">
        <w:rPr>
          <w:rFonts w:cstheme="minorHAnsi"/>
          <w:rtl/>
        </w:rPr>
        <w:t xml:space="preserve">גדולה לשיקולים פוליטיים </w:t>
      </w:r>
      <w:r w:rsidRPr="009D6423">
        <w:rPr>
          <w:rFonts w:cstheme="minorHAnsi" w:hint="cs"/>
          <w:rtl/>
        </w:rPr>
        <w:t>(</w:t>
      </w:r>
      <w:r w:rsidRPr="009D6423">
        <w:rPr>
          <w:rFonts w:cstheme="minorHAnsi"/>
          <w:rtl/>
        </w:rPr>
        <w:t>לכן, יש חשש גדול במיוחד כי האשמות בדבר ביצוע הפשע, כמו גם הכחשות שבוצעה</w:t>
      </w:r>
      <w:r w:rsidRPr="009D6423">
        <w:rPr>
          <w:rFonts w:cstheme="minorHAnsi" w:hint="cs"/>
          <w:rtl/>
        </w:rPr>
        <w:t xml:space="preserve"> </w:t>
      </w:r>
      <w:r w:rsidRPr="009D6423">
        <w:rPr>
          <w:rFonts w:cstheme="minorHAnsi"/>
          <w:rtl/>
        </w:rPr>
        <w:t>פשע – תהיינה מונעות משיקולים פוליט</w:t>
      </w:r>
      <w:r w:rsidRPr="009D6423">
        <w:rPr>
          <w:rFonts w:cstheme="minorHAnsi" w:hint="cs"/>
          <w:rtl/>
        </w:rPr>
        <w:t>י</w:t>
      </w:r>
      <w:r w:rsidRPr="009D6423">
        <w:rPr>
          <w:rFonts w:cstheme="minorHAnsi"/>
          <w:rtl/>
        </w:rPr>
        <w:t>ים</w:t>
      </w:r>
      <w:r w:rsidRPr="009D6423">
        <w:rPr>
          <w:rFonts w:cstheme="minorHAnsi" w:hint="cs"/>
          <w:rtl/>
        </w:rPr>
        <w:t>).</w:t>
      </w:r>
    </w:p>
    <w:p w:rsidR="009D6423" w:rsidRDefault="004F4D03" w:rsidP="009F05D7">
      <w:pPr>
        <w:pStyle w:val="a7"/>
        <w:numPr>
          <w:ilvl w:val="0"/>
          <w:numId w:val="141"/>
        </w:numPr>
        <w:spacing w:line="240" w:lineRule="auto"/>
        <w:jc w:val="both"/>
        <w:rPr>
          <w:rFonts w:cstheme="minorHAnsi"/>
        </w:rPr>
      </w:pPr>
      <w:r w:rsidRPr="009D6423">
        <w:rPr>
          <w:rFonts w:cstheme="minorHAnsi"/>
          <w:rtl/>
        </w:rPr>
        <w:t xml:space="preserve">ההחלטה לצאת למלחמה היא החלטה שמבוצעת על ידי ראשי המדינה </w:t>
      </w:r>
      <w:r w:rsidRPr="009D6423">
        <w:rPr>
          <w:rFonts w:cstheme="minorHAnsi" w:hint="cs"/>
          <w:rtl/>
        </w:rPr>
        <w:t>(</w:t>
      </w:r>
      <w:r w:rsidRPr="009D6423">
        <w:rPr>
          <w:rFonts w:cstheme="minorHAnsi"/>
          <w:rtl/>
        </w:rPr>
        <w:t>יתירה מכך – כיום, הגדרת העבירה אף</w:t>
      </w:r>
      <w:r w:rsidRPr="009D6423">
        <w:rPr>
          <w:rFonts w:cstheme="minorHAnsi" w:hint="cs"/>
          <w:rtl/>
        </w:rPr>
        <w:t xml:space="preserve"> </w:t>
      </w:r>
      <w:r w:rsidRPr="009D6423">
        <w:rPr>
          <w:rFonts w:cstheme="minorHAnsi"/>
          <w:rtl/>
        </w:rPr>
        <w:t>מגבילה את האחריות רק לבכירים</w:t>
      </w:r>
      <w:r w:rsidRPr="009D6423">
        <w:rPr>
          <w:rFonts w:cstheme="minorHAnsi" w:hint="cs"/>
          <w:rtl/>
        </w:rPr>
        <w:t>)</w:t>
      </w:r>
      <w:r w:rsidRPr="009D6423">
        <w:rPr>
          <w:rFonts w:cstheme="minorHAnsi"/>
          <w:rtl/>
        </w:rPr>
        <w:t xml:space="preserve"> – וניתן לשער שאלו פחות מוכנים שהם יועמדו לדין משזוטרים יועמדו לדין. </w:t>
      </w:r>
    </w:p>
    <w:p w:rsidR="004F4D03" w:rsidRPr="009D6423" w:rsidRDefault="004F4D03" w:rsidP="009F05D7">
      <w:pPr>
        <w:pStyle w:val="a7"/>
        <w:numPr>
          <w:ilvl w:val="0"/>
          <w:numId w:val="141"/>
        </w:numPr>
        <w:spacing w:line="240" w:lineRule="auto"/>
        <w:jc w:val="both"/>
        <w:rPr>
          <w:rFonts w:cstheme="minorHAnsi"/>
        </w:rPr>
      </w:pPr>
      <w:r w:rsidRPr="009D6423">
        <w:rPr>
          <w:rFonts w:cstheme="minorHAnsi"/>
          <w:rtl/>
        </w:rPr>
        <w:t xml:space="preserve">מאז  הקמת האו"ם, החלטות בדבר הפרת  של השימוש בכוח  </w:t>
      </w:r>
      <w:r w:rsidRPr="009D6423">
        <w:rPr>
          <w:rFonts w:cstheme="minorHAnsi" w:hint="cs"/>
          <w:rtl/>
        </w:rPr>
        <w:t>(</w:t>
      </w:r>
      <w:r w:rsidRPr="009D6423">
        <w:rPr>
          <w:rFonts w:cstheme="minorHAnsi"/>
          <w:rtl/>
        </w:rPr>
        <w:t>לרבות שמעשה  מהווה תוקפנות</w:t>
      </w:r>
      <w:r w:rsidRPr="009D6423">
        <w:rPr>
          <w:rFonts w:cstheme="minorHAnsi" w:hint="cs"/>
          <w:rtl/>
        </w:rPr>
        <w:t>)</w:t>
      </w:r>
      <w:r w:rsidRPr="009D6423">
        <w:rPr>
          <w:rFonts w:cstheme="minorHAnsi"/>
          <w:rtl/>
        </w:rPr>
        <w:t xml:space="preserve"> היו מסורות באופן בלעדי למועצת הביטחון וקיים למעצמות אינטרס חזק שלא להעניק סמכות שכזו לגוף אחר. </w:t>
      </w:r>
    </w:p>
    <w:p w:rsidR="004F4D03" w:rsidRPr="004F4D03" w:rsidRDefault="004F4D03" w:rsidP="004F4D03">
      <w:pPr>
        <w:spacing w:line="240" w:lineRule="auto"/>
        <w:jc w:val="both"/>
        <w:rPr>
          <w:rFonts w:cstheme="minorHAnsi"/>
        </w:rPr>
      </w:pPr>
      <w:r w:rsidRPr="004F4D03">
        <w:rPr>
          <w:rFonts w:cstheme="minorHAnsi"/>
          <w:rtl/>
        </w:rPr>
        <w:t>עקב הבעייתיות הפוליטית האמורה,</w:t>
      </w:r>
      <w:r w:rsidRPr="004F4D03">
        <w:rPr>
          <w:rFonts w:cstheme="minorHAnsi" w:hint="cs"/>
          <w:rtl/>
        </w:rPr>
        <w:t xml:space="preserve"> </w:t>
      </w:r>
      <w:r w:rsidRPr="004F4D03">
        <w:rPr>
          <w:rFonts w:cstheme="minorHAnsi"/>
          <w:rtl/>
        </w:rPr>
        <w:t xml:space="preserve">בשונה מהפשעים  הבינלאומיים  האחרים,  פשע התוקפנות,  לא נאכף מאז המשפטים שנערכו לאחר מלחמת העולם </w:t>
      </w:r>
      <w:r w:rsidRPr="004F4D03">
        <w:rPr>
          <w:rFonts w:cstheme="minorHAnsi" w:hint="cs"/>
          <w:rtl/>
        </w:rPr>
        <w:t>השניי</w:t>
      </w:r>
      <w:r w:rsidRPr="004F4D03">
        <w:rPr>
          <w:rFonts w:cstheme="minorHAnsi" w:hint="eastAsia"/>
          <w:rtl/>
        </w:rPr>
        <w:t>ה</w:t>
      </w:r>
      <w:r w:rsidRPr="004F4D03">
        <w:rPr>
          <w:rFonts w:cstheme="minorHAnsi"/>
          <w:rtl/>
        </w:rPr>
        <w:t xml:space="preserve">. עם זאת, בשנים האחרונות הוא חווה התעוררות מפתיעה לחיים. </w:t>
      </w:r>
    </w:p>
    <w:p w:rsidR="004F4D03" w:rsidRPr="004F4D03" w:rsidRDefault="004F4D03" w:rsidP="004F4D03">
      <w:pPr>
        <w:spacing w:line="240" w:lineRule="auto"/>
        <w:jc w:val="both"/>
        <w:rPr>
          <w:rFonts w:cstheme="minorHAnsi"/>
        </w:rPr>
      </w:pPr>
      <w:r w:rsidRPr="004F4D03">
        <w:rPr>
          <w:rFonts w:cstheme="minorHAnsi"/>
          <w:b/>
          <w:bCs/>
          <w:u w:val="single"/>
          <w:rtl/>
        </w:rPr>
        <w:t>נסביר את התהליך</w:t>
      </w:r>
      <w:r w:rsidRPr="004F4D03">
        <w:rPr>
          <w:rFonts w:cstheme="minorHAnsi"/>
          <w:rtl/>
        </w:rPr>
        <w:t xml:space="preserve">: כשניסחו את אמנת רומא, מצד אחד, לא היה נעים לא לכלול את פשע התוקפנות </w:t>
      </w:r>
      <w:r w:rsidRPr="004F4D03">
        <w:rPr>
          <w:rFonts w:cstheme="minorHAnsi" w:hint="cs"/>
          <w:rtl/>
        </w:rPr>
        <w:t>(</w:t>
      </w:r>
      <w:r w:rsidRPr="004F4D03">
        <w:rPr>
          <w:rFonts w:cstheme="minorHAnsi"/>
          <w:rtl/>
        </w:rPr>
        <w:t xml:space="preserve">אחרי הכול הוא הוגדר בנירנברג  –  </w:t>
      </w:r>
      <w:r w:rsidRPr="004F4D03">
        <w:rPr>
          <w:rFonts w:cstheme="minorHAnsi"/>
        </w:rPr>
        <w:t>the supreme international crime</w:t>
      </w:r>
      <w:r w:rsidRPr="004F4D03">
        <w:rPr>
          <w:rFonts w:cstheme="minorHAnsi" w:hint="cs"/>
          <w:rtl/>
        </w:rPr>
        <w:t>)</w:t>
      </w:r>
      <w:r w:rsidRPr="004F4D03">
        <w:rPr>
          <w:rFonts w:cstheme="minorHAnsi"/>
          <w:rtl/>
        </w:rPr>
        <w:t>. מאידך, נציגי המדינות היו מודעים לבעייתיות הפוליטית שלו ולכן לא באמת רצו שתהיה ל-</w:t>
      </w:r>
      <w:r w:rsidRPr="004F4D03">
        <w:rPr>
          <w:rFonts w:cstheme="minorHAnsi"/>
        </w:rPr>
        <w:t>ICC</w:t>
      </w:r>
      <w:r w:rsidRPr="004F4D03">
        <w:rPr>
          <w:rFonts w:cstheme="minorHAnsi"/>
          <w:rtl/>
        </w:rPr>
        <w:t xml:space="preserve"> סמכות בנוגע אליו. לאור זאת נקבעה פשרה: בסעיף </w:t>
      </w:r>
      <w:r w:rsidRPr="004F4D03">
        <w:rPr>
          <w:rFonts w:cstheme="minorHAnsi"/>
        </w:rPr>
        <w:t>5</w:t>
      </w:r>
      <w:r w:rsidRPr="004F4D03">
        <w:rPr>
          <w:rFonts w:cstheme="minorHAnsi"/>
          <w:rtl/>
        </w:rPr>
        <w:t xml:space="preserve"> לאמנת רומא נכללה אמירה לפיה תהייה לסמכות ה-</w:t>
      </w:r>
      <w:r w:rsidRPr="004F4D03">
        <w:rPr>
          <w:rFonts w:cstheme="minorHAnsi"/>
        </w:rPr>
        <w:t>ICC</w:t>
      </w:r>
      <w:r w:rsidRPr="004F4D03">
        <w:rPr>
          <w:rFonts w:cstheme="minorHAnsi"/>
          <w:rtl/>
        </w:rPr>
        <w:t xml:space="preserve">  לגבי עבירה זו תהיה רק כשתצורף הגדרה של הפשע האמור לאמנה </w:t>
      </w:r>
      <w:r w:rsidRPr="004F4D03">
        <w:rPr>
          <w:rFonts w:cstheme="minorHAnsi" w:hint="cs"/>
          <w:rtl/>
        </w:rPr>
        <w:t>(</w:t>
      </w:r>
      <w:r w:rsidRPr="004F4D03">
        <w:rPr>
          <w:rFonts w:cstheme="minorHAnsi"/>
          <w:rtl/>
        </w:rPr>
        <w:t>משמע, רק לאחר שהמדינות תסכמנה על הגדרה כזו</w:t>
      </w:r>
      <w:r w:rsidRPr="004F4D03">
        <w:rPr>
          <w:rFonts w:cstheme="minorHAnsi" w:hint="cs"/>
          <w:rtl/>
        </w:rPr>
        <w:t>)</w:t>
      </w:r>
      <w:r w:rsidRPr="004F4D03">
        <w:rPr>
          <w:rFonts w:cstheme="minorHAnsi"/>
          <w:rtl/>
        </w:rPr>
        <w:t>. מבחינה מעשית, כולם היו בטוחים שסעיף זה יישאר אות מת</w:t>
      </w:r>
      <w:r w:rsidRPr="004F4D03">
        <w:rPr>
          <w:rFonts w:cstheme="minorHAnsi" w:hint="cs"/>
          <w:rtl/>
        </w:rPr>
        <w:t xml:space="preserve">ה. </w:t>
      </w:r>
      <w:r w:rsidRPr="004F4D03">
        <w:rPr>
          <w:rFonts w:cstheme="minorHAnsi"/>
          <w:rtl/>
        </w:rPr>
        <w:t xml:space="preserve">אך, בניגוד לצפיות, בשנת </w:t>
      </w:r>
      <w:r w:rsidRPr="004F4D03">
        <w:rPr>
          <w:rFonts w:cstheme="minorHAnsi"/>
        </w:rPr>
        <w:t>2010</w:t>
      </w:r>
      <w:r w:rsidRPr="004F4D03">
        <w:rPr>
          <w:rFonts w:cstheme="minorHAnsi"/>
          <w:rtl/>
        </w:rPr>
        <w:t>, הגיעו המדינות להסכמה בדבר הגדרה כאמור, בהחלטה שהתקבלה אז,</w:t>
      </w:r>
      <w:r w:rsidRPr="004F4D03">
        <w:rPr>
          <w:rFonts w:cstheme="minorHAnsi" w:hint="cs"/>
          <w:rtl/>
        </w:rPr>
        <w:t xml:space="preserve"> </w:t>
      </w:r>
      <w:r w:rsidRPr="004F4D03">
        <w:rPr>
          <w:rFonts w:cstheme="minorHAnsi"/>
          <w:rtl/>
        </w:rPr>
        <w:t xml:space="preserve">נקבע שלבית הדין תהיה סמכות בנוגע לפשע התוקפנות רק בהקשרן של מדינות שתסכמנה לכך </w:t>
      </w:r>
      <w:r w:rsidRPr="004F4D03">
        <w:rPr>
          <w:rFonts w:cstheme="minorHAnsi" w:hint="cs"/>
          <w:rtl/>
        </w:rPr>
        <w:t>(</w:t>
      </w:r>
      <w:r w:rsidRPr="004F4D03">
        <w:rPr>
          <w:rFonts w:cstheme="minorHAnsi"/>
          <w:rtl/>
        </w:rPr>
        <w:t>משמע, בכל מקרה לא בהקשרן של כל המדינות החברות באמנת רומא</w:t>
      </w:r>
      <w:r w:rsidRPr="004F4D03">
        <w:rPr>
          <w:rFonts w:cstheme="minorHAnsi" w:hint="cs"/>
          <w:rtl/>
        </w:rPr>
        <w:t>)</w:t>
      </w:r>
      <w:r w:rsidRPr="004F4D03">
        <w:rPr>
          <w:rFonts w:cstheme="minorHAnsi"/>
          <w:rtl/>
        </w:rPr>
        <w:t xml:space="preserve">, וזאת אך ורק אם בתוך תקופה של שבע שנים לפחות </w:t>
      </w:r>
      <w:r w:rsidRPr="004F4D03">
        <w:rPr>
          <w:rFonts w:cstheme="minorHAnsi"/>
        </w:rPr>
        <w:t>30</w:t>
      </w:r>
      <w:r w:rsidRPr="004F4D03">
        <w:rPr>
          <w:rFonts w:cstheme="minorHAnsi"/>
          <w:rtl/>
        </w:rPr>
        <w:t xml:space="preserve"> מדינות תסכמנה להעניק לבית הדין, בהקשרן, סמכות שיפוט בנוגע לפשע התוקפנות</w:t>
      </w:r>
      <w:r w:rsidRPr="004F4D03">
        <w:rPr>
          <w:rFonts w:cstheme="minorHAnsi" w:hint="cs"/>
          <w:rtl/>
        </w:rPr>
        <w:t xml:space="preserve">. </w:t>
      </w:r>
      <w:r w:rsidRPr="004F4D03">
        <w:rPr>
          <w:rFonts w:cstheme="minorHAnsi"/>
          <w:rtl/>
        </w:rPr>
        <w:t>לאחר מכן, תתקבל החלטה ברוב של שני שליש מכלל  המדינות החברות  ב-</w:t>
      </w:r>
      <w:r w:rsidRPr="004F4D03">
        <w:rPr>
          <w:rFonts w:cstheme="minorHAnsi"/>
        </w:rPr>
        <w:t>ICC</w:t>
      </w:r>
      <w:r w:rsidRPr="004F4D03">
        <w:rPr>
          <w:rFonts w:cstheme="minorHAnsi"/>
          <w:rtl/>
        </w:rPr>
        <w:t xml:space="preserve">  להתחיל להפעיל את סמכות השיפוט. רבים האמינו שתנאים אלו לא יתממשו, אבל בניגוד לצפיות אלו, במהלך השבע השנים שחלפו, </w:t>
      </w:r>
      <w:r w:rsidRPr="004F4D03">
        <w:rPr>
          <w:rFonts w:cstheme="minorHAnsi"/>
        </w:rPr>
        <w:t>35</w:t>
      </w:r>
      <w:r w:rsidRPr="004F4D03">
        <w:rPr>
          <w:rFonts w:cstheme="minorHAnsi"/>
          <w:rtl/>
        </w:rPr>
        <w:t xml:space="preserve"> מדינות</w:t>
      </w:r>
      <w:r w:rsidRPr="004F4D03">
        <w:rPr>
          <w:rFonts w:cstheme="minorHAnsi" w:hint="cs"/>
          <w:rtl/>
        </w:rPr>
        <w:t xml:space="preserve"> (</w:t>
      </w:r>
      <w:r w:rsidRPr="004F4D03">
        <w:rPr>
          <w:rFonts w:cstheme="minorHAnsi"/>
          <w:rtl/>
        </w:rPr>
        <w:t xml:space="preserve">כיום זה כבר </w:t>
      </w:r>
      <w:r w:rsidRPr="004F4D03">
        <w:rPr>
          <w:rFonts w:cstheme="minorHAnsi"/>
        </w:rPr>
        <w:t>40</w:t>
      </w:r>
      <w:r w:rsidRPr="004F4D03">
        <w:rPr>
          <w:rFonts w:cstheme="minorHAnsi" w:hint="cs"/>
          <w:rtl/>
        </w:rPr>
        <w:t>)</w:t>
      </w:r>
      <w:r w:rsidRPr="004F4D03">
        <w:rPr>
          <w:rFonts w:cstheme="minorHAnsi"/>
          <w:rtl/>
        </w:rPr>
        <w:t xml:space="preserve"> נתנו את הסכמתן להחלטת סמכות שיפוט כאמור בהקשרן,  וב-</w:t>
      </w:r>
      <w:r w:rsidRPr="004F4D03">
        <w:rPr>
          <w:rFonts w:cstheme="minorHAnsi"/>
        </w:rPr>
        <w:t>14</w:t>
      </w:r>
      <w:r w:rsidRPr="004F4D03">
        <w:rPr>
          <w:rFonts w:cstheme="minorHAnsi"/>
          <w:rtl/>
        </w:rPr>
        <w:t xml:space="preserve">  לדצמבר  </w:t>
      </w:r>
      <w:r w:rsidRPr="004F4D03">
        <w:rPr>
          <w:rFonts w:cstheme="minorHAnsi"/>
        </w:rPr>
        <w:t>2017</w:t>
      </w:r>
      <w:r w:rsidRPr="004F4D03">
        <w:rPr>
          <w:rFonts w:cstheme="minorHAnsi"/>
          <w:rtl/>
        </w:rPr>
        <w:t xml:space="preserve">, הסכימו המדינות החברות, פה אחד, כי החל מיולי, </w:t>
      </w:r>
      <w:r w:rsidRPr="004F4D03">
        <w:rPr>
          <w:rFonts w:cstheme="minorHAnsi"/>
        </w:rPr>
        <w:t>2018</w:t>
      </w:r>
      <w:r w:rsidRPr="004F4D03">
        <w:rPr>
          <w:rFonts w:cstheme="minorHAnsi"/>
          <w:rtl/>
        </w:rPr>
        <w:t>, תהיה ל-</w:t>
      </w:r>
      <w:r w:rsidRPr="004F4D03">
        <w:rPr>
          <w:rFonts w:cstheme="minorHAnsi"/>
        </w:rPr>
        <w:t>ICC</w:t>
      </w:r>
      <w:r w:rsidRPr="004F4D03">
        <w:rPr>
          <w:rFonts w:cstheme="minorHAnsi"/>
          <w:rtl/>
        </w:rPr>
        <w:t xml:space="preserve"> סמכות לדון בפשע התוקפנות; אם כי ההחלטה האמורה מבהירה שלבי ת דין לא  תהיה סמכות שכזו אם הפשע בוצע  ע"י  אזרח של מדינה  שלא נתנה את הסכמה להענקת סמכות שיפוט כאמור לבית הדין  , ובטריטוריה של מדינה כאמור </w:t>
      </w:r>
      <w:r w:rsidRPr="004F4D03">
        <w:rPr>
          <w:rFonts w:cstheme="minorHAnsi" w:hint="cs"/>
          <w:rtl/>
        </w:rPr>
        <w:t>(</w:t>
      </w:r>
      <w:r w:rsidRPr="004F4D03">
        <w:rPr>
          <w:rFonts w:cstheme="minorHAnsi"/>
          <w:rtl/>
        </w:rPr>
        <w:t>וזאת אף אם מדובר במדינה החברה  ב-</w:t>
      </w:r>
      <w:r w:rsidRPr="004F4D03">
        <w:rPr>
          <w:rFonts w:cstheme="minorHAnsi"/>
        </w:rPr>
        <w:t>ICC</w:t>
      </w:r>
      <w:r w:rsidRPr="004F4D03">
        <w:rPr>
          <w:rFonts w:cstheme="minorHAnsi" w:hint="cs"/>
          <w:rtl/>
        </w:rPr>
        <w:t>)</w:t>
      </w:r>
      <w:r w:rsidRPr="004F4D03">
        <w:rPr>
          <w:rFonts w:cstheme="minorHAnsi"/>
          <w:rtl/>
        </w:rPr>
        <w:t xml:space="preserve"> </w:t>
      </w:r>
      <w:r w:rsidRPr="004F4D03">
        <w:rPr>
          <w:rFonts w:cstheme="minorHAnsi" w:hint="cs"/>
          <w:rtl/>
        </w:rPr>
        <w:t>(</w:t>
      </w:r>
      <w:r w:rsidRPr="004F4D03">
        <w:rPr>
          <w:rFonts w:cstheme="minorHAnsi"/>
          <w:rtl/>
        </w:rPr>
        <w:t>וזאת אלא אם מועצת הביטחון הפנתה את המקרה ל-</w:t>
      </w:r>
      <w:r w:rsidRPr="004F4D03">
        <w:rPr>
          <w:rFonts w:cstheme="minorHAnsi"/>
        </w:rPr>
        <w:t>ICC</w:t>
      </w:r>
      <w:r w:rsidRPr="004F4D03">
        <w:rPr>
          <w:rFonts w:cstheme="minorHAnsi" w:hint="cs"/>
          <w:rtl/>
        </w:rPr>
        <w:t>)</w:t>
      </w:r>
      <w:r w:rsidRPr="004F4D03">
        <w:rPr>
          <w:rFonts w:cstheme="minorHAnsi"/>
          <w:rtl/>
        </w:rPr>
        <w:t xml:space="preserve">.  </w:t>
      </w:r>
    </w:p>
    <w:p w:rsidR="004F4D03" w:rsidRPr="004F4D03" w:rsidRDefault="004F4D03" w:rsidP="004F4D03">
      <w:pPr>
        <w:spacing w:line="240" w:lineRule="auto"/>
        <w:jc w:val="both"/>
        <w:rPr>
          <w:rFonts w:cstheme="minorHAnsi"/>
        </w:rPr>
      </w:pPr>
      <w:r w:rsidRPr="004F4D03">
        <w:rPr>
          <w:rFonts w:cstheme="minorHAnsi"/>
          <w:rtl/>
        </w:rPr>
        <w:t>במילים אחרות ל-</w:t>
      </w:r>
      <w:r w:rsidRPr="004F4D03">
        <w:rPr>
          <w:rFonts w:cstheme="minorHAnsi"/>
        </w:rPr>
        <w:t>ICC</w:t>
      </w:r>
      <w:r w:rsidRPr="004F4D03">
        <w:rPr>
          <w:rFonts w:cstheme="minorHAnsi"/>
          <w:rtl/>
        </w:rPr>
        <w:t xml:space="preserve"> יכולה להיות סמכות שיפוט בנוגע לפשע התוקפנות באחד משני מצבים:  </w:t>
      </w:r>
    </w:p>
    <w:p w:rsidR="009D6423" w:rsidRDefault="004F4D03" w:rsidP="009F05D7">
      <w:pPr>
        <w:pStyle w:val="a7"/>
        <w:numPr>
          <w:ilvl w:val="0"/>
          <w:numId w:val="142"/>
        </w:numPr>
        <w:spacing w:line="240" w:lineRule="auto"/>
        <w:jc w:val="both"/>
        <w:rPr>
          <w:rFonts w:cstheme="minorHAnsi"/>
        </w:rPr>
      </w:pPr>
      <w:r w:rsidRPr="009D6423">
        <w:rPr>
          <w:rFonts w:cstheme="minorHAnsi"/>
          <w:rtl/>
        </w:rPr>
        <w:t>מועצת הביטחון העניקה לו סמכות שכז</w:t>
      </w:r>
      <w:r w:rsidRPr="009D6423">
        <w:rPr>
          <w:rFonts w:cstheme="minorHAnsi" w:hint="cs"/>
          <w:rtl/>
        </w:rPr>
        <w:t>ו (</w:t>
      </w:r>
      <w:r w:rsidRPr="009D6423">
        <w:rPr>
          <w:rFonts w:cstheme="minorHAnsi"/>
          <w:rtl/>
        </w:rPr>
        <w:t xml:space="preserve">ואז זה יכולה להיות נוגע למעשה שבוצע </w:t>
      </w:r>
      <w:r w:rsidRPr="009D6423">
        <w:rPr>
          <w:rFonts w:cstheme="minorHAnsi" w:hint="cs"/>
          <w:rtl/>
        </w:rPr>
        <w:t>באיזושה</w:t>
      </w:r>
      <w:r w:rsidRPr="009D6423">
        <w:rPr>
          <w:rFonts w:cstheme="minorHAnsi" w:hint="eastAsia"/>
          <w:rtl/>
        </w:rPr>
        <w:t>י</w:t>
      </w:r>
      <w:r w:rsidRPr="009D6423">
        <w:rPr>
          <w:rFonts w:cstheme="minorHAnsi"/>
          <w:rtl/>
        </w:rPr>
        <w:t xml:space="preserve"> מדינה בעולם ע</w:t>
      </w:r>
      <w:r w:rsidRPr="009D6423">
        <w:rPr>
          <w:rFonts w:cstheme="minorHAnsi" w:hint="cs"/>
          <w:rtl/>
        </w:rPr>
        <w:t>"י</w:t>
      </w:r>
      <w:r w:rsidRPr="009D6423">
        <w:rPr>
          <w:rFonts w:cstheme="minorHAnsi"/>
          <w:rtl/>
        </w:rPr>
        <w:t xml:space="preserve"> אזרח של מדינה כלשהי בעולם</w:t>
      </w:r>
      <w:r w:rsidRPr="009D6423">
        <w:rPr>
          <w:rFonts w:cstheme="minorHAnsi" w:hint="cs"/>
          <w:rtl/>
        </w:rPr>
        <w:t>).</w:t>
      </w:r>
    </w:p>
    <w:p w:rsidR="004F4D03" w:rsidRPr="009D6423" w:rsidRDefault="004F4D03" w:rsidP="009F05D7">
      <w:pPr>
        <w:pStyle w:val="a7"/>
        <w:numPr>
          <w:ilvl w:val="0"/>
          <w:numId w:val="142"/>
        </w:numPr>
        <w:spacing w:line="240" w:lineRule="auto"/>
        <w:jc w:val="both"/>
        <w:rPr>
          <w:rFonts w:cstheme="minorHAnsi"/>
        </w:rPr>
      </w:pPr>
      <w:r w:rsidRPr="009D6423">
        <w:rPr>
          <w:rFonts w:cstheme="minorHAnsi"/>
          <w:rtl/>
        </w:rPr>
        <w:t>הפשע בוצע על ידי אזרח של מדינה חברה ב-</w:t>
      </w:r>
      <w:r w:rsidRPr="009D6423">
        <w:rPr>
          <w:rFonts w:cstheme="minorHAnsi"/>
        </w:rPr>
        <w:t>ICC</w:t>
      </w:r>
      <w:r w:rsidRPr="009D6423">
        <w:rPr>
          <w:rFonts w:cstheme="minorHAnsi"/>
          <w:rtl/>
        </w:rPr>
        <w:t xml:space="preserve"> שבנוסף להיותה חברה ב-</w:t>
      </w:r>
      <w:r w:rsidRPr="009D6423">
        <w:rPr>
          <w:rFonts w:cstheme="minorHAnsi"/>
        </w:rPr>
        <w:t xml:space="preserve">ICC </w:t>
      </w:r>
      <w:r w:rsidRPr="009D6423">
        <w:rPr>
          <w:rFonts w:cstheme="minorHAnsi" w:hint="cs"/>
          <w:rtl/>
        </w:rPr>
        <w:t xml:space="preserve"> </w:t>
      </w:r>
      <w:r w:rsidRPr="009D6423">
        <w:rPr>
          <w:rFonts w:cstheme="minorHAnsi"/>
          <w:rtl/>
        </w:rPr>
        <w:t>הסכימה להחיל על</w:t>
      </w:r>
      <w:r w:rsidRPr="009D6423">
        <w:rPr>
          <w:rFonts w:cstheme="minorHAnsi" w:hint="cs"/>
          <w:rtl/>
        </w:rPr>
        <w:t xml:space="preserve"> </w:t>
      </w:r>
      <w:r w:rsidRPr="009D6423">
        <w:rPr>
          <w:rFonts w:cstheme="minorHAnsi"/>
          <w:rtl/>
        </w:rPr>
        <w:t>עצמה באופן ספציפי  סמכות  שיפוט של ה-</w:t>
      </w:r>
      <w:r w:rsidRPr="009D6423">
        <w:rPr>
          <w:rFonts w:cstheme="minorHAnsi"/>
        </w:rPr>
        <w:t>ICC</w:t>
      </w:r>
      <w:r w:rsidRPr="009D6423">
        <w:rPr>
          <w:rFonts w:cstheme="minorHAnsi"/>
          <w:rtl/>
        </w:rPr>
        <w:t xml:space="preserve">  בנוגע לתוקפנות  פלוס </w:t>
      </w:r>
      <w:r w:rsidRPr="009D6423">
        <w:rPr>
          <w:rFonts w:cstheme="minorHAnsi" w:hint="cs"/>
          <w:rtl/>
        </w:rPr>
        <w:t>(</w:t>
      </w:r>
      <w:r w:rsidRPr="009D6423">
        <w:rPr>
          <w:rFonts w:cstheme="minorHAnsi"/>
          <w:rtl/>
        </w:rPr>
        <w:t>התנאים הם מצטברים ולא חליפיים כמו בנוגע לפשעים אחרים</w:t>
      </w:r>
      <w:r w:rsidRPr="009D6423">
        <w:rPr>
          <w:rFonts w:cstheme="minorHAnsi" w:hint="cs"/>
          <w:rtl/>
        </w:rPr>
        <w:t>)</w:t>
      </w:r>
      <w:r w:rsidRPr="009D6423">
        <w:rPr>
          <w:rFonts w:cstheme="minorHAnsi"/>
          <w:rtl/>
        </w:rPr>
        <w:t>, המעשה גם בוצע בשטח של מדינה חברה ב-</w:t>
      </w:r>
      <w:r w:rsidRPr="009D6423">
        <w:rPr>
          <w:rFonts w:cstheme="minorHAnsi"/>
        </w:rPr>
        <w:t>ICC</w:t>
      </w:r>
      <w:r w:rsidRPr="009D6423">
        <w:rPr>
          <w:rFonts w:cstheme="minorHAnsi"/>
          <w:rtl/>
        </w:rPr>
        <w:t xml:space="preserve"> שבנוסף להיותה חברה ב-</w:t>
      </w:r>
      <w:r w:rsidRPr="009D6423">
        <w:rPr>
          <w:rFonts w:cstheme="minorHAnsi"/>
        </w:rPr>
        <w:t xml:space="preserve">ICC </w:t>
      </w:r>
      <w:r w:rsidRPr="009D6423">
        <w:rPr>
          <w:rFonts w:cstheme="minorHAnsi" w:hint="cs"/>
          <w:rtl/>
        </w:rPr>
        <w:t xml:space="preserve"> </w:t>
      </w:r>
      <w:r w:rsidRPr="009D6423">
        <w:rPr>
          <w:rFonts w:cstheme="minorHAnsi"/>
          <w:rtl/>
        </w:rPr>
        <w:t>הסכימה להחיל על</w:t>
      </w:r>
      <w:r w:rsidRPr="009D6423">
        <w:rPr>
          <w:rFonts w:cstheme="minorHAnsi" w:hint="cs"/>
          <w:rtl/>
        </w:rPr>
        <w:t xml:space="preserve"> </w:t>
      </w:r>
      <w:r w:rsidRPr="009D6423">
        <w:rPr>
          <w:rFonts w:cstheme="minorHAnsi"/>
          <w:rtl/>
        </w:rPr>
        <w:t>עצמה באופן ספציפי סמכות שיפוט של ה-</w:t>
      </w:r>
      <w:r w:rsidRPr="009D6423">
        <w:rPr>
          <w:rFonts w:cstheme="minorHAnsi"/>
        </w:rPr>
        <w:t>ICC</w:t>
      </w:r>
      <w:r w:rsidRPr="009D6423">
        <w:rPr>
          <w:rFonts w:cstheme="minorHAnsi"/>
          <w:rtl/>
        </w:rPr>
        <w:t xml:space="preserve"> בנוגע לתוקפנות.  </w:t>
      </w:r>
    </w:p>
    <w:p w:rsidR="004F4D03" w:rsidRPr="004F4D03" w:rsidRDefault="004F4D03" w:rsidP="004F4D03">
      <w:pPr>
        <w:spacing w:line="240" w:lineRule="auto"/>
        <w:jc w:val="both"/>
        <w:rPr>
          <w:rFonts w:cstheme="minorHAnsi"/>
        </w:rPr>
      </w:pPr>
      <w:r w:rsidRPr="004F4D03">
        <w:rPr>
          <w:rFonts w:cstheme="minorHAnsi"/>
          <w:b/>
          <w:bCs/>
          <w:rtl/>
        </w:rPr>
        <w:lastRenderedPageBreak/>
        <w:t>"פשע התוקפנות"</w:t>
      </w:r>
      <w:r w:rsidRPr="004F4D03">
        <w:rPr>
          <w:rFonts w:cstheme="minorHAnsi"/>
          <w:rtl/>
        </w:rPr>
        <w:t xml:space="preserve"> מוגדר באמנה רומא כ: תכנון, הכנה, יוזמה או ביצוע, של "מעשה תוקפנות" שלאור אופיו ,חומרתו והיקפו, מהווה הפרה בעליל של אמנת האו"ם, </w:t>
      </w:r>
      <w:r w:rsidRPr="004F4D03">
        <w:rPr>
          <w:rFonts w:cstheme="minorHAnsi" w:hint="cs"/>
          <w:rtl/>
        </w:rPr>
        <w:t xml:space="preserve">ע"י </w:t>
      </w:r>
      <w:r w:rsidRPr="004F4D03">
        <w:rPr>
          <w:rFonts w:cstheme="minorHAnsi"/>
          <w:rtl/>
        </w:rPr>
        <w:t xml:space="preserve"> אדם הנמצא בפוזיציה המאפשרת לו לפעיל שליטה על או להכווין את הפעילות הצבאית או הפוליטית של מדינה.  </w:t>
      </w:r>
    </w:p>
    <w:p w:rsidR="004F4D03" w:rsidRPr="004F4D03" w:rsidRDefault="004F4D03" w:rsidP="004F4D03">
      <w:pPr>
        <w:spacing w:line="240" w:lineRule="auto"/>
        <w:jc w:val="both"/>
        <w:rPr>
          <w:rFonts w:cstheme="minorHAnsi"/>
        </w:rPr>
      </w:pPr>
      <w:r w:rsidRPr="004F4D03">
        <w:rPr>
          <w:rFonts w:cstheme="minorHAnsi"/>
          <w:b/>
          <w:bCs/>
          <w:rtl/>
        </w:rPr>
        <w:t>"מעשה תוקפנות"</w:t>
      </w:r>
      <w:r w:rsidRPr="004F4D03">
        <w:rPr>
          <w:rFonts w:cstheme="minorHAnsi"/>
          <w:rtl/>
        </w:rPr>
        <w:t xml:space="preserve"> מוגדר כשימוש בכוח מזויין על ידי מדינה כנגד הטריטוריה, העצמאות הפוליטית או הריבונות של מדינה אחרת, או בכל אופן אחר שאינו תואם את אמנת האו"ם.  </w:t>
      </w:r>
    </w:p>
    <w:p w:rsidR="004F4D03" w:rsidRPr="004F4D03" w:rsidRDefault="004F4D03" w:rsidP="004F4D03">
      <w:pPr>
        <w:spacing w:line="240" w:lineRule="auto"/>
        <w:jc w:val="both"/>
        <w:rPr>
          <w:rFonts w:cstheme="minorHAnsi"/>
        </w:rPr>
      </w:pPr>
      <w:r w:rsidRPr="004F4D03">
        <w:rPr>
          <w:rFonts w:cstheme="minorHAnsi"/>
          <w:rtl/>
        </w:rPr>
        <w:t xml:space="preserve">העובדה שהמדינות, בכל זאת, הצליחו להגיע להגדרה מוסכמת ל-"פשע תוקפנות",  למרות הרגישות הפוליטית של הסוגיה, מהווה  </w:t>
      </w:r>
      <w:r w:rsidRPr="004F4D03">
        <w:rPr>
          <w:rFonts w:cstheme="minorHAnsi" w:hint="cs"/>
          <w:rtl/>
        </w:rPr>
        <w:t>אינדיקצי</w:t>
      </w:r>
      <w:r w:rsidRPr="004F4D03">
        <w:rPr>
          <w:rFonts w:cstheme="minorHAnsi" w:hint="eastAsia"/>
          <w:rtl/>
        </w:rPr>
        <w:t>ה</w:t>
      </w:r>
      <w:r w:rsidRPr="004F4D03">
        <w:rPr>
          <w:rFonts w:cstheme="minorHAnsi"/>
          <w:rtl/>
        </w:rPr>
        <w:t xml:space="preserve"> </w:t>
      </w:r>
      <w:proofErr w:type="spellStart"/>
      <w:r w:rsidRPr="004F4D03">
        <w:rPr>
          <w:rFonts w:cstheme="minorHAnsi"/>
          <w:rtl/>
        </w:rPr>
        <w:t>שלמשב"ל</w:t>
      </w:r>
      <w:proofErr w:type="spellEnd"/>
      <w:r w:rsidRPr="004F4D03">
        <w:rPr>
          <w:rFonts w:cstheme="minorHAnsi"/>
          <w:rtl/>
        </w:rPr>
        <w:t xml:space="preserve"> הפלילי יש יותר כוח משסבורים  אלו שמספידים אותו בשנים האחרונות. </w:t>
      </w:r>
    </w:p>
    <w:p w:rsidR="004F4D03" w:rsidRPr="004F4D03" w:rsidRDefault="004F4D03" w:rsidP="004F4D03">
      <w:pPr>
        <w:spacing w:line="240" w:lineRule="auto"/>
        <w:jc w:val="both"/>
        <w:rPr>
          <w:rFonts w:cstheme="minorHAnsi"/>
        </w:rPr>
      </w:pPr>
      <w:r w:rsidRPr="004F4D03">
        <w:rPr>
          <w:rFonts w:cstheme="minorHAnsi"/>
          <w:rtl/>
        </w:rPr>
        <w:t>שאלה מעניינת היא האם בפועל יהיו תיקים ב-</w:t>
      </w:r>
      <w:r w:rsidRPr="004F4D03">
        <w:rPr>
          <w:rFonts w:cstheme="minorHAnsi"/>
        </w:rPr>
        <w:t>ICC</w:t>
      </w:r>
      <w:r w:rsidRPr="004F4D03">
        <w:rPr>
          <w:rFonts w:cstheme="minorHAnsi"/>
          <w:rtl/>
        </w:rPr>
        <w:t xml:space="preserve">  בנוגע לפשע התוקפנות </w:t>
      </w:r>
      <w:r w:rsidRPr="004F4D03">
        <w:rPr>
          <w:rFonts w:cstheme="minorHAnsi" w:hint="cs"/>
          <w:rtl/>
        </w:rPr>
        <w:t>(</w:t>
      </w:r>
      <w:r w:rsidRPr="004F4D03">
        <w:rPr>
          <w:rFonts w:cstheme="minorHAnsi"/>
          <w:rtl/>
        </w:rPr>
        <w:t>ויוזכר – ל-</w:t>
      </w:r>
      <w:r w:rsidRPr="004F4D03">
        <w:rPr>
          <w:rFonts w:cstheme="minorHAnsi"/>
        </w:rPr>
        <w:t>ICC</w:t>
      </w:r>
      <w:r w:rsidRPr="004F4D03">
        <w:rPr>
          <w:rFonts w:cstheme="minorHAnsi"/>
          <w:rtl/>
        </w:rPr>
        <w:t xml:space="preserve"> יש סמכות בנוגע רק לגבי מדינות שהסכימו לכך</w:t>
      </w:r>
      <w:r w:rsidRPr="004F4D03">
        <w:rPr>
          <w:rFonts w:cstheme="minorHAnsi" w:hint="cs"/>
          <w:rtl/>
        </w:rPr>
        <w:t>).</w:t>
      </w:r>
      <w:r w:rsidRPr="004F4D03">
        <w:rPr>
          <w:rFonts w:cstheme="minorHAnsi"/>
          <w:rtl/>
        </w:rPr>
        <w:t xml:space="preserve"> שאלה נוספת מעניינת האם היו הלכים העמדה לדין  בהקשרים אחרים, למשל, בבית משפט מדינתי, על סמך סמכות אוניברסאלית </w:t>
      </w:r>
      <w:r w:rsidRPr="004F4D03">
        <w:rPr>
          <w:rFonts w:cstheme="minorHAnsi" w:hint="cs"/>
          <w:rtl/>
        </w:rPr>
        <w:t>(</w:t>
      </w:r>
      <w:r w:rsidRPr="004F4D03">
        <w:rPr>
          <w:rFonts w:cstheme="minorHAnsi"/>
          <w:rtl/>
        </w:rPr>
        <w:t>ספק רב –בגלל הרגישות הפוליטית אבל אין לדעת</w:t>
      </w:r>
      <w:r w:rsidRPr="004F4D03">
        <w:rPr>
          <w:rFonts w:cstheme="minorHAnsi" w:hint="cs"/>
          <w:rtl/>
        </w:rPr>
        <w:t>)</w:t>
      </w:r>
      <w:r w:rsidRPr="004F4D03">
        <w:rPr>
          <w:rFonts w:cstheme="minorHAnsi"/>
          <w:rtl/>
        </w:rPr>
        <w:t xml:space="preserve">. </w:t>
      </w:r>
    </w:p>
    <w:p w:rsidR="00A66C4D" w:rsidRDefault="00A66C4D" w:rsidP="004F4D03">
      <w:pPr>
        <w:spacing w:line="240" w:lineRule="auto"/>
        <w:jc w:val="both"/>
        <w:rPr>
          <w:rFonts w:cstheme="minorHAnsi"/>
          <w:rtl/>
        </w:rPr>
      </w:pPr>
      <w:r w:rsidRPr="00A66C4D">
        <w:rPr>
          <w:rFonts w:cstheme="minorHAnsi" w:hint="cs"/>
          <w:highlight w:val="yellow"/>
          <w:rtl/>
        </w:rPr>
        <w:t xml:space="preserve">שיעור </w:t>
      </w:r>
      <w:r w:rsidR="00C6470E">
        <w:rPr>
          <w:rFonts w:cstheme="minorHAnsi" w:hint="cs"/>
          <w:highlight w:val="yellow"/>
          <w:rtl/>
        </w:rPr>
        <w:t>מס' 22</w:t>
      </w:r>
      <w:r w:rsidRPr="00A66C4D">
        <w:rPr>
          <w:rFonts w:cstheme="minorHAnsi" w:hint="cs"/>
          <w:highlight w:val="yellow"/>
          <w:rtl/>
        </w:rPr>
        <w:t>, 12.01.2022</w:t>
      </w:r>
    </w:p>
    <w:p w:rsidR="004F4D03" w:rsidRPr="00A66C4D" w:rsidRDefault="00A66C4D" w:rsidP="00A66C4D">
      <w:pPr>
        <w:shd w:val="clear" w:color="auto" w:fill="D9E2F3" w:themeFill="accent5" w:themeFillTint="33"/>
        <w:spacing w:line="240" w:lineRule="auto"/>
        <w:jc w:val="both"/>
        <w:rPr>
          <w:rFonts w:cstheme="minorHAnsi"/>
          <w:b/>
          <w:bCs/>
          <w:rtl/>
        </w:rPr>
      </w:pPr>
      <w:r w:rsidRPr="00A66C4D">
        <w:rPr>
          <w:rFonts w:cstheme="minorHAnsi" w:hint="cs"/>
          <w:b/>
          <w:bCs/>
          <w:rtl/>
        </w:rPr>
        <w:t>דיני זכויות אדם</w:t>
      </w:r>
    </w:p>
    <w:p w:rsidR="00A66C4D" w:rsidRDefault="00A66C4D" w:rsidP="004F4D03">
      <w:pPr>
        <w:spacing w:line="240" w:lineRule="auto"/>
        <w:jc w:val="both"/>
        <w:rPr>
          <w:rFonts w:cstheme="minorHAnsi"/>
          <w:rtl/>
        </w:rPr>
      </w:pPr>
      <w:r>
        <w:rPr>
          <w:rFonts w:cstheme="minorHAnsi" w:hint="cs"/>
          <w:rtl/>
        </w:rPr>
        <w:t xml:space="preserve">בניגוד לרוב כללי המשב"ל, דיני זכויות האדם עוסקים </w:t>
      </w:r>
      <w:r>
        <w:rPr>
          <w:rFonts w:cstheme="minorHAnsi" w:hint="cs"/>
          <w:b/>
          <w:bCs/>
          <w:rtl/>
        </w:rPr>
        <w:t>במה שקורה בתוך המדינה</w:t>
      </w:r>
      <w:r>
        <w:rPr>
          <w:rFonts w:cstheme="minorHAnsi" w:hint="cs"/>
          <w:rtl/>
        </w:rPr>
        <w:t xml:space="preserve"> ולא ביחסים בין המדינות. </w:t>
      </w:r>
      <w:r w:rsidR="001D0666">
        <w:rPr>
          <w:rFonts w:cstheme="minorHAnsi" w:hint="cs"/>
          <w:rtl/>
        </w:rPr>
        <w:t xml:space="preserve">מבחינה היסטורית כללים אלא התפתחו לאחר מלחמת העולם השנייה, בהשראת העובדה שכבר קודם לכל התפתחו מספר תחומים בודדים </w:t>
      </w:r>
      <w:proofErr w:type="spellStart"/>
      <w:r w:rsidR="001D0666">
        <w:rPr>
          <w:rFonts w:cstheme="minorHAnsi" w:hint="cs"/>
          <w:rtl/>
        </w:rPr>
        <w:t>במשב"ל</w:t>
      </w:r>
      <w:proofErr w:type="spellEnd"/>
      <w:r w:rsidR="001D0666">
        <w:rPr>
          <w:rFonts w:cstheme="minorHAnsi" w:hint="cs"/>
          <w:rtl/>
        </w:rPr>
        <w:t xml:space="preserve"> בהם התכלית המרכזית של הדינים באותו התחום היא הגנה על זכויות של בני אדם </w:t>
      </w:r>
      <w:r w:rsidR="001D0666">
        <w:rPr>
          <w:rFonts w:cstheme="minorHAnsi"/>
          <w:rtl/>
        </w:rPr>
        <w:t>–</w:t>
      </w:r>
      <w:r w:rsidR="001D0666">
        <w:rPr>
          <w:rFonts w:cstheme="minorHAnsi" w:hint="cs"/>
          <w:rtl/>
        </w:rPr>
        <w:t xml:space="preserve"> הכוונה בעיקר לדיני הלחימה ולמשטר </w:t>
      </w:r>
      <w:proofErr w:type="spellStart"/>
      <w:r w:rsidR="001D0666">
        <w:rPr>
          <w:rFonts w:cstheme="minorHAnsi" w:hint="cs"/>
          <w:rtl/>
        </w:rPr>
        <w:t>ההגנות</w:t>
      </w:r>
      <w:proofErr w:type="spellEnd"/>
      <w:r w:rsidR="001D0666">
        <w:rPr>
          <w:rFonts w:cstheme="minorHAnsi" w:hint="cs"/>
          <w:rtl/>
        </w:rPr>
        <w:t xml:space="preserve"> על זכויות מיעוטים. </w:t>
      </w:r>
      <w:r w:rsidR="008048A3">
        <w:rPr>
          <w:rFonts w:cstheme="minorHAnsi" w:hint="cs"/>
          <w:rtl/>
        </w:rPr>
        <w:t xml:space="preserve">מלחמת העולם השנייה ערערה את התפיסה לפיה כל מדינה דואגת לאזרחיה. </w:t>
      </w:r>
    </w:p>
    <w:p w:rsidR="005D6100" w:rsidRDefault="008048A3" w:rsidP="009247CF">
      <w:pPr>
        <w:spacing w:line="240" w:lineRule="auto"/>
        <w:jc w:val="both"/>
        <w:rPr>
          <w:rFonts w:cstheme="minorHAnsi"/>
          <w:rtl/>
        </w:rPr>
      </w:pPr>
      <w:r>
        <w:rPr>
          <w:rFonts w:cstheme="minorHAnsi" w:hint="cs"/>
          <w:rtl/>
        </w:rPr>
        <w:t>הסכם לונדון: מוקם בי"</w:t>
      </w:r>
      <w:r w:rsidR="009247CF">
        <w:rPr>
          <w:rFonts w:cstheme="minorHAnsi" w:hint="cs"/>
          <w:rtl/>
        </w:rPr>
        <w:t>ד בינל</w:t>
      </w:r>
      <w:r>
        <w:rPr>
          <w:rFonts w:cstheme="minorHAnsi" w:hint="cs"/>
          <w:rtl/>
        </w:rPr>
        <w:t>אומי שבו, ע"פ הנרטיב המקובל, לראשונה נקבע שרדיפה של אזרחים מהווה פשע בינלאומי (פשע נגד האנושות).</w:t>
      </w:r>
      <w:r w:rsidR="00471C3D">
        <w:rPr>
          <w:rFonts w:cstheme="minorHAnsi" w:hint="cs"/>
          <w:rtl/>
        </w:rPr>
        <w:t xml:space="preserve"> לפי הנרטיב המקובל, השופטים בנירנברג הבינו שמדובר בחידוש ולכן הם </w:t>
      </w:r>
      <w:r w:rsidR="009247CF">
        <w:rPr>
          <w:rFonts w:cstheme="minorHAnsi" w:hint="cs"/>
          <w:rtl/>
        </w:rPr>
        <w:t>פירשו</w:t>
      </w:r>
      <w:r w:rsidR="005D6100" w:rsidRPr="005D6100">
        <w:rPr>
          <w:rFonts w:cs="Calibri"/>
          <w:rtl/>
        </w:rPr>
        <w:t xml:space="preserve"> את הצ'רטר של נירנברג ככזה שמאפשר להם לעסוק רק בפשעים נגד האנושות שאירעו בקשר </w:t>
      </w:r>
      <w:proofErr w:type="spellStart"/>
      <w:r w:rsidR="005D6100" w:rsidRPr="005D6100">
        <w:rPr>
          <w:rFonts w:cs="Calibri"/>
          <w:rtl/>
        </w:rPr>
        <w:t>למלח"ע</w:t>
      </w:r>
      <w:proofErr w:type="spellEnd"/>
      <w:r w:rsidR="005D6100" w:rsidRPr="005D6100">
        <w:rPr>
          <w:rFonts w:cs="Calibri"/>
          <w:rtl/>
        </w:rPr>
        <w:t xml:space="preserve"> ה-2 ונמנעו כלל מלדון בפשעים נגד האנושות לפני 1939 וזאת מתוך ההנחה שהדברים שבוצעו אחרי המלחמה היו אסורים כבר ע"י דיני הלחימה.</w:t>
      </w:r>
    </w:p>
    <w:p w:rsidR="004F4D03" w:rsidRDefault="00471C3D" w:rsidP="00471C3D">
      <w:pPr>
        <w:spacing w:line="240" w:lineRule="auto"/>
        <w:jc w:val="both"/>
        <w:rPr>
          <w:rFonts w:cstheme="minorHAnsi"/>
          <w:rtl/>
        </w:rPr>
      </w:pPr>
      <w:r>
        <w:rPr>
          <w:rFonts w:cstheme="minorHAnsi" w:hint="cs"/>
          <w:rtl/>
        </w:rPr>
        <w:t>1945: כאשר מוקם האו"ם, שיקולים תקופתיים כגון קולוניאליזם והיעדר זכות בחירה הגבילו את האזכור בחוקת הארגון של נורמות המשב"ל לענייני פנים-מדינתיים. כן ניתן למצוא מספר אזכורים שמגדירים את זכויות האדם כאחד הנושאים המצויים בסמכות ואחריות האו"ם:</w:t>
      </w:r>
    </w:p>
    <w:p w:rsidR="009247CF" w:rsidRDefault="00471C3D" w:rsidP="009F05D7">
      <w:pPr>
        <w:pStyle w:val="a7"/>
        <w:numPr>
          <w:ilvl w:val="0"/>
          <w:numId w:val="137"/>
        </w:numPr>
        <w:spacing w:line="240" w:lineRule="auto"/>
        <w:jc w:val="both"/>
        <w:rPr>
          <w:rFonts w:cstheme="minorHAnsi"/>
        </w:rPr>
      </w:pPr>
      <w:r w:rsidRPr="009247CF">
        <w:rPr>
          <w:rFonts w:cstheme="minorHAnsi" w:hint="cs"/>
          <w:rtl/>
        </w:rPr>
        <w:t>ס'1(2): אחת ממטרות האו"ם היא לפעול באופן המכיר בזכות להגדרה עצמית</w:t>
      </w:r>
    </w:p>
    <w:p w:rsidR="009247CF" w:rsidRDefault="00471C3D" w:rsidP="009F05D7">
      <w:pPr>
        <w:pStyle w:val="a7"/>
        <w:numPr>
          <w:ilvl w:val="0"/>
          <w:numId w:val="137"/>
        </w:numPr>
        <w:spacing w:line="240" w:lineRule="auto"/>
        <w:jc w:val="both"/>
        <w:rPr>
          <w:rFonts w:cstheme="minorHAnsi"/>
        </w:rPr>
      </w:pPr>
      <w:r w:rsidRPr="009247CF">
        <w:rPr>
          <w:rFonts w:cstheme="minorHAnsi" w:hint="cs"/>
          <w:rtl/>
        </w:rPr>
        <w:t xml:space="preserve">ס'1(3): אחת ממטרות האו"ם היא להשיג שת"פ בין מדינות לשם קידום ועידוד כבוד לזכויות וחירויות אדם יסודיות </w:t>
      </w:r>
      <w:r w:rsidR="009247CF" w:rsidRPr="009247CF">
        <w:rPr>
          <w:rFonts w:cstheme="minorHAnsi" w:hint="cs"/>
          <w:rtl/>
        </w:rPr>
        <w:t>ללא אפליה.</w:t>
      </w:r>
    </w:p>
    <w:p w:rsidR="009247CF" w:rsidRDefault="009247CF" w:rsidP="009F05D7">
      <w:pPr>
        <w:pStyle w:val="a7"/>
        <w:numPr>
          <w:ilvl w:val="0"/>
          <w:numId w:val="137"/>
        </w:numPr>
        <w:spacing w:line="240" w:lineRule="auto"/>
        <w:jc w:val="both"/>
        <w:rPr>
          <w:rFonts w:cstheme="minorHAnsi"/>
        </w:rPr>
      </w:pPr>
      <w:r w:rsidRPr="009247CF">
        <w:rPr>
          <w:rFonts w:cstheme="minorHAnsi" w:hint="cs"/>
          <w:rtl/>
        </w:rPr>
        <w:t>ס'</w:t>
      </w:r>
      <w:r>
        <w:rPr>
          <w:rFonts w:cstheme="minorHAnsi" w:hint="cs"/>
          <w:rtl/>
        </w:rPr>
        <w:t>55-56: על מדינות הועלם לסייע לארגון לקדם שמירה על זכויות אדם וחירויות יסוד ללא אפליה.</w:t>
      </w:r>
    </w:p>
    <w:p w:rsidR="00F761DD" w:rsidRPr="00F761DD" w:rsidRDefault="009247CF" w:rsidP="00487BB1">
      <w:pPr>
        <w:jc w:val="both"/>
        <w:rPr>
          <w:rFonts w:cstheme="minorHAnsi"/>
        </w:rPr>
      </w:pPr>
      <w:r w:rsidRPr="00EB2010">
        <w:rPr>
          <w:rFonts w:cstheme="minorHAnsi" w:hint="cs"/>
          <w:u w:val="single"/>
          <w:rtl/>
        </w:rPr>
        <w:t>ק</w:t>
      </w:r>
      <w:r w:rsidR="00F761DD">
        <w:rPr>
          <w:rFonts w:cstheme="minorHAnsi" w:hint="cs"/>
          <w:u w:val="single"/>
          <w:rtl/>
        </w:rPr>
        <w:t>ידום זכויות אדם באו"ם</w:t>
      </w:r>
    </w:p>
    <w:p w:rsidR="00487BB1" w:rsidRDefault="00487BB1" w:rsidP="009247CF">
      <w:pPr>
        <w:jc w:val="both"/>
        <w:rPr>
          <w:rFonts w:cstheme="minorHAnsi"/>
          <w:rtl/>
        </w:rPr>
      </w:pPr>
      <w:r>
        <w:rPr>
          <w:rFonts w:cstheme="minorHAnsi" w:hint="cs"/>
          <w:rtl/>
        </w:rPr>
        <w:t>מעורבות האו"ם בתוך המדינה מעלה מתח בין שני עקרונות: אין בעיה להתערב בענייניה הפנימיים של מדינה מחד, ומאידך יש רצון וצורך לשמור על זכויות אדם בסיסיות. בפועל, האו"ם דומיננטי מאוד בתחום זכויות האדם ופועל במסגרת ארגוני משנה.</w:t>
      </w:r>
    </w:p>
    <w:p w:rsidR="00487BB1" w:rsidRDefault="00487BB1" w:rsidP="00487BB1">
      <w:pPr>
        <w:jc w:val="both"/>
        <w:rPr>
          <w:rFonts w:cstheme="minorHAnsi"/>
          <w:rtl/>
        </w:rPr>
      </w:pPr>
      <w:r>
        <w:rPr>
          <w:rFonts w:cstheme="minorHAnsi" w:hint="cs"/>
          <w:b/>
          <w:bCs/>
          <w:rtl/>
        </w:rPr>
        <w:t>לא להתבלבל בין הגופים הבאים:</w:t>
      </w:r>
    </w:p>
    <w:p w:rsidR="00487BB1" w:rsidRDefault="00487BB1" w:rsidP="009F05D7">
      <w:pPr>
        <w:pStyle w:val="a7"/>
        <w:numPr>
          <w:ilvl w:val="0"/>
          <w:numId w:val="143"/>
        </w:numPr>
        <w:jc w:val="both"/>
        <w:rPr>
          <w:rFonts w:cstheme="minorHAnsi"/>
        </w:rPr>
      </w:pPr>
      <w:r>
        <w:rPr>
          <w:rFonts w:cstheme="minorHAnsi" w:hint="cs"/>
          <w:rtl/>
        </w:rPr>
        <w:t>נציבות זכויות האדם של האו"ם</w:t>
      </w:r>
      <w:r w:rsidR="00D27D8B">
        <w:rPr>
          <w:rFonts w:cstheme="minorHAnsi" w:hint="cs"/>
          <w:rtl/>
        </w:rPr>
        <w:t>:</w:t>
      </w:r>
      <w:r>
        <w:rPr>
          <w:rFonts w:cstheme="minorHAnsi" w:hint="cs"/>
          <w:rtl/>
        </w:rPr>
        <w:t xml:space="preserve"> הגוף המנסח את ההכרזה לכל באי העולם בדבר זכויות האדם, בהנהגתה של אלינור רוזוולט. הרכב גוף זה הינו הרכב של נציגי מדינות (אנשים פוליטיים), מה שמביא לכך שעם הזמן הגוף עובר שינויים פוליטיים</w:t>
      </w:r>
      <w:r w:rsidR="00DF1129">
        <w:rPr>
          <w:rFonts w:cstheme="minorHAnsi" w:hint="cs"/>
          <w:rtl/>
        </w:rPr>
        <w:t xml:space="preserve"> והופך להיות מוטה פוליטי </w:t>
      </w:r>
      <w:r w:rsidR="00DF1129">
        <w:rPr>
          <w:rFonts w:cstheme="minorHAnsi"/>
          <w:rtl/>
        </w:rPr>
        <w:t>–</w:t>
      </w:r>
      <w:r w:rsidR="00DF1129">
        <w:rPr>
          <w:rFonts w:cstheme="minorHAnsi" w:hint="cs"/>
          <w:rtl/>
        </w:rPr>
        <w:t xml:space="preserve"> לאו דווקא בצורה הרצויה. </w:t>
      </w:r>
      <w:r w:rsidR="005D6100">
        <w:rPr>
          <w:rFonts w:cstheme="minorHAnsi" w:hint="cs"/>
          <w:rtl/>
        </w:rPr>
        <w:t xml:space="preserve">משכך, גוף זה מוחלף בתקווה שהגוף החדש יהיה פחות מוטה פוליטית ויותר מאוזן </w:t>
      </w:r>
      <w:r w:rsidR="005D6100">
        <w:rPr>
          <w:rFonts w:cstheme="minorHAnsi"/>
          <w:rtl/>
        </w:rPr>
        <w:t>–</w:t>
      </w:r>
      <w:r w:rsidR="005D6100">
        <w:rPr>
          <w:rFonts w:cstheme="minorHAnsi" w:hint="cs"/>
          <w:rtl/>
        </w:rPr>
        <w:t xml:space="preserve"> מועצת זכויות האדם של האו"ם. </w:t>
      </w:r>
    </w:p>
    <w:p w:rsidR="005D6100" w:rsidRDefault="005D6100" w:rsidP="009F05D7">
      <w:pPr>
        <w:pStyle w:val="a7"/>
        <w:numPr>
          <w:ilvl w:val="0"/>
          <w:numId w:val="143"/>
        </w:numPr>
        <w:jc w:val="both"/>
        <w:rPr>
          <w:rFonts w:cstheme="minorHAnsi"/>
        </w:rPr>
      </w:pPr>
      <w:r>
        <w:rPr>
          <w:rFonts w:cstheme="minorHAnsi" w:hint="cs"/>
          <w:rtl/>
        </w:rPr>
        <w:t>הנציב העליון לזכויות אדם של האו"ם</w:t>
      </w:r>
      <w:r w:rsidR="00D27D8B">
        <w:rPr>
          <w:rFonts w:cstheme="minorHAnsi" w:hint="cs"/>
          <w:rtl/>
        </w:rPr>
        <w:t xml:space="preserve">: גוף שהוקם ב1983 ועיקר תפקידו לתאם בין כל גורמי האו"ם השונים העוסקים בזכויות אדם. </w:t>
      </w:r>
      <w:r w:rsidR="00883908">
        <w:rPr>
          <w:rFonts w:cstheme="minorHAnsi" w:hint="cs"/>
          <w:rtl/>
        </w:rPr>
        <w:t>גוף מאוזן בדרך כלל.</w:t>
      </w:r>
    </w:p>
    <w:p w:rsidR="005D6100" w:rsidRDefault="005D6100" w:rsidP="009F05D7">
      <w:pPr>
        <w:pStyle w:val="a7"/>
        <w:numPr>
          <w:ilvl w:val="0"/>
          <w:numId w:val="143"/>
        </w:numPr>
        <w:jc w:val="both"/>
        <w:rPr>
          <w:rFonts w:cstheme="minorHAnsi"/>
        </w:rPr>
      </w:pPr>
      <w:r>
        <w:rPr>
          <w:rFonts w:cstheme="minorHAnsi" w:hint="cs"/>
          <w:rtl/>
        </w:rPr>
        <w:t>הוועדה לזכויות אדם</w:t>
      </w:r>
      <w:r w:rsidR="00381D62">
        <w:rPr>
          <w:rFonts w:cstheme="minorHAnsi" w:hint="cs"/>
          <w:rtl/>
        </w:rPr>
        <w:t xml:space="preserve">: גוף שהוקם מכוח האמנה לזכויות אזרחיות ופוליטיות </w:t>
      </w:r>
      <w:r w:rsidR="00B37845">
        <w:rPr>
          <w:rFonts w:cstheme="minorHAnsi" w:hint="cs"/>
        </w:rPr>
        <w:t>ICCPR</w:t>
      </w:r>
      <w:r w:rsidR="00B37845">
        <w:rPr>
          <w:rFonts w:cstheme="minorHAnsi" w:hint="cs"/>
          <w:rtl/>
        </w:rPr>
        <w:t xml:space="preserve"> אשר נכנסה לתוקף ב1976. וועדה של מומחים </w:t>
      </w:r>
      <w:proofErr w:type="spellStart"/>
      <w:r w:rsidR="00B37845">
        <w:rPr>
          <w:rFonts w:cstheme="minorHAnsi" w:hint="cs"/>
          <w:rtl/>
        </w:rPr>
        <w:t>למשב"ל</w:t>
      </w:r>
      <w:proofErr w:type="spellEnd"/>
      <w:r w:rsidR="00B37845">
        <w:rPr>
          <w:rFonts w:cstheme="minorHAnsi" w:hint="cs"/>
          <w:rtl/>
        </w:rPr>
        <w:t xml:space="preserve"> </w:t>
      </w:r>
      <w:r w:rsidR="0080365D">
        <w:rPr>
          <w:rFonts w:cstheme="minorHAnsi" w:hint="cs"/>
          <w:rtl/>
        </w:rPr>
        <w:t>אשר בין היתר היא הפרשן המוסמך של האמנה הנ"</w:t>
      </w:r>
      <w:r w:rsidR="00BE5139">
        <w:rPr>
          <w:rFonts w:cstheme="minorHAnsi" w:hint="cs"/>
          <w:rtl/>
        </w:rPr>
        <w:t xml:space="preserve">ל. גוף שאינו מוטה פוליטית. </w:t>
      </w:r>
    </w:p>
    <w:p w:rsidR="00883908" w:rsidRPr="00883908" w:rsidRDefault="00883908" w:rsidP="00883908">
      <w:pPr>
        <w:jc w:val="both"/>
        <w:rPr>
          <w:rFonts w:cstheme="minorHAnsi"/>
        </w:rPr>
      </w:pPr>
      <w:r>
        <w:rPr>
          <w:rFonts w:cstheme="minorHAnsi" w:hint="cs"/>
          <w:rtl/>
        </w:rPr>
        <w:t xml:space="preserve">ב1948 מתקבלת ההכרזה האוניברסלית בדבר זכויות האדם הכוללת בתוכה מספר זכויות אדם משמעותיות (כגון משפט הוגן וחופש ביטוי) וגם עקרונות חשובים (כגון אוניברסליות זכויות האדם). </w:t>
      </w:r>
      <w:r w:rsidR="006843D9">
        <w:rPr>
          <w:rFonts w:cstheme="minorHAnsi" w:hint="cs"/>
          <w:rtl/>
        </w:rPr>
        <w:t xml:space="preserve">האמור בהכרזה אינו מחייב (היא אינה אמנה) וכנראה שלכן התקבלה ללא מתנגדים (היו מספר מדינות שנמנעו). </w:t>
      </w:r>
    </w:p>
    <w:p w:rsidR="006843D9" w:rsidRDefault="006843D9" w:rsidP="00C126F3">
      <w:pPr>
        <w:jc w:val="both"/>
        <w:rPr>
          <w:rFonts w:cstheme="minorHAnsi"/>
          <w:rtl/>
        </w:rPr>
      </w:pPr>
      <w:r>
        <w:rPr>
          <w:rFonts w:cstheme="minorHAnsi" w:hint="cs"/>
          <w:rtl/>
        </w:rPr>
        <w:lastRenderedPageBreak/>
        <w:t xml:space="preserve">ההכרזה נתנה לגיטימציה לעיסוק בזכויות אדם, קידמה את השיח בנושא וגם הולידה אמנות נוספות בתחום זה. </w:t>
      </w:r>
    </w:p>
    <w:p w:rsidR="006843D9" w:rsidRDefault="00C126F3" w:rsidP="00EB2010">
      <w:pPr>
        <w:jc w:val="both"/>
        <w:rPr>
          <w:rFonts w:cstheme="minorHAnsi"/>
          <w:rtl/>
        </w:rPr>
      </w:pPr>
      <w:r>
        <w:rPr>
          <w:rFonts w:cstheme="minorHAnsi" w:hint="cs"/>
          <w:rtl/>
        </w:rPr>
        <w:t>רבים סבורים כי האמור בהכרזה הפך עם השנים לדין מנהגי מאחר ו:</w:t>
      </w:r>
    </w:p>
    <w:p w:rsidR="00C126F3" w:rsidRDefault="00C126F3" w:rsidP="009F05D7">
      <w:pPr>
        <w:pStyle w:val="a7"/>
        <w:numPr>
          <w:ilvl w:val="0"/>
          <w:numId w:val="144"/>
        </w:numPr>
        <w:jc w:val="both"/>
        <w:rPr>
          <w:rFonts w:cstheme="minorHAnsi"/>
        </w:rPr>
      </w:pPr>
      <w:r>
        <w:rPr>
          <w:rFonts w:cstheme="minorHAnsi" w:hint="cs"/>
          <w:rtl/>
        </w:rPr>
        <w:t>הערכים בהכרזה אומצו באמנות בינ"ל</w:t>
      </w:r>
    </w:p>
    <w:p w:rsidR="00C126F3" w:rsidRDefault="00C126F3" w:rsidP="009F05D7">
      <w:pPr>
        <w:pStyle w:val="a7"/>
        <w:numPr>
          <w:ilvl w:val="0"/>
          <w:numId w:val="144"/>
        </w:numPr>
        <w:jc w:val="both"/>
        <w:rPr>
          <w:rFonts w:cstheme="minorHAnsi"/>
        </w:rPr>
      </w:pPr>
      <w:r>
        <w:rPr>
          <w:noProof/>
        </w:rPr>
        <w:drawing>
          <wp:anchor distT="0" distB="0" distL="114300" distR="114300" simplePos="0" relativeHeight="251665408" behindDoc="0" locked="0" layoutInCell="1" allowOverlap="1" wp14:anchorId="7F67B1FD" wp14:editId="482444D3">
            <wp:simplePos x="0" y="0"/>
            <wp:positionH relativeFrom="margin">
              <wp:posOffset>-118110</wp:posOffset>
            </wp:positionH>
            <wp:positionV relativeFrom="paragraph">
              <wp:posOffset>-551815</wp:posOffset>
            </wp:positionV>
            <wp:extent cx="2810510" cy="823595"/>
            <wp:effectExtent l="0" t="0" r="889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7008" t="62167" r="9378" b="20321"/>
                    <a:stretch/>
                  </pic:blipFill>
                  <pic:spPr bwMode="auto">
                    <a:xfrm>
                      <a:off x="0" y="0"/>
                      <a:ext cx="2810510" cy="823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hint="cs"/>
          <w:rtl/>
        </w:rPr>
        <w:t>היא התקבלה בהסכמה נרחבת</w:t>
      </w:r>
    </w:p>
    <w:p w:rsidR="00C126F3" w:rsidRDefault="00C126F3" w:rsidP="009F05D7">
      <w:pPr>
        <w:pStyle w:val="a7"/>
        <w:numPr>
          <w:ilvl w:val="0"/>
          <w:numId w:val="144"/>
        </w:numPr>
        <w:jc w:val="both"/>
        <w:rPr>
          <w:rFonts w:cstheme="minorHAnsi"/>
        </w:rPr>
      </w:pPr>
      <w:r>
        <w:rPr>
          <w:rFonts w:cstheme="minorHAnsi" w:hint="cs"/>
          <w:rtl/>
        </w:rPr>
        <w:t xml:space="preserve">החלטות מאוחרות של האו"ם אזכרו את ההכרזה </w:t>
      </w:r>
    </w:p>
    <w:p w:rsidR="00C126F3" w:rsidRDefault="00C126F3" w:rsidP="009F05D7">
      <w:pPr>
        <w:pStyle w:val="a7"/>
        <w:numPr>
          <w:ilvl w:val="0"/>
          <w:numId w:val="144"/>
        </w:numPr>
        <w:jc w:val="both"/>
        <w:rPr>
          <w:rFonts w:cstheme="minorHAnsi"/>
        </w:rPr>
      </w:pPr>
      <w:r>
        <w:rPr>
          <w:rFonts w:cstheme="minorHAnsi" w:hint="cs"/>
          <w:rtl/>
        </w:rPr>
        <w:t>כללי ההכרזה אומצו לדין הפנימי במדינות רבות</w:t>
      </w:r>
    </w:p>
    <w:p w:rsidR="00C126F3" w:rsidRDefault="00C126F3" w:rsidP="00C126F3">
      <w:pPr>
        <w:jc w:val="both"/>
        <w:rPr>
          <w:rFonts w:cstheme="minorHAnsi"/>
          <w:rtl/>
        </w:rPr>
      </w:pPr>
      <w:r>
        <w:rPr>
          <w:rFonts w:cstheme="minorHAnsi" w:hint="cs"/>
          <w:rtl/>
        </w:rPr>
        <w:t>מצד שני, הכוונה לא הייתה ליצור דין מחייב ויש גם זכויות שאינן מקוימות. לכן כנראה שרק חלקים מההכרזה אכן הפכו למנהג.</w:t>
      </w:r>
    </w:p>
    <w:p w:rsidR="00C126F3" w:rsidRDefault="0011412C" w:rsidP="00EE6460">
      <w:pPr>
        <w:jc w:val="both"/>
        <w:rPr>
          <w:rFonts w:cstheme="minorHAnsi"/>
          <w:rtl/>
        </w:rPr>
      </w:pPr>
      <w:r>
        <w:rPr>
          <w:noProof/>
        </w:rPr>
        <w:drawing>
          <wp:anchor distT="0" distB="0" distL="114300" distR="114300" simplePos="0" relativeHeight="251666432" behindDoc="0" locked="0" layoutInCell="1" allowOverlap="1" wp14:anchorId="5EC272C7" wp14:editId="64BA2E68">
            <wp:simplePos x="0" y="0"/>
            <wp:positionH relativeFrom="column">
              <wp:posOffset>-441960</wp:posOffset>
            </wp:positionH>
            <wp:positionV relativeFrom="paragraph">
              <wp:posOffset>1325245</wp:posOffset>
            </wp:positionV>
            <wp:extent cx="3048000" cy="1396365"/>
            <wp:effectExtent l="0" t="0" r="0" b="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8828" t="59103" r="6177" b="20540"/>
                    <a:stretch/>
                  </pic:blipFill>
                  <pic:spPr bwMode="auto">
                    <a:xfrm>
                      <a:off x="0" y="0"/>
                      <a:ext cx="3048000" cy="1396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6F3">
        <w:rPr>
          <w:rFonts w:cstheme="minorHAnsi" w:hint="cs"/>
          <w:rtl/>
        </w:rPr>
        <w:t>לאחר ההכרזה נעשים ניסיונות ליצור אמנה מחייבת. עם זאת, בפועל רק לאחר שנים רבות (בשל פוליטיקה בין גושית) התקבלו שתי האמנות המרכזיות (ב1966 נפתחו האמנות לחתימה והן נכנסו לתוקף ב1976). האמנה בדבר זכויות אזרחיות ופוליטיות (</w:t>
      </w:r>
      <w:r w:rsidR="004726AC">
        <w:rPr>
          <w:rFonts w:cstheme="minorHAnsi" w:hint="cs"/>
          <w:rtl/>
        </w:rPr>
        <w:t>אמנה שה</w:t>
      </w:r>
      <w:r w:rsidR="00C126F3">
        <w:rPr>
          <w:rFonts w:cstheme="minorHAnsi" w:hint="cs"/>
          <w:rtl/>
        </w:rPr>
        <w:t>מערב דחף לה) דנה בזכויות דור ראשון</w:t>
      </w:r>
      <w:r w:rsidR="00EE6460">
        <w:rPr>
          <w:rFonts w:cstheme="minorHAnsi" w:hint="cs"/>
          <w:rtl/>
        </w:rPr>
        <w:t xml:space="preserve"> </w:t>
      </w:r>
      <w:r w:rsidR="00EE6460">
        <w:rPr>
          <w:rFonts w:cstheme="minorHAnsi"/>
          <w:rtl/>
        </w:rPr>
        <w:t>–</w:t>
      </w:r>
      <w:r w:rsidR="00EE6460">
        <w:rPr>
          <w:rFonts w:cstheme="minorHAnsi" w:hint="cs"/>
          <w:rtl/>
        </w:rPr>
        <w:t xml:space="preserve"> </w:t>
      </w:r>
      <w:r w:rsidR="00714446">
        <w:rPr>
          <w:rFonts w:cstheme="minorHAnsi" w:hint="cs"/>
          <w:rtl/>
        </w:rPr>
        <w:t>חופש הפרט מהתערבויות שלטוניות ו</w:t>
      </w:r>
      <w:r w:rsidR="00EE6460">
        <w:rPr>
          <w:rFonts w:cstheme="minorHAnsi" w:hint="cs"/>
          <w:rtl/>
        </w:rPr>
        <w:t>זכויות פוליטיות, עיקר התעסקות באחריות המדינה לא לפגוע באותן הזכויות</w:t>
      </w:r>
      <w:r w:rsidR="00C126F3">
        <w:rPr>
          <w:rFonts w:cstheme="minorHAnsi" w:hint="cs"/>
          <w:rtl/>
        </w:rPr>
        <w:t>. אמנה בדבר זכויות כלכליות, חברתיות ותרבותיות (אמנה שהגוש הסובייטי דחף לה) דנה בזכויות הדור השני</w:t>
      </w:r>
      <w:r w:rsidR="00EE6460">
        <w:rPr>
          <w:rFonts w:cstheme="minorHAnsi" w:hint="cs"/>
          <w:rtl/>
        </w:rPr>
        <w:t xml:space="preserve"> </w:t>
      </w:r>
      <w:r w:rsidR="00EE6460">
        <w:rPr>
          <w:rFonts w:cstheme="minorHAnsi"/>
          <w:rtl/>
        </w:rPr>
        <w:t>–</w:t>
      </w:r>
      <w:r w:rsidR="00EE6460">
        <w:rPr>
          <w:rFonts w:cstheme="minorHAnsi" w:hint="cs"/>
          <w:rtl/>
        </w:rPr>
        <w:t xml:space="preserve"> </w:t>
      </w:r>
      <w:r w:rsidR="00714446">
        <w:rPr>
          <w:rFonts w:cstheme="minorHAnsi" w:hint="cs"/>
          <w:rtl/>
        </w:rPr>
        <w:t xml:space="preserve">זכויות בעלות אופי פוזיטיבי דומיננטי. </w:t>
      </w:r>
      <w:r w:rsidR="00EE6460">
        <w:rPr>
          <w:rFonts w:cstheme="minorHAnsi" w:hint="cs"/>
          <w:rtl/>
        </w:rPr>
        <w:t xml:space="preserve">האלמנט האקטיבי שלהם יותר חזק, סיפוק חיי מחיה בסיסיים, חינוך, דיור הולם </w:t>
      </w:r>
      <w:proofErr w:type="spellStart"/>
      <w:r w:rsidR="00EE6460">
        <w:rPr>
          <w:rFonts w:cstheme="minorHAnsi" w:hint="cs"/>
          <w:rtl/>
        </w:rPr>
        <w:t>וכו</w:t>
      </w:r>
      <w:proofErr w:type="spellEnd"/>
      <w:r w:rsidR="00EE6460">
        <w:rPr>
          <w:rFonts w:cstheme="minorHAnsi" w:hint="cs"/>
          <w:rtl/>
        </w:rPr>
        <w:t>'</w:t>
      </w:r>
      <w:r w:rsidR="00C126F3">
        <w:rPr>
          <w:rFonts w:cstheme="minorHAnsi" w:hint="cs"/>
          <w:rtl/>
        </w:rPr>
        <w:t xml:space="preserve">. </w:t>
      </w:r>
      <w:r w:rsidR="00EE6460">
        <w:rPr>
          <w:rFonts w:cstheme="minorHAnsi" w:hint="cs"/>
          <w:rtl/>
        </w:rPr>
        <w:t>בעבר, הייתה תמיכה רבה יותר לזכויות הדור השני מאשר לזכויות הדור הראשון. ההשקפה כיום היא ששתי קבוצות אלו של זכויות בעלות חובה חזקה למדינה לקיים אותן, ורוב המדינות בעולם חתומות על שתי אמנות אלו. פרישה מאמנות אלו לא הותרה ע"י מועצת זכויות האדם.</w:t>
      </w:r>
      <w:r w:rsidR="00032EAB">
        <w:rPr>
          <w:rFonts w:cstheme="minorHAnsi" w:hint="cs"/>
          <w:rtl/>
        </w:rPr>
        <w:t xml:space="preserve"> </w:t>
      </w:r>
    </w:p>
    <w:p w:rsidR="0011412C" w:rsidRDefault="0011412C" w:rsidP="00EE6460">
      <w:pPr>
        <w:jc w:val="both"/>
        <w:rPr>
          <w:rFonts w:cstheme="minorHAnsi"/>
          <w:rtl/>
        </w:rPr>
      </w:pPr>
      <w:r>
        <w:rPr>
          <w:rFonts w:cstheme="minorHAnsi" w:hint="cs"/>
          <w:rtl/>
        </w:rPr>
        <w:t>לכל האמנות הגלובאליות יש להוסיף גם אמנות אזוריות העוסקות בזכויות אדם, כגון האמנה האירופית לזכויות אדם.</w:t>
      </w:r>
    </w:p>
    <w:p w:rsidR="00E70CDF" w:rsidRDefault="00E70CDF" w:rsidP="00EE6460">
      <w:pPr>
        <w:jc w:val="both"/>
        <w:rPr>
          <w:rFonts w:cstheme="minorHAnsi"/>
          <w:rtl/>
        </w:rPr>
      </w:pPr>
      <w:r>
        <w:rPr>
          <w:rFonts w:cstheme="minorHAnsi" w:hint="cs"/>
          <w:u w:val="single"/>
          <w:rtl/>
        </w:rPr>
        <w:t>מאפייני אמנות זכויות אדם</w:t>
      </w:r>
    </w:p>
    <w:p w:rsidR="002434B7" w:rsidRDefault="00E70CDF" w:rsidP="002434B7">
      <w:pPr>
        <w:jc w:val="both"/>
        <w:rPr>
          <w:rFonts w:cstheme="minorHAnsi"/>
          <w:rtl/>
        </w:rPr>
      </w:pPr>
      <w:r>
        <w:rPr>
          <w:rFonts w:cstheme="minorHAnsi" w:hint="cs"/>
          <w:rtl/>
        </w:rPr>
        <w:t xml:space="preserve">כאשר מדובר בזכויות אדם, אין למדינות אינטרס </w:t>
      </w:r>
      <w:r w:rsidR="002434B7">
        <w:rPr>
          <w:rFonts w:cstheme="minorHAnsi" w:hint="cs"/>
          <w:rtl/>
        </w:rPr>
        <w:t xml:space="preserve">לוודא שהדין נאכף במדינות אחרות </w:t>
      </w:r>
      <w:r w:rsidR="002434B7">
        <w:rPr>
          <w:rFonts w:cstheme="minorHAnsi"/>
          <w:rtl/>
        </w:rPr>
        <w:t>–</w:t>
      </w:r>
      <w:r w:rsidR="002434B7">
        <w:rPr>
          <w:rFonts w:cstheme="minorHAnsi" w:hint="cs"/>
          <w:rtl/>
        </w:rPr>
        <w:t xml:space="preserve"> מה שיביא לכשל אכיפתי. כדי למנוע את הכשל </w:t>
      </w:r>
      <w:proofErr w:type="spellStart"/>
      <w:r w:rsidR="002434B7">
        <w:rPr>
          <w:rFonts w:cstheme="minorHAnsi" w:hint="cs"/>
          <w:rtl/>
        </w:rPr>
        <w:t>האכיפתי</w:t>
      </w:r>
      <w:proofErr w:type="spellEnd"/>
      <w:r w:rsidR="002434B7">
        <w:rPr>
          <w:rFonts w:cstheme="minorHAnsi" w:hint="cs"/>
          <w:rtl/>
        </w:rPr>
        <w:t>, אומצו באמנה מנגנונים שונים ונורמות שונות שמטרתם לצמצם את אותו כשל אכיפתי:</w:t>
      </w:r>
    </w:p>
    <w:p w:rsidR="002434B7" w:rsidRDefault="002434B7" w:rsidP="009F05D7">
      <w:pPr>
        <w:pStyle w:val="a7"/>
        <w:numPr>
          <w:ilvl w:val="0"/>
          <w:numId w:val="145"/>
        </w:numPr>
        <w:jc w:val="both"/>
        <w:rPr>
          <w:rFonts w:cstheme="minorHAnsi"/>
        </w:rPr>
      </w:pPr>
      <w:r>
        <w:rPr>
          <w:rFonts w:cstheme="minorHAnsi" w:hint="cs"/>
          <w:rtl/>
        </w:rPr>
        <w:t>באמנות רבות מוקם גוף עצמאי/וועדה שמטרתו לקדם את יישום האמנה במספר דרכים:</w:t>
      </w:r>
    </w:p>
    <w:p w:rsidR="0036093C" w:rsidRDefault="0036093C" w:rsidP="009F05D7">
      <w:pPr>
        <w:pStyle w:val="a7"/>
        <w:numPr>
          <w:ilvl w:val="0"/>
          <w:numId w:val="146"/>
        </w:numPr>
        <w:jc w:val="both"/>
        <w:rPr>
          <w:rFonts w:cstheme="minorHAnsi"/>
        </w:rPr>
      </w:pPr>
      <w:r>
        <w:rPr>
          <w:rFonts w:cstheme="minorHAnsi" w:hint="cs"/>
          <w:rtl/>
        </w:rPr>
        <w:t>הוועדות מקבלות דוחות תקופתיים מהמדינות (ודוחות צללים) בהם דיווח על מצב זכויות האדם במדינה, ומפרסמות את הערותיהן לדיווח של המדינה.</w:t>
      </w:r>
    </w:p>
    <w:p w:rsidR="0036093C" w:rsidRDefault="0036093C" w:rsidP="009F05D7">
      <w:pPr>
        <w:pStyle w:val="a7"/>
        <w:numPr>
          <w:ilvl w:val="0"/>
          <w:numId w:val="146"/>
        </w:numPr>
        <w:jc w:val="both"/>
        <w:rPr>
          <w:rFonts w:cstheme="minorHAnsi"/>
        </w:rPr>
      </w:pPr>
      <w:r>
        <w:rPr>
          <w:rFonts w:cstheme="minorHAnsi" w:hint="cs"/>
          <w:rtl/>
        </w:rPr>
        <w:t xml:space="preserve">כל וועדה מהווה את הפרשן המוסמך של האמנה שהקימה אותה, ובהתאם לכך כל וועדה מפרסמת הערות פרשניות על נוסח האמנה, שבעזרתן ניתן להבהיר מושגים שונים באמנה ולתחום את היקפה. </w:t>
      </w:r>
    </w:p>
    <w:p w:rsidR="0036093C" w:rsidRDefault="0036093C" w:rsidP="009F05D7">
      <w:pPr>
        <w:pStyle w:val="a7"/>
        <w:numPr>
          <w:ilvl w:val="0"/>
          <w:numId w:val="146"/>
        </w:numPr>
        <w:jc w:val="both"/>
        <w:rPr>
          <w:rFonts w:cstheme="minorHAnsi"/>
        </w:rPr>
      </w:pPr>
      <w:r>
        <w:rPr>
          <w:rFonts w:cstheme="minorHAnsi" w:hint="cs"/>
          <w:rtl/>
        </w:rPr>
        <w:t>חלק מהאמנות כוללות מנגנון המאפשר למדינות אחרות להגיש לוועדה מכוח האמנה תלונות כנגד מדינות אחרות בין הפרת זכויות אדם לפי האמנה.</w:t>
      </w:r>
    </w:p>
    <w:p w:rsidR="0036093C" w:rsidRDefault="0036093C" w:rsidP="009F05D7">
      <w:pPr>
        <w:pStyle w:val="a7"/>
        <w:numPr>
          <w:ilvl w:val="0"/>
          <w:numId w:val="146"/>
        </w:numPr>
        <w:jc w:val="both"/>
        <w:rPr>
          <w:rFonts w:cstheme="minorHAnsi"/>
        </w:rPr>
      </w:pPr>
      <w:r>
        <w:rPr>
          <w:rFonts w:cstheme="minorHAnsi" w:hint="cs"/>
          <w:rtl/>
        </w:rPr>
        <w:t xml:space="preserve">חלק מהאמנות כוללות מנגנון המאפשר לפרטים להגיש לוועדה מכוח האמנה תלונות כנגד מדינות אחרות בגין הפרת זכויות אדם לפי האמנה. ככלל, מנגנון שכזה קבוע בפרוטוקול אופציונאלי, כך שפרטים יכולים להגיש לוועדה תלונות רק נגד מדינה שחתמה על המנגנון האופציונאלי. </w:t>
      </w:r>
    </w:p>
    <w:p w:rsidR="00D713CB" w:rsidRDefault="00FA5BD7" w:rsidP="009F05D7">
      <w:pPr>
        <w:pStyle w:val="a7"/>
        <w:numPr>
          <w:ilvl w:val="0"/>
          <w:numId w:val="145"/>
        </w:numPr>
        <w:jc w:val="both"/>
        <w:rPr>
          <w:rFonts w:cstheme="minorHAnsi"/>
        </w:rPr>
      </w:pPr>
      <w:r>
        <w:rPr>
          <w:rFonts w:cstheme="minorHAnsi" w:hint="cs"/>
          <w:rtl/>
        </w:rPr>
        <w:t>ישנן הגבלות על הסתייגויות מאמנות העוסקות בזכויות אדם. הוועדה לזכויות אדם עסקה בכך וקבעה כי:</w:t>
      </w:r>
    </w:p>
    <w:p w:rsidR="00D02228" w:rsidRDefault="00D02228" w:rsidP="009F05D7">
      <w:pPr>
        <w:pStyle w:val="a7"/>
        <w:numPr>
          <w:ilvl w:val="0"/>
          <w:numId w:val="147"/>
        </w:numPr>
        <w:jc w:val="both"/>
        <w:rPr>
          <w:rFonts w:cstheme="minorHAnsi"/>
        </w:rPr>
      </w:pPr>
      <w:r>
        <w:rPr>
          <w:rFonts w:cstheme="minorHAnsi" w:hint="cs"/>
          <w:rtl/>
        </w:rPr>
        <w:t xml:space="preserve">הסתייגות לא יכולה להיות מנורמה </w:t>
      </w:r>
      <w:proofErr w:type="spellStart"/>
      <w:r>
        <w:rPr>
          <w:rFonts w:cstheme="minorHAnsi" w:hint="cs"/>
          <w:rtl/>
        </w:rPr>
        <w:t>מנהגית</w:t>
      </w:r>
      <w:proofErr w:type="spellEnd"/>
      <w:r>
        <w:rPr>
          <w:rFonts w:cstheme="minorHAnsi" w:hint="cs"/>
          <w:rtl/>
        </w:rPr>
        <w:t>/</w:t>
      </w:r>
      <w:proofErr w:type="spellStart"/>
      <w:r>
        <w:rPr>
          <w:rFonts w:cstheme="minorHAnsi" w:hint="cs"/>
          <w:rtl/>
        </w:rPr>
        <w:t>קוגנטית</w:t>
      </w:r>
      <w:proofErr w:type="spellEnd"/>
      <w:r>
        <w:rPr>
          <w:rFonts w:cstheme="minorHAnsi" w:hint="cs"/>
          <w:rtl/>
        </w:rPr>
        <w:t xml:space="preserve">. מאחר ורוב זכויות האדם הפכו </w:t>
      </w:r>
      <w:proofErr w:type="spellStart"/>
      <w:r>
        <w:rPr>
          <w:rFonts w:cstheme="minorHAnsi" w:hint="cs"/>
          <w:rtl/>
        </w:rPr>
        <w:t>מנהגיות</w:t>
      </w:r>
      <w:proofErr w:type="spellEnd"/>
      <w:r>
        <w:rPr>
          <w:rFonts w:cstheme="minorHAnsi" w:hint="cs"/>
          <w:rtl/>
        </w:rPr>
        <w:t xml:space="preserve">, לא ניתן להסתייג מרוב זכויות האדם. </w:t>
      </w:r>
    </w:p>
    <w:p w:rsidR="00D02228" w:rsidRDefault="00D02228" w:rsidP="009F05D7">
      <w:pPr>
        <w:pStyle w:val="a7"/>
        <w:numPr>
          <w:ilvl w:val="0"/>
          <w:numId w:val="147"/>
        </w:numPr>
        <w:jc w:val="both"/>
        <w:rPr>
          <w:rFonts w:cstheme="minorHAnsi"/>
        </w:rPr>
      </w:pPr>
      <w:r>
        <w:rPr>
          <w:rFonts w:cstheme="minorHAnsi" w:hint="cs"/>
          <w:rtl/>
        </w:rPr>
        <w:t xml:space="preserve">הסתייגות לא יכולה לפגוע בתכלית ובייעוד האמנה. ביחס לזכויות אדם, </w:t>
      </w:r>
      <w:r w:rsidR="009C506C">
        <w:rPr>
          <w:rFonts w:cstheme="minorHAnsi" w:hint="cs"/>
          <w:rtl/>
        </w:rPr>
        <w:t xml:space="preserve">תהיה זו </w:t>
      </w:r>
      <w:r>
        <w:rPr>
          <w:rFonts w:cstheme="minorHAnsi" w:hint="cs"/>
          <w:rtl/>
        </w:rPr>
        <w:t xml:space="preserve">הסתייגות הפוגעת בעקרון ההגדרה העצמית, עקרון השוויון, הצורם ביישום האמנה בדין הפנימי והמגבלות על זכות החריגה. </w:t>
      </w:r>
    </w:p>
    <w:p w:rsidR="009C506C" w:rsidRDefault="00843A6E" w:rsidP="009F05D7">
      <w:pPr>
        <w:pStyle w:val="a7"/>
        <w:numPr>
          <w:ilvl w:val="0"/>
          <w:numId w:val="145"/>
        </w:numPr>
        <w:jc w:val="both"/>
        <w:rPr>
          <w:rFonts w:cstheme="minorHAnsi"/>
        </w:rPr>
      </w:pPr>
      <w:r>
        <w:rPr>
          <w:rFonts w:cstheme="minorHAnsi" w:hint="cs"/>
          <w:rtl/>
        </w:rPr>
        <w:t xml:space="preserve">לדעת הוועדה, בהקשר של </w:t>
      </w:r>
      <w:r>
        <w:rPr>
          <w:rFonts w:cstheme="minorHAnsi" w:hint="cs"/>
        </w:rPr>
        <w:t>ICCPR</w:t>
      </w:r>
      <w:r>
        <w:rPr>
          <w:rFonts w:cstheme="minorHAnsi" w:hint="cs"/>
          <w:rtl/>
        </w:rPr>
        <w:t xml:space="preserve"> הוועדה היא הגורם המוסמך להכריע האם הסתייגות מסוימת חוקית, כאשר אם ההסתייגות לא חוקים האמנה חלה על מדינה ללא ההסתייגות. עם זאת, חשוב לזכור כי </w:t>
      </w:r>
      <w:r>
        <w:rPr>
          <w:rFonts w:cstheme="minorHAnsi" w:hint="cs"/>
        </w:rPr>
        <w:t>ILC</w:t>
      </w:r>
      <w:r>
        <w:rPr>
          <w:rFonts w:cstheme="minorHAnsi" w:hint="cs"/>
          <w:rtl/>
        </w:rPr>
        <w:t xml:space="preserve"> מחזיק בדעה אחרת לגבי ההשלכות של הסתייגות לא חוקית, ולפיה המילה האחרונה הנוגע להסתייגות ולפרישה מהאמנה היא של המדינות החברות עצמן כקולקטיב. </w:t>
      </w:r>
    </w:p>
    <w:p w:rsidR="009C506C" w:rsidRDefault="005B7243" w:rsidP="009C506C">
      <w:pPr>
        <w:pStyle w:val="a7"/>
        <w:jc w:val="both"/>
        <w:rPr>
          <w:rFonts w:cstheme="minorHAnsi"/>
          <w:rtl/>
        </w:rPr>
      </w:pPr>
      <w:r w:rsidRPr="009C506C">
        <w:rPr>
          <w:rFonts w:cstheme="minorHAnsi" w:hint="cs"/>
          <w:rtl/>
        </w:rPr>
        <w:t xml:space="preserve">הערת צד: כאשר ישראל חותמת על האמנה בדבר זכויות אזרחיות ופוליטיות, מגישה מסמך אשר מהווה הערה פרשנית, הסתייגות והחרגה של זכויות במצב חירום בו זמנית. </w:t>
      </w:r>
    </w:p>
    <w:p w:rsidR="009C506C" w:rsidRDefault="009C506C" w:rsidP="009C506C">
      <w:pPr>
        <w:pStyle w:val="a7"/>
        <w:jc w:val="both"/>
        <w:rPr>
          <w:rFonts w:cstheme="minorHAnsi"/>
          <w:rtl/>
        </w:rPr>
      </w:pPr>
      <w:r>
        <w:rPr>
          <w:rFonts w:cstheme="minorHAnsi" w:hint="cs"/>
          <w:rtl/>
        </w:rPr>
        <w:lastRenderedPageBreak/>
        <w:t xml:space="preserve">נהוג לראות בחלק מזכויות האדם נורמות </w:t>
      </w:r>
      <w:proofErr w:type="spellStart"/>
      <w:r>
        <w:rPr>
          <w:rFonts w:cstheme="minorHAnsi" w:hint="cs"/>
          <w:rtl/>
        </w:rPr>
        <w:t>קוגנטיות</w:t>
      </w:r>
      <w:proofErr w:type="spellEnd"/>
      <w:r>
        <w:rPr>
          <w:rFonts w:cstheme="minorHAnsi" w:hint="cs"/>
          <w:rtl/>
        </w:rPr>
        <w:t xml:space="preserve">. כל זכויות האדם הן נורמות אורגה </w:t>
      </w:r>
      <w:proofErr w:type="spellStart"/>
      <w:r>
        <w:rPr>
          <w:rFonts w:cstheme="minorHAnsi" w:hint="cs"/>
          <w:rtl/>
        </w:rPr>
        <w:t>אומנס</w:t>
      </w:r>
      <w:proofErr w:type="spellEnd"/>
      <w:r>
        <w:rPr>
          <w:rFonts w:cstheme="minorHAnsi" w:hint="cs"/>
          <w:rtl/>
        </w:rPr>
        <w:t>, ומשמעות הדבר היא שהחובה לכבדן תקפה כלפי כל העולם.</w:t>
      </w:r>
    </w:p>
    <w:p w:rsidR="009C506C" w:rsidRDefault="009C506C" w:rsidP="009C506C">
      <w:pPr>
        <w:jc w:val="both"/>
        <w:rPr>
          <w:rFonts w:cstheme="minorHAnsi"/>
          <w:rtl/>
        </w:rPr>
      </w:pPr>
      <w:r>
        <w:rPr>
          <w:rFonts w:cstheme="minorHAnsi" w:hint="cs"/>
          <w:rtl/>
        </w:rPr>
        <w:t xml:space="preserve">לפיכך: לזכויות אדם משמעות רבה בזירה הבינ"ל. כמו כן, יש להן השפעה על הדין הפנימי במדינה. </w:t>
      </w:r>
    </w:p>
    <w:p w:rsidR="00E22488" w:rsidRDefault="00E22488" w:rsidP="009C506C">
      <w:pPr>
        <w:jc w:val="both"/>
        <w:rPr>
          <w:rFonts w:cstheme="minorHAnsi"/>
          <w:rtl/>
        </w:rPr>
      </w:pPr>
      <w:r>
        <w:rPr>
          <w:rFonts w:cstheme="minorHAnsi" w:hint="cs"/>
          <w:u w:val="single"/>
          <w:rtl/>
        </w:rPr>
        <w:t>הסדרים מרכזיים</w:t>
      </w:r>
    </w:p>
    <w:p w:rsidR="00E22488" w:rsidRDefault="00E22488" w:rsidP="009C506C">
      <w:pPr>
        <w:jc w:val="both"/>
        <w:rPr>
          <w:rFonts w:cstheme="minorHAnsi"/>
          <w:rtl/>
        </w:rPr>
      </w:pPr>
      <w:r>
        <w:rPr>
          <w:rFonts w:cstheme="minorHAnsi" w:hint="cs"/>
          <w:rtl/>
        </w:rPr>
        <w:t>האמנה בדבר זכויות אזרחיות ופוליטיות עוסקת בארבע קבוצות של זכויות:</w:t>
      </w:r>
    </w:p>
    <w:p w:rsidR="00E22488" w:rsidRDefault="00E22488" w:rsidP="009F05D7">
      <w:pPr>
        <w:pStyle w:val="a7"/>
        <w:numPr>
          <w:ilvl w:val="0"/>
          <w:numId w:val="148"/>
        </w:numPr>
        <w:jc w:val="both"/>
        <w:rPr>
          <w:rFonts w:cstheme="minorHAnsi"/>
        </w:rPr>
      </w:pPr>
      <w:r>
        <w:rPr>
          <w:rFonts w:cstheme="minorHAnsi" w:hint="cs"/>
          <w:rtl/>
        </w:rPr>
        <w:t>שלמות הגוף: איסור על עינויים ועבדות</w:t>
      </w:r>
    </w:p>
    <w:p w:rsidR="00E22488" w:rsidRDefault="00E22488" w:rsidP="009F05D7">
      <w:pPr>
        <w:pStyle w:val="a7"/>
        <w:numPr>
          <w:ilvl w:val="0"/>
          <w:numId w:val="148"/>
        </w:numPr>
        <w:jc w:val="both"/>
        <w:rPr>
          <w:rFonts w:cstheme="minorHAnsi"/>
        </w:rPr>
      </w:pPr>
      <w:r>
        <w:rPr>
          <w:rFonts w:cstheme="minorHAnsi" w:hint="cs"/>
          <w:rtl/>
        </w:rPr>
        <w:t>הליך הוגן, זכויות במעצר ותנאי כליאה הולמים</w:t>
      </w:r>
    </w:p>
    <w:p w:rsidR="00E22488" w:rsidRDefault="00E22488" w:rsidP="009F05D7">
      <w:pPr>
        <w:pStyle w:val="a7"/>
        <w:numPr>
          <w:ilvl w:val="0"/>
          <w:numId w:val="148"/>
        </w:numPr>
        <w:jc w:val="both"/>
        <w:rPr>
          <w:rFonts w:cstheme="minorHAnsi"/>
        </w:rPr>
      </w:pPr>
      <w:r>
        <w:rPr>
          <w:rFonts w:cstheme="minorHAnsi" w:hint="cs"/>
          <w:rtl/>
        </w:rPr>
        <w:t>חופש תנועה, זכות להקים משפחה, הגנה על קטינים</w:t>
      </w:r>
    </w:p>
    <w:p w:rsidR="00E22488" w:rsidRDefault="0054485C" w:rsidP="009F05D7">
      <w:pPr>
        <w:pStyle w:val="a7"/>
        <w:numPr>
          <w:ilvl w:val="0"/>
          <w:numId w:val="148"/>
        </w:numPr>
        <w:jc w:val="both"/>
        <w:rPr>
          <w:rFonts w:cstheme="minorHAnsi"/>
        </w:rPr>
      </w:pPr>
      <w:r>
        <w:rPr>
          <w:noProof/>
        </w:rPr>
        <w:drawing>
          <wp:anchor distT="0" distB="0" distL="114300" distR="114300" simplePos="0" relativeHeight="251667456" behindDoc="0" locked="0" layoutInCell="1" allowOverlap="1" wp14:anchorId="532D98B0" wp14:editId="17478962">
            <wp:simplePos x="0" y="0"/>
            <wp:positionH relativeFrom="column">
              <wp:posOffset>-474345</wp:posOffset>
            </wp:positionH>
            <wp:positionV relativeFrom="paragraph">
              <wp:posOffset>220345</wp:posOffset>
            </wp:positionV>
            <wp:extent cx="2311400" cy="1049020"/>
            <wp:effectExtent l="0" t="0" r="0" b="0"/>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7323" t="55454" r="20376" b="26546"/>
                    <a:stretch/>
                  </pic:blipFill>
                  <pic:spPr bwMode="auto">
                    <a:xfrm>
                      <a:off x="0" y="0"/>
                      <a:ext cx="2311400" cy="1049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2488">
        <w:rPr>
          <w:rFonts w:cstheme="minorHAnsi" w:hint="cs"/>
          <w:rtl/>
        </w:rPr>
        <w:t>חירות הפרט: חופש ביטוי, חופש אמונה ומצפון, חירות פוליטית, חופש העיתונות, חופש התאגדות והזכות לבחור ולהיבחר</w:t>
      </w:r>
    </w:p>
    <w:p w:rsidR="00E22488" w:rsidRDefault="00E22488" w:rsidP="00266C3B">
      <w:pPr>
        <w:jc w:val="both"/>
        <w:rPr>
          <w:rFonts w:cstheme="minorHAnsi"/>
          <w:rtl/>
        </w:rPr>
      </w:pPr>
      <w:r>
        <w:rPr>
          <w:rFonts w:cstheme="minorHAnsi" w:hint="cs"/>
          <w:rtl/>
        </w:rPr>
        <w:t>עקרון ספציפי שמודגש באמנה הוא הצורך למנוע אפליה, ולכן נקבע בס'26 כי</w:t>
      </w:r>
      <w:r w:rsidR="00266C3B">
        <w:rPr>
          <w:rFonts w:cstheme="minorHAnsi" w:hint="cs"/>
          <w:rtl/>
        </w:rPr>
        <w:t xml:space="preserve"> </w:t>
      </w:r>
      <w:r w:rsidR="0054485C">
        <w:rPr>
          <w:rFonts w:cstheme="minorHAnsi" w:hint="cs"/>
          <w:rtl/>
        </w:rPr>
        <w:t xml:space="preserve">אין להפלות בין בני אדם מכל סיבה שהיא </w:t>
      </w:r>
      <w:r w:rsidR="0054485C">
        <w:rPr>
          <w:rFonts w:cstheme="minorHAnsi"/>
          <w:rtl/>
        </w:rPr>
        <w:t>–</w:t>
      </w:r>
      <w:r w:rsidR="0054485C">
        <w:rPr>
          <w:rFonts w:cstheme="minorHAnsi" w:hint="cs"/>
          <w:rtl/>
        </w:rPr>
        <w:t xml:space="preserve"> מוצא, נטייה, גזע, מין, אמונה דתית, מקור לידה או כל סטטוס אחר. </w:t>
      </w:r>
    </w:p>
    <w:p w:rsidR="0054485C" w:rsidRDefault="0054485C" w:rsidP="00266C3B">
      <w:pPr>
        <w:jc w:val="both"/>
        <w:rPr>
          <w:rFonts w:cstheme="minorHAnsi"/>
          <w:rtl/>
        </w:rPr>
      </w:pPr>
      <w:r>
        <w:rPr>
          <w:rFonts w:cstheme="minorHAnsi" w:hint="cs"/>
          <w:rtl/>
        </w:rPr>
        <w:t xml:space="preserve">סעיף חשוב הוא סעיף 2, הקובע מספר עקרונות חשובים: </w:t>
      </w:r>
    </w:p>
    <w:p w:rsidR="0054485C" w:rsidRDefault="0054485C" w:rsidP="009F05D7">
      <w:pPr>
        <w:pStyle w:val="a7"/>
        <w:numPr>
          <w:ilvl w:val="0"/>
          <w:numId w:val="150"/>
        </w:numPr>
        <w:jc w:val="both"/>
        <w:rPr>
          <w:rFonts w:cstheme="minorHAnsi"/>
        </w:rPr>
      </w:pPr>
      <w:r w:rsidRPr="0054485C">
        <w:rPr>
          <w:rFonts w:cstheme="minorHAnsi" w:hint="cs"/>
          <w:rtl/>
        </w:rPr>
        <w:t>ישנה חובה לכבד ולהבטיח את הזכויות באמנה. עקרון זה מקים לצד החובה הנגטיבית (שלא לא לפגוע) גם חובות פוזיטיביות, כגון:</w:t>
      </w:r>
    </w:p>
    <w:p w:rsidR="0054485C" w:rsidRPr="0054485C" w:rsidRDefault="0054485C" w:rsidP="009F05D7">
      <w:pPr>
        <w:pStyle w:val="a7"/>
        <w:numPr>
          <w:ilvl w:val="0"/>
          <w:numId w:val="149"/>
        </w:numPr>
        <w:jc w:val="both"/>
        <w:rPr>
          <w:rFonts w:cstheme="minorHAnsi"/>
        </w:rPr>
      </w:pPr>
      <w:r w:rsidRPr="0054485C">
        <w:rPr>
          <w:rFonts w:cstheme="minorHAnsi" w:hint="cs"/>
          <w:rtl/>
        </w:rPr>
        <w:t>על המדינה להבטיח שאחרים לא יפגעו הזכויות אדם</w:t>
      </w:r>
    </w:p>
    <w:p w:rsidR="0054485C" w:rsidRDefault="0054485C" w:rsidP="009F05D7">
      <w:pPr>
        <w:pStyle w:val="a7"/>
        <w:numPr>
          <w:ilvl w:val="0"/>
          <w:numId w:val="149"/>
        </w:numPr>
        <w:jc w:val="both"/>
        <w:rPr>
          <w:rFonts w:cstheme="minorHAnsi"/>
        </w:rPr>
      </w:pPr>
      <w:r>
        <w:rPr>
          <w:rFonts w:cstheme="minorHAnsi" w:hint="cs"/>
          <w:rtl/>
        </w:rPr>
        <w:t>על המדינה לחקור מקרים בהם הופרה הזכות לחיים</w:t>
      </w:r>
    </w:p>
    <w:p w:rsidR="0054485C" w:rsidRDefault="0054485C" w:rsidP="009F05D7">
      <w:pPr>
        <w:pStyle w:val="a7"/>
        <w:numPr>
          <w:ilvl w:val="0"/>
          <w:numId w:val="150"/>
        </w:numPr>
        <w:jc w:val="both"/>
        <w:rPr>
          <w:rFonts w:cstheme="minorHAnsi"/>
        </w:rPr>
      </w:pPr>
      <w:r>
        <w:rPr>
          <w:rFonts w:cstheme="minorHAnsi" w:hint="cs"/>
          <w:rtl/>
        </w:rPr>
        <w:t>חל איסור על אפליה בשל מין, גזע, מוצא, רכוש ועוד. לרבות העמדה המשפטית כיום לפיה יש איסור על אפליה על בסיס נטייה מינית</w:t>
      </w:r>
    </w:p>
    <w:p w:rsidR="0054485C" w:rsidRDefault="0054485C" w:rsidP="009F05D7">
      <w:pPr>
        <w:pStyle w:val="a7"/>
        <w:numPr>
          <w:ilvl w:val="0"/>
          <w:numId w:val="150"/>
        </w:numPr>
        <w:jc w:val="both"/>
        <w:rPr>
          <w:rFonts w:cstheme="minorHAnsi"/>
        </w:rPr>
      </w:pPr>
      <w:r>
        <w:rPr>
          <w:rFonts w:cstheme="minorHAnsi" w:hint="cs"/>
          <w:rtl/>
        </w:rPr>
        <w:t>על המדינות לאמץ חקיקה שתאפשר את כיבוד הזכויות באמנה</w:t>
      </w:r>
    </w:p>
    <w:p w:rsidR="0054485C" w:rsidRPr="0054485C" w:rsidRDefault="0054485C" w:rsidP="009F05D7">
      <w:pPr>
        <w:pStyle w:val="a7"/>
        <w:numPr>
          <w:ilvl w:val="0"/>
          <w:numId w:val="150"/>
        </w:numPr>
        <w:jc w:val="both"/>
        <w:rPr>
          <w:rFonts w:cstheme="minorHAnsi"/>
        </w:rPr>
      </w:pPr>
      <w:r>
        <w:rPr>
          <w:rFonts w:cstheme="minorHAnsi" w:hint="cs"/>
          <w:rtl/>
        </w:rPr>
        <w:t>חובה על המדינות לתת למי שזכויותיו נפגעו סעד אפקטיבי</w:t>
      </w:r>
    </w:p>
    <w:p w:rsidR="0054485C" w:rsidRDefault="005D5172" w:rsidP="0054485C">
      <w:pPr>
        <w:jc w:val="both"/>
        <w:rPr>
          <w:rFonts w:cstheme="minorHAnsi"/>
          <w:rtl/>
        </w:rPr>
      </w:pPr>
      <w:r>
        <w:rPr>
          <w:rFonts w:cstheme="minorHAnsi" w:hint="cs"/>
          <w:u w:val="single"/>
          <w:rtl/>
        </w:rPr>
        <w:t>הגבלות על זכויות אדם</w:t>
      </w:r>
    </w:p>
    <w:p w:rsidR="005D5172" w:rsidRDefault="005D5172" w:rsidP="00EF3165">
      <w:pPr>
        <w:jc w:val="both"/>
        <w:rPr>
          <w:rFonts w:cstheme="minorHAnsi"/>
          <w:rtl/>
        </w:rPr>
      </w:pPr>
      <w:r>
        <w:rPr>
          <w:rFonts w:cstheme="minorHAnsi" w:hint="cs"/>
          <w:rtl/>
        </w:rPr>
        <w:t>באמנה בדבר זכויות אזרחיות ופוליטיות יש סעיפים המאפשרים הגבלה של/פגיעה בזכויות אדם במקרים מסוימים. יש מקומות בהן הרשות לפגוע בזכות מובלעת בתוך מילת שסתום</w:t>
      </w:r>
      <w:r w:rsidR="00EF3165">
        <w:rPr>
          <w:rFonts w:cstheme="minorHAnsi" w:hint="cs"/>
          <w:rtl/>
        </w:rPr>
        <w:t xml:space="preserve"> </w:t>
      </w:r>
      <w:r w:rsidR="00EF3165">
        <w:rPr>
          <w:rFonts w:cstheme="minorHAnsi"/>
          <w:rtl/>
        </w:rPr>
        <w:t>–</w:t>
      </w:r>
      <w:r w:rsidR="00EF3165">
        <w:rPr>
          <w:rFonts w:cstheme="minorHAnsi" w:hint="cs"/>
          <w:rtl/>
        </w:rPr>
        <w:t xml:space="preserve"> דוגמא לכך היא </w:t>
      </w:r>
      <w:r>
        <w:rPr>
          <w:rFonts w:cstheme="minorHAnsi" w:hint="cs"/>
          <w:rtl/>
        </w:rPr>
        <w:t xml:space="preserve">הזכות לחירות האוסרת על הגבלה שרירותית </w:t>
      </w:r>
      <w:r>
        <w:rPr>
          <w:rFonts w:cstheme="minorHAnsi"/>
          <w:rtl/>
        </w:rPr>
        <w:t>–</w:t>
      </w:r>
      <w:r>
        <w:rPr>
          <w:rFonts w:cstheme="minorHAnsi" w:hint="cs"/>
          <w:rtl/>
        </w:rPr>
        <w:t xml:space="preserve"> מה שמאפשר הגבלה של הזכות כל עוד מוכיחים שההגבלה אינה שרירותית</w:t>
      </w:r>
      <w:r w:rsidR="00EF3165">
        <w:rPr>
          <w:rFonts w:cstheme="minorHAnsi" w:hint="cs"/>
          <w:rtl/>
        </w:rPr>
        <w:t>.</w:t>
      </w:r>
      <w:r>
        <w:rPr>
          <w:rFonts w:cstheme="minorHAnsi" w:hint="cs"/>
          <w:rtl/>
        </w:rPr>
        <w:t xml:space="preserve"> בנוסף, ישנן זכויות אבסולוטיות בהן לא ניתן לפגוע, כדוג' הזכות לא לסבול בעינויים. </w:t>
      </w:r>
    </w:p>
    <w:p w:rsidR="00D82144" w:rsidRDefault="00D82144" w:rsidP="00EF3165">
      <w:pPr>
        <w:jc w:val="both"/>
        <w:rPr>
          <w:rFonts w:cstheme="minorHAnsi"/>
          <w:rtl/>
        </w:rPr>
      </w:pPr>
      <w:r>
        <w:rPr>
          <w:rFonts w:cstheme="minorHAnsi" w:hint="cs"/>
          <w:u w:val="single"/>
          <w:rtl/>
        </w:rPr>
        <w:t>הגבלת זכויות אדם במצב חירום</w:t>
      </w:r>
    </w:p>
    <w:p w:rsidR="00D82144" w:rsidRDefault="00D82144" w:rsidP="00EF3165">
      <w:pPr>
        <w:jc w:val="both"/>
        <w:rPr>
          <w:rFonts w:cstheme="minorHAnsi"/>
          <w:rtl/>
        </w:rPr>
      </w:pPr>
      <w:r>
        <w:rPr>
          <w:rFonts w:cstheme="minorHAnsi" w:hint="cs"/>
          <w:rtl/>
        </w:rPr>
        <w:t xml:space="preserve">במצב של חירום האמנה כוללת מנגנון של החרגה/גריעה מתחולה. </w:t>
      </w:r>
      <w:r w:rsidR="00D516E2">
        <w:rPr>
          <w:rFonts w:cstheme="minorHAnsi" w:hint="cs"/>
          <w:rtl/>
        </w:rPr>
        <w:t>המנגנון קובע כי מדינה יכולה להוציא מתחולה חלק מהזכויות הנמצאות באמנה מפאת קיומו של מצב חירום. כדי לעשות זאת יש לעמוד בסדרה של תנאים:</w:t>
      </w:r>
    </w:p>
    <w:p w:rsidR="00D516E2" w:rsidRDefault="00D516E2" w:rsidP="009F05D7">
      <w:pPr>
        <w:pStyle w:val="a7"/>
        <w:numPr>
          <w:ilvl w:val="0"/>
          <w:numId w:val="151"/>
        </w:numPr>
        <w:jc w:val="both"/>
        <w:rPr>
          <w:rFonts w:cstheme="minorHAnsi"/>
        </w:rPr>
      </w:pPr>
      <w:r>
        <w:rPr>
          <w:rFonts w:cstheme="minorHAnsi" w:hint="cs"/>
          <w:rtl/>
        </w:rPr>
        <w:t>המדינה ניצבת מול מצב חירום כללי המאיים על חיי האומה</w:t>
      </w:r>
    </w:p>
    <w:p w:rsidR="00D516E2" w:rsidRDefault="00D516E2" w:rsidP="009F05D7">
      <w:pPr>
        <w:pStyle w:val="a7"/>
        <w:numPr>
          <w:ilvl w:val="0"/>
          <w:numId w:val="151"/>
        </w:numPr>
        <w:jc w:val="both"/>
        <w:rPr>
          <w:rFonts w:cstheme="minorHAnsi"/>
        </w:rPr>
      </w:pPr>
      <w:r>
        <w:rPr>
          <w:rFonts w:cstheme="minorHAnsi" w:hint="cs"/>
          <w:rtl/>
        </w:rPr>
        <w:t>מדינה הכריזה על שעת חירום בהתאם להליכים החוקתיים</w:t>
      </w:r>
    </w:p>
    <w:p w:rsidR="00D516E2" w:rsidRDefault="00D516E2" w:rsidP="009F05D7">
      <w:pPr>
        <w:pStyle w:val="a7"/>
        <w:numPr>
          <w:ilvl w:val="0"/>
          <w:numId w:val="151"/>
        </w:numPr>
        <w:jc w:val="both"/>
        <w:rPr>
          <w:rFonts w:cstheme="minorHAnsi"/>
        </w:rPr>
      </w:pPr>
      <w:r>
        <w:rPr>
          <w:rFonts w:cstheme="minorHAnsi" w:hint="cs"/>
          <w:rtl/>
        </w:rPr>
        <w:t>המדינה הודיעה למזכ"ל האו"ם על השעיית הזכויות</w:t>
      </w:r>
    </w:p>
    <w:p w:rsidR="00D516E2" w:rsidRDefault="00D516E2" w:rsidP="009F05D7">
      <w:pPr>
        <w:pStyle w:val="a7"/>
        <w:numPr>
          <w:ilvl w:val="0"/>
          <w:numId w:val="151"/>
        </w:numPr>
        <w:jc w:val="both"/>
        <w:rPr>
          <w:rFonts w:cstheme="minorHAnsi"/>
        </w:rPr>
      </w:pPr>
      <w:r>
        <w:rPr>
          <w:rFonts w:cstheme="minorHAnsi" w:hint="cs"/>
          <w:rtl/>
        </w:rPr>
        <w:t>האמצעים הפוגעים בזכויות בהן נוקטת המדינה הם נחוצים ומידתיים במידה הנדרשת במדוקדק מפאת מצב החירום</w:t>
      </w:r>
    </w:p>
    <w:p w:rsidR="00D516E2" w:rsidRPr="00D516E2" w:rsidRDefault="00D516E2" w:rsidP="009F05D7">
      <w:pPr>
        <w:pStyle w:val="a7"/>
        <w:numPr>
          <w:ilvl w:val="0"/>
          <w:numId w:val="151"/>
        </w:numPr>
        <w:jc w:val="both"/>
        <w:rPr>
          <w:rFonts w:cstheme="minorHAnsi"/>
          <w:rtl/>
        </w:rPr>
      </w:pPr>
      <w:r>
        <w:rPr>
          <w:rFonts w:cstheme="minorHAnsi" w:hint="cs"/>
          <w:rtl/>
        </w:rPr>
        <w:t>האמצעים הללו עומדים בקנה אחד עם התחייבויות בינ"ל אחרות של אותה המדינה (לדוג', אסור להפר את דיני הלחימה)</w:t>
      </w:r>
    </w:p>
    <w:p w:rsidR="00E22488" w:rsidRDefault="002B7D78" w:rsidP="009C506C">
      <w:pPr>
        <w:jc w:val="both"/>
        <w:rPr>
          <w:rFonts w:cstheme="minorHAnsi"/>
          <w:rtl/>
        </w:rPr>
      </w:pPr>
      <w:r>
        <w:rPr>
          <w:rFonts w:cstheme="minorHAnsi" w:hint="cs"/>
          <w:rtl/>
        </w:rPr>
        <w:t xml:space="preserve">עם זאת, יש זכויות שלא ניתן </w:t>
      </w:r>
      <w:proofErr w:type="spellStart"/>
      <w:r>
        <w:rPr>
          <w:rFonts w:cstheme="minorHAnsi" w:hint="cs"/>
          <w:rtl/>
        </w:rPr>
        <w:t>להחריג</w:t>
      </w:r>
      <w:proofErr w:type="spellEnd"/>
      <w:r>
        <w:rPr>
          <w:rFonts w:cstheme="minorHAnsi" w:hint="cs"/>
          <w:rtl/>
        </w:rPr>
        <w:t xml:space="preserve"> אותן גם במצב חירום, כדוג' האיסור על עינויים והזכות לחיים. </w:t>
      </w:r>
    </w:p>
    <w:p w:rsidR="002B7D78" w:rsidRDefault="00077D8C" w:rsidP="009C506C">
      <w:pPr>
        <w:jc w:val="both"/>
        <w:rPr>
          <w:rFonts w:cstheme="minorHAnsi"/>
          <w:rtl/>
        </w:rPr>
      </w:pPr>
      <w:r>
        <w:rPr>
          <w:rFonts w:cstheme="minorHAnsi" w:hint="cs"/>
          <w:u w:val="single"/>
          <w:rtl/>
        </w:rPr>
        <w:t>תחולת דיני זכויות אדם על ישראל ביו"ש</w:t>
      </w:r>
    </w:p>
    <w:p w:rsidR="00077D8C" w:rsidRDefault="00077D8C" w:rsidP="009C506C">
      <w:pPr>
        <w:jc w:val="both"/>
        <w:rPr>
          <w:rFonts w:cstheme="minorHAnsi"/>
          <w:rtl/>
        </w:rPr>
      </w:pPr>
      <w:r>
        <w:rPr>
          <w:rFonts w:cstheme="minorHAnsi" w:hint="cs"/>
          <w:rtl/>
        </w:rPr>
        <w:t>ישראל התנגדה במקור לתחולת דיני זכויות אדם ביו"ש על סמך שני טיעונים אשר כל אחד מהם מציף סוגיה יותר כללית:</w:t>
      </w:r>
    </w:p>
    <w:p w:rsidR="00077D8C" w:rsidRDefault="00077D8C" w:rsidP="009F05D7">
      <w:pPr>
        <w:pStyle w:val="a7"/>
        <w:numPr>
          <w:ilvl w:val="0"/>
          <w:numId w:val="152"/>
        </w:numPr>
        <w:jc w:val="both"/>
        <w:rPr>
          <w:rFonts w:cstheme="minorHAnsi"/>
        </w:rPr>
      </w:pPr>
      <w:r>
        <w:rPr>
          <w:rFonts w:cstheme="minorHAnsi" w:hint="cs"/>
          <w:rtl/>
        </w:rPr>
        <w:lastRenderedPageBreak/>
        <w:t>לאמנות זכויות אדם אין תחולה אקסטריטוריאלית</w:t>
      </w:r>
    </w:p>
    <w:p w:rsidR="00077D8C" w:rsidRDefault="00077D8C" w:rsidP="009F05D7">
      <w:pPr>
        <w:pStyle w:val="a7"/>
        <w:numPr>
          <w:ilvl w:val="0"/>
          <w:numId w:val="152"/>
        </w:numPr>
        <w:jc w:val="both"/>
        <w:rPr>
          <w:rFonts w:cstheme="minorHAnsi"/>
        </w:rPr>
      </w:pPr>
      <w:r>
        <w:rPr>
          <w:rFonts w:cstheme="minorHAnsi" w:hint="cs"/>
          <w:rtl/>
        </w:rPr>
        <w:t>דיני זכויות אדם לא חלים כאשר ישנה התנגשות עם דיני הלחימה</w:t>
      </w:r>
    </w:p>
    <w:p w:rsidR="00077D8C" w:rsidRDefault="00285369" w:rsidP="00077D8C">
      <w:pPr>
        <w:jc w:val="both"/>
        <w:rPr>
          <w:rFonts w:cstheme="minorHAnsi"/>
          <w:rtl/>
        </w:rPr>
      </w:pPr>
      <w:r w:rsidRPr="00285369">
        <w:rPr>
          <w:rFonts w:cstheme="minorHAnsi" w:hint="cs"/>
          <w:highlight w:val="yellow"/>
          <w:rtl/>
        </w:rPr>
        <w:t>שיעור מס' 23, 13.01.2022</w:t>
      </w:r>
    </w:p>
    <w:p w:rsidR="008A4D70" w:rsidRPr="008A4D70" w:rsidRDefault="008A4D70" w:rsidP="008A4D70">
      <w:pPr>
        <w:jc w:val="both"/>
        <w:rPr>
          <w:rFonts w:cstheme="minorHAnsi"/>
          <w:b/>
          <w:bCs/>
          <w:rtl/>
        </w:rPr>
      </w:pPr>
      <w:r w:rsidRPr="008A4D70">
        <w:rPr>
          <w:rFonts w:cstheme="minorHAnsi" w:hint="cs"/>
          <w:b/>
          <w:bCs/>
          <w:u w:val="single"/>
          <w:rtl/>
        </w:rPr>
        <w:t>הפרכת טענות ישראל</w:t>
      </w:r>
    </w:p>
    <w:p w:rsidR="008A4D70" w:rsidRPr="008A4D70" w:rsidRDefault="005122E0" w:rsidP="007D3525">
      <w:pPr>
        <w:jc w:val="both"/>
        <w:rPr>
          <w:rFonts w:cstheme="minorHAnsi"/>
          <w:u w:val="single"/>
          <w:rtl/>
        </w:rPr>
      </w:pPr>
      <w:r w:rsidRPr="008A4D70">
        <w:rPr>
          <w:rFonts w:cstheme="minorHAnsi" w:hint="cs"/>
          <w:u w:val="single"/>
          <w:rtl/>
        </w:rPr>
        <w:t>מידת התחולה האקסטריטוריאלית של האמנות</w:t>
      </w:r>
    </w:p>
    <w:p w:rsidR="00285369" w:rsidRDefault="007D3525" w:rsidP="007D3525">
      <w:pPr>
        <w:jc w:val="both"/>
        <w:rPr>
          <w:rFonts w:cstheme="minorHAnsi"/>
          <w:rtl/>
        </w:rPr>
      </w:pPr>
      <w:r>
        <w:rPr>
          <w:rFonts w:cstheme="minorHAnsi" w:hint="cs"/>
          <w:rtl/>
        </w:rPr>
        <w:t>כל מדינה החב</w:t>
      </w:r>
      <w:r w:rsidR="000F24EE">
        <w:rPr>
          <w:rFonts w:cstheme="minorHAnsi" w:hint="cs"/>
          <w:rtl/>
        </w:rPr>
        <w:t>רה באמנה לוקחת על עצמה את המחויב</w:t>
      </w:r>
      <w:r>
        <w:rPr>
          <w:rFonts w:cstheme="minorHAnsi" w:hint="cs"/>
          <w:rtl/>
        </w:rPr>
        <w:t>ות לכבד ולהבטיח עבור כל הפרטים (כל בני האדם) הנמצאים בטריטוריה שלה והכפופים ל</w:t>
      </w:r>
      <w:r>
        <w:rPr>
          <w:rFonts w:cstheme="minorHAnsi"/>
        </w:rPr>
        <w:t xml:space="preserve"> jurisdiction</w:t>
      </w:r>
      <w:r>
        <w:rPr>
          <w:rFonts w:cstheme="minorHAnsi" w:hint="cs"/>
          <w:rtl/>
        </w:rPr>
        <w:t>את הזכויות המוכרות לפי האמנה.</w:t>
      </w:r>
    </w:p>
    <w:p w:rsidR="00B0586D" w:rsidRDefault="00B0586D" w:rsidP="00077D8C">
      <w:pPr>
        <w:jc w:val="both"/>
        <w:rPr>
          <w:rFonts w:cstheme="minorHAnsi"/>
          <w:rtl/>
        </w:rPr>
      </w:pPr>
      <w:r w:rsidRPr="008C7C7D">
        <w:rPr>
          <w:rFonts w:cstheme="minorHAnsi" w:hint="cs"/>
          <w:b/>
          <w:bCs/>
          <w:rtl/>
        </w:rPr>
        <w:t>עמדתה במקור של ישראל:</w:t>
      </w:r>
      <w:r>
        <w:rPr>
          <w:rFonts w:cstheme="minorHAnsi" w:hint="cs"/>
          <w:rtl/>
        </w:rPr>
        <w:t xml:space="preserve"> מדובר בתנאים מצטברים והחובות באמנה חלות על מדינה רק ביחס לאנשים שנמצאים גם (א) בשטח ריבוני של המדינה וגם (ב) תחת</w:t>
      </w:r>
      <w:r w:rsidR="00476534">
        <w:rPr>
          <w:rFonts w:cstheme="minorHAnsi" w:hint="cs"/>
          <w:rtl/>
        </w:rPr>
        <w:t xml:space="preserve"> סמכות השיפוט של המדינה </w:t>
      </w:r>
      <w:r w:rsidR="00476534">
        <w:rPr>
          <w:rFonts w:cstheme="minorHAnsi"/>
          <w:rtl/>
        </w:rPr>
        <w:t>–</w:t>
      </w:r>
      <w:r w:rsidR="00476534">
        <w:rPr>
          <w:rFonts w:cstheme="minorHAnsi" w:hint="cs"/>
          <w:rtl/>
        </w:rPr>
        <w:t xml:space="preserve"> לפיכך, האמנה אינה חלה על ישראל בשטחים.</w:t>
      </w:r>
      <w:r>
        <w:rPr>
          <w:rFonts w:cstheme="minorHAnsi" w:hint="cs"/>
          <w:rtl/>
        </w:rPr>
        <w:t xml:space="preserve"> ישראל גם פירשה את המונח </w:t>
      </w:r>
      <w:r>
        <w:rPr>
          <w:rFonts w:cstheme="minorHAnsi"/>
        </w:rPr>
        <w:t>jurisdiction</w:t>
      </w:r>
      <w:r>
        <w:rPr>
          <w:rFonts w:cstheme="minorHAnsi" w:hint="cs"/>
          <w:rtl/>
        </w:rPr>
        <w:t xml:space="preserve"> </w:t>
      </w:r>
      <w:r w:rsidR="00476534">
        <w:rPr>
          <w:rFonts w:cstheme="minorHAnsi" w:hint="cs"/>
          <w:rtl/>
        </w:rPr>
        <w:t>פרשנות צרה כמתייחס רק למצב בו המשפט, השיפוט והמנהל של המדינה חלים. עם הז</w:t>
      </w:r>
      <w:r w:rsidR="008A4D70">
        <w:rPr>
          <w:rFonts w:cstheme="minorHAnsi" w:hint="cs"/>
          <w:rtl/>
        </w:rPr>
        <w:t>מן, חל שינוי מסוים בעמדת ישראל, וכיום ישראל מכירה כי החובות של האמנה חלות עליה גם בשטחים.</w:t>
      </w:r>
    </w:p>
    <w:p w:rsidR="005122E0" w:rsidRDefault="001267DC" w:rsidP="00712430">
      <w:pPr>
        <w:jc w:val="both"/>
        <w:rPr>
          <w:rFonts w:cstheme="minorHAnsi"/>
          <w:rtl/>
        </w:rPr>
      </w:pPr>
      <w:r w:rsidRPr="004C410E">
        <w:rPr>
          <w:rFonts w:cstheme="minorHAnsi" w:hint="cs"/>
          <w:b/>
          <w:bCs/>
          <w:rtl/>
        </w:rPr>
        <w:t>העמדה הרווחת כיום:</w:t>
      </w:r>
      <w:r>
        <w:rPr>
          <w:rFonts w:cstheme="minorHAnsi" w:hint="cs"/>
          <w:rtl/>
        </w:rPr>
        <w:t xml:space="preserve"> </w:t>
      </w:r>
      <w:r w:rsidR="00712430">
        <w:rPr>
          <w:rFonts w:cstheme="minorHAnsi" w:hint="cs"/>
          <w:rtl/>
        </w:rPr>
        <w:t xml:space="preserve">(1) מדובר בתנאים חליפיים (2) יש להעניק משמעות רחבה למונח </w:t>
      </w:r>
      <w:r w:rsidR="00712430">
        <w:rPr>
          <w:rFonts w:cstheme="minorHAnsi"/>
        </w:rPr>
        <w:t>jurisdiction</w:t>
      </w:r>
      <w:r w:rsidR="00712430">
        <w:rPr>
          <w:rFonts w:cstheme="minorHAnsi" w:hint="cs"/>
          <w:rtl/>
        </w:rPr>
        <w:t xml:space="preserve"> כמתייחס לכל מצב בו לגורמי המדינה יש שליטה אפקטיבית על השטח הרלוונטי או על האדם הרלוונטי. לכן, כיום ישנה הסכמה יחסית רחבה לפיה החובות באמנות זכויות האדם חלות על מדינה גם לבטח (א) ביחס לאנשים בנמצאים בשטח שאותה המדינה מחזיקה תחת כיבוש (ב) וביחס לאנשים שגורמי המדינה מחזיקים (תפסו/עצרו/חטפו/כלאו). עם זאת, מונח השליטה האפקטיבית הינו עמום ולכן בנוגע לשלל מצבים אחרים יש וויכוחים האם יש בהם מספיק שליטה כדי להטיל חובות על המדינה. </w:t>
      </w:r>
    </w:p>
    <w:p w:rsidR="00977135" w:rsidRPr="00977135" w:rsidRDefault="00977135" w:rsidP="00712430">
      <w:pPr>
        <w:jc w:val="both"/>
        <w:rPr>
          <w:rFonts w:cstheme="minorHAnsi"/>
          <w:rtl/>
        </w:rPr>
      </w:pPr>
      <w:r>
        <w:rPr>
          <w:rFonts w:cstheme="minorHAnsi" w:hint="cs"/>
          <w:u w:val="single"/>
          <w:rtl/>
        </w:rPr>
        <w:t>זכויות האדם אינן חלות כאשר הן מתנגשות עם דיני הלחימה</w:t>
      </w:r>
    </w:p>
    <w:p w:rsidR="008A4D70" w:rsidRDefault="008A4D70" w:rsidP="00977135">
      <w:pPr>
        <w:jc w:val="both"/>
        <w:rPr>
          <w:rFonts w:cstheme="minorHAnsi"/>
          <w:rtl/>
        </w:rPr>
      </w:pPr>
      <w:r>
        <w:rPr>
          <w:rFonts w:cstheme="minorHAnsi" w:hint="cs"/>
          <w:rtl/>
        </w:rPr>
        <w:t xml:space="preserve">בעבר ההשקפה הקלאסית הייתה כי ברגע תחולת דיני הלחימה </w:t>
      </w:r>
      <w:r>
        <w:rPr>
          <w:rFonts w:cstheme="minorHAnsi"/>
          <w:rtl/>
        </w:rPr>
        <w:t>–</w:t>
      </w:r>
      <w:r>
        <w:rPr>
          <w:rFonts w:cstheme="minorHAnsi" w:hint="cs"/>
          <w:rtl/>
        </w:rPr>
        <w:t xml:space="preserve"> לא חלות זכויות האדם. דיני זכויות האדם התפתחו על מנת לעסוק בשלום ולא במלחמה, ולכן במצב של מלחמה דיני המלחמה מוציאים את דיני זכויות האדם החוצה. </w:t>
      </w:r>
      <w:r w:rsidR="00977135">
        <w:rPr>
          <w:rFonts w:cstheme="minorHAnsi" w:hint="cs"/>
          <w:rtl/>
        </w:rPr>
        <w:t>המעדה הרווחת כיום היא שדיני</w:t>
      </w:r>
      <w:r w:rsidR="00977135">
        <w:rPr>
          <w:rFonts w:cstheme="minorHAnsi" w:hint="cs"/>
        </w:rPr>
        <w:t xml:space="preserve"> </w:t>
      </w:r>
      <w:r w:rsidR="00977135">
        <w:rPr>
          <w:rFonts w:cstheme="minorHAnsi" w:hint="cs"/>
          <w:rtl/>
        </w:rPr>
        <w:t>זכויות האדם חלים במידה מסוימת לפחות. כלל כזה יטיל נטל כבד על הכוחות הלוחמים. זהו תהליך של כ25 שנה, במהלכן הדעות משתנות. מספר שלבים בתהליך:</w:t>
      </w:r>
    </w:p>
    <w:p w:rsidR="00977135" w:rsidRDefault="00977135" w:rsidP="00977135">
      <w:pPr>
        <w:pStyle w:val="a7"/>
        <w:numPr>
          <w:ilvl w:val="0"/>
          <w:numId w:val="153"/>
        </w:numPr>
        <w:jc w:val="both"/>
        <w:rPr>
          <w:rFonts w:cstheme="minorHAnsi"/>
        </w:rPr>
      </w:pPr>
      <w:r>
        <w:rPr>
          <w:rFonts w:cstheme="minorHAnsi" w:hint="cs"/>
        </w:rPr>
        <w:t>ICJ</w:t>
      </w:r>
      <w:r>
        <w:rPr>
          <w:rFonts w:cstheme="minorHAnsi" w:hint="cs"/>
          <w:rtl/>
        </w:rPr>
        <w:t xml:space="preserve"> (חו"ד הנשק הגרעיני) + ביה"ד אירופי לזכויות אדם: עצם זה שחלים דיני הלחימה לא מגרש את זכויות האדם, דיני אדם יחולו רק כשיש לקונה בדיני הלחימה, ויפורשו באופן שיתאים להקשר של לחימה. </w:t>
      </w:r>
    </w:p>
    <w:p w:rsidR="008A4D70" w:rsidRDefault="007453B9" w:rsidP="00977135">
      <w:pPr>
        <w:pStyle w:val="a7"/>
        <w:numPr>
          <w:ilvl w:val="0"/>
          <w:numId w:val="153"/>
        </w:numPr>
        <w:jc w:val="both"/>
        <w:rPr>
          <w:rFonts w:cstheme="minorHAnsi"/>
        </w:rPr>
      </w:pPr>
      <w:r>
        <w:rPr>
          <w:rFonts w:cstheme="minorHAnsi"/>
        </w:rPr>
        <w:t xml:space="preserve"> ICJ </w:t>
      </w:r>
      <w:r>
        <w:rPr>
          <w:rFonts w:cstheme="minorHAnsi" w:hint="cs"/>
          <w:rtl/>
        </w:rPr>
        <w:t>(</w:t>
      </w:r>
      <w:r w:rsidR="00977135">
        <w:rPr>
          <w:rFonts w:cstheme="minorHAnsi" w:hint="cs"/>
          <w:rtl/>
        </w:rPr>
        <w:t xml:space="preserve">בעניין קונגו) + ביה"ד אירופי לזכויות אדם: עמדה לפיה ככלל יש תחולה של דיני זכויות אדם ודיני הלחימה במקביל, וככלל יש לפרש את דיני הלחימה לאור דיני זכויות האדם. </w:t>
      </w:r>
      <w:r>
        <w:rPr>
          <w:rFonts w:cstheme="minorHAnsi" w:hint="cs"/>
          <w:rtl/>
        </w:rPr>
        <w:t xml:space="preserve">לא תהיה תחולה לדיני זכויות אדם רק כאשר בבירור דין לחימה ספציפי קובע קביעה שונה מזה הקבוע בדיני זכויות אדם. פרשנות רחבה בנוגע למתי קיימת </w:t>
      </w:r>
      <w:proofErr w:type="spellStart"/>
      <w:r>
        <w:rPr>
          <w:rFonts w:cstheme="minorHAnsi" w:hint="cs"/>
          <w:rtl/>
        </w:rPr>
        <w:t>לאקונה</w:t>
      </w:r>
      <w:proofErr w:type="spellEnd"/>
      <w:r>
        <w:rPr>
          <w:rFonts w:cstheme="minorHAnsi" w:hint="cs"/>
          <w:rtl/>
        </w:rPr>
        <w:t xml:space="preserve"> בדיני הלחימה הדורשת מילוי ע"י זכויות אדם.</w:t>
      </w:r>
    </w:p>
    <w:p w:rsidR="007453B9" w:rsidRDefault="007453B9" w:rsidP="00977135">
      <w:pPr>
        <w:pStyle w:val="a7"/>
        <w:numPr>
          <w:ilvl w:val="0"/>
          <w:numId w:val="153"/>
        </w:numPr>
        <w:jc w:val="both"/>
        <w:rPr>
          <w:rFonts w:cstheme="minorHAnsi"/>
        </w:rPr>
      </w:pPr>
      <w:r>
        <w:rPr>
          <w:rFonts w:cstheme="minorHAnsi" w:hint="cs"/>
          <w:rtl/>
        </w:rPr>
        <w:t xml:space="preserve">בי"ד אירופי לזכויות אדם בפס"ד מ2021: צעד אחורה, הקובע כי בשדה הקרב ממש אין תחולה לדיני זכויות אדם. מחוץ לשדה הקרב הממשי, עדיין חלה </w:t>
      </w:r>
      <w:r w:rsidR="007D1545">
        <w:rPr>
          <w:rFonts w:cstheme="minorHAnsi" w:hint="cs"/>
          <w:rtl/>
        </w:rPr>
        <w:t>הגישה של שלב ב' (פרשנות דיני הלחימה לאור דיני זכויות האדם).</w:t>
      </w:r>
      <w:r w:rsidR="00CC290F">
        <w:rPr>
          <w:rFonts w:cstheme="minorHAnsi" w:hint="cs"/>
          <w:rtl/>
        </w:rPr>
        <w:t xml:space="preserve"> </w:t>
      </w:r>
    </w:p>
    <w:p w:rsidR="008A4D70" w:rsidRPr="00077D8C" w:rsidRDefault="00CC290F" w:rsidP="004C410E">
      <w:pPr>
        <w:jc w:val="both"/>
        <w:rPr>
          <w:rFonts w:cstheme="minorHAnsi"/>
          <w:rtl/>
        </w:rPr>
      </w:pPr>
      <w:r w:rsidRPr="00A023D9">
        <w:rPr>
          <w:rFonts w:cstheme="minorHAnsi" w:hint="cs"/>
          <w:b/>
          <w:bCs/>
          <w:rtl/>
        </w:rPr>
        <w:t>בשנים האחרונות ישראל משנה מעט את עמדה ומאמצת את גישת שלב א', זאת תוך הענקת פרשנות צרה.</w:t>
      </w:r>
      <w:r>
        <w:rPr>
          <w:rFonts w:cstheme="minorHAnsi" w:hint="cs"/>
          <w:rtl/>
        </w:rPr>
        <w:t xml:space="preserve"> </w:t>
      </w:r>
      <w:r w:rsidR="00FD1180">
        <w:rPr>
          <w:rFonts w:cstheme="minorHAnsi" w:hint="cs"/>
          <w:rtl/>
        </w:rPr>
        <w:t xml:space="preserve">דוגמא לכך ניתן לראות הדו"ח ועדת </w:t>
      </w:r>
      <w:proofErr w:type="spellStart"/>
      <w:r w:rsidR="00FD1180">
        <w:rPr>
          <w:rFonts w:cstheme="minorHAnsi" w:hint="cs"/>
          <w:rtl/>
        </w:rPr>
        <w:t>טירקל</w:t>
      </w:r>
      <w:proofErr w:type="spellEnd"/>
      <w:r w:rsidR="00FD1180">
        <w:rPr>
          <w:rFonts w:cstheme="minorHAnsi" w:hint="cs"/>
          <w:rtl/>
        </w:rPr>
        <w:t>: "במצבים של עימות מזוין, המשב"ל ההומניטרי הוא הדין המיוחד. המצבים הכרוכים בפעילויות אכיפה מסורתיות במהלך עימות מזוין, ימלא הדין הכללי של משפט זכויות האדם הבינ"ל את החסר (</w:t>
      </w:r>
      <w:proofErr w:type="spellStart"/>
      <w:r w:rsidR="00FD1180">
        <w:rPr>
          <w:rFonts w:cstheme="minorHAnsi" w:hint="cs"/>
          <w:rtl/>
        </w:rPr>
        <w:t>לאקונה</w:t>
      </w:r>
      <w:proofErr w:type="spellEnd"/>
      <w:r w:rsidR="00FD1180">
        <w:rPr>
          <w:rFonts w:cstheme="minorHAnsi" w:hint="cs"/>
          <w:rtl/>
        </w:rPr>
        <w:t xml:space="preserve">) </w:t>
      </w:r>
      <w:proofErr w:type="spellStart"/>
      <w:r w:rsidR="00FD1180">
        <w:rPr>
          <w:rFonts w:cstheme="minorHAnsi" w:hint="cs"/>
          <w:rtl/>
        </w:rPr>
        <w:t>במשב"ל</w:t>
      </w:r>
      <w:proofErr w:type="spellEnd"/>
      <w:r w:rsidR="00FD1180">
        <w:rPr>
          <w:rFonts w:cstheme="minorHAnsi" w:hint="cs"/>
          <w:rtl/>
        </w:rPr>
        <w:t xml:space="preserve"> ההומניטארי. לדעת הוועדה, לא חל משטר נורמטיבי נפרד של משפט זכויות האדם הבינ"ל במקום המשב"ל ההומניטארי, אלא נורמות מסוימות של זכויות אדם חלו תעל מנת ל</w:t>
      </w:r>
      <w:bookmarkStart w:id="1" w:name="_GoBack"/>
      <w:bookmarkEnd w:id="1"/>
      <w:r w:rsidR="00FD1180">
        <w:rPr>
          <w:rFonts w:cstheme="minorHAnsi" w:hint="cs"/>
          <w:rtl/>
        </w:rPr>
        <w:t xml:space="preserve">השלים את החסר בכללי המשב"ל ההומניטארי". </w:t>
      </w:r>
    </w:p>
    <w:sectPr w:rsidR="008A4D70" w:rsidRPr="00077D8C" w:rsidSect="00AA143C">
      <w:headerReference w:type="default" r:id="rId17"/>
      <w:footerReference w:type="default" r:id="rId18"/>
      <w:pgSz w:w="11906" w:h="16838"/>
      <w:pgMar w:top="1440" w:right="1080" w:bottom="1440" w:left="108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E13" w:rsidRDefault="00306E13" w:rsidP="00AA143C">
      <w:pPr>
        <w:spacing w:after="0" w:line="240" w:lineRule="auto"/>
      </w:pPr>
      <w:r>
        <w:separator/>
      </w:r>
    </w:p>
  </w:endnote>
  <w:endnote w:type="continuationSeparator" w:id="0">
    <w:p w:rsidR="00306E13" w:rsidRDefault="00306E13" w:rsidP="00AA1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sz w:val="20"/>
        <w:szCs w:val="20"/>
        <w:rtl/>
      </w:rPr>
      <w:id w:val="1686169196"/>
      <w:docPartObj>
        <w:docPartGallery w:val="Page Numbers (Bottom of Page)"/>
        <w:docPartUnique/>
      </w:docPartObj>
    </w:sdtPr>
    <w:sdtEndPr>
      <w:rPr>
        <w:cs/>
      </w:rPr>
    </w:sdtEndPr>
    <w:sdtContent>
      <w:p w:rsidR="001D0666" w:rsidRPr="007D1816" w:rsidRDefault="001D0666">
        <w:pPr>
          <w:pStyle w:val="a5"/>
          <w:jc w:val="center"/>
          <w:rPr>
            <w:rFonts w:cstheme="minorHAnsi"/>
            <w:sz w:val="20"/>
            <w:szCs w:val="20"/>
            <w:rtl/>
            <w:cs/>
          </w:rPr>
        </w:pPr>
        <w:r w:rsidRPr="007D1816">
          <w:rPr>
            <w:rFonts w:cstheme="minorHAnsi"/>
            <w:sz w:val="20"/>
            <w:szCs w:val="20"/>
          </w:rPr>
          <w:fldChar w:fldCharType="begin"/>
        </w:r>
        <w:r w:rsidRPr="007D1816">
          <w:rPr>
            <w:rFonts w:cstheme="minorHAnsi"/>
            <w:sz w:val="20"/>
            <w:szCs w:val="20"/>
            <w:rtl/>
            <w:cs/>
          </w:rPr>
          <w:instrText>PAGE   \* MERGEFORMAT</w:instrText>
        </w:r>
        <w:r w:rsidRPr="007D1816">
          <w:rPr>
            <w:rFonts w:cstheme="minorHAnsi"/>
            <w:sz w:val="20"/>
            <w:szCs w:val="20"/>
          </w:rPr>
          <w:fldChar w:fldCharType="separate"/>
        </w:r>
        <w:r w:rsidR="00D03615" w:rsidRPr="00D03615">
          <w:rPr>
            <w:rFonts w:cstheme="minorHAnsi"/>
            <w:noProof/>
            <w:sz w:val="20"/>
            <w:szCs w:val="20"/>
            <w:rtl/>
            <w:lang w:val="he-IL"/>
          </w:rPr>
          <w:t>72</w:t>
        </w:r>
        <w:r w:rsidRPr="007D1816">
          <w:rPr>
            <w:rFonts w:cstheme="minorHAnsi"/>
            <w:sz w:val="20"/>
            <w:szCs w:val="20"/>
          </w:rPr>
          <w:fldChar w:fldCharType="end"/>
        </w:r>
      </w:p>
    </w:sdtContent>
  </w:sdt>
  <w:p w:rsidR="001D0666" w:rsidRDefault="001D066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E13" w:rsidRDefault="00306E13" w:rsidP="00AA143C">
      <w:pPr>
        <w:spacing w:after="0" w:line="240" w:lineRule="auto"/>
      </w:pPr>
      <w:r>
        <w:separator/>
      </w:r>
    </w:p>
  </w:footnote>
  <w:footnote w:type="continuationSeparator" w:id="0">
    <w:p w:rsidR="00306E13" w:rsidRDefault="00306E13" w:rsidP="00AA1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666" w:rsidRPr="00FE45A4" w:rsidRDefault="001D0666">
    <w:pPr>
      <w:pStyle w:val="a3"/>
      <w:rPr>
        <w:rFonts w:cstheme="minorHAnsi"/>
        <w:sz w:val="20"/>
        <w:szCs w:val="20"/>
        <w:rtl/>
      </w:rPr>
    </w:pPr>
    <w:r w:rsidRPr="00FE45A4">
      <w:rPr>
        <w:rFonts w:cstheme="minorHAnsi"/>
        <w:sz w:val="20"/>
        <w:szCs w:val="20"/>
        <w:rtl/>
      </w:rPr>
      <w:t>בסיעתא דשמיא</w:t>
    </w:r>
  </w:p>
  <w:p w:rsidR="001D0666" w:rsidRPr="00FE45A4" w:rsidRDefault="00F4283C" w:rsidP="00F4283C">
    <w:pPr>
      <w:pStyle w:val="a3"/>
      <w:jc w:val="right"/>
      <w:rPr>
        <w:rFonts w:cstheme="minorHAnsi"/>
        <w:sz w:val="20"/>
        <w:szCs w:val="20"/>
      </w:rPr>
    </w:pPr>
    <w:r>
      <w:rPr>
        <w:rFonts w:cstheme="minorHAnsi"/>
        <w:sz w:val="20"/>
        <w:szCs w:val="20"/>
        <w:rtl/>
      </w:rPr>
      <w:t>משפט בינלאומי פומבי</w:t>
    </w:r>
    <w:r>
      <w:rPr>
        <w:rFonts w:cstheme="minorHAnsi" w:hint="cs"/>
        <w:sz w:val="20"/>
        <w:szCs w:val="20"/>
        <w:rtl/>
      </w:rPr>
      <w:t xml:space="preserve">, </w:t>
    </w:r>
    <w:r w:rsidR="001D0666" w:rsidRPr="00FE45A4">
      <w:rPr>
        <w:rFonts w:cstheme="minorHAnsi"/>
        <w:sz w:val="20"/>
        <w:szCs w:val="20"/>
        <w:rtl/>
      </w:rPr>
      <w:t>ד"ר זיו בורר</w:t>
    </w:r>
    <w:r w:rsidR="001D0666">
      <w:rPr>
        <w:rFonts w:cstheme="minorHAnsi" w:hint="cs"/>
        <w:sz w:val="20"/>
        <w:szCs w:val="20"/>
        <w:rtl/>
      </w:rPr>
      <w:t xml:space="preserve"> | הודיה עזריאל</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60A1"/>
    <w:multiLevelType w:val="hybridMultilevel"/>
    <w:tmpl w:val="BD68F530"/>
    <w:lvl w:ilvl="0" w:tplc="83BA1ED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123F02"/>
    <w:multiLevelType w:val="hybridMultilevel"/>
    <w:tmpl w:val="493C04AC"/>
    <w:lvl w:ilvl="0" w:tplc="B45235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122127D"/>
    <w:multiLevelType w:val="hybridMultilevel"/>
    <w:tmpl w:val="17CA0310"/>
    <w:lvl w:ilvl="0" w:tplc="A364D3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4134A1"/>
    <w:multiLevelType w:val="hybridMultilevel"/>
    <w:tmpl w:val="AAAC3B58"/>
    <w:lvl w:ilvl="0" w:tplc="4964F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50592C"/>
    <w:multiLevelType w:val="hybridMultilevel"/>
    <w:tmpl w:val="BED8EA74"/>
    <w:lvl w:ilvl="0" w:tplc="F1225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BB6598"/>
    <w:multiLevelType w:val="hybridMultilevel"/>
    <w:tmpl w:val="502E6B5A"/>
    <w:lvl w:ilvl="0" w:tplc="6AC0C40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CA3D97"/>
    <w:multiLevelType w:val="hybridMultilevel"/>
    <w:tmpl w:val="1B2493C8"/>
    <w:lvl w:ilvl="0" w:tplc="3EFCA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423988"/>
    <w:multiLevelType w:val="hybridMultilevel"/>
    <w:tmpl w:val="27A2DB82"/>
    <w:lvl w:ilvl="0" w:tplc="5A142B0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495028C"/>
    <w:multiLevelType w:val="hybridMultilevel"/>
    <w:tmpl w:val="36EA1048"/>
    <w:lvl w:ilvl="0" w:tplc="487C0A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EB5786"/>
    <w:multiLevelType w:val="hybridMultilevel"/>
    <w:tmpl w:val="F90A9CB0"/>
    <w:lvl w:ilvl="0" w:tplc="C186C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0F172F"/>
    <w:multiLevelType w:val="hybridMultilevel"/>
    <w:tmpl w:val="8D348AC6"/>
    <w:lvl w:ilvl="0" w:tplc="7D767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4338BC"/>
    <w:multiLevelType w:val="hybridMultilevel"/>
    <w:tmpl w:val="E1BEDA3C"/>
    <w:lvl w:ilvl="0" w:tplc="B1FC87C4">
      <w:start w:val="1"/>
      <w:numFmt w:val="decimal"/>
      <w:lvlText w:val="(%1)"/>
      <w:lvlJc w:val="left"/>
      <w:pPr>
        <w:ind w:left="361" w:hanging="360"/>
      </w:pPr>
      <w:rPr>
        <w:rFonts w:asciiTheme="minorHAnsi" w:eastAsiaTheme="minorHAnsi" w:hAnsiTheme="minorHAnsi" w:cstheme="minorHAnsi"/>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2" w15:restartNumberingAfterBreak="0">
    <w:nsid w:val="076C7121"/>
    <w:multiLevelType w:val="hybridMultilevel"/>
    <w:tmpl w:val="C88E7D6C"/>
    <w:lvl w:ilvl="0" w:tplc="18B06B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9052CB"/>
    <w:multiLevelType w:val="hybridMultilevel"/>
    <w:tmpl w:val="E2E03A2E"/>
    <w:lvl w:ilvl="0" w:tplc="7B24A26A">
      <w:start w:val="1"/>
      <w:numFmt w:val="decimal"/>
      <w:lvlText w:val="(%1)"/>
      <w:lvlJc w:val="left"/>
      <w:pPr>
        <w:ind w:left="720" w:hanging="360"/>
      </w:pPr>
      <w:rPr>
        <w:rFonts w:asciiTheme="minorHAnsi" w:eastAsiaTheme="minorHAnsi" w:hAnsiTheme="minorHAnsi" w:cstheme="minorHAnsi"/>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DE114A"/>
    <w:multiLevelType w:val="hybridMultilevel"/>
    <w:tmpl w:val="DB1C4778"/>
    <w:lvl w:ilvl="0" w:tplc="EB64FE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5C54CB"/>
    <w:multiLevelType w:val="hybridMultilevel"/>
    <w:tmpl w:val="E6C4943C"/>
    <w:lvl w:ilvl="0" w:tplc="2BBE5C48">
      <w:start w:val="1"/>
      <w:numFmt w:val="decimal"/>
      <w:lvlText w:val="(%1)"/>
      <w:lvlJc w:val="left"/>
      <w:pPr>
        <w:ind w:left="360" w:hanging="360"/>
      </w:pPr>
      <w:rPr>
        <w:rFonts w:asciiTheme="minorHAnsi" w:eastAsia="Calibri" w:hAnsiTheme="minorHAnsi" w:cstheme="minorHAnsi"/>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88D340E"/>
    <w:multiLevelType w:val="hybridMultilevel"/>
    <w:tmpl w:val="C720C69C"/>
    <w:lvl w:ilvl="0" w:tplc="EE6A006A">
      <w:start w:val="1"/>
      <w:numFmt w:val="bullet"/>
      <w:lvlText w:val="-"/>
      <w:lvlJc w:val="left"/>
      <w:pPr>
        <w:ind w:left="360" w:hanging="360"/>
      </w:pPr>
      <w:rPr>
        <w:rFonts w:ascii="David" w:eastAsiaTheme="minorHAnsi" w:hAnsi="David" w:cs="David"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B952C7"/>
    <w:multiLevelType w:val="hybridMultilevel"/>
    <w:tmpl w:val="A26218F6"/>
    <w:lvl w:ilvl="0" w:tplc="6BB8F5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8FE39C0"/>
    <w:multiLevelType w:val="hybridMultilevel"/>
    <w:tmpl w:val="5A5CFB76"/>
    <w:lvl w:ilvl="0" w:tplc="DD5828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A1F0A66"/>
    <w:multiLevelType w:val="hybridMultilevel"/>
    <w:tmpl w:val="EE34E5D2"/>
    <w:lvl w:ilvl="0" w:tplc="DAF6A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8837DF"/>
    <w:multiLevelType w:val="hybridMultilevel"/>
    <w:tmpl w:val="2E5002B2"/>
    <w:lvl w:ilvl="0" w:tplc="6DCC89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BE92509"/>
    <w:multiLevelType w:val="hybridMultilevel"/>
    <w:tmpl w:val="A064A588"/>
    <w:lvl w:ilvl="0" w:tplc="A9FE26D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804821"/>
    <w:multiLevelType w:val="hybridMultilevel"/>
    <w:tmpl w:val="F3A4638A"/>
    <w:lvl w:ilvl="0" w:tplc="A3DE27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C8166E6"/>
    <w:multiLevelType w:val="hybridMultilevel"/>
    <w:tmpl w:val="E488C5B4"/>
    <w:lvl w:ilvl="0" w:tplc="07D0F8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C52357"/>
    <w:multiLevelType w:val="hybridMultilevel"/>
    <w:tmpl w:val="57303126"/>
    <w:lvl w:ilvl="0" w:tplc="CFFA3D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D1E5D6E"/>
    <w:multiLevelType w:val="hybridMultilevel"/>
    <w:tmpl w:val="41C6D116"/>
    <w:lvl w:ilvl="0" w:tplc="D59072AC">
      <w:start w:val="1"/>
      <w:numFmt w:val="decimal"/>
      <w:lvlText w:val="(%1)"/>
      <w:lvlJc w:val="left"/>
      <w:pPr>
        <w:ind w:left="360" w:hanging="360"/>
      </w:pPr>
      <w:rPr>
        <w:rFonts w:asciiTheme="minorHAnsi" w:eastAsia="Calibri" w:hAnsiTheme="minorHAnsi" w:cstheme="minorHAnsi"/>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F83349D"/>
    <w:multiLevelType w:val="hybridMultilevel"/>
    <w:tmpl w:val="0AD4D142"/>
    <w:lvl w:ilvl="0" w:tplc="B838B1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0E13CF0"/>
    <w:multiLevelType w:val="hybridMultilevel"/>
    <w:tmpl w:val="61AEEED0"/>
    <w:lvl w:ilvl="0" w:tplc="6EB8FC6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0E26106"/>
    <w:multiLevelType w:val="hybridMultilevel"/>
    <w:tmpl w:val="9236CEAC"/>
    <w:lvl w:ilvl="0" w:tplc="48D69236">
      <w:start w:val="1"/>
      <w:numFmt w:val="hebrew1"/>
      <w:lvlText w:val="(%1)"/>
      <w:lvlJc w:val="left"/>
      <w:pPr>
        <w:ind w:left="350" w:hanging="360"/>
      </w:pPr>
      <w:rPr>
        <w:rFonts w:asciiTheme="minorHAnsi" w:eastAsiaTheme="minorHAnsi" w:hAnsiTheme="minorHAnsi" w:cstheme="minorHAnsi"/>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29" w15:restartNumberingAfterBreak="0">
    <w:nsid w:val="13BA745B"/>
    <w:multiLevelType w:val="hybridMultilevel"/>
    <w:tmpl w:val="197AA948"/>
    <w:lvl w:ilvl="0" w:tplc="DD989878">
      <w:start w:val="1"/>
      <w:numFmt w:val="hebrew1"/>
      <w:lvlText w:val="(%1)"/>
      <w:lvlJc w:val="left"/>
      <w:pPr>
        <w:ind w:left="361" w:hanging="360"/>
      </w:pPr>
      <w:rPr>
        <w:rFonts w:asciiTheme="minorHAnsi" w:eastAsiaTheme="minorHAnsi" w:hAnsiTheme="minorHAnsi" w:cstheme="minorHAnsi"/>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0" w15:restartNumberingAfterBreak="0">
    <w:nsid w:val="149558B7"/>
    <w:multiLevelType w:val="hybridMultilevel"/>
    <w:tmpl w:val="4D726180"/>
    <w:lvl w:ilvl="0" w:tplc="39D863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6625C5D"/>
    <w:multiLevelType w:val="hybridMultilevel"/>
    <w:tmpl w:val="0734C2AC"/>
    <w:lvl w:ilvl="0" w:tplc="AD2A949E">
      <w:start w:val="1"/>
      <w:numFmt w:val="hebrew1"/>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6C07C92"/>
    <w:multiLevelType w:val="hybridMultilevel"/>
    <w:tmpl w:val="9A02BE36"/>
    <w:lvl w:ilvl="0" w:tplc="05060E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6D22F32"/>
    <w:multiLevelType w:val="hybridMultilevel"/>
    <w:tmpl w:val="D8025570"/>
    <w:lvl w:ilvl="0" w:tplc="DD90561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7490269"/>
    <w:multiLevelType w:val="hybridMultilevel"/>
    <w:tmpl w:val="7712711A"/>
    <w:lvl w:ilvl="0" w:tplc="6F0ED6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75D72F8"/>
    <w:multiLevelType w:val="hybridMultilevel"/>
    <w:tmpl w:val="9AB24A74"/>
    <w:lvl w:ilvl="0" w:tplc="35AEDB9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9EF2A29"/>
    <w:multiLevelType w:val="hybridMultilevel"/>
    <w:tmpl w:val="272AF9CA"/>
    <w:lvl w:ilvl="0" w:tplc="76EC981E">
      <w:start w:val="1"/>
      <w:numFmt w:val="decimal"/>
      <w:lvlText w:val="(%1)"/>
      <w:lvlJc w:val="left"/>
      <w:pPr>
        <w:ind w:left="361" w:hanging="360"/>
      </w:pPr>
      <w:rPr>
        <w:rFonts w:asciiTheme="minorHAnsi" w:eastAsiaTheme="minorHAnsi" w:hAnsiTheme="minorHAnsi" w:cstheme="minorHAnsi"/>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7" w15:restartNumberingAfterBreak="0">
    <w:nsid w:val="1ACA68AA"/>
    <w:multiLevelType w:val="hybridMultilevel"/>
    <w:tmpl w:val="5804FF10"/>
    <w:lvl w:ilvl="0" w:tplc="C89ED3DE">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C23117E"/>
    <w:multiLevelType w:val="hybridMultilevel"/>
    <w:tmpl w:val="621095F4"/>
    <w:lvl w:ilvl="0" w:tplc="1B62CB22">
      <w:start w:val="1"/>
      <w:numFmt w:val="decimal"/>
      <w:lvlText w:val="(%1)"/>
      <w:lvlJc w:val="left"/>
      <w:pPr>
        <w:ind w:left="1080" w:hanging="360"/>
      </w:pPr>
      <w:rPr>
        <w:rFonts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D56287D"/>
    <w:multiLevelType w:val="hybridMultilevel"/>
    <w:tmpl w:val="562A1B9E"/>
    <w:lvl w:ilvl="0" w:tplc="02CE0102">
      <w:start w:val="1"/>
      <w:numFmt w:val="hebrew1"/>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F925EBD"/>
    <w:multiLevelType w:val="hybridMultilevel"/>
    <w:tmpl w:val="0EB8F5BA"/>
    <w:lvl w:ilvl="0" w:tplc="4094E8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220555E"/>
    <w:multiLevelType w:val="hybridMultilevel"/>
    <w:tmpl w:val="E8BADC38"/>
    <w:lvl w:ilvl="0" w:tplc="0ED4375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23B690B"/>
    <w:multiLevelType w:val="hybridMultilevel"/>
    <w:tmpl w:val="32CC0A90"/>
    <w:lvl w:ilvl="0" w:tplc="0DC48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29A1CAC"/>
    <w:multiLevelType w:val="hybridMultilevel"/>
    <w:tmpl w:val="EE0CFAB2"/>
    <w:lvl w:ilvl="0" w:tplc="56A09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2E143E0"/>
    <w:multiLevelType w:val="hybridMultilevel"/>
    <w:tmpl w:val="5152258C"/>
    <w:lvl w:ilvl="0" w:tplc="C10094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32F0672"/>
    <w:multiLevelType w:val="hybridMultilevel"/>
    <w:tmpl w:val="8326B3CA"/>
    <w:lvl w:ilvl="0" w:tplc="32460B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36A4FCA"/>
    <w:multiLevelType w:val="hybridMultilevel"/>
    <w:tmpl w:val="269EF8DE"/>
    <w:lvl w:ilvl="0" w:tplc="E67A8D6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4D64F5"/>
    <w:multiLevelType w:val="hybridMultilevel"/>
    <w:tmpl w:val="18FC01F8"/>
    <w:lvl w:ilvl="0" w:tplc="EB6ACD2A">
      <w:start w:val="1"/>
      <w:numFmt w:val="hebrew1"/>
      <w:lvlText w:val="(%1)"/>
      <w:lvlJc w:val="left"/>
      <w:pPr>
        <w:ind w:left="360" w:hanging="360"/>
      </w:pPr>
      <w:rPr>
        <w:rFonts w:asciiTheme="minorHAnsi" w:eastAsiaTheme="minorHAnsi" w:hAnsiTheme="minorHAnsi" w:cstheme="minorHAns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4864F4C"/>
    <w:multiLevelType w:val="hybridMultilevel"/>
    <w:tmpl w:val="ABDCBE5E"/>
    <w:lvl w:ilvl="0" w:tplc="B5E6E232">
      <w:start w:val="1"/>
      <w:numFmt w:val="hebrew1"/>
      <w:lvlText w:val="(%1)"/>
      <w:lvlJc w:val="left"/>
      <w:pPr>
        <w:ind w:left="361" w:hanging="360"/>
      </w:pPr>
      <w:rPr>
        <w:rFonts w:asciiTheme="minorHAnsi" w:eastAsiaTheme="minorHAnsi" w:hAnsiTheme="minorHAnsi" w:cstheme="minorHAnsi"/>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49" w15:restartNumberingAfterBreak="0">
    <w:nsid w:val="248A7168"/>
    <w:multiLevelType w:val="hybridMultilevel"/>
    <w:tmpl w:val="02E8C31E"/>
    <w:lvl w:ilvl="0" w:tplc="2FC62A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4A91C68"/>
    <w:multiLevelType w:val="hybridMultilevel"/>
    <w:tmpl w:val="7940EA8C"/>
    <w:lvl w:ilvl="0" w:tplc="89E8F216">
      <w:start w:val="1"/>
      <w:numFmt w:val="decimal"/>
      <w:lvlText w:val="(%1)"/>
      <w:lvlJc w:val="left"/>
      <w:pPr>
        <w:ind w:left="361" w:hanging="360"/>
      </w:pPr>
      <w:rPr>
        <w:rFonts w:asciiTheme="minorHAnsi" w:eastAsiaTheme="minorHAnsi" w:hAnsiTheme="minorHAnsi" w:cstheme="minorHAnsi"/>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51" w15:restartNumberingAfterBreak="0">
    <w:nsid w:val="24FC0C02"/>
    <w:multiLevelType w:val="hybridMultilevel"/>
    <w:tmpl w:val="B66E0F4E"/>
    <w:lvl w:ilvl="0" w:tplc="07F820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5154FF5"/>
    <w:multiLevelType w:val="hybridMultilevel"/>
    <w:tmpl w:val="9AFC38B4"/>
    <w:lvl w:ilvl="0" w:tplc="5C989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66E13F1"/>
    <w:multiLevelType w:val="hybridMultilevel"/>
    <w:tmpl w:val="AA8AF462"/>
    <w:lvl w:ilvl="0" w:tplc="0C126EC2">
      <w:start w:val="1"/>
      <w:numFmt w:val="decimal"/>
      <w:lvlText w:val="(%1)"/>
      <w:lvlJc w:val="left"/>
      <w:pPr>
        <w:ind w:left="361" w:hanging="360"/>
      </w:pPr>
      <w:rPr>
        <w:rFonts w:asciiTheme="minorHAnsi" w:eastAsiaTheme="minorHAnsi" w:hAnsiTheme="minorHAnsi" w:cstheme="minorHAnsi"/>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54" w15:restartNumberingAfterBreak="0">
    <w:nsid w:val="26F54607"/>
    <w:multiLevelType w:val="hybridMultilevel"/>
    <w:tmpl w:val="A058D1F4"/>
    <w:lvl w:ilvl="0" w:tplc="4DB22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7F81321"/>
    <w:multiLevelType w:val="hybridMultilevel"/>
    <w:tmpl w:val="1CFE859C"/>
    <w:lvl w:ilvl="0" w:tplc="AD6A475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8D24D18"/>
    <w:multiLevelType w:val="hybridMultilevel"/>
    <w:tmpl w:val="64E04E74"/>
    <w:lvl w:ilvl="0" w:tplc="1FBE18DA">
      <w:start w:val="1"/>
      <w:numFmt w:val="bullet"/>
      <w:lvlText w:val="-"/>
      <w:lvlJc w:val="left"/>
      <w:pPr>
        <w:ind w:left="786" w:hanging="360"/>
      </w:pPr>
      <w:rPr>
        <w:rFonts w:ascii="Calibri" w:eastAsiaTheme="minorHAnsi" w:hAnsi="Calibri" w:cs="Calibri" w:hint="default"/>
        <w:b w:val="0"/>
        <w:bCs w:val="0"/>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7" w15:restartNumberingAfterBreak="0">
    <w:nsid w:val="2A386A44"/>
    <w:multiLevelType w:val="hybridMultilevel"/>
    <w:tmpl w:val="650A86AE"/>
    <w:lvl w:ilvl="0" w:tplc="5D840A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2A437985"/>
    <w:multiLevelType w:val="hybridMultilevel"/>
    <w:tmpl w:val="71B23770"/>
    <w:lvl w:ilvl="0" w:tplc="6B0C3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B17474B"/>
    <w:multiLevelType w:val="hybridMultilevel"/>
    <w:tmpl w:val="8C54174E"/>
    <w:lvl w:ilvl="0" w:tplc="6CFA0DE2">
      <w:start w:val="1"/>
      <w:numFmt w:val="decimal"/>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B687EF4"/>
    <w:multiLevelType w:val="hybridMultilevel"/>
    <w:tmpl w:val="51049EEC"/>
    <w:lvl w:ilvl="0" w:tplc="3D5435DE">
      <w:start w:val="1"/>
      <w:numFmt w:val="decimal"/>
      <w:lvlText w:val="(%1)"/>
      <w:lvlJc w:val="left"/>
      <w:pPr>
        <w:ind w:left="361" w:hanging="360"/>
      </w:pPr>
      <w:rPr>
        <w:rFonts w:asciiTheme="minorHAnsi" w:eastAsiaTheme="minorHAnsi" w:hAnsiTheme="minorHAnsi" w:cstheme="minorHAnsi"/>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61" w15:restartNumberingAfterBreak="0">
    <w:nsid w:val="2CE63049"/>
    <w:multiLevelType w:val="hybridMultilevel"/>
    <w:tmpl w:val="15CED4E8"/>
    <w:lvl w:ilvl="0" w:tplc="3774DF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2CF90BEB"/>
    <w:multiLevelType w:val="hybridMultilevel"/>
    <w:tmpl w:val="49DCD1EE"/>
    <w:lvl w:ilvl="0" w:tplc="342497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D1D7728"/>
    <w:multiLevelType w:val="hybridMultilevel"/>
    <w:tmpl w:val="EB84A74A"/>
    <w:lvl w:ilvl="0" w:tplc="E67A8D60">
      <w:start w:val="1"/>
      <w:numFmt w:val="bullet"/>
      <w:lvlText w:val="-"/>
      <w:lvlJc w:val="left"/>
      <w:pPr>
        <w:ind w:left="644"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D654056"/>
    <w:multiLevelType w:val="hybridMultilevel"/>
    <w:tmpl w:val="06D8D774"/>
    <w:lvl w:ilvl="0" w:tplc="FF2013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D6A704C"/>
    <w:multiLevelType w:val="hybridMultilevel"/>
    <w:tmpl w:val="0DDE6B2C"/>
    <w:lvl w:ilvl="0" w:tplc="15A0F8A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DD5062E"/>
    <w:multiLevelType w:val="hybridMultilevel"/>
    <w:tmpl w:val="396C6548"/>
    <w:lvl w:ilvl="0" w:tplc="30F48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DF66F1"/>
    <w:multiLevelType w:val="hybridMultilevel"/>
    <w:tmpl w:val="B59251C8"/>
    <w:lvl w:ilvl="0" w:tplc="259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095796D"/>
    <w:multiLevelType w:val="hybridMultilevel"/>
    <w:tmpl w:val="B484AAA6"/>
    <w:lvl w:ilvl="0" w:tplc="ACA6D8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30BF5873"/>
    <w:multiLevelType w:val="hybridMultilevel"/>
    <w:tmpl w:val="97EA876A"/>
    <w:lvl w:ilvl="0" w:tplc="7C3458C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31D202C0"/>
    <w:multiLevelType w:val="hybridMultilevel"/>
    <w:tmpl w:val="33DE1B94"/>
    <w:lvl w:ilvl="0" w:tplc="E1A05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28013DA"/>
    <w:multiLevelType w:val="hybridMultilevel"/>
    <w:tmpl w:val="DFA2EB24"/>
    <w:lvl w:ilvl="0" w:tplc="5D68E942">
      <w:start w:val="1"/>
      <w:numFmt w:val="hebrew1"/>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36B61224"/>
    <w:multiLevelType w:val="hybridMultilevel"/>
    <w:tmpl w:val="23C21772"/>
    <w:lvl w:ilvl="0" w:tplc="0C7E8F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6C312D6"/>
    <w:multiLevelType w:val="hybridMultilevel"/>
    <w:tmpl w:val="E5FCAEF8"/>
    <w:lvl w:ilvl="0" w:tplc="E7F8A04A">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8B5993"/>
    <w:multiLevelType w:val="hybridMultilevel"/>
    <w:tmpl w:val="CC0C678E"/>
    <w:lvl w:ilvl="0" w:tplc="3A3694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C873B66"/>
    <w:multiLevelType w:val="hybridMultilevel"/>
    <w:tmpl w:val="F29E3486"/>
    <w:lvl w:ilvl="0" w:tplc="566829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CC16CDC"/>
    <w:multiLevelType w:val="hybridMultilevel"/>
    <w:tmpl w:val="6F989010"/>
    <w:lvl w:ilvl="0" w:tplc="FC889B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CC223EA"/>
    <w:multiLevelType w:val="hybridMultilevel"/>
    <w:tmpl w:val="D7B8491C"/>
    <w:lvl w:ilvl="0" w:tplc="395E2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341EDC"/>
    <w:multiLevelType w:val="hybridMultilevel"/>
    <w:tmpl w:val="386AA5EA"/>
    <w:lvl w:ilvl="0" w:tplc="94EA628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3E520D8E"/>
    <w:multiLevelType w:val="hybridMultilevel"/>
    <w:tmpl w:val="F5F200DC"/>
    <w:lvl w:ilvl="0" w:tplc="ECA2A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E6A277E"/>
    <w:multiLevelType w:val="hybridMultilevel"/>
    <w:tmpl w:val="A2644CBA"/>
    <w:lvl w:ilvl="0" w:tplc="879256F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E9B7A88"/>
    <w:multiLevelType w:val="hybridMultilevel"/>
    <w:tmpl w:val="CF582046"/>
    <w:lvl w:ilvl="0" w:tplc="01904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EE92E3F"/>
    <w:multiLevelType w:val="hybridMultilevel"/>
    <w:tmpl w:val="157CBA54"/>
    <w:lvl w:ilvl="0" w:tplc="8C3A00E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3F6A15A1"/>
    <w:multiLevelType w:val="hybridMultilevel"/>
    <w:tmpl w:val="7780F5FE"/>
    <w:lvl w:ilvl="0" w:tplc="D78E1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F8F1BEC"/>
    <w:multiLevelType w:val="hybridMultilevel"/>
    <w:tmpl w:val="C160F202"/>
    <w:lvl w:ilvl="0" w:tplc="E54412F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417709E"/>
    <w:multiLevelType w:val="hybridMultilevel"/>
    <w:tmpl w:val="B7083128"/>
    <w:lvl w:ilvl="0" w:tplc="3E6E97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44470F14"/>
    <w:multiLevelType w:val="hybridMultilevel"/>
    <w:tmpl w:val="ADF880B4"/>
    <w:lvl w:ilvl="0" w:tplc="E14811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5614CB7"/>
    <w:multiLevelType w:val="hybridMultilevel"/>
    <w:tmpl w:val="3DA08A98"/>
    <w:lvl w:ilvl="0" w:tplc="DB62F6EC">
      <w:start w:val="1"/>
      <w:numFmt w:val="hebrew1"/>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8" w15:restartNumberingAfterBreak="0">
    <w:nsid w:val="46E04DF0"/>
    <w:multiLevelType w:val="hybridMultilevel"/>
    <w:tmpl w:val="3164510A"/>
    <w:lvl w:ilvl="0" w:tplc="1A86D6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7F42B55"/>
    <w:multiLevelType w:val="hybridMultilevel"/>
    <w:tmpl w:val="FA960292"/>
    <w:lvl w:ilvl="0" w:tplc="1D92DE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A4C0702"/>
    <w:multiLevelType w:val="hybridMultilevel"/>
    <w:tmpl w:val="0C36AF6A"/>
    <w:lvl w:ilvl="0" w:tplc="F404D8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B32050B"/>
    <w:multiLevelType w:val="hybridMultilevel"/>
    <w:tmpl w:val="0D68C16C"/>
    <w:lvl w:ilvl="0" w:tplc="C3681A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B681E9B"/>
    <w:multiLevelType w:val="hybridMultilevel"/>
    <w:tmpl w:val="64AEE5BE"/>
    <w:lvl w:ilvl="0" w:tplc="3D9AC42A">
      <w:start w:val="1"/>
      <w:numFmt w:val="decimal"/>
      <w:lvlText w:val="(%1)"/>
      <w:lvlJc w:val="left"/>
      <w:pPr>
        <w:ind w:left="361" w:hanging="360"/>
      </w:pPr>
      <w:rPr>
        <w:rFonts w:asciiTheme="minorHAnsi" w:eastAsiaTheme="minorHAnsi" w:hAnsiTheme="minorHAnsi" w:cstheme="minorHAnsi"/>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93" w15:restartNumberingAfterBreak="0">
    <w:nsid w:val="4EB54E7D"/>
    <w:multiLevelType w:val="hybridMultilevel"/>
    <w:tmpl w:val="C2142EDC"/>
    <w:lvl w:ilvl="0" w:tplc="922039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1DF2D9C"/>
    <w:multiLevelType w:val="hybridMultilevel"/>
    <w:tmpl w:val="902EE0DE"/>
    <w:lvl w:ilvl="0" w:tplc="8B223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46859DB"/>
    <w:multiLevelType w:val="hybridMultilevel"/>
    <w:tmpl w:val="2486A906"/>
    <w:lvl w:ilvl="0" w:tplc="FBA48F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46E471C"/>
    <w:multiLevelType w:val="hybridMultilevel"/>
    <w:tmpl w:val="11AC5216"/>
    <w:lvl w:ilvl="0" w:tplc="CB46B19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54C37CF0"/>
    <w:multiLevelType w:val="hybridMultilevel"/>
    <w:tmpl w:val="7346E1DA"/>
    <w:lvl w:ilvl="0" w:tplc="5EF09B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6AB18D1"/>
    <w:multiLevelType w:val="hybridMultilevel"/>
    <w:tmpl w:val="48707152"/>
    <w:lvl w:ilvl="0" w:tplc="30EC26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7477EF4"/>
    <w:multiLevelType w:val="hybridMultilevel"/>
    <w:tmpl w:val="3E941594"/>
    <w:lvl w:ilvl="0" w:tplc="343E81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84478B7"/>
    <w:multiLevelType w:val="hybridMultilevel"/>
    <w:tmpl w:val="42E26866"/>
    <w:lvl w:ilvl="0" w:tplc="25D2309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A1B13A8"/>
    <w:multiLevelType w:val="hybridMultilevel"/>
    <w:tmpl w:val="D7B00B30"/>
    <w:lvl w:ilvl="0" w:tplc="557AC4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A413AF1"/>
    <w:multiLevelType w:val="hybridMultilevel"/>
    <w:tmpl w:val="69D80E76"/>
    <w:lvl w:ilvl="0" w:tplc="D3A61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DC76AB4"/>
    <w:multiLevelType w:val="hybridMultilevel"/>
    <w:tmpl w:val="F5660CE4"/>
    <w:lvl w:ilvl="0" w:tplc="8B5E30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DEA1498"/>
    <w:multiLevelType w:val="hybridMultilevel"/>
    <w:tmpl w:val="2D44FD34"/>
    <w:lvl w:ilvl="0" w:tplc="78583D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E924870"/>
    <w:multiLevelType w:val="hybridMultilevel"/>
    <w:tmpl w:val="EB18BDE2"/>
    <w:lvl w:ilvl="0" w:tplc="309666B4">
      <w:start w:val="1"/>
      <w:numFmt w:val="decimal"/>
      <w:lvlText w:val="(%1)"/>
      <w:lvlJc w:val="left"/>
      <w:pPr>
        <w:ind w:left="501" w:hanging="360"/>
      </w:pPr>
      <w:rPr>
        <w:rFonts w:asciiTheme="minorHAnsi" w:eastAsiaTheme="minorHAnsi" w:hAnsiTheme="minorHAnsi" w:cstheme="minorHAnsi"/>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06" w15:restartNumberingAfterBreak="0">
    <w:nsid w:val="5EA81BD8"/>
    <w:multiLevelType w:val="hybridMultilevel"/>
    <w:tmpl w:val="F7CCF1B4"/>
    <w:lvl w:ilvl="0" w:tplc="F69098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F864F82"/>
    <w:multiLevelType w:val="hybridMultilevel"/>
    <w:tmpl w:val="82D219DE"/>
    <w:lvl w:ilvl="0" w:tplc="2D5C9B70">
      <w:start w:val="1"/>
      <w:numFmt w:val="hebrew1"/>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5FF91200"/>
    <w:multiLevelType w:val="hybridMultilevel"/>
    <w:tmpl w:val="C7B63BF0"/>
    <w:lvl w:ilvl="0" w:tplc="CC9E61BE">
      <w:start w:val="1"/>
      <w:numFmt w:val="hebrew1"/>
      <w:lvlText w:val="(%1)"/>
      <w:lvlJc w:val="left"/>
      <w:pPr>
        <w:ind w:left="348" w:hanging="360"/>
      </w:pPr>
      <w:rPr>
        <w:rFonts w:asciiTheme="minorHAnsi" w:eastAsiaTheme="minorHAnsi" w:hAnsiTheme="minorHAnsi" w:cstheme="minorHAnsi"/>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109" w15:restartNumberingAfterBreak="0">
    <w:nsid w:val="610E1C7E"/>
    <w:multiLevelType w:val="hybridMultilevel"/>
    <w:tmpl w:val="A162A908"/>
    <w:lvl w:ilvl="0" w:tplc="D89C8FAE">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0" w15:restartNumberingAfterBreak="0">
    <w:nsid w:val="618B6245"/>
    <w:multiLevelType w:val="hybridMultilevel"/>
    <w:tmpl w:val="423C473A"/>
    <w:lvl w:ilvl="0" w:tplc="E154F68E">
      <w:start w:val="1"/>
      <w:numFmt w:val="decimal"/>
      <w:lvlText w:val="(%1)"/>
      <w:lvlJc w:val="left"/>
      <w:pPr>
        <w:ind w:left="720" w:hanging="360"/>
      </w:pPr>
      <w:rPr>
        <w:rFonts w:hint="default"/>
        <w:i/>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42C49E4"/>
    <w:multiLevelType w:val="hybridMultilevel"/>
    <w:tmpl w:val="131A4718"/>
    <w:lvl w:ilvl="0" w:tplc="C46CE8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4C22F5F"/>
    <w:multiLevelType w:val="hybridMultilevel"/>
    <w:tmpl w:val="11E01D66"/>
    <w:lvl w:ilvl="0" w:tplc="2638B8D8">
      <w:start w:val="1"/>
      <w:numFmt w:val="decimal"/>
      <w:lvlText w:val="(%1)"/>
      <w:lvlJc w:val="left"/>
      <w:pPr>
        <w:ind w:left="361" w:hanging="360"/>
      </w:pPr>
      <w:rPr>
        <w:rFonts w:asciiTheme="minorHAnsi" w:eastAsiaTheme="minorHAnsi" w:hAnsiTheme="minorHAnsi" w:cstheme="minorHAnsi"/>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13" w15:restartNumberingAfterBreak="0">
    <w:nsid w:val="65C216E0"/>
    <w:multiLevelType w:val="hybridMultilevel"/>
    <w:tmpl w:val="143A5F34"/>
    <w:lvl w:ilvl="0" w:tplc="A2262FA8">
      <w:start w:val="1"/>
      <w:numFmt w:val="hebrew1"/>
      <w:lvlText w:val="(%1)"/>
      <w:lvlJc w:val="left"/>
      <w:pPr>
        <w:ind w:left="1210" w:hanging="360"/>
      </w:pPr>
      <w:rPr>
        <w:rFonts w:asciiTheme="minorHAnsi" w:eastAsiaTheme="minorHAnsi" w:hAnsiTheme="minorHAnsi" w:cstheme="minorHAnsi"/>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14" w15:restartNumberingAfterBreak="0">
    <w:nsid w:val="65CE669B"/>
    <w:multiLevelType w:val="hybridMultilevel"/>
    <w:tmpl w:val="D93C75A2"/>
    <w:lvl w:ilvl="0" w:tplc="628E56BE">
      <w:start w:val="1"/>
      <w:numFmt w:val="decimal"/>
      <w:lvlText w:val="(%1)"/>
      <w:lvlJc w:val="left"/>
      <w:pPr>
        <w:ind w:left="361" w:hanging="360"/>
      </w:pPr>
      <w:rPr>
        <w:rFonts w:asciiTheme="minorHAnsi" w:eastAsiaTheme="minorHAnsi" w:hAnsiTheme="minorHAnsi" w:cstheme="minorHAnsi"/>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15" w15:restartNumberingAfterBreak="0">
    <w:nsid w:val="66E53282"/>
    <w:multiLevelType w:val="hybridMultilevel"/>
    <w:tmpl w:val="3B08321C"/>
    <w:lvl w:ilvl="0" w:tplc="EDA8048A">
      <w:start w:val="1"/>
      <w:numFmt w:val="hebrew1"/>
      <w:lvlText w:val="(%1)"/>
      <w:lvlJc w:val="left"/>
      <w:pPr>
        <w:ind w:left="361" w:hanging="360"/>
      </w:pPr>
      <w:rPr>
        <w:rFonts w:asciiTheme="minorHAnsi" w:eastAsiaTheme="minorHAnsi" w:hAnsiTheme="minorHAnsi" w:cstheme="minorHAnsi"/>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16" w15:restartNumberingAfterBreak="0">
    <w:nsid w:val="67730535"/>
    <w:multiLevelType w:val="hybridMultilevel"/>
    <w:tmpl w:val="57C2354A"/>
    <w:lvl w:ilvl="0" w:tplc="663C9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9A82E7C"/>
    <w:multiLevelType w:val="hybridMultilevel"/>
    <w:tmpl w:val="A5FC4F4C"/>
    <w:lvl w:ilvl="0" w:tplc="B8F28FB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6AA76667"/>
    <w:multiLevelType w:val="hybridMultilevel"/>
    <w:tmpl w:val="520CEBD0"/>
    <w:lvl w:ilvl="0" w:tplc="E4F62E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B281E4E"/>
    <w:multiLevelType w:val="hybridMultilevel"/>
    <w:tmpl w:val="D2242524"/>
    <w:lvl w:ilvl="0" w:tplc="D75A4F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BB968EB"/>
    <w:multiLevelType w:val="hybridMultilevel"/>
    <w:tmpl w:val="DF1CE026"/>
    <w:lvl w:ilvl="0" w:tplc="8E500D64">
      <w:start w:val="1"/>
      <w:numFmt w:val="hebrew1"/>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BC943E1"/>
    <w:multiLevelType w:val="hybridMultilevel"/>
    <w:tmpl w:val="5784C45A"/>
    <w:lvl w:ilvl="0" w:tplc="67C45F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C4B3A3B"/>
    <w:multiLevelType w:val="hybridMultilevel"/>
    <w:tmpl w:val="716243D6"/>
    <w:lvl w:ilvl="0" w:tplc="DCA41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CE0094D"/>
    <w:multiLevelType w:val="hybridMultilevel"/>
    <w:tmpl w:val="CDA6DBB2"/>
    <w:lvl w:ilvl="0" w:tplc="C684415E">
      <w:start w:val="1"/>
      <w:numFmt w:val="hebrew1"/>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DDA0AD3"/>
    <w:multiLevelType w:val="hybridMultilevel"/>
    <w:tmpl w:val="5C5EE7E8"/>
    <w:lvl w:ilvl="0" w:tplc="3216D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E3115DC"/>
    <w:multiLevelType w:val="hybridMultilevel"/>
    <w:tmpl w:val="9E107112"/>
    <w:lvl w:ilvl="0" w:tplc="C42EA6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F5F55DE"/>
    <w:multiLevelType w:val="hybridMultilevel"/>
    <w:tmpl w:val="2A185E3E"/>
    <w:lvl w:ilvl="0" w:tplc="F0F45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3903C98"/>
    <w:multiLevelType w:val="hybridMultilevel"/>
    <w:tmpl w:val="54A00132"/>
    <w:lvl w:ilvl="0" w:tplc="1E1C6F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3FE20E9"/>
    <w:multiLevelType w:val="hybridMultilevel"/>
    <w:tmpl w:val="5314BEF8"/>
    <w:lvl w:ilvl="0" w:tplc="6676408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74900DFE"/>
    <w:multiLevelType w:val="hybridMultilevel"/>
    <w:tmpl w:val="643E130C"/>
    <w:lvl w:ilvl="0" w:tplc="641607D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74A07A30"/>
    <w:multiLevelType w:val="hybridMultilevel"/>
    <w:tmpl w:val="0C72D69C"/>
    <w:lvl w:ilvl="0" w:tplc="B47800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4D84E06"/>
    <w:multiLevelType w:val="hybridMultilevel"/>
    <w:tmpl w:val="2564D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E00963"/>
    <w:multiLevelType w:val="hybridMultilevel"/>
    <w:tmpl w:val="6506003A"/>
    <w:lvl w:ilvl="0" w:tplc="4C861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5AD50C9"/>
    <w:multiLevelType w:val="hybridMultilevel"/>
    <w:tmpl w:val="B30A2D08"/>
    <w:lvl w:ilvl="0" w:tplc="61BA8C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5E1043B"/>
    <w:multiLevelType w:val="hybridMultilevel"/>
    <w:tmpl w:val="B1BACCDE"/>
    <w:lvl w:ilvl="0" w:tplc="8252EC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6131A8C"/>
    <w:multiLevelType w:val="hybridMultilevel"/>
    <w:tmpl w:val="6F78E32A"/>
    <w:lvl w:ilvl="0" w:tplc="C2A256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61E3016"/>
    <w:multiLevelType w:val="hybridMultilevel"/>
    <w:tmpl w:val="F7E25ACE"/>
    <w:lvl w:ilvl="0" w:tplc="E7C2B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6253FA8"/>
    <w:multiLevelType w:val="hybridMultilevel"/>
    <w:tmpl w:val="31CA6EA8"/>
    <w:lvl w:ilvl="0" w:tplc="69F690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7762496F"/>
    <w:multiLevelType w:val="hybridMultilevel"/>
    <w:tmpl w:val="695C708E"/>
    <w:lvl w:ilvl="0" w:tplc="59EAD1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8EA7DFA"/>
    <w:multiLevelType w:val="hybridMultilevel"/>
    <w:tmpl w:val="0164BDB8"/>
    <w:lvl w:ilvl="0" w:tplc="EB1419E6">
      <w:start w:val="1"/>
      <w:numFmt w:val="decimal"/>
      <w:lvlText w:val="(%1)"/>
      <w:lvlJc w:val="left"/>
      <w:pPr>
        <w:ind w:left="785" w:hanging="360"/>
      </w:pPr>
      <w:rPr>
        <w:rFonts w:hint="default"/>
        <w:b w:val="0"/>
        <w:bCs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0" w15:restartNumberingAfterBreak="0">
    <w:nsid w:val="799A682F"/>
    <w:multiLevelType w:val="hybridMultilevel"/>
    <w:tmpl w:val="DF24EC94"/>
    <w:lvl w:ilvl="0" w:tplc="DC02ED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A3A4B38"/>
    <w:multiLevelType w:val="hybridMultilevel"/>
    <w:tmpl w:val="2452BC84"/>
    <w:lvl w:ilvl="0" w:tplc="FC0876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AEE6193"/>
    <w:multiLevelType w:val="hybridMultilevel"/>
    <w:tmpl w:val="8C52B240"/>
    <w:lvl w:ilvl="0" w:tplc="CF6CEF9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7B7C0B76"/>
    <w:multiLevelType w:val="hybridMultilevel"/>
    <w:tmpl w:val="8B14FE9C"/>
    <w:lvl w:ilvl="0" w:tplc="6F685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BAA71D5"/>
    <w:multiLevelType w:val="hybridMultilevel"/>
    <w:tmpl w:val="7AA0C9A0"/>
    <w:lvl w:ilvl="0" w:tplc="6A7200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BF83BC0"/>
    <w:multiLevelType w:val="hybridMultilevel"/>
    <w:tmpl w:val="FFF4DBF8"/>
    <w:lvl w:ilvl="0" w:tplc="D4C41F6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C412AC6"/>
    <w:multiLevelType w:val="hybridMultilevel"/>
    <w:tmpl w:val="39FAA3CA"/>
    <w:lvl w:ilvl="0" w:tplc="E7F8B7FC">
      <w:start w:val="1"/>
      <w:numFmt w:val="decimal"/>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CE772EB"/>
    <w:multiLevelType w:val="hybridMultilevel"/>
    <w:tmpl w:val="7BBA2934"/>
    <w:lvl w:ilvl="0" w:tplc="BD8658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DFF71AC"/>
    <w:multiLevelType w:val="hybridMultilevel"/>
    <w:tmpl w:val="A6B4F10E"/>
    <w:lvl w:ilvl="0" w:tplc="89F63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EC7644E"/>
    <w:multiLevelType w:val="hybridMultilevel"/>
    <w:tmpl w:val="707CC5B2"/>
    <w:lvl w:ilvl="0" w:tplc="F4AE7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F052732"/>
    <w:multiLevelType w:val="hybridMultilevel"/>
    <w:tmpl w:val="6EF65DCA"/>
    <w:lvl w:ilvl="0" w:tplc="984C454C">
      <w:numFmt w:val="bullet"/>
      <w:lvlText w:val=""/>
      <w:lvlJc w:val="left"/>
      <w:pPr>
        <w:ind w:left="360" w:hanging="360"/>
      </w:pPr>
      <w:rPr>
        <w:rFonts w:ascii="Wingdings" w:eastAsiaTheme="minorHAnsi" w:hAnsi="Wingdings"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FD15892"/>
    <w:multiLevelType w:val="hybridMultilevel"/>
    <w:tmpl w:val="74B0E322"/>
    <w:lvl w:ilvl="0" w:tplc="3F76FD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FF24268"/>
    <w:multiLevelType w:val="hybridMultilevel"/>
    <w:tmpl w:val="18408F62"/>
    <w:lvl w:ilvl="0" w:tplc="5746A952">
      <w:start w:val="3"/>
      <w:numFmt w:val="bullet"/>
      <w:lvlText w:val="-"/>
      <w:lvlJc w:val="left"/>
      <w:pPr>
        <w:ind w:left="361" w:hanging="360"/>
      </w:pPr>
      <w:rPr>
        <w:rFonts w:ascii="Calibri" w:eastAsia="Times New Roman" w:hAnsi="Calibri" w:cs="Calibri"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num w:numId="1">
    <w:abstractNumId w:val="91"/>
  </w:num>
  <w:num w:numId="2">
    <w:abstractNumId w:val="46"/>
  </w:num>
  <w:num w:numId="3">
    <w:abstractNumId w:val="81"/>
  </w:num>
  <w:num w:numId="4">
    <w:abstractNumId w:val="4"/>
  </w:num>
  <w:num w:numId="5">
    <w:abstractNumId w:val="73"/>
  </w:num>
  <w:num w:numId="6">
    <w:abstractNumId w:val="61"/>
  </w:num>
  <w:num w:numId="7">
    <w:abstractNumId w:val="30"/>
  </w:num>
  <w:num w:numId="8">
    <w:abstractNumId w:val="1"/>
  </w:num>
  <w:num w:numId="9">
    <w:abstractNumId w:val="93"/>
  </w:num>
  <w:num w:numId="10">
    <w:abstractNumId w:val="72"/>
  </w:num>
  <w:num w:numId="11">
    <w:abstractNumId w:val="33"/>
  </w:num>
  <w:num w:numId="12">
    <w:abstractNumId w:val="94"/>
  </w:num>
  <w:num w:numId="13">
    <w:abstractNumId w:val="51"/>
  </w:num>
  <w:num w:numId="14">
    <w:abstractNumId w:val="32"/>
  </w:num>
  <w:num w:numId="15">
    <w:abstractNumId w:val="101"/>
  </w:num>
  <w:num w:numId="16">
    <w:abstractNumId w:val="77"/>
  </w:num>
  <w:num w:numId="17">
    <w:abstractNumId w:val="56"/>
  </w:num>
  <w:num w:numId="18">
    <w:abstractNumId w:val="134"/>
  </w:num>
  <w:num w:numId="19">
    <w:abstractNumId w:val="74"/>
  </w:num>
  <w:num w:numId="20">
    <w:abstractNumId w:val="131"/>
  </w:num>
  <w:num w:numId="21">
    <w:abstractNumId w:val="89"/>
  </w:num>
  <w:num w:numId="22">
    <w:abstractNumId w:val="133"/>
  </w:num>
  <w:num w:numId="23">
    <w:abstractNumId w:val="117"/>
  </w:num>
  <w:num w:numId="24">
    <w:abstractNumId w:val="140"/>
  </w:num>
  <w:num w:numId="25">
    <w:abstractNumId w:val="18"/>
  </w:num>
  <w:num w:numId="26">
    <w:abstractNumId w:val="14"/>
  </w:num>
  <w:num w:numId="27">
    <w:abstractNumId w:val="86"/>
  </w:num>
  <w:num w:numId="28">
    <w:abstractNumId w:val="104"/>
  </w:num>
  <w:num w:numId="29">
    <w:abstractNumId w:val="63"/>
  </w:num>
  <w:num w:numId="30">
    <w:abstractNumId w:val="2"/>
  </w:num>
  <w:num w:numId="31">
    <w:abstractNumId w:val="148"/>
  </w:num>
  <w:num w:numId="32">
    <w:abstractNumId w:val="123"/>
  </w:num>
  <w:num w:numId="33">
    <w:abstractNumId w:val="38"/>
  </w:num>
  <w:num w:numId="34">
    <w:abstractNumId w:val="19"/>
  </w:num>
  <w:num w:numId="35">
    <w:abstractNumId w:val="135"/>
  </w:num>
  <w:num w:numId="36">
    <w:abstractNumId w:val="10"/>
  </w:num>
  <w:num w:numId="37">
    <w:abstractNumId w:val="7"/>
  </w:num>
  <w:num w:numId="38">
    <w:abstractNumId w:val="0"/>
  </w:num>
  <w:num w:numId="39">
    <w:abstractNumId w:val="52"/>
  </w:num>
  <w:num w:numId="40">
    <w:abstractNumId w:val="76"/>
  </w:num>
  <w:num w:numId="41">
    <w:abstractNumId w:val="43"/>
  </w:num>
  <w:num w:numId="42">
    <w:abstractNumId w:val="44"/>
  </w:num>
  <w:num w:numId="43">
    <w:abstractNumId w:val="128"/>
  </w:num>
  <w:num w:numId="44">
    <w:abstractNumId w:val="88"/>
  </w:num>
  <w:num w:numId="45">
    <w:abstractNumId w:val="45"/>
  </w:num>
  <w:num w:numId="46">
    <w:abstractNumId w:val="99"/>
  </w:num>
  <w:num w:numId="47">
    <w:abstractNumId w:val="98"/>
  </w:num>
  <w:num w:numId="48">
    <w:abstractNumId w:val="39"/>
  </w:num>
  <w:num w:numId="49">
    <w:abstractNumId w:val="83"/>
  </w:num>
  <w:num w:numId="50">
    <w:abstractNumId w:val="8"/>
  </w:num>
  <w:num w:numId="51">
    <w:abstractNumId w:val="141"/>
  </w:num>
  <w:num w:numId="52">
    <w:abstractNumId w:val="6"/>
  </w:num>
  <w:num w:numId="53">
    <w:abstractNumId w:val="119"/>
  </w:num>
  <w:num w:numId="54">
    <w:abstractNumId w:val="102"/>
  </w:num>
  <w:num w:numId="55">
    <w:abstractNumId w:val="96"/>
  </w:num>
  <w:num w:numId="56">
    <w:abstractNumId w:val="71"/>
  </w:num>
  <w:num w:numId="57">
    <w:abstractNumId w:val="137"/>
  </w:num>
  <w:num w:numId="58">
    <w:abstractNumId w:val="49"/>
  </w:num>
  <w:num w:numId="59">
    <w:abstractNumId w:val="58"/>
  </w:num>
  <w:num w:numId="60">
    <w:abstractNumId w:val="3"/>
  </w:num>
  <w:num w:numId="61">
    <w:abstractNumId w:val="75"/>
  </w:num>
  <w:num w:numId="62">
    <w:abstractNumId w:val="9"/>
  </w:num>
  <w:num w:numId="63">
    <w:abstractNumId w:val="151"/>
  </w:num>
  <w:num w:numId="64">
    <w:abstractNumId w:val="82"/>
  </w:num>
  <w:num w:numId="65">
    <w:abstractNumId w:val="111"/>
  </w:num>
  <w:num w:numId="66">
    <w:abstractNumId w:val="69"/>
  </w:num>
  <w:num w:numId="67">
    <w:abstractNumId w:val="124"/>
  </w:num>
  <w:num w:numId="68">
    <w:abstractNumId w:val="55"/>
  </w:num>
  <w:num w:numId="69">
    <w:abstractNumId w:val="62"/>
  </w:num>
  <w:num w:numId="70">
    <w:abstractNumId w:val="107"/>
  </w:num>
  <w:num w:numId="71">
    <w:abstractNumId w:val="142"/>
  </w:num>
  <w:num w:numId="72">
    <w:abstractNumId w:val="68"/>
  </w:num>
  <w:num w:numId="73">
    <w:abstractNumId w:val="109"/>
  </w:num>
  <w:num w:numId="74">
    <w:abstractNumId w:val="70"/>
  </w:num>
  <w:num w:numId="75">
    <w:abstractNumId w:val="35"/>
  </w:num>
  <w:num w:numId="76">
    <w:abstractNumId w:val="26"/>
  </w:num>
  <w:num w:numId="77">
    <w:abstractNumId w:val="41"/>
  </w:num>
  <w:num w:numId="78">
    <w:abstractNumId w:val="24"/>
  </w:num>
  <w:num w:numId="79">
    <w:abstractNumId w:val="22"/>
  </w:num>
  <w:num w:numId="80">
    <w:abstractNumId w:val="147"/>
  </w:num>
  <w:num w:numId="81">
    <w:abstractNumId w:val="54"/>
  </w:num>
  <w:num w:numId="82">
    <w:abstractNumId w:val="122"/>
  </w:num>
  <w:num w:numId="83">
    <w:abstractNumId w:val="97"/>
  </w:num>
  <w:num w:numId="84">
    <w:abstractNumId w:val="149"/>
  </w:num>
  <w:num w:numId="85">
    <w:abstractNumId w:val="125"/>
  </w:num>
  <w:num w:numId="86">
    <w:abstractNumId w:val="130"/>
  </w:num>
  <w:num w:numId="87">
    <w:abstractNumId w:val="127"/>
  </w:num>
  <w:num w:numId="88">
    <w:abstractNumId w:val="95"/>
  </w:num>
  <w:num w:numId="89">
    <w:abstractNumId w:val="150"/>
  </w:num>
  <w:num w:numId="90">
    <w:abstractNumId w:val="139"/>
  </w:num>
  <w:num w:numId="91">
    <w:abstractNumId w:val="120"/>
  </w:num>
  <w:num w:numId="92">
    <w:abstractNumId w:val="47"/>
  </w:num>
  <w:num w:numId="93">
    <w:abstractNumId w:val="13"/>
  </w:num>
  <w:num w:numId="94">
    <w:abstractNumId w:val="118"/>
  </w:num>
  <w:num w:numId="95">
    <w:abstractNumId w:val="12"/>
  </w:num>
  <w:num w:numId="96">
    <w:abstractNumId w:val="116"/>
  </w:num>
  <w:num w:numId="97">
    <w:abstractNumId w:val="31"/>
  </w:num>
  <w:num w:numId="98">
    <w:abstractNumId w:val="132"/>
  </w:num>
  <w:num w:numId="99">
    <w:abstractNumId w:val="80"/>
  </w:num>
  <w:num w:numId="100">
    <w:abstractNumId w:val="106"/>
  </w:num>
  <w:num w:numId="101">
    <w:abstractNumId w:val="15"/>
  </w:num>
  <w:num w:numId="102">
    <w:abstractNumId w:val="16"/>
  </w:num>
  <w:num w:numId="103">
    <w:abstractNumId w:val="84"/>
  </w:num>
  <w:num w:numId="104">
    <w:abstractNumId w:val="25"/>
  </w:num>
  <w:num w:numId="105">
    <w:abstractNumId w:val="57"/>
  </w:num>
  <w:num w:numId="106">
    <w:abstractNumId w:val="37"/>
  </w:num>
  <w:num w:numId="107">
    <w:abstractNumId w:val="85"/>
  </w:num>
  <w:num w:numId="108">
    <w:abstractNumId w:val="144"/>
  </w:num>
  <w:num w:numId="109">
    <w:abstractNumId w:val="65"/>
  </w:num>
  <w:num w:numId="110">
    <w:abstractNumId w:val="110"/>
  </w:num>
  <w:num w:numId="111">
    <w:abstractNumId w:val="138"/>
  </w:num>
  <w:num w:numId="112">
    <w:abstractNumId w:val="21"/>
  </w:num>
  <w:num w:numId="113">
    <w:abstractNumId w:val="17"/>
  </w:num>
  <w:num w:numId="114">
    <w:abstractNumId w:val="64"/>
  </w:num>
  <w:num w:numId="115">
    <w:abstractNumId w:val="42"/>
  </w:num>
  <w:num w:numId="116">
    <w:abstractNumId w:val="113"/>
  </w:num>
  <w:num w:numId="117">
    <w:abstractNumId w:val="66"/>
  </w:num>
  <w:num w:numId="118">
    <w:abstractNumId w:val="103"/>
  </w:num>
  <w:num w:numId="119">
    <w:abstractNumId w:val="78"/>
  </w:num>
  <w:num w:numId="120">
    <w:abstractNumId w:val="79"/>
  </w:num>
  <w:num w:numId="121">
    <w:abstractNumId w:val="126"/>
  </w:num>
  <w:num w:numId="122">
    <w:abstractNumId w:val="34"/>
  </w:num>
  <w:num w:numId="123">
    <w:abstractNumId w:val="121"/>
  </w:num>
  <w:num w:numId="124">
    <w:abstractNumId w:val="5"/>
  </w:num>
  <w:num w:numId="125">
    <w:abstractNumId w:val="145"/>
  </w:num>
  <w:num w:numId="126">
    <w:abstractNumId w:val="29"/>
  </w:num>
  <w:num w:numId="127">
    <w:abstractNumId w:val="115"/>
  </w:num>
  <w:num w:numId="128">
    <w:abstractNumId w:val="50"/>
  </w:num>
  <w:num w:numId="129">
    <w:abstractNumId w:val="60"/>
  </w:num>
  <w:num w:numId="130">
    <w:abstractNumId w:val="105"/>
  </w:num>
  <w:num w:numId="131">
    <w:abstractNumId w:val="112"/>
  </w:num>
  <w:num w:numId="132">
    <w:abstractNumId w:val="53"/>
  </w:num>
  <w:num w:numId="133">
    <w:abstractNumId w:val="59"/>
  </w:num>
  <w:num w:numId="134">
    <w:abstractNumId w:val="11"/>
  </w:num>
  <w:num w:numId="135">
    <w:abstractNumId w:val="108"/>
  </w:num>
  <w:num w:numId="136">
    <w:abstractNumId w:val="114"/>
  </w:num>
  <w:num w:numId="137">
    <w:abstractNumId w:val="152"/>
  </w:num>
  <w:num w:numId="138">
    <w:abstractNumId w:val="92"/>
  </w:num>
  <w:num w:numId="139">
    <w:abstractNumId w:val="48"/>
  </w:num>
  <w:num w:numId="140">
    <w:abstractNumId w:val="36"/>
  </w:num>
  <w:num w:numId="141">
    <w:abstractNumId w:val="28"/>
  </w:num>
  <w:num w:numId="142">
    <w:abstractNumId w:val="146"/>
  </w:num>
  <w:num w:numId="143">
    <w:abstractNumId w:val="67"/>
  </w:num>
  <w:num w:numId="144">
    <w:abstractNumId w:val="136"/>
  </w:num>
  <w:num w:numId="145">
    <w:abstractNumId w:val="23"/>
  </w:num>
  <w:num w:numId="146">
    <w:abstractNumId w:val="129"/>
  </w:num>
  <w:num w:numId="147">
    <w:abstractNumId w:val="27"/>
  </w:num>
  <w:num w:numId="148">
    <w:abstractNumId w:val="143"/>
  </w:num>
  <w:num w:numId="149">
    <w:abstractNumId w:val="87"/>
  </w:num>
  <w:num w:numId="150">
    <w:abstractNumId w:val="20"/>
  </w:num>
  <w:num w:numId="151">
    <w:abstractNumId w:val="40"/>
  </w:num>
  <w:num w:numId="152">
    <w:abstractNumId w:val="90"/>
  </w:num>
  <w:num w:numId="153">
    <w:abstractNumId w:val="100"/>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43C"/>
    <w:rsid w:val="0000018B"/>
    <w:rsid w:val="00005D90"/>
    <w:rsid w:val="000063D6"/>
    <w:rsid w:val="0001152E"/>
    <w:rsid w:val="00011AFF"/>
    <w:rsid w:val="00012435"/>
    <w:rsid w:val="000125D3"/>
    <w:rsid w:val="00023CBF"/>
    <w:rsid w:val="0002718C"/>
    <w:rsid w:val="00032EAB"/>
    <w:rsid w:val="00034F6F"/>
    <w:rsid w:val="0003688D"/>
    <w:rsid w:val="000373FC"/>
    <w:rsid w:val="00044D38"/>
    <w:rsid w:val="00047207"/>
    <w:rsid w:val="000472FA"/>
    <w:rsid w:val="00052955"/>
    <w:rsid w:val="0005332C"/>
    <w:rsid w:val="00054777"/>
    <w:rsid w:val="0005517D"/>
    <w:rsid w:val="0005563B"/>
    <w:rsid w:val="0005570E"/>
    <w:rsid w:val="00056A55"/>
    <w:rsid w:val="00060A95"/>
    <w:rsid w:val="00065D4E"/>
    <w:rsid w:val="00067372"/>
    <w:rsid w:val="00072335"/>
    <w:rsid w:val="00073B16"/>
    <w:rsid w:val="00074B5D"/>
    <w:rsid w:val="0007648A"/>
    <w:rsid w:val="00077D8C"/>
    <w:rsid w:val="00084C68"/>
    <w:rsid w:val="00086D51"/>
    <w:rsid w:val="00087DA2"/>
    <w:rsid w:val="0009218E"/>
    <w:rsid w:val="00096110"/>
    <w:rsid w:val="000962D0"/>
    <w:rsid w:val="000A15D6"/>
    <w:rsid w:val="000A1D1A"/>
    <w:rsid w:val="000A2FB6"/>
    <w:rsid w:val="000B05FE"/>
    <w:rsid w:val="000B240B"/>
    <w:rsid w:val="000B2428"/>
    <w:rsid w:val="000B4B5D"/>
    <w:rsid w:val="000B75F8"/>
    <w:rsid w:val="000C67A6"/>
    <w:rsid w:val="000C6CFC"/>
    <w:rsid w:val="000C76CD"/>
    <w:rsid w:val="000D1EEE"/>
    <w:rsid w:val="000D5290"/>
    <w:rsid w:val="000D531C"/>
    <w:rsid w:val="000D63B3"/>
    <w:rsid w:val="000D72D1"/>
    <w:rsid w:val="000E13E8"/>
    <w:rsid w:val="000E332B"/>
    <w:rsid w:val="000E4385"/>
    <w:rsid w:val="000E46A5"/>
    <w:rsid w:val="000F1550"/>
    <w:rsid w:val="000F24A9"/>
    <w:rsid w:val="000F24EE"/>
    <w:rsid w:val="000F546A"/>
    <w:rsid w:val="000F6B57"/>
    <w:rsid w:val="000F7163"/>
    <w:rsid w:val="000F73BB"/>
    <w:rsid w:val="001012F5"/>
    <w:rsid w:val="00103AB9"/>
    <w:rsid w:val="0010504A"/>
    <w:rsid w:val="00105CE8"/>
    <w:rsid w:val="0011412C"/>
    <w:rsid w:val="0012247B"/>
    <w:rsid w:val="00122CCC"/>
    <w:rsid w:val="00122F8D"/>
    <w:rsid w:val="001267DC"/>
    <w:rsid w:val="00135A67"/>
    <w:rsid w:val="00135E87"/>
    <w:rsid w:val="00137C12"/>
    <w:rsid w:val="00141859"/>
    <w:rsid w:val="001442EC"/>
    <w:rsid w:val="00144D26"/>
    <w:rsid w:val="00144F70"/>
    <w:rsid w:val="00147225"/>
    <w:rsid w:val="00151466"/>
    <w:rsid w:val="00151C17"/>
    <w:rsid w:val="001531E3"/>
    <w:rsid w:val="00155F71"/>
    <w:rsid w:val="001647B5"/>
    <w:rsid w:val="00166D14"/>
    <w:rsid w:val="001733DD"/>
    <w:rsid w:val="00174D18"/>
    <w:rsid w:val="00180FE4"/>
    <w:rsid w:val="0018374B"/>
    <w:rsid w:val="00186E13"/>
    <w:rsid w:val="00187902"/>
    <w:rsid w:val="00187D90"/>
    <w:rsid w:val="00192B06"/>
    <w:rsid w:val="001931C5"/>
    <w:rsid w:val="00195869"/>
    <w:rsid w:val="001A4616"/>
    <w:rsid w:val="001A4DDA"/>
    <w:rsid w:val="001A72C6"/>
    <w:rsid w:val="001A7BE5"/>
    <w:rsid w:val="001B0A14"/>
    <w:rsid w:val="001B297A"/>
    <w:rsid w:val="001B5162"/>
    <w:rsid w:val="001B545F"/>
    <w:rsid w:val="001B640D"/>
    <w:rsid w:val="001B6DDA"/>
    <w:rsid w:val="001B7F43"/>
    <w:rsid w:val="001C3176"/>
    <w:rsid w:val="001C45CF"/>
    <w:rsid w:val="001C7426"/>
    <w:rsid w:val="001D0666"/>
    <w:rsid w:val="001D0AC1"/>
    <w:rsid w:val="001D7420"/>
    <w:rsid w:val="001D7F60"/>
    <w:rsid w:val="001E0220"/>
    <w:rsid w:val="001E02FE"/>
    <w:rsid w:val="001E2132"/>
    <w:rsid w:val="001E268D"/>
    <w:rsid w:val="001E691C"/>
    <w:rsid w:val="001F08F8"/>
    <w:rsid w:val="001F514F"/>
    <w:rsid w:val="001F58AE"/>
    <w:rsid w:val="00200249"/>
    <w:rsid w:val="0020223F"/>
    <w:rsid w:val="00202A12"/>
    <w:rsid w:val="0020309F"/>
    <w:rsid w:val="002037A1"/>
    <w:rsid w:val="00205366"/>
    <w:rsid w:val="00206BCD"/>
    <w:rsid w:val="00206EF9"/>
    <w:rsid w:val="0022015F"/>
    <w:rsid w:val="00225006"/>
    <w:rsid w:val="002256E5"/>
    <w:rsid w:val="0022586F"/>
    <w:rsid w:val="002259FB"/>
    <w:rsid w:val="00226652"/>
    <w:rsid w:val="00227639"/>
    <w:rsid w:val="00230E61"/>
    <w:rsid w:val="00235038"/>
    <w:rsid w:val="00235A4E"/>
    <w:rsid w:val="00237525"/>
    <w:rsid w:val="00241D52"/>
    <w:rsid w:val="002423AB"/>
    <w:rsid w:val="00242843"/>
    <w:rsid w:val="002434B7"/>
    <w:rsid w:val="00251CED"/>
    <w:rsid w:val="00252AA1"/>
    <w:rsid w:val="00257028"/>
    <w:rsid w:val="002578CE"/>
    <w:rsid w:val="00257C7E"/>
    <w:rsid w:val="00257F67"/>
    <w:rsid w:val="00257FE8"/>
    <w:rsid w:val="00261F05"/>
    <w:rsid w:val="00261F47"/>
    <w:rsid w:val="0026424B"/>
    <w:rsid w:val="00266C3B"/>
    <w:rsid w:val="0027193F"/>
    <w:rsid w:val="00272F46"/>
    <w:rsid w:val="002778D7"/>
    <w:rsid w:val="002803F9"/>
    <w:rsid w:val="00280C35"/>
    <w:rsid w:val="00285369"/>
    <w:rsid w:val="0028792C"/>
    <w:rsid w:val="002902D9"/>
    <w:rsid w:val="002921ED"/>
    <w:rsid w:val="002A0061"/>
    <w:rsid w:val="002A0ABB"/>
    <w:rsid w:val="002A3FCE"/>
    <w:rsid w:val="002A7F79"/>
    <w:rsid w:val="002B0407"/>
    <w:rsid w:val="002B3DF5"/>
    <w:rsid w:val="002B7D78"/>
    <w:rsid w:val="002C14B4"/>
    <w:rsid w:val="002C15E9"/>
    <w:rsid w:val="002C2FAE"/>
    <w:rsid w:val="002C4525"/>
    <w:rsid w:val="002C7C1B"/>
    <w:rsid w:val="002E77C3"/>
    <w:rsid w:val="002F05EC"/>
    <w:rsid w:val="002F07C7"/>
    <w:rsid w:val="002F46AE"/>
    <w:rsid w:val="002F5000"/>
    <w:rsid w:val="002F5A89"/>
    <w:rsid w:val="003025CF"/>
    <w:rsid w:val="003029B8"/>
    <w:rsid w:val="0030330B"/>
    <w:rsid w:val="0030388E"/>
    <w:rsid w:val="00304E7E"/>
    <w:rsid w:val="003059F0"/>
    <w:rsid w:val="00305FB3"/>
    <w:rsid w:val="00306E13"/>
    <w:rsid w:val="00312856"/>
    <w:rsid w:val="00313AE8"/>
    <w:rsid w:val="00314191"/>
    <w:rsid w:val="003166EA"/>
    <w:rsid w:val="00316C85"/>
    <w:rsid w:val="003218B0"/>
    <w:rsid w:val="00323BF3"/>
    <w:rsid w:val="00323DDD"/>
    <w:rsid w:val="00324414"/>
    <w:rsid w:val="00326058"/>
    <w:rsid w:val="00335A55"/>
    <w:rsid w:val="0033606C"/>
    <w:rsid w:val="00336D8B"/>
    <w:rsid w:val="0034172B"/>
    <w:rsid w:val="00343271"/>
    <w:rsid w:val="0034335F"/>
    <w:rsid w:val="00343D95"/>
    <w:rsid w:val="00346A7E"/>
    <w:rsid w:val="0035228F"/>
    <w:rsid w:val="00357540"/>
    <w:rsid w:val="0036093C"/>
    <w:rsid w:val="00361643"/>
    <w:rsid w:val="00361D11"/>
    <w:rsid w:val="0036226D"/>
    <w:rsid w:val="00363551"/>
    <w:rsid w:val="00364A73"/>
    <w:rsid w:val="0037286B"/>
    <w:rsid w:val="00372A2C"/>
    <w:rsid w:val="003775F3"/>
    <w:rsid w:val="00381D62"/>
    <w:rsid w:val="00383900"/>
    <w:rsid w:val="003879C0"/>
    <w:rsid w:val="00392D49"/>
    <w:rsid w:val="00394020"/>
    <w:rsid w:val="00397EA5"/>
    <w:rsid w:val="003A1C31"/>
    <w:rsid w:val="003A3156"/>
    <w:rsid w:val="003A6799"/>
    <w:rsid w:val="003A67E7"/>
    <w:rsid w:val="003B154D"/>
    <w:rsid w:val="003B1979"/>
    <w:rsid w:val="003B430B"/>
    <w:rsid w:val="003B5F4B"/>
    <w:rsid w:val="003C007A"/>
    <w:rsid w:val="003C07CB"/>
    <w:rsid w:val="003C088D"/>
    <w:rsid w:val="003C2B5C"/>
    <w:rsid w:val="003C32E8"/>
    <w:rsid w:val="003D1D15"/>
    <w:rsid w:val="003D665F"/>
    <w:rsid w:val="003F06D6"/>
    <w:rsid w:val="004152B4"/>
    <w:rsid w:val="00422126"/>
    <w:rsid w:val="00424D01"/>
    <w:rsid w:val="00430D52"/>
    <w:rsid w:val="004311E5"/>
    <w:rsid w:val="00436F1D"/>
    <w:rsid w:val="00442785"/>
    <w:rsid w:val="00442BD9"/>
    <w:rsid w:val="00444A1B"/>
    <w:rsid w:val="00454023"/>
    <w:rsid w:val="00461742"/>
    <w:rsid w:val="00470A40"/>
    <w:rsid w:val="00471C3D"/>
    <w:rsid w:val="004723EF"/>
    <w:rsid w:val="004726AC"/>
    <w:rsid w:val="00472D45"/>
    <w:rsid w:val="004764E4"/>
    <w:rsid w:val="00476534"/>
    <w:rsid w:val="004832C9"/>
    <w:rsid w:val="0048442A"/>
    <w:rsid w:val="00487377"/>
    <w:rsid w:val="00487BB1"/>
    <w:rsid w:val="004940A8"/>
    <w:rsid w:val="00496463"/>
    <w:rsid w:val="004A04D3"/>
    <w:rsid w:val="004A5657"/>
    <w:rsid w:val="004B2C9A"/>
    <w:rsid w:val="004B4DEC"/>
    <w:rsid w:val="004C3150"/>
    <w:rsid w:val="004C33BE"/>
    <w:rsid w:val="004C410E"/>
    <w:rsid w:val="004D2525"/>
    <w:rsid w:val="004D25AA"/>
    <w:rsid w:val="004D745C"/>
    <w:rsid w:val="004D7806"/>
    <w:rsid w:val="004E1317"/>
    <w:rsid w:val="004E3E11"/>
    <w:rsid w:val="004F0588"/>
    <w:rsid w:val="004F35DA"/>
    <w:rsid w:val="004F468B"/>
    <w:rsid w:val="004F4D03"/>
    <w:rsid w:val="004F4FB7"/>
    <w:rsid w:val="004F62D6"/>
    <w:rsid w:val="005077A9"/>
    <w:rsid w:val="00511698"/>
    <w:rsid w:val="005119F2"/>
    <w:rsid w:val="005122E0"/>
    <w:rsid w:val="00515E17"/>
    <w:rsid w:val="005222DC"/>
    <w:rsid w:val="00522307"/>
    <w:rsid w:val="00534762"/>
    <w:rsid w:val="005375AC"/>
    <w:rsid w:val="00541490"/>
    <w:rsid w:val="00541AA7"/>
    <w:rsid w:val="00542A87"/>
    <w:rsid w:val="005440A9"/>
    <w:rsid w:val="0054485C"/>
    <w:rsid w:val="00545131"/>
    <w:rsid w:val="005477F6"/>
    <w:rsid w:val="00552C4E"/>
    <w:rsid w:val="00553C8F"/>
    <w:rsid w:val="00556082"/>
    <w:rsid w:val="00556350"/>
    <w:rsid w:val="00564ED0"/>
    <w:rsid w:val="00564F4F"/>
    <w:rsid w:val="00565C13"/>
    <w:rsid w:val="00566904"/>
    <w:rsid w:val="00566D02"/>
    <w:rsid w:val="00570E0C"/>
    <w:rsid w:val="005715BB"/>
    <w:rsid w:val="005769AC"/>
    <w:rsid w:val="00576B3C"/>
    <w:rsid w:val="005832AA"/>
    <w:rsid w:val="005833E3"/>
    <w:rsid w:val="00585CED"/>
    <w:rsid w:val="00590534"/>
    <w:rsid w:val="00594020"/>
    <w:rsid w:val="0059768C"/>
    <w:rsid w:val="0059770F"/>
    <w:rsid w:val="005A070A"/>
    <w:rsid w:val="005A278A"/>
    <w:rsid w:val="005A3CAC"/>
    <w:rsid w:val="005A6B14"/>
    <w:rsid w:val="005B0BFB"/>
    <w:rsid w:val="005B1D41"/>
    <w:rsid w:val="005B3FD7"/>
    <w:rsid w:val="005B7243"/>
    <w:rsid w:val="005C2171"/>
    <w:rsid w:val="005C7447"/>
    <w:rsid w:val="005D1B1D"/>
    <w:rsid w:val="005D2202"/>
    <w:rsid w:val="005D5172"/>
    <w:rsid w:val="005D537D"/>
    <w:rsid w:val="005D6100"/>
    <w:rsid w:val="005D741C"/>
    <w:rsid w:val="005E06EF"/>
    <w:rsid w:val="005E4D16"/>
    <w:rsid w:val="005E5BC8"/>
    <w:rsid w:val="005E5E8C"/>
    <w:rsid w:val="005E6315"/>
    <w:rsid w:val="005E7DD7"/>
    <w:rsid w:val="005F0FFC"/>
    <w:rsid w:val="005F176D"/>
    <w:rsid w:val="005F39FE"/>
    <w:rsid w:val="005F4934"/>
    <w:rsid w:val="005F541C"/>
    <w:rsid w:val="005F6092"/>
    <w:rsid w:val="005F709F"/>
    <w:rsid w:val="005F7DDB"/>
    <w:rsid w:val="005F7E90"/>
    <w:rsid w:val="00600F03"/>
    <w:rsid w:val="006020A0"/>
    <w:rsid w:val="006047D1"/>
    <w:rsid w:val="00606000"/>
    <w:rsid w:val="00606E38"/>
    <w:rsid w:val="006126C4"/>
    <w:rsid w:val="006209D2"/>
    <w:rsid w:val="00626917"/>
    <w:rsid w:val="00627739"/>
    <w:rsid w:val="00627F34"/>
    <w:rsid w:val="00632558"/>
    <w:rsid w:val="006348A7"/>
    <w:rsid w:val="00634F46"/>
    <w:rsid w:val="00635DF0"/>
    <w:rsid w:val="00640DFD"/>
    <w:rsid w:val="006413B6"/>
    <w:rsid w:val="006420BD"/>
    <w:rsid w:val="00643804"/>
    <w:rsid w:val="0065357A"/>
    <w:rsid w:val="00654390"/>
    <w:rsid w:val="00657DD1"/>
    <w:rsid w:val="00663DBC"/>
    <w:rsid w:val="006647CD"/>
    <w:rsid w:val="0066510A"/>
    <w:rsid w:val="00666DDC"/>
    <w:rsid w:val="006776A2"/>
    <w:rsid w:val="00677A75"/>
    <w:rsid w:val="00682354"/>
    <w:rsid w:val="006823A6"/>
    <w:rsid w:val="0068315F"/>
    <w:rsid w:val="006836AD"/>
    <w:rsid w:val="006843D9"/>
    <w:rsid w:val="00684D0D"/>
    <w:rsid w:val="00691713"/>
    <w:rsid w:val="00694114"/>
    <w:rsid w:val="006948FF"/>
    <w:rsid w:val="006A3ED5"/>
    <w:rsid w:val="006A7088"/>
    <w:rsid w:val="006A7778"/>
    <w:rsid w:val="006B52E0"/>
    <w:rsid w:val="006B537B"/>
    <w:rsid w:val="006B6CC2"/>
    <w:rsid w:val="006B7F59"/>
    <w:rsid w:val="006C0306"/>
    <w:rsid w:val="006C10C1"/>
    <w:rsid w:val="006C165F"/>
    <w:rsid w:val="006C1D07"/>
    <w:rsid w:val="006C2DFD"/>
    <w:rsid w:val="006C5CE3"/>
    <w:rsid w:val="006C61DC"/>
    <w:rsid w:val="006D0BF3"/>
    <w:rsid w:val="006D38C5"/>
    <w:rsid w:val="006D4E60"/>
    <w:rsid w:val="006D629D"/>
    <w:rsid w:val="006D676C"/>
    <w:rsid w:val="006D7590"/>
    <w:rsid w:val="006E16B4"/>
    <w:rsid w:val="006E43C5"/>
    <w:rsid w:val="006E5DFE"/>
    <w:rsid w:val="006E6382"/>
    <w:rsid w:val="006E7C9A"/>
    <w:rsid w:val="006F02B1"/>
    <w:rsid w:val="006F08BE"/>
    <w:rsid w:val="006F15AB"/>
    <w:rsid w:val="006F16DA"/>
    <w:rsid w:val="006F1D6C"/>
    <w:rsid w:val="006F5259"/>
    <w:rsid w:val="00700A42"/>
    <w:rsid w:val="00705A49"/>
    <w:rsid w:val="00711963"/>
    <w:rsid w:val="00712430"/>
    <w:rsid w:val="00714446"/>
    <w:rsid w:val="007149D6"/>
    <w:rsid w:val="007170D1"/>
    <w:rsid w:val="00723F49"/>
    <w:rsid w:val="007241A0"/>
    <w:rsid w:val="0072789B"/>
    <w:rsid w:val="00727973"/>
    <w:rsid w:val="007309C6"/>
    <w:rsid w:val="00732EC5"/>
    <w:rsid w:val="0073421C"/>
    <w:rsid w:val="0073602B"/>
    <w:rsid w:val="00736079"/>
    <w:rsid w:val="007453B9"/>
    <w:rsid w:val="00747E30"/>
    <w:rsid w:val="00750773"/>
    <w:rsid w:val="007508E5"/>
    <w:rsid w:val="00752BB8"/>
    <w:rsid w:val="007558DA"/>
    <w:rsid w:val="00755AC9"/>
    <w:rsid w:val="00760E4C"/>
    <w:rsid w:val="007627B7"/>
    <w:rsid w:val="007629A2"/>
    <w:rsid w:val="0076304B"/>
    <w:rsid w:val="0076436F"/>
    <w:rsid w:val="007647BC"/>
    <w:rsid w:val="00765F13"/>
    <w:rsid w:val="00771594"/>
    <w:rsid w:val="00780209"/>
    <w:rsid w:val="0078271D"/>
    <w:rsid w:val="00784F58"/>
    <w:rsid w:val="00787364"/>
    <w:rsid w:val="00787771"/>
    <w:rsid w:val="00792018"/>
    <w:rsid w:val="0079257C"/>
    <w:rsid w:val="00795E9E"/>
    <w:rsid w:val="00796273"/>
    <w:rsid w:val="00796E3A"/>
    <w:rsid w:val="0079785F"/>
    <w:rsid w:val="007A583F"/>
    <w:rsid w:val="007A704E"/>
    <w:rsid w:val="007A74E3"/>
    <w:rsid w:val="007A7FB3"/>
    <w:rsid w:val="007B0F5A"/>
    <w:rsid w:val="007B400E"/>
    <w:rsid w:val="007B598E"/>
    <w:rsid w:val="007C474D"/>
    <w:rsid w:val="007C64AD"/>
    <w:rsid w:val="007D1545"/>
    <w:rsid w:val="007D1816"/>
    <w:rsid w:val="007D330F"/>
    <w:rsid w:val="007D3525"/>
    <w:rsid w:val="007D3F69"/>
    <w:rsid w:val="007E15AF"/>
    <w:rsid w:val="007E198D"/>
    <w:rsid w:val="007F3E64"/>
    <w:rsid w:val="007F5F2D"/>
    <w:rsid w:val="00801602"/>
    <w:rsid w:val="0080365D"/>
    <w:rsid w:val="008038C3"/>
    <w:rsid w:val="008048A3"/>
    <w:rsid w:val="00804D8C"/>
    <w:rsid w:val="00811B89"/>
    <w:rsid w:val="0081238A"/>
    <w:rsid w:val="00813426"/>
    <w:rsid w:val="00814387"/>
    <w:rsid w:val="0081463C"/>
    <w:rsid w:val="00814BA7"/>
    <w:rsid w:val="00816D8B"/>
    <w:rsid w:val="00822547"/>
    <w:rsid w:val="00825FD5"/>
    <w:rsid w:val="00833215"/>
    <w:rsid w:val="00835C89"/>
    <w:rsid w:val="00841D7D"/>
    <w:rsid w:val="00842C9E"/>
    <w:rsid w:val="00843A6E"/>
    <w:rsid w:val="008440B4"/>
    <w:rsid w:val="00850B8F"/>
    <w:rsid w:val="00850E8C"/>
    <w:rsid w:val="00851D90"/>
    <w:rsid w:val="008567B8"/>
    <w:rsid w:val="00860253"/>
    <w:rsid w:val="00860342"/>
    <w:rsid w:val="0086491E"/>
    <w:rsid w:val="008665A3"/>
    <w:rsid w:val="00870D32"/>
    <w:rsid w:val="00871774"/>
    <w:rsid w:val="00871FD1"/>
    <w:rsid w:val="008745D8"/>
    <w:rsid w:val="008749D7"/>
    <w:rsid w:val="008800C2"/>
    <w:rsid w:val="00883908"/>
    <w:rsid w:val="00883E72"/>
    <w:rsid w:val="008859E3"/>
    <w:rsid w:val="008926FE"/>
    <w:rsid w:val="008933BB"/>
    <w:rsid w:val="00893B13"/>
    <w:rsid w:val="00896E14"/>
    <w:rsid w:val="008975E1"/>
    <w:rsid w:val="008A0375"/>
    <w:rsid w:val="008A1AE8"/>
    <w:rsid w:val="008A21FE"/>
    <w:rsid w:val="008A26AA"/>
    <w:rsid w:val="008A3B2B"/>
    <w:rsid w:val="008A3B5E"/>
    <w:rsid w:val="008A3D16"/>
    <w:rsid w:val="008A3E1B"/>
    <w:rsid w:val="008A4D70"/>
    <w:rsid w:val="008B0E59"/>
    <w:rsid w:val="008B6826"/>
    <w:rsid w:val="008B70E2"/>
    <w:rsid w:val="008C56B7"/>
    <w:rsid w:val="008C5D83"/>
    <w:rsid w:val="008C7C7D"/>
    <w:rsid w:val="008D0EDF"/>
    <w:rsid w:val="008D3E66"/>
    <w:rsid w:val="008D7022"/>
    <w:rsid w:val="008E021C"/>
    <w:rsid w:val="008E13A7"/>
    <w:rsid w:val="008E1EAA"/>
    <w:rsid w:val="008E223A"/>
    <w:rsid w:val="008E318D"/>
    <w:rsid w:val="008E732F"/>
    <w:rsid w:val="008F1A71"/>
    <w:rsid w:val="008F3B29"/>
    <w:rsid w:val="008F7F1F"/>
    <w:rsid w:val="009010A9"/>
    <w:rsid w:val="00903E54"/>
    <w:rsid w:val="00907555"/>
    <w:rsid w:val="00907BEF"/>
    <w:rsid w:val="00907C8D"/>
    <w:rsid w:val="00921465"/>
    <w:rsid w:val="009247CF"/>
    <w:rsid w:val="00924F0E"/>
    <w:rsid w:val="009253FA"/>
    <w:rsid w:val="00925AE8"/>
    <w:rsid w:val="00926ED9"/>
    <w:rsid w:val="00932C20"/>
    <w:rsid w:val="009356BB"/>
    <w:rsid w:val="00936564"/>
    <w:rsid w:val="009411C7"/>
    <w:rsid w:val="00942366"/>
    <w:rsid w:val="00944F9D"/>
    <w:rsid w:val="0094525B"/>
    <w:rsid w:val="00951C5B"/>
    <w:rsid w:val="0095329C"/>
    <w:rsid w:val="00955CF4"/>
    <w:rsid w:val="00956347"/>
    <w:rsid w:val="0096193B"/>
    <w:rsid w:val="00961B52"/>
    <w:rsid w:val="00962815"/>
    <w:rsid w:val="00963BB2"/>
    <w:rsid w:val="00965B71"/>
    <w:rsid w:val="00965CB6"/>
    <w:rsid w:val="00966DE1"/>
    <w:rsid w:val="00971F25"/>
    <w:rsid w:val="009728D1"/>
    <w:rsid w:val="00977135"/>
    <w:rsid w:val="00977B18"/>
    <w:rsid w:val="00977B5E"/>
    <w:rsid w:val="009807CF"/>
    <w:rsid w:val="00983334"/>
    <w:rsid w:val="009833E4"/>
    <w:rsid w:val="00985F32"/>
    <w:rsid w:val="00986EE2"/>
    <w:rsid w:val="009933DF"/>
    <w:rsid w:val="00993492"/>
    <w:rsid w:val="009935E8"/>
    <w:rsid w:val="009A1C48"/>
    <w:rsid w:val="009B1753"/>
    <w:rsid w:val="009B7761"/>
    <w:rsid w:val="009C4B45"/>
    <w:rsid w:val="009C506C"/>
    <w:rsid w:val="009D092F"/>
    <w:rsid w:val="009D6423"/>
    <w:rsid w:val="009E0516"/>
    <w:rsid w:val="009E1F5D"/>
    <w:rsid w:val="009E6EA2"/>
    <w:rsid w:val="009F05D7"/>
    <w:rsid w:val="009F14BF"/>
    <w:rsid w:val="009F14F3"/>
    <w:rsid w:val="009F319C"/>
    <w:rsid w:val="009F368B"/>
    <w:rsid w:val="009F3B2D"/>
    <w:rsid w:val="009F7A6F"/>
    <w:rsid w:val="00A00C43"/>
    <w:rsid w:val="00A023D9"/>
    <w:rsid w:val="00A02771"/>
    <w:rsid w:val="00A11426"/>
    <w:rsid w:val="00A15C5D"/>
    <w:rsid w:val="00A16736"/>
    <w:rsid w:val="00A239BD"/>
    <w:rsid w:val="00A26FD3"/>
    <w:rsid w:val="00A27D1E"/>
    <w:rsid w:val="00A32106"/>
    <w:rsid w:val="00A33803"/>
    <w:rsid w:val="00A338AE"/>
    <w:rsid w:val="00A33D6F"/>
    <w:rsid w:val="00A36688"/>
    <w:rsid w:val="00A377A6"/>
    <w:rsid w:val="00A40C85"/>
    <w:rsid w:val="00A43F2F"/>
    <w:rsid w:val="00A45AE0"/>
    <w:rsid w:val="00A53032"/>
    <w:rsid w:val="00A559FC"/>
    <w:rsid w:val="00A61CB2"/>
    <w:rsid w:val="00A62659"/>
    <w:rsid w:val="00A630B2"/>
    <w:rsid w:val="00A64C82"/>
    <w:rsid w:val="00A66C4D"/>
    <w:rsid w:val="00A70F86"/>
    <w:rsid w:val="00A82790"/>
    <w:rsid w:val="00A84592"/>
    <w:rsid w:val="00A84ABA"/>
    <w:rsid w:val="00A879F9"/>
    <w:rsid w:val="00A92F43"/>
    <w:rsid w:val="00A932FC"/>
    <w:rsid w:val="00A973A1"/>
    <w:rsid w:val="00A979ED"/>
    <w:rsid w:val="00AA143C"/>
    <w:rsid w:val="00AA18B1"/>
    <w:rsid w:val="00AA3843"/>
    <w:rsid w:val="00AA6D67"/>
    <w:rsid w:val="00AB423C"/>
    <w:rsid w:val="00AB77DE"/>
    <w:rsid w:val="00AB78E0"/>
    <w:rsid w:val="00AC113C"/>
    <w:rsid w:val="00AC6D36"/>
    <w:rsid w:val="00AC7627"/>
    <w:rsid w:val="00AD021D"/>
    <w:rsid w:val="00AD422B"/>
    <w:rsid w:val="00AD79CD"/>
    <w:rsid w:val="00AD7F8A"/>
    <w:rsid w:val="00AE1B31"/>
    <w:rsid w:val="00AE71F8"/>
    <w:rsid w:val="00AF2863"/>
    <w:rsid w:val="00AF2F26"/>
    <w:rsid w:val="00AF38F3"/>
    <w:rsid w:val="00B0586D"/>
    <w:rsid w:val="00B20375"/>
    <w:rsid w:val="00B22F20"/>
    <w:rsid w:val="00B235A0"/>
    <w:rsid w:val="00B249BA"/>
    <w:rsid w:val="00B25AAE"/>
    <w:rsid w:val="00B26C8F"/>
    <w:rsid w:val="00B271E8"/>
    <w:rsid w:val="00B300FE"/>
    <w:rsid w:val="00B3357A"/>
    <w:rsid w:val="00B33DFF"/>
    <w:rsid w:val="00B363FD"/>
    <w:rsid w:val="00B37845"/>
    <w:rsid w:val="00B42927"/>
    <w:rsid w:val="00B559EE"/>
    <w:rsid w:val="00B60309"/>
    <w:rsid w:val="00B6482D"/>
    <w:rsid w:val="00B64957"/>
    <w:rsid w:val="00B65F35"/>
    <w:rsid w:val="00B72532"/>
    <w:rsid w:val="00B7347F"/>
    <w:rsid w:val="00B73C40"/>
    <w:rsid w:val="00B75B6E"/>
    <w:rsid w:val="00B76601"/>
    <w:rsid w:val="00B8071A"/>
    <w:rsid w:val="00B93346"/>
    <w:rsid w:val="00BA0AF5"/>
    <w:rsid w:val="00BA1FCD"/>
    <w:rsid w:val="00BA2479"/>
    <w:rsid w:val="00BA6765"/>
    <w:rsid w:val="00BB043A"/>
    <w:rsid w:val="00BB2889"/>
    <w:rsid w:val="00BB2A25"/>
    <w:rsid w:val="00BC3680"/>
    <w:rsid w:val="00BC40ED"/>
    <w:rsid w:val="00BC6597"/>
    <w:rsid w:val="00BD49D2"/>
    <w:rsid w:val="00BD79E2"/>
    <w:rsid w:val="00BE006C"/>
    <w:rsid w:val="00BE5139"/>
    <w:rsid w:val="00BE5CD9"/>
    <w:rsid w:val="00BF06E3"/>
    <w:rsid w:val="00BF48E2"/>
    <w:rsid w:val="00BF4C14"/>
    <w:rsid w:val="00BF71B1"/>
    <w:rsid w:val="00BF7A28"/>
    <w:rsid w:val="00C01853"/>
    <w:rsid w:val="00C027B4"/>
    <w:rsid w:val="00C02F11"/>
    <w:rsid w:val="00C05916"/>
    <w:rsid w:val="00C068A9"/>
    <w:rsid w:val="00C06C57"/>
    <w:rsid w:val="00C102F0"/>
    <w:rsid w:val="00C12585"/>
    <w:rsid w:val="00C126F3"/>
    <w:rsid w:val="00C14E63"/>
    <w:rsid w:val="00C15666"/>
    <w:rsid w:val="00C21357"/>
    <w:rsid w:val="00C2283C"/>
    <w:rsid w:val="00C25C4C"/>
    <w:rsid w:val="00C26B1C"/>
    <w:rsid w:val="00C26D82"/>
    <w:rsid w:val="00C309C6"/>
    <w:rsid w:val="00C31413"/>
    <w:rsid w:val="00C336DD"/>
    <w:rsid w:val="00C346A6"/>
    <w:rsid w:val="00C42712"/>
    <w:rsid w:val="00C43956"/>
    <w:rsid w:val="00C52C67"/>
    <w:rsid w:val="00C536E2"/>
    <w:rsid w:val="00C6462F"/>
    <w:rsid w:val="00C6470E"/>
    <w:rsid w:val="00C65140"/>
    <w:rsid w:val="00C65E24"/>
    <w:rsid w:val="00C67DDB"/>
    <w:rsid w:val="00C75BAF"/>
    <w:rsid w:val="00C810E3"/>
    <w:rsid w:val="00C816E5"/>
    <w:rsid w:val="00C8394A"/>
    <w:rsid w:val="00C84516"/>
    <w:rsid w:val="00C848D4"/>
    <w:rsid w:val="00C856CD"/>
    <w:rsid w:val="00C91853"/>
    <w:rsid w:val="00C92700"/>
    <w:rsid w:val="00C9351D"/>
    <w:rsid w:val="00C969D4"/>
    <w:rsid w:val="00C96D49"/>
    <w:rsid w:val="00C979EE"/>
    <w:rsid w:val="00CA05BA"/>
    <w:rsid w:val="00CA3D45"/>
    <w:rsid w:val="00CA4930"/>
    <w:rsid w:val="00CB032C"/>
    <w:rsid w:val="00CC290F"/>
    <w:rsid w:val="00CD2070"/>
    <w:rsid w:val="00CD3305"/>
    <w:rsid w:val="00CE12B8"/>
    <w:rsid w:val="00CE41AD"/>
    <w:rsid w:val="00CE44DC"/>
    <w:rsid w:val="00CE46F0"/>
    <w:rsid w:val="00CF194F"/>
    <w:rsid w:val="00D02228"/>
    <w:rsid w:val="00D03615"/>
    <w:rsid w:val="00D03CCD"/>
    <w:rsid w:val="00D04BDB"/>
    <w:rsid w:val="00D10218"/>
    <w:rsid w:val="00D11D8A"/>
    <w:rsid w:val="00D22D16"/>
    <w:rsid w:val="00D27D8B"/>
    <w:rsid w:val="00D27EDC"/>
    <w:rsid w:val="00D31972"/>
    <w:rsid w:val="00D35BB9"/>
    <w:rsid w:val="00D36161"/>
    <w:rsid w:val="00D36F5E"/>
    <w:rsid w:val="00D37C6D"/>
    <w:rsid w:val="00D4225E"/>
    <w:rsid w:val="00D451FE"/>
    <w:rsid w:val="00D474B7"/>
    <w:rsid w:val="00D50B93"/>
    <w:rsid w:val="00D516E2"/>
    <w:rsid w:val="00D51972"/>
    <w:rsid w:val="00D543C8"/>
    <w:rsid w:val="00D63542"/>
    <w:rsid w:val="00D6408B"/>
    <w:rsid w:val="00D6707E"/>
    <w:rsid w:val="00D67CBB"/>
    <w:rsid w:val="00D7056A"/>
    <w:rsid w:val="00D713CB"/>
    <w:rsid w:val="00D74DBC"/>
    <w:rsid w:val="00D750AF"/>
    <w:rsid w:val="00D764B3"/>
    <w:rsid w:val="00D80549"/>
    <w:rsid w:val="00D80C3B"/>
    <w:rsid w:val="00D80D2D"/>
    <w:rsid w:val="00D80E8E"/>
    <w:rsid w:val="00D80F5F"/>
    <w:rsid w:val="00D82144"/>
    <w:rsid w:val="00D82293"/>
    <w:rsid w:val="00D87382"/>
    <w:rsid w:val="00D9047F"/>
    <w:rsid w:val="00D90FBF"/>
    <w:rsid w:val="00D91704"/>
    <w:rsid w:val="00D94D8B"/>
    <w:rsid w:val="00D96150"/>
    <w:rsid w:val="00DA4F7C"/>
    <w:rsid w:val="00DB346F"/>
    <w:rsid w:val="00DB44A3"/>
    <w:rsid w:val="00DB489F"/>
    <w:rsid w:val="00DB7B1F"/>
    <w:rsid w:val="00DC181E"/>
    <w:rsid w:val="00DC217A"/>
    <w:rsid w:val="00DC487F"/>
    <w:rsid w:val="00DC7A5B"/>
    <w:rsid w:val="00DD043C"/>
    <w:rsid w:val="00DE1658"/>
    <w:rsid w:val="00DF1129"/>
    <w:rsid w:val="00DF152E"/>
    <w:rsid w:val="00DF1CDD"/>
    <w:rsid w:val="00DF3937"/>
    <w:rsid w:val="00E06EA3"/>
    <w:rsid w:val="00E1302D"/>
    <w:rsid w:val="00E17F6E"/>
    <w:rsid w:val="00E220B6"/>
    <w:rsid w:val="00E22488"/>
    <w:rsid w:val="00E345B8"/>
    <w:rsid w:val="00E34DE8"/>
    <w:rsid w:val="00E36E38"/>
    <w:rsid w:val="00E41B36"/>
    <w:rsid w:val="00E463F5"/>
    <w:rsid w:val="00E53C50"/>
    <w:rsid w:val="00E64D1F"/>
    <w:rsid w:val="00E66445"/>
    <w:rsid w:val="00E70A2A"/>
    <w:rsid w:val="00E70CDF"/>
    <w:rsid w:val="00E725E7"/>
    <w:rsid w:val="00E742EC"/>
    <w:rsid w:val="00E819B4"/>
    <w:rsid w:val="00E84AD3"/>
    <w:rsid w:val="00E878A2"/>
    <w:rsid w:val="00E90FD5"/>
    <w:rsid w:val="00E931D5"/>
    <w:rsid w:val="00E943D5"/>
    <w:rsid w:val="00E97650"/>
    <w:rsid w:val="00EA2319"/>
    <w:rsid w:val="00EA3286"/>
    <w:rsid w:val="00EA4525"/>
    <w:rsid w:val="00EB2010"/>
    <w:rsid w:val="00EB315E"/>
    <w:rsid w:val="00EC0D1E"/>
    <w:rsid w:val="00EC2606"/>
    <w:rsid w:val="00EC3051"/>
    <w:rsid w:val="00ED37A8"/>
    <w:rsid w:val="00ED6AB2"/>
    <w:rsid w:val="00ED7141"/>
    <w:rsid w:val="00EE3CA9"/>
    <w:rsid w:val="00EE457C"/>
    <w:rsid w:val="00EE6460"/>
    <w:rsid w:val="00EF1C32"/>
    <w:rsid w:val="00EF3165"/>
    <w:rsid w:val="00EF49F8"/>
    <w:rsid w:val="00EF5662"/>
    <w:rsid w:val="00EF6AA8"/>
    <w:rsid w:val="00F046A5"/>
    <w:rsid w:val="00F14945"/>
    <w:rsid w:val="00F14F58"/>
    <w:rsid w:val="00F15BA2"/>
    <w:rsid w:val="00F244DE"/>
    <w:rsid w:val="00F27037"/>
    <w:rsid w:val="00F30323"/>
    <w:rsid w:val="00F4198D"/>
    <w:rsid w:val="00F4283C"/>
    <w:rsid w:val="00F4328D"/>
    <w:rsid w:val="00F43537"/>
    <w:rsid w:val="00F449EF"/>
    <w:rsid w:val="00F46EF5"/>
    <w:rsid w:val="00F619C6"/>
    <w:rsid w:val="00F64846"/>
    <w:rsid w:val="00F66E39"/>
    <w:rsid w:val="00F75A6D"/>
    <w:rsid w:val="00F761DD"/>
    <w:rsid w:val="00F77FEF"/>
    <w:rsid w:val="00F816B6"/>
    <w:rsid w:val="00F81BB3"/>
    <w:rsid w:val="00F82DB2"/>
    <w:rsid w:val="00F832D6"/>
    <w:rsid w:val="00F86E0E"/>
    <w:rsid w:val="00F900CB"/>
    <w:rsid w:val="00F905F1"/>
    <w:rsid w:val="00F91367"/>
    <w:rsid w:val="00F91BE8"/>
    <w:rsid w:val="00F97756"/>
    <w:rsid w:val="00F97C6E"/>
    <w:rsid w:val="00FA25F9"/>
    <w:rsid w:val="00FA450B"/>
    <w:rsid w:val="00FA5029"/>
    <w:rsid w:val="00FA519E"/>
    <w:rsid w:val="00FA5BD7"/>
    <w:rsid w:val="00FB2590"/>
    <w:rsid w:val="00FB43B1"/>
    <w:rsid w:val="00FB45DD"/>
    <w:rsid w:val="00FB66DD"/>
    <w:rsid w:val="00FC49CB"/>
    <w:rsid w:val="00FC5E6B"/>
    <w:rsid w:val="00FC5F51"/>
    <w:rsid w:val="00FD1180"/>
    <w:rsid w:val="00FD4AA9"/>
    <w:rsid w:val="00FD59DD"/>
    <w:rsid w:val="00FD5D40"/>
    <w:rsid w:val="00FD75B4"/>
    <w:rsid w:val="00FE062C"/>
    <w:rsid w:val="00FE4201"/>
    <w:rsid w:val="00FE45A4"/>
    <w:rsid w:val="00FE5FDD"/>
    <w:rsid w:val="00FF75E1"/>
    <w:rsid w:val="00FF7B1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06BF3"/>
  <w15:chartTrackingRefBased/>
  <w15:docId w15:val="{F66C8DDB-9C75-4EB7-95AA-607E404E1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143C"/>
    <w:pPr>
      <w:tabs>
        <w:tab w:val="center" w:pos="4153"/>
        <w:tab w:val="right" w:pos="8306"/>
      </w:tabs>
      <w:spacing w:after="0" w:line="240" w:lineRule="auto"/>
    </w:pPr>
  </w:style>
  <w:style w:type="character" w:customStyle="1" w:styleId="a4">
    <w:name w:val="כותרת עליונה תו"/>
    <w:basedOn w:val="a0"/>
    <w:link w:val="a3"/>
    <w:uiPriority w:val="99"/>
    <w:rsid w:val="00AA143C"/>
  </w:style>
  <w:style w:type="paragraph" w:styleId="a5">
    <w:name w:val="footer"/>
    <w:basedOn w:val="a"/>
    <w:link w:val="a6"/>
    <w:uiPriority w:val="99"/>
    <w:unhideWhenUsed/>
    <w:rsid w:val="00AA143C"/>
    <w:pPr>
      <w:tabs>
        <w:tab w:val="center" w:pos="4153"/>
        <w:tab w:val="right" w:pos="8306"/>
      </w:tabs>
      <w:spacing w:after="0" w:line="240" w:lineRule="auto"/>
    </w:pPr>
  </w:style>
  <w:style w:type="character" w:customStyle="1" w:styleId="a6">
    <w:name w:val="כותרת תחתונה תו"/>
    <w:basedOn w:val="a0"/>
    <w:link w:val="a5"/>
    <w:uiPriority w:val="99"/>
    <w:rsid w:val="00AA143C"/>
  </w:style>
  <w:style w:type="paragraph" w:styleId="a7">
    <w:name w:val="List Paragraph"/>
    <w:basedOn w:val="a"/>
    <w:uiPriority w:val="34"/>
    <w:qFormat/>
    <w:rsid w:val="00747E30"/>
    <w:pPr>
      <w:ind w:left="720"/>
      <w:contextualSpacing/>
    </w:pPr>
  </w:style>
  <w:style w:type="table" w:styleId="1">
    <w:name w:val="Plain Table 1"/>
    <w:basedOn w:val="a1"/>
    <w:uiPriority w:val="41"/>
    <w:rsid w:val="005D537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8">
    <w:name w:val="Table Grid"/>
    <w:basedOn w:val="a1"/>
    <w:uiPriority w:val="39"/>
    <w:rsid w:val="00FB4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414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DC1E2-EA0E-4D9A-9DDD-0FDBA8F43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2166</TotalTime>
  <Pages>72</Pages>
  <Words>40946</Words>
  <Characters>204731</Characters>
  <Application>Microsoft Office Word</Application>
  <DocSecurity>0</DocSecurity>
  <Lines>1706</Lines>
  <Paragraphs>490</Paragraphs>
  <ScaleCrop>false</ScaleCrop>
  <HeadingPairs>
    <vt:vector size="2" baseType="variant">
      <vt:variant>
        <vt:lpstr>שם</vt:lpstr>
      </vt:variant>
      <vt:variant>
        <vt:i4>1</vt:i4>
      </vt:variant>
    </vt:vector>
  </HeadingPairs>
  <TitlesOfParts>
    <vt:vector size="1" baseType="lpstr">
      <vt:lpstr/>
    </vt:vector>
  </TitlesOfParts>
  <Company>HP</Company>
  <LinksUpToDate>false</LinksUpToDate>
  <CharactersWithSpaces>245187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1422</cp:revision>
  <dcterms:created xsi:type="dcterms:W3CDTF">2021-10-13T09:59:00Z</dcterms:created>
  <dcterms:modified xsi:type="dcterms:W3CDTF">2022-03-19T19:22:00Z</dcterms:modified>
</cp:coreProperties>
</file>