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3C0A6" w14:textId="5A870A21" w:rsidR="00C32E84" w:rsidRPr="00B34BFE" w:rsidRDefault="00116093" w:rsidP="00B34BFE">
      <w:pPr>
        <w:spacing w:line="36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6E18DD">
        <w:rPr>
          <w:rFonts w:ascii="David" w:hAnsi="David" w:cs="David" w:hint="cs"/>
          <w:b/>
          <w:bCs/>
          <w:sz w:val="24"/>
          <w:szCs w:val="24"/>
          <w:rtl/>
        </w:rPr>
        <w:t xml:space="preserve">על </w:t>
      </w:r>
      <w:r w:rsidR="006E18DD" w:rsidRPr="006E18DD">
        <w:rPr>
          <w:rFonts w:ascii="David" w:hAnsi="David" w:cs="David" w:hint="cs"/>
          <w:b/>
          <w:bCs/>
          <w:sz w:val="24"/>
          <w:szCs w:val="24"/>
          <w:rtl/>
        </w:rPr>
        <w:t>תפקיד</w:t>
      </w:r>
      <w:r w:rsidR="00F61B3F">
        <w:rPr>
          <w:rFonts w:ascii="David" w:hAnsi="David" w:cs="David" w:hint="cs"/>
          <w:b/>
          <w:bCs/>
          <w:sz w:val="24"/>
          <w:szCs w:val="24"/>
          <w:rtl/>
        </w:rPr>
        <w:t xml:space="preserve"> ה</w:t>
      </w:r>
      <w:r w:rsidR="00E400FF">
        <w:rPr>
          <w:rFonts w:ascii="David" w:hAnsi="David" w:cs="David" w:hint="cs"/>
          <w:b/>
          <w:bCs/>
          <w:sz w:val="24"/>
          <w:szCs w:val="24"/>
          <w:rtl/>
        </w:rPr>
        <w:t>מדינה</w:t>
      </w:r>
      <w:r w:rsidR="006E18DD" w:rsidRPr="006E18DD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F61B3F">
        <w:rPr>
          <w:rFonts w:ascii="David" w:hAnsi="David" w:cs="David" w:hint="cs"/>
          <w:b/>
          <w:bCs/>
          <w:sz w:val="24"/>
          <w:szCs w:val="24"/>
          <w:rtl/>
        </w:rPr>
        <w:t>ה</w:t>
      </w:r>
      <w:r w:rsidR="006E18DD" w:rsidRPr="006E18DD">
        <w:rPr>
          <w:rFonts w:ascii="David" w:hAnsi="David" w:cs="David" w:hint="cs"/>
          <w:b/>
          <w:bCs/>
          <w:sz w:val="24"/>
          <w:szCs w:val="24"/>
          <w:rtl/>
        </w:rPr>
        <w:t>דמוקרטית</w:t>
      </w:r>
      <w:r w:rsidR="006E18DD">
        <w:rPr>
          <w:rFonts w:ascii="David" w:hAnsi="David" w:cs="David" w:hint="cs"/>
          <w:b/>
          <w:bCs/>
          <w:sz w:val="24"/>
          <w:szCs w:val="24"/>
          <w:rtl/>
        </w:rPr>
        <w:t xml:space="preserve"> ועל </w:t>
      </w:r>
      <w:r w:rsidR="00267F5F">
        <w:rPr>
          <w:rFonts w:ascii="David" w:hAnsi="David" w:cs="David" w:hint="cs"/>
          <w:b/>
          <w:bCs/>
          <w:sz w:val="24"/>
          <w:szCs w:val="24"/>
          <w:rtl/>
        </w:rPr>
        <w:t>השווי הכלכלי</w:t>
      </w:r>
      <w:r w:rsidR="00FD4A65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267F5F">
        <w:rPr>
          <w:rFonts w:ascii="David" w:hAnsi="David" w:cs="David" w:hint="cs"/>
          <w:b/>
          <w:bCs/>
          <w:sz w:val="24"/>
          <w:szCs w:val="24"/>
          <w:rtl/>
        </w:rPr>
        <w:t xml:space="preserve">של </w:t>
      </w:r>
      <w:r w:rsidR="006E18DD">
        <w:rPr>
          <w:rFonts w:ascii="David" w:hAnsi="David" w:cs="David" w:hint="cs"/>
          <w:b/>
          <w:bCs/>
          <w:sz w:val="24"/>
          <w:szCs w:val="24"/>
          <w:rtl/>
        </w:rPr>
        <w:t xml:space="preserve">האסיר: שני ממדים </w:t>
      </w:r>
      <w:r w:rsidR="00837324">
        <w:rPr>
          <w:rFonts w:ascii="David" w:hAnsi="David" w:cs="David" w:hint="cs"/>
          <w:b/>
          <w:bCs/>
          <w:sz w:val="24"/>
          <w:szCs w:val="24"/>
          <w:rtl/>
        </w:rPr>
        <w:t>של מסחור בהפרטת בתי-סוהר</w:t>
      </w:r>
      <w:r w:rsidR="00CD79C1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</w:p>
    <w:p w14:paraId="6A67C966" w14:textId="5D0E5C52" w:rsidR="00C32E84" w:rsidRDefault="00A8083F" w:rsidP="00800D7A">
      <w:pPr>
        <w:pStyle w:val="a8"/>
        <w:numPr>
          <w:ilvl w:val="0"/>
          <w:numId w:val="2"/>
        </w:numPr>
        <w:spacing w:after="0" w:line="360" w:lineRule="auto"/>
        <w:ind w:left="-2"/>
        <w:jc w:val="both"/>
        <w:rPr>
          <w:rFonts w:ascii="David" w:hAnsi="David" w:cs="David"/>
          <w:b/>
          <w:bCs/>
          <w:sz w:val="24"/>
          <w:szCs w:val="24"/>
        </w:rPr>
      </w:pPr>
      <w:r w:rsidRPr="001E4618">
        <w:rPr>
          <w:rFonts w:ascii="David" w:hAnsi="David" w:cs="David" w:hint="cs"/>
          <w:b/>
          <w:bCs/>
          <w:sz w:val="24"/>
          <w:szCs w:val="24"/>
          <w:rtl/>
        </w:rPr>
        <w:t>מבוא</w:t>
      </w:r>
    </w:p>
    <w:p w14:paraId="0AF8969A" w14:textId="67698478" w:rsidR="00954748" w:rsidRDefault="00606AE2" w:rsidP="004A7038">
      <w:pPr>
        <w:spacing w:after="0" w:line="360" w:lineRule="auto"/>
        <w:jc w:val="both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הליכי הפרטה נרחבים </w:t>
      </w:r>
      <w:r w:rsidR="0064089B">
        <w:rPr>
          <w:rFonts w:ascii="David" w:hAnsi="David" w:cs="David" w:hint="cs"/>
          <w:sz w:val="24"/>
          <w:szCs w:val="24"/>
          <w:rtl/>
        </w:rPr>
        <w:t xml:space="preserve">במדינת ישראל אינם תופעה זרה או חדשה. כבר </w:t>
      </w:r>
      <w:r w:rsidR="002C6429">
        <w:rPr>
          <w:rFonts w:ascii="David" w:hAnsi="David" w:cs="David" w:hint="cs"/>
          <w:sz w:val="24"/>
          <w:szCs w:val="24"/>
          <w:rtl/>
        </w:rPr>
        <w:t xml:space="preserve">בשנות ה-60 </w:t>
      </w:r>
      <w:r w:rsidR="007B3E92">
        <w:rPr>
          <w:rFonts w:ascii="David" w:hAnsi="David" w:cs="David" w:hint="cs"/>
          <w:sz w:val="24"/>
          <w:szCs w:val="24"/>
          <w:rtl/>
        </w:rPr>
        <w:t>הופרטו</w:t>
      </w:r>
      <w:r w:rsidR="0080775A">
        <w:rPr>
          <w:rFonts w:ascii="David" w:hAnsi="David" w:cs="David" w:hint="cs"/>
          <w:sz w:val="24"/>
          <w:szCs w:val="24"/>
          <w:rtl/>
        </w:rPr>
        <w:t xml:space="preserve"> או נעשו ניסיונות להפריט</w:t>
      </w:r>
      <w:r w:rsidR="007B3E92">
        <w:rPr>
          <w:rFonts w:ascii="David" w:hAnsi="David" w:cs="David" w:hint="cs"/>
          <w:sz w:val="24"/>
          <w:szCs w:val="24"/>
          <w:rtl/>
        </w:rPr>
        <w:t xml:space="preserve"> תאגידים </w:t>
      </w:r>
      <w:r w:rsidR="006E7ADD">
        <w:rPr>
          <w:rFonts w:ascii="David" w:hAnsi="David" w:cs="David" w:hint="cs"/>
          <w:sz w:val="24"/>
          <w:szCs w:val="24"/>
          <w:rtl/>
        </w:rPr>
        <w:t>מתחומים שונים, כמו בנ</w:t>
      </w:r>
      <w:r w:rsidR="00F62AD6">
        <w:rPr>
          <w:rFonts w:ascii="David" w:hAnsi="David" w:cs="David" w:hint="cs"/>
          <w:sz w:val="24"/>
          <w:szCs w:val="24"/>
          <w:rtl/>
        </w:rPr>
        <w:t xml:space="preserve">ק </w:t>
      </w:r>
      <w:r w:rsidR="007D78A9">
        <w:rPr>
          <w:rFonts w:ascii="David" w:hAnsi="David" w:cs="David" w:hint="cs"/>
          <w:sz w:val="24"/>
          <w:szCs w:val="24"/>
          <w:rtl/>
        </w:rPr>
        <w:t>"סויס-ישראל"</w:t>
      </w:r>
      <w:r w:rsidR="00CF4F10">
        <w:rPr>
          <w:rFonts w:ascii="David" w:hAnsi="David" w:cs="David" w:hint="cs"/>
          <w:sz w:val="24"/>
          <w:szCs w:val="24"/>
          <w:rtl/>
        </w:rPr>
        <w:t>,</w:t>
      </w:r>
      <w:r w:rsidR="00B23AD2">
        <w:rPr>
          <w:rFonts w:ascii="David" w:hAnsi="David" w:cs="David" w:hint="cs"/>
          <w:sz w:val="24"/>
          <w:szCs w:val="24"/>
          <w:rtl/>
        </w:rPr>
        <w:t xml:space="preserve"> </w:t>
      </w:r>
      <w:r w:rsidR="00CF4F10">
        <w:rPr>
          <w:rFonts w:ascii="David" w:hAnsi="David" w:cs="David" w:hint="cs"/>
          <w:sz w:val="24"/>
          <w:szCs w:val="24"/>
          <w:rtl/>
        </w:rPr>
        <w:t>למשל</w:t>
      </w:r>
      <w:r w:rsidR="00B23AD2">
        <w:rPr>
          <w:rFonts w:ascii="David" w:hAnsi="David" w:cs="David" w:hint="cs"/>
          <w:sz w:val="24"/>
          <w:szCs w:val="24"/>
          <w:rtl/>
        </w:rPr>
        <w:t>, שהיה בבעלות ממשלתית משותפת</w:t>
      </w:r>
      <w:r w:rsidR="00456399">
        <w:rPr>
          <w:rFonts w:ascii="David" w:hAnsi="David" w:cs="David" w:hint="cs"/>
          <w:sz w:val="24"/>
          <w:szCs w:val="24"/>
          <w:rtl/>
        </w:rPr>
        <w:t>.</w:t>
      </w:r>
      <w:r w:rsidR="00362808">
        <w:rPr>
          <w:rStyle w:val="ab"/>
          <w:rFonts w:ascii="David" w:hAnsi="David" w:cs="David"/>
          <w:sz w:val="24"/>
          <w:szCs w:val="24"/>
          <w:rtl/>
        </w:rPr>
        <w:footnoteReference w:id="1"/>
      </w:r>
      <w:r w:rsidR="00456399">
        <w:rPr>
          <w:rFonts w:ascii="David" w:hAnsi="David" w:cs="David" w:hint="cs"/>
          <w:sz w:val="24"/>
          <w:szCs w:val="24"/>
          <w:rtl/>
        </w:rPr>
        <w:t xml:space="preserve"> </w:t>
      </w:r>
      <w:r w:rsidR="0023084A">
        <w:rPr>
          <w:rFonts w:ascii="David" w:hAnsi="David" w:cs="David" w:hint="cs"/>
          <w:sz w:val="24"/>
          <w:szCs w:val="24"/>
          <w:rtl/>
        </w:rPr>
        <w:t>ההפרטה בישראל הגיעה לשיאה בשנות ה-90 של המאה ה-20 ובעשור הראשון במאה ה-21</w:t>
      </w:r>
      <w:r w:rsidR="005C0FFD">
        <w:rPr>
          <w:rFonts w:ascii="David" w:hAnsi="David" w:cs="David" w:hint="cs"/>
          <w:sz w:val="24"/>
          <w:szCs w:val="24"/>
          <w:rtl/>
        </w:rPr>
        <w:t xml:space="preserve">, </w:t>
      </w:r>
      <w:r w:rsidR="00AB1A40">
        <w:rPr>
          <w:rFonts w:ascii="David" w:hAnsi="David" w:cs="David" w:hint="cs"/>
          <w:sz w:val="24"/>
          <w:szCs w:val="24"/>
          <w:rtl/>
        </w:rPr>
        <w:t>אז הופרטו תאגידים רבים</w:t>
      </w:r>
      <w:r w:rsidR="00EA5F8A">
        <w:rPr>
          <w:rFonts w:ascii="David" w:hAnsi="David" w:cs="David" w:hint="cs"/>
          <w:sz w:val="24"/>
          <w:szCs w:val="24"/>
          <w:rtl/>
        </w:rPr>
        <w:t xml:space="preserve"> אשר פעילותם הצטרפה אל כוחות השוק</w:t>
      </w:r>
      <w:r w:rsidR="00AB1A40">
        <w:rPr>
          <w:rFonts w:ascii="David" w:hAnsi="David" w:cs="David" w:hint="cs"/>
          <w:sz w:val="24"/>
          <w:szCs w:val="24"/>
          <w:rtl/>
        </w:rPr>
        <w:t xml:space="preserve"> </w:t>
      </w:r>
      <w:r w:rsidR="00362808">
        <w:rPr>
          <w:rFonts w:ascii="David" w:hAnsi="David" w:cs="David" w:hint="cs"/>
          <w:sz w:val="24"/>
          <w:szCs w:val="24"/>
          <w:rtl/>
        </w:rPr>
        <w:t xml:space="preserve">(או </w:t>
      </w:r>
      <w:r w:rsidR="00EC7948">
        <w:rPr>
          <w:rFonts w:ascii="David" w:hAnsi="David" w:cs="David" w:hint="cs"/>
          <w:sz w:val="24"/>
          <w:szCs w:val="24"/>
          <w:rtl/>
        </w:rPr>
        <w:t xml:space="preserve">למצער </w:t>
      </w:r>
      <w:r w:rsidR="00EA5F8A">
        <w:rPr>
          <w:rFonts w:ascii="David" w:hAnsi="David" w:cs="David" w:hint="cs"/>
          <w:sz w:val="24"/>
          <w:szCs w:val="24"/>
          <w:rtl/>
        </w:rPr>
        <w:t>פעילותם הועברה</w:t>
      </w:r>
      <w:r w:rsidR="00EC7948">
        <w:rPr>
          <w:rFonts w:ascii="David" w:hAnsi="David" w:cs="David" w:hint="cs"/>
          <w:sz w:val="24"/>
          <w:szCs w:val="24"/>
          <w:rtl/>
        </w:rPr>
        <w:t xml:space="preserve"> </w:t>
      </w:r>
      <w:r w:rsidR="00625090">
        <w:rPr>
          <w:rFonts w:ascii="David" w:hAnsi="David" w:cs="David" w:hint="cs"/>
          <w:sz w:val="24"/>
          <w:szCs w:val="24"/>
          <w:rtl/>
        </w:rPr>
        <w:t>תחת סמכות</w:t>
      </w:r>
      <w:r w:rsidR="00EA5F8A">
        <w:rPr>
          <w:rFonts w:ascii="David" w:hAnsi="David" w:cs="David" w:hint="cs"/>
          <w:sz w:val="24"/>
          <w:szCs w:val="24"/>
          <w:rtl/>
        </w:rPr>
        <w:t>ם</w:t>
      </w:r>
      <w:r w:rsidR="00625090">
        <w:rPr>
          <w:rFonts w:ascii="David" w:hAnsi="David" w:cs="David" w:hint="cs"/>
          <w:sz w:val="24"/>
          <w:szCs w:val="24"/>
          <w:rtl/>
        </w:rPr>
        <w:t xml:space="preserve"> של </w:t>
      </w:r>
      <w:r w:rsidR="00EA5F8A">
        <w:rPr>
          <w:rFonts w:ascii="David" w:hAnsi="David" w:cs="David" w:hint="cs"/>
          <w:sz w:val="24"/>
          <w:szCs w:val="24"/>
          <w:rtl/>
        </w:rPr>
        <w:t>גופי</w:t>
      </w:r>
      <w:r w:rsidR="00625090">
        <w:rPr>
          <w:rFonts w:ascii="David" w:hAnsi="David" w:cs="David" w:hint="cs"/>
          <w:sz w:val="24"/>
          <w:szCs w:val="24"/>
          <w:rtl/>
        </w:rPr>
        <w:t xml:space="preserve"> </w:t>
      </w:r>
      <w:r w:rsidR="00EA5F8A">
        <w:rPr>
          <w:rFonts w:ascii="David" w:hAnsi="David" w:cs="David" w:hint="cs"/>
          <w:sz w:val="24"/>
          <w:szCs w:val="24"/>
          <w:rtl/>
        </w:rPr>
        <w:t>אסדרה</w:t>
      </w:r>
      <w:r w:rsidR="00625090">
        <w:rPr>
          <w:rFonts w:ascii="David" w:hAnsi="David" w:cs="David" w:hint="cs"/>
          <w:sz w:val="24"/>
          <w:szCs w:val="24"/>
          <w:rtl/>
        </w:rPr>
        <w:t xml:space="preserve"> כגון רשות שוק ההון, ביטוח וחיסכון או רשות ניירות ערך</w:t>
      </w:r>
      <w:r w:rsidR="00362808">
        <w:rPr>
          <w:rFonts w:ascii="David" w:hAnsi="David" w:cs="David" w:hint="cs"/>
          <w:sz w:val="24"/>
          <w:szCs w:val="24"/>
          <w:rtl/>
        </w:rPr>
        <w:t>)</w:t>
      </w:r>
      <w:r w:rsidR="00625090">
        <w:rPr>
          <w:rFonts w:ascii="David" w:hAnsi="David" w:cs="David" w:hint="cs"/>
          <w:sz w:val="24"/>
          <w:szCs w:val="24"/>
          <w:rtl/>
        </w:rPr>
        <w:t>.</w:t>
      </w:r>
      <w:r w:rsidR="00362808">
        <w:rPr>
          <w:rStyle w:val="ab"/>
          <w:rFonts w:ascii="David" w:hAnsi="David" w:cs="David"/>
          <w:sz w:val="24"/>
          <w:szCs w:val="24"/>
        </w:rPr>
        <w:footnoteReference w:id="2"/>
      </w:r>
      <w:r w:rsidR="00D21C22">
        <w:rPr>
          <w:rFonts w:ascii="David" w:hAnsi="David" w:cs="David" w:hint="cs"/>
          <w:sz w:val="24"/>
          <w:szCs w:val="24"/>
          <w:rtl/>
        </w:rPr>
        <w:t xml:space="preserve"> </w:t>
      </w:r>
      <w:r w:rsidR="002A28EC">
        <w:rPr>
          <w:rFonts w:ascii="David" w:hAnsi="David" w:cs="David" w:hint="cs"/>
          <w:sz w:val="24"/>
          <w:szCs w:val="24"/>
          <w:rtl/>
        </w:rPr>
        <w:t>מדיניות קפיטליסטית זו (</w:t>
      </w:r>
      <w:r w:rsidR="00D155EC">
        <w:rPr>
          <w:rFonts w:ascii="David" w:hAnsi="David" w:cs="David" w:hint="cs"/>
          <w:sz w:val="24"/>
          <w:szCs w:val="24"/>
          <w:rtl/>
        </w:rPr>
        <w:t>הגם ש</w:t>
      </w:r>
      <w:r w:rsidR="002A28EC">
        <w:rPr>
          <w:rFonts w:ascii="David" w:hAnsi="David" w:cs="David" w:hint="cs"/>
          <w:sz w:val="24"/>
          <w:szCs w:val="24"/>
          <w:rtl/>
        </w:rPr>
        <w:t xml:space="preserve">יש שיאמרו, </w:t>
      </w:r>
      <w:r w:rsidR="00D155EC">
        <w:rPr>
          <w:rFonts w:ascii="David" w:hAnsi="David" w:cs="David" w:hint="cs"/>
          <w:sz w:val="24"/>
          <w:szCs w:val="24"/>
          <w:rtl/>
        </w:rPr>
        <w:t>ו</w:t>
      </w:r>
      <w:r w:rsidR="002A28EC">
        <w:rPr>
          <w:rFonts w:ascii="David" w:hAnsi="David" w:cs="David" w:hint="cs"/>
          <w:sz w:val="24"/>
          <w:szCs w:val="24"/>
          <w:rtl/>
        </w:rPr>
        <w:t>בצדק מדיניות</w:t>
      </w:r>
      <w:r w:rsidR="00D155EC">
        <w:rPr>
          <w:rFonts w:ascii="David" w:hAnsi="David" w:cs="David" w:hint="cs"/>
          <w:sz w:val="24"/>
          <w:szCs w:val="24"/>
          <w:rtl/>
        </w:rPr>
        <w:t xml:space="preserve"> כלכלית-ליברלית)</w:t>
      </w:r>
      <w:r w:rsidR="00765A36">
        <w:rPr>
          <w:rFonts w:ascii="David" w:hAnsi="David" w:cs="David" w:hint="cs"/>
          <w:sz w:val="24"/>
          <w:szCs w:val="24"/>
          <w:rtl/>
        </w:rPr>
        <w:t xml:space="preserve"> </w:t>
      </w:r>
      <w:r w:rsidR="00954ADC">
        <w:rPr>
          <w:rFonts w:ascii="David" w:hAnsi="David" w:cs="David" w:hint="cs"/>
          <w:sz w:val="24"/>
          <w:szCs w:val="24"/>
          <w:rtl/>
        </w:rPr>
        <w:t>ה</w:t>
      </w:r>
      <w:r w:rsidR="00826D58">
        <w:rPr>
          <w:rFonts w:ascii="David" w:hAnsi="David" w:cs="David" w:hint="cs"/>
          <w:sz w:val="24"/>
          <w:szCs w:val="24"/>
          <w:rtl/>
        </w:rPr>
        <w:t>י</w:t>
      </w:r>
      <w:r w:rsidR="00954ADC">
        <w:rPr>
          <w:rFonts w:ascii="David" w:hAnsi="David" w:cs="David" w:hint="cs"/>
          <w:sz w:val="24"/>
          <w:szCs w:val="24"/>
          <w:rtl/>
        </w:rPr>
        <w:t>יתה ככל הנראה "צו-השעה</w:t>
      </w:r>
      <w:r w:rsidR="00225FBB">
        <w:rPr>
          <w:rFonts w:ascii="David" w:hAnsi="David" w:cs="David" w:hint="cs"/>
          <w:sz w:val="24"/>
          <w:szCs w:val="24"/>
          <w:rtl/>
        </w:rPr>
        <w:t xml:space="preserve"> הכלכלי"</w:t>
      </w:r>
      <w:r w:rsidR="00954ADC">
        <w:rPr>
          <w:rFonts w:ascii="David" w:hAnsi="David" w:cs="David" w:hint="cs"/>
          <w:sz w:val="24"/>
          <w:szCs w:val="24"/>
          <w:rtl/>
        </w:rPr>
        <w:t>, וזאת בשל חוסר היעילות, שלא לומר הבזבוז הניכר</w:t>
      </w:r>
      <w:r w:rsidR="00227C9A">
        <w:rPr>
          <w:rFonts w:ascii="David" w:hAnsi="David" w:cs="David" w:hint="cs"/>
          <w:sz w:val="24"/>
          <w:szCs w:val="24"/>
          <w:rtl/>
        </w:rPr>
        <w:t>,</w:t>
      </w:r>
      <w:r w:rsidR="00954ADC">
        <w:rPr>
          <w:rFonts w:ascii="David" w:hAnsi="David" w:cs="David" w:hint="cs"/>
          <w:sz w:val="24"/>
          <w:szCs w:val="24"/>
          <w:rtl/>
        </w:rPr>
        <w:t xml:space="preserve"> </w:t>
      </w:r>
      <w:r w:rsidR="00225FBB">
        <w:rPr>
          <w:rFonts w:ascii="David" w:hAnsi="David" w:cs="David" w:hint="cs"/>
          <w:sz w:val="24"/>
          <w:szCs w:val="24"/>
          <w:rtl/>
        </w:rPr>
        <w:t xml:space="preserve">אשר </w:t>
      </w:r>
      <w:r w:rsidR="00227C9A">
        <w:rPr>
          <w:rFonts w:ascii="David" w:hAnsi="David" w:cs="David" w:hint="cs"/>
          <w:sz w:val="24"/>
          <w:szCs w:val="24"/>
          <w:rtl/>
        </w:rPr>
        <w:t xml:space="preserve">היו </w:t>
      </w:r>
      <w:r w:rsidR="002A6EC5">
        <w:rPr>
          <w:rFonts w:ascii="David" w:hAnsi="David" w:cs="David" w:hint="cs"/>
          <w:sz w:val="24"/>
          <w:szCs w:val="24"/>
          <w:rtl/>
        </w:rPr>
        <w:t xml:space="preserve">ועודם </w:t>
      </w:r>
      <w:r w:rsidR="00227C9A">
        <w:rPr>
          <w:rFonts w:ascii="David" w:hAnsi="David" w:cs="David" w:hint="cs"/>
          <w:sz w:val="24"/>
          <w:szCs w:val="24"/>
          <w:rtl/>
        </w:rPr>
        <w:t xml:space="preserve">מנות חלקם של חברות </w:t>
      </w:r>
      <w:r w:rsidR="006B2F60">
        <w:rPr>
          <w:rFonts w:ascii="David" w:hAnsi="David" w:cs="David" w:hint="cs"/>
          <w:sz w:val="24"/>
          <w:szCs w:val="24"/>
          <w:rtl/>
        </w:rPr>
        <w:t>רבות</w:t>
      </w:r>
      <w:r w:rsidR="002A6EC5">
        <w:rPr>
          <w:rFonts w:ascii="David" w:hAnsi="David" w:cs="David" w:hint="cs"/>
          <w:sz w:val="24"/>
          <w:szCs w:val="24"/>
          <w:rtl/>
        </w:rPr>
        <w:t xml:space="preserve"> בבעלות ממשלתית</w:t>
      </w:r>
      <w:r w:rsidR="009E34DD">
        <w:rPr>
          <w:rFonts w:ascii="David" w:hAnsi="David" w:cs="David" w:hint="cs"/>
          <w:sz w:val="24"/>
          <w:szCs w:val="24"/>
          <w:rtl/>
        </w:rPr>
        <w:t>. חסרונות אלו לא נוצרו בחלל ריק, אלא נבעו</w:t>
      </w:r>
      <w:r w:rsidR="006B2F60">
        <w:rPr>
          <w:rFonts w:ascii="David" w:hAnsi="David" w:cs="David" w:hint="cs"/>
          <w:sz w:val="24"/>
          <w:szCs w:val="24"/>
          <w:rtl/>
        </w:rPr>
        <w:t xml:space="preserve"> </w:t>
      </w:r>
      <w:r w:rsidR="001F4414">
        <w:rPr>
          <w:rFonts w:ascii="David" w:hAnsi="David" w:cs="David" w:hint="cs"/>
          <w:sz w:val="24"/>
          <w:szCs w:val="24"/>
          <w:rtl/>
        </w:rPr>
        <w:t>מהעובדה שחברות ממשלתיות</w:t>
      </w:r>
      <w:r w:rsidR="006B2F60">
        <w:rPr>
          <w:rFonts w:ascii="David" w:hAnsi="David" w:cs="David" w:hint="cs"/>
          <w:sz w:val="24"/>
          <w:szCs w:val="24"/>
          <w:rtl/>
        </w:rPr>
        <w:t xml:space="preserve"> </w:t>
      </w:r>
      <w:r w:rsidR="00227C9A">
        <w:rPr>
          <w:rFonts w:ascii="David" w:hAnsi="David" w:cs="David" w:hint="cs"/>
          <w:sz w:val="24"/>
          <w:szCs w:val="24"/>
          <w:rtl/>
        </w:rPr>
        <w:t xml:space="preserve">לא </w:t>
      </w:r>
      <w:r w:rsidR="006B2F60">
        <w:rPr>
          <w:rFonts w:ascii="David" w:hAnsi="David" w:cs="David" w:hint="cs"/>
          <w:sz w:val="24"/>
          <w:szCs w:val="24"/>
          <w:rtl/>
        </w:rPr>
        <w:t>מושפעות מ"גחמות" השוק החופשי</w:t>
      </w:r>
      <w:r w:rsidR="001F4414">
        <w:rPr>
          <w:rFonts w:ascii="David" w:hAnsi="David" w:cs="David" w:hint="cs"/>
          <w:sz w:val="24"/>
          <w:szCs w:val="24"/>
          <w:rtl/>
        </w:rPr>
        <w:t>,</w:t>
      </w:r>
      <w:r w:rsidR="006B2F60">
        <w:rPr>
          <w:rFonts w:ascii="David" w:hAnsi="David" w:cs="David" w:hint="cs"/>
          <w:sz w:val="24"/>
          <w:szCs w:val="24"/>
          <w:rtl/>
        </w:rPr>
        <w:t xml:space="preserve"> אשר מיתרגמות ל</w:t>
      </w:r>
      <w:r w:rsidR="00826D58">
        <w:rPr>
          <w:rFonts w:ascii="David" w:hAnsi="David" w:cs="David" w:hint="cs"/>
          <w:sz w:val="24"/>
          <w:szCs w:val="24"/>
          <w:rtl/>
        </w:rPr>
        <w:t>ביקוש ו</w:t>
      </w:r>
      <w:r w:rsidR="006B2F60">
        <w:rPr>
          <w:rFonts w:ascii="David" w:hAnsi="David" w:cs="David" w:hint="cs"/>
          <w:sz w:val="24"/>
          <w:szCs w:val="24"/>
          <w:rtl/>
        </w:rPr>
        <w:t>ל</w:t>
      </w:r>
      <w:r w:rsidR="00826D58">
        <w:rPr>
          <w:rFonts w:ascii="David" w:hAnsi="David" w:cs="David" w:hint="cs"/>
          <w:sz w:val="24"/>
          <w:szCs w:val="24"/>
          <w:rtl/>
        </w:rPr>
        <w:t xml:space="preserve">היצע, </w:t>
      </w:r>
      <w:r w:rsidR="006B2F60">
        <w:rPr>
          <w:rFonts w:ascii="David" w:hAnsi="David" w:cs="David" w:hint="cs"/>
          <w:sz w:val="24"/>
          <w:szCs w:val="24"/>
          <w:rtl/>
        </w:rPr>
        <w:t xml:space="preserve">אלא </w:t>
      </w:r>
      <w:r w:rsidR="00983A89">
        <w:rPr>
          <w:rFonts w:ascii="David" w:hAnsi="David" w:cs="David" w:hint="cs"/>
          <w:sz w:val="24"/>
          <w:szCs w:val="24"/>
          <w:rtl/>
        </w:rPr>
        <w:t>מפיקות רווחיהן ישירות מתקציבים ממשלתיי</w:t>
      </w:r>
      <w:r w:rsidR="009210F2">
        <w:rPr>
          <w:rFonts w:ascii="David" w:hAnsi="David" w:cs="David" w:hint="cs"/>
          <w:sz w:val="24"/>
          <w:szCs w:val="24"/>
          <w:rtl/>
        </w:rPr>
        <w:t xml:space="preserve">ם, </w:t>
      </w:r>
      <w:r w:rsidR="00983A89">
        <w:rPr>
          <w:rFonts w:ascii="David" w:hAnsi="David" w:cs="David" w:hint="cs"/>
          <w:sz w:val="24"/>
          <w:szCs w:val="24"/>
          <w:rtl/>
        </w:rPr>
        <w:t xml:space="preserve">ללא קשר סיבתי מלא בין </w:t>
      </w:r>
      <w:r w:rsidR="00CC601A">
        <w:rPr>
          <w:rFonts w:ascii="David" w:hAnsi="David" w:cs="David" w:hint="cs"/>
          <w:sz w:val="24"/>
          <w:szCs w:val="24"/>
          <w:rtl/>
        </w:rPr>
        <w:t>הערך שהן יוצרות ובין שיעור הכנסותיהן</w:t>
      </w:r>
      <w:r w:rsidR="005A5885">
        <w:rPr>
          <w:rFonts w:ascii="David" w:hAnsi="David" w:cs="David" w:hint="cs"/>
          <w:sz w:val="24"/>
          <w:szCs w:val="24"/>
          <w:rtl/>
        </w:rPr>
        <w:t xml:space="preserve"> או יעילות</w:t>
      </w:r>
      <w:r w:rsidR="009210F2">
        <w:rPr>
          <w:rFonts w:ascii="David" w:hAnsi="David" w:cs="David" w:hint="cs"/>
          <w:sz w:val="24"/>
          <w:szCs w:val="24"/>
          <w:rtl/>
        </w:rPr>
        <w:t>ן</w:t>
      </w:r>
      <w:r w:rsidR="005A5885">
        <w:rPr>
          <w:rFonts w:ascii="David" w:hAnsi="David" w:cs="David" w:hint="cs"/>
          <w:sz w:val="24"/>
          <w:szCs w:val="24"/>
          <w:rtl/>
        </w:rPr>
        <w:t xml:space="preserve"> הכללית</w:t>
      </w:r>
      <w:r w:rsidR="00116C0C">
        <w:rPr>
          <w:rFonts w:ascii="David" w:hAnsi="David" w:cs="David" w:hint="cs"/>
          <w:sz w:val="24"/>
          <w:szCs w:val="24"/>
          <w:rtl/>
        </w:rPr>
        <w:t>.</w:t>
      </w:r>
      <w:r w:rsidR="00AA66B7">
        <w:rPr>
          <w:rFonts w:ascii="David" w:hAnsi="David" w:cs="David" w:hint="cs"/>
          <w:sz w:val="24"/>
          <w:szCs w:val="24"/>
          <w:rtl/>
        </w:rPr>
        <w:t xml:space="preserve"> הכנסות שמקורן בתקציבים</w:t>
      </w:r>
      <w:r w:rsidR="00DB0307">
        <w:rPr>
          <w:rFonts w:ascii="David" w:hAnsi="David" w:cs="David" w:hint="cs"/>
          <w:sz w:val="24"/>
          <w:szCs w:val="24"/>
          <w:rtl/>
        </w:rPr>
        <w:t xml:space="preserve"> כאמור</w:t>
      </w:r>
      <w:r w:rsidR="00AA66B7">
        <w:rPr>
          <w:rFonts w:ascii="David" w:hAnsi="David" w:cs="David" w:hint="cs"/>
          <w:sz w:val="24"/>
          <w:szCs w:val="24"/>
          <w:rtl/>
        </w:rPr>
        <w:t>,</w:t>
      </w:r>
      <w:r w:rsidR="00CE179F">
        <w:rPr>
          <w:rFonts w:ascii="David" w:hAnsi="David" w:cs="David" w:hint="cs"/>
          <w:sz w:val="24"/>
          <w:szCs w:val="24"/>
          <w:rtl/>
        </w:rPr>
        <w:t xml:space="preserve"> בשילוב כוח פוליטי </w:t>
      </w:r>
      <w:r w:rsidR="006F27F1">
        <w:rPr>
          <w:rFonts w:ascii="David" w:hAnsi="David" w:cs="David" w:hint="cs"/>
          <w:sz w:val="24"/>
          <w:szCs w:val="24"/>
          <w:rtl/>
        </w:rPr>
        <w:t>ויכולת "לסגור את השאלטר"</w:t>
      </w:r>
      <w:r w:rsidR="00AA66B7">
        <w:rPr>
          <w:rFonts w:ascii="David" w:hAnsi="David" w:cs="David" w:hint="cs"/>
          <w:sz w:val="24"/>
          <w:szCs w:val="24"/>
          <w:rtl/>
        </w:rPr>
        <w:t xml:space="preserve"> </w:t>
      </w:r>
      <w:r w:rsidR="00AA66B7">
        <w:rPr>
          <w:rFonts w:ascii="David" w:hAnsi="David" w:cs="David"/>
          <w:sz w:val="24"/>
          <w:szCs w:val="24"/>
          <w:rtl/>
        </w:rPr>
        <w:t>–</w:t>
      </w:r>
      <w:r w:rsidR="00AA66B7">
        <w:rPr>
          <w:rFonts w:ascii="David" w:hAnsi="David" w:cs="David" w:hint="cs"/>
          <w:sz w:val="24"/>
          <w:szCs w:val="24"/>
          <w:rtl/>
        </w:rPr>
        <w:t xml:space="preserve"> היו </w:t>
      </w:r>
      <w:r w:rsidR="00271A2C">
        <w:rPr>
          <w:rFonts w:ascii="David" w:hAnsi="David" w:cs="David" w:hint="cs"/>
          <w:sz w:val="24"/>
          <w:szCs w:val="24"/>
          <w:rtl/>
        </w:rPr>
        <w:t xml:space="preserve">והינם סיבות </w:t>
      </w:r>
      <w:r w:rsidR="00CE179F">
        <w:rPr>
          <w:rFonts w:ascii="David" w:hAnsi="David" w:cs="David" w:hint="cs"/>
          <w:sz w:val="24"/>
          <w:szCs w:val="24"/>
          <w:rtl/>
        </w:rPr>
        <w:t>אשר מנע</w:t>
      </w:r>
      <w:r w:rsidR="00271A2C">
        <w:rPr>
          <w:rFonts w:ascii="David" w:hAnsi="David" w:cs="David" w:hint="cs"/>
          <w:sz w:val="24"/>
          <w:szCs w:val="24"/>
          <w:rtl/>
        </w:rPr>
        <w:t>ו הפרטה או לפחות</w:t>
      </w:r>
      <w:r w:rsidR="00CE179F">
        <w:rPr>
          <w:rFonts w:ascii="David" w:hAnsi="David" w:cs="David" w:hint="cs"/>
          <w:sz w:val="24"/>
          <w:szCs w:val="24"/>
          <w:rtl/>
        </w:rPr>
        <w:t xml:space="preserve"> רפורמות</w:t>
      </w:r>
      <w:r w:rsidR="00271A2C">
        <w:rPr>
          <w:rFonts w:ascii="David" w:hAnsi="David" w:cs="David" w:hint="cs"/>
          <w:sz w:val="24"/>
          <w:szCs w:val="24"/>
          <w:rtl/>
        </w:rPr>
        <w:t xml:space="preserve"> בפעילות </w:t>
      </w:r>
      <w:r w:rsidR="000A1968">
        <w:rPr>
          <w:rFonts w:ascii="David" w:hAnsi="David" w:cs="David" w:hint="cs"/>
          <w:sz w:val="24"/>
          <w:szCs w:val="24"/>
          <w:rtl/>
        </w:rPr>
        <w:t>של</w:t>
      </w:r>
      <w:r w:rsidR="00271A2C">
        <w:rPr>
          <w:rFonts w:ascii="David" w:hAnsi="David" w:cs="David" w:hint="cs"/>
          <w:sz w:val="24"/>
          <w:szCs w:val="24"/>
          <w:rtl/>
        </w:rPr>
        <w:t xml:space="preserve"> חברות</w:t>
      </w:r>
      <w:r w:rsidR="000A1968">
        <w:rPr>
          <w:rFonts w:ascii="David" w:hAnsi="David" w:cs="David" w:hint="cs"/>
          <w:sz w:val="24"/>
          <w:szCs w:val="24"/>
          <w:rtl/>
        </w:rPr>
        <w:t xml:space="preserve"> ממשלתיות</w:t>
      </w:r>
      <w:r w:rsidR="00271A2C">
        <w:rPr>
          <w:rFonts w:ascii="David" w:hAnsi="David" w:cs="David" w:hint="cs"/>
          <w:sz w:val="24"/>
          <w:szCs w:val="24"/>
          <w:rtl/>
        </w:rPr>
        <w:t>.</w:t>
      </w:r>
      <w:r w:rsidR="00D16497">
        <w:rPr>
          <w:rStyle w:val="ab"/>
          <w:rFonts w:ascii="David" w:hAnsi="David" w:cs="David"/>
          <w:sz w:val="24"/>
          <w:szCs w:val="24"/>
          <w:rtl/>
        </w:rPr>
        <w:footnoteReference w:id="3"/>
      </w:r>
      <w:r w:rsidR="004D3CC4">
        <w:rPr>
          <w:rFonts w:ascii="David" w:hAnsi="David" w:cs="David" w:hint="cs"/>
          <w:sz w:val="24"/>
          <w:szCs w:val="24"/>
          <w:rtl/>
        </w:rPr>
        <w:t xml:space="preserve"> </w:t>
      </w:r>
      <w:r w:rsidR="004A7038">
        <w:rPr>
          <w:rFonts w:ascii="David" w:hAnsi="David" w:cs="David" w:hint="cs"/>
          <w:sz w:val="24"/>
          <w:szCs w:val="24"/>
          <w:rtl/>
        </w:rPr>
        <w:t xml:space="preserve"> </w:t>
      </w:r>
      <w:r w:rsidR="004D3CC4">
        <w:rPr>
          <w:rFonts w:ascii="David" w:hAnsi="David" w:cs="David" w:hint="cs"/>
          <w:sz w:val="24"/>
          <w:szCs w:val="24"/>
          <w:rtl/>
        </w:rPr>
        <w:t xml:space="preserve">על כל פנים, מדיניות הפרטה זו </w:t>
      </w:r>
      <w:r w:rsidR="003A647B">
        <w:rPr>
          <w:rFonts w:ascii="David" w:hAnsi="David" w:cs="David" w:hint="cs"/>
          <w:sz w:val="24"/>
          <w:szCs w:val="24"/>
          <w:rtl/>
        </w:rPr>
        <w:t>לא יושמה, כפי שנראה, רק על</w:t>
      </w:r>
      <w:r w:rsidR="00163C99">
        <w:rPr>
          <w:rFonts w:ascii="David" w:hAnsi="David" w:cs="David" w:hint="cs"/>
          <w:sz w:val="24"/>
          <w:szCs w:val="24"/>
          <w:rtl/>
        </w:rPr>
        <w:t xml:space="preserve"> </w:t>
      </w:r>
      <w:r w:rsidR="003A647B">
        <w:rPr>
          <w:rFonts w:ascii="David" w:hAnsi="David" w:cs="David" w:hint="cs"/>
          <w:sz w:val="24"/>
          <w:szCs w:val="24"/>
          <w:rtl/>
        </w:rPr>
        <w:t xml:space="preserve">חברות </w:t>
      </w:r>
      <w:r w:rsidR="00163C99">
        <w:rPr>
          <w:rFonts w:ascii="David" w:hAnsi="David" w:cs="David" w:hint="cs"/>
          <w:sz w:val="24"/>
          <w:szCs w:val="24"/>
          <w:rtl/>
        </w:rPr>
        <w:t xml:space="preserve">אשר פעילותן </w:t>
      </w:r>
      <w:r w:rsidR="003A647B">
        <w:rPr>
          <w:rFonts w:ascii="David" w:hAnsi="David" w:cs="David" w:hint="cs"/>
          <w:sz w:val="24"/>
          <w:szCs w:val="24"/>
          <w:rtl/>
        </w:rPr>
        <w:t>כלכלית</w:t>
      </w:r>
      <w:r w:rsidR="00163C99">
        <w:rPr>
          <w:rFonts w:ascii="David" w:hAnsi="David" w:cs="David" w:hint="cs"/>
          <w:sz w:val="24"/>
          <w:szCs w:val="24"/>
          <w:rtl/>
        </w:rPr>
        <w:t>/</w:t>
      </w:r>
      <w:r w:rsidR="003A647B">
        <w:rPr>
          <w:rFonts w:ascii="David" w:hAnsi="David" w:cs="David" w:hint="cs"/>
          <w:sz w:val="24"/>
          <w:szCs w:val="24"/>
          <w:rtl/>
        </w:rPr>
        <w:t>מסחרית באופייה</w:t>
      </w:r>
      <w:r w:rsidR="00720F5E">
        <w:rPr>
          <w:rFonts w:ascii="David" w:hAnsi="David" w:cs="David" w:hint="cs"/>
          <w:sz w:val="24"/>
          <w:szCs w:val="24"/>
          <w:rtl/>
        </w:rPr>
        <w:t xml:space="preserve">, אלא </w:t>
      </w:r>
      <w:r w:rsidR="00F97EDC">
        <w:rPr>
          <w:rFonts w:ascii="David" w:hAnsi="David" w:cs="David" w:hint="cs"/>
          <w:sz w:val="24"/>
          <w:szCs w:val="24"/>
          <w:rtl/>
        </w:rPr>
        <w:t xml:space="preserve">גם ניסתה ליישם עצמה על </w:t>
      </w:r>
      <w:r w:rsidR="00163C99">
        <w:rPr>
          <w:rFonts w:ascii="David" w:hAnsi="David" w:cs="David" w:hint="cs"/>
          <w:sz w:val="24"/>
          <w:szCs w:val="24"/>
          <w:rtl/>
        </w:rPr>
        <w:t>פעילות</w:t>
      </w:r>
      <w:r w:rsidR="00F97EDC">
        <w:rPr>
          <w:rFonts w:ascii="David" w:hAnsi="David" w:cs="David" w:hint="cs"/>
          <w:sz w:val="24"/>
          <w:szCs w:val="24"/>
          <w:rtl/>
        </w:rPr>
        <w:t xml:space="preserve"> שבאופן מסורתי </w:t>
      </w:r>
      <w:r w:rsidR="00163C99">
        <w:rPr>
          <w:rFonts w:ascii="David" w:hAnsi="David" w:cs="David" w:hint="cs"/>
          <w:sz w:val="24"/>
          <w:szCs w:val="24"/>
          <w:rtl/>
        </w:rPr>
        <w:t>אינה</w:t>
      </w:r>
      <w:r w:rsidR="00F97EDC">
        <w:rPr>
          <w:rFonts w:ascii="David" w:hAnsi="David" w:cs="David" w:hint="cs"/>
          <w:sz w:val="24"/>
          <w:szCs w:val="24"/>
          <w:rtl/>
        </w:rPr>
        <w:t xml:space="preserve"> </w:t>
      </w:r>
      <w:r w:rsidR="00586BC3">
        <w:rPr>
          <w:rFonts w:ascii="David" w:hAnsi="David" w:cs="David" w:hint="cs"/>
          <w:sz w:val="24"/>
          <w:szCs w:val="24"/>
          <w:rtl/>
        </w:rPr>
        <w:t>נחשב</w:t>
      </w:r>
      <w:r w:rsidR="00163C99">
        <w:rPr>
          <w:rFonts w:ascii="David" w:hAnsi="David" w:cs="David" w:hint="cs"/>
          <w:sz w:val="24"/>
          <w:szCs w:val="24"/>
          <w:rtl/>
        </w:rPr>
        <w:t>ת</w:t>
      </w:r>
      <w:r w:rsidR="00586BC3">
        <w:rPr>
          <w:rFonts w:ascii="David" w:hAnsi="David" w:cs="David" w:hint="cs"/>
          <w:sz w:val="24"/>
          <w:szCs w:val="24"/>
          <w:rtl/>
        </w:rPr>
        <w:t xml:space="preserve"> </w:t>
      </w:r>
      <w:r w:rsidR="00163C99">
        <w:rPr>
          <w:rFonts w:ascii="David" w:hAnsi="David" w:cs="David" w:hint="cs"/>
          <w:sz w:val="24"/>
          <w:szCs w:val="24"/>
          <w:rtl/>
        </w:rPr>
        <w:t>ל</w:t>
      </w:r>
      <w:r w:rsidR="00586BC3">
        <w:rPr>
          <w:rFonts w:ascii="David" w:hAnsi="David" w:cs="David" w:hint="cs"/>
          <w:sz w:val="24"/>
          <w:szCs w:val="24"/>
          <w:rtl/>
        </w:rPr>
        <w:t>כלכלי</w:t>
      </w:r>
      <w:r w:rsidR="00163C99">
        <w:rPr>
          <w:rFonts w:ascii="David" w:hAnsi="David" w:cs="David" w:hint="cs"/>
          <w:sz w:val="24"/>
          <w:szCs w:val="24"/>
          <w:rtl/>
        </w:rPr>
        <w:t>ת/</w:t>
      </w:r>
      <w:r w:rsidR="00586BC3">
        <w:rPr>
          <w:rFonts w:ascii="David" w:hAnsi="David" w:cs="David" w:hint="cs"/>
          <w:sz w:val="24"/>
          <w:szCs w:val="24"/>
          <w:rtl/>
        </w:rPr>
        <w:t>מסחרי</w:t>
      </w:r>
      <w:r w:rsidR="00163C99">
        <w:rPr>
          <w:rFonts w:ascii="David" w:hAnsi="David" w:cs="David" w:hint="cs"/>
          <w:sz w:val="24"/>
          <w:szCs w:val="24"/>
          <w:rtl/>
        </w:rPr>
        <w:t>ת/</w:t>
      </w:r>
      <w:r w:rsidR="00586BC3">
        <w:rPr>
          <w:rFonts w:ascii="David" w:hAnsi="David" w:cs="David" w:hint="cs"/>
          <w:sz w:val="24"/>
          <w:szCs w:val="24"/>
          <w:rtl/>
        </w:rPr>
        <w:t>שוקי</w:t>
      </w:r>
      <w:r w:rsidR="00163C99">
        <w:rPr>
          <w:rFonts w:ascii="David" w:hAnsi="David" w:cs="David" w:hint="cs"/>
          <w:sz w:val="24"/>
          <w:szCs w:val="24"/>
          <w:rtl/>
        </w:rPr>
        <w:t>ת</w:t>
      </w:r>
      <w:r w:rsidR="00586BC3">
        <w:rPr>
          <w:rFonts w:ascii="David" w:hAnsi="David" w:cs="David" w:hint="cs"/>
          <w:sz w:val="24"/>
          <w:szCs w:val="24"/>
          <w:rtl/>
        </w:rPr>
        <w:t xml:space="preserve"> </w:t>
      </w:r>
      <w:r w:rsidR="00FB2006">
        <w:rPr>
          <w:rFonts w:ascii="David" w:hAnsi="David" w:cs="David" w:hint="cs"/>
          <w:sz w:val="24"/>
          <w:szCs w:val="24"/>
          <w:rtl/>
        </w:rPr>
        <w:t>כלל: כליא</w:t>
      </w:r>
      <w:r w:rsidR="00B30514">
        <w:rPr>
          <w:rFonts w:ascii="David" w:hAnsi="David" w:cs="David" w:hint="cs"/>
          <w:sz w:val="24"/>
          <w:szCs w:val="24"/>
          <w:rtl/>
        </w:rPr>
        <w:t>ת ע</w:t>
      </w:r>
      <w:r w:rsidR="00FB2006">
        <w:rPr>
          <w:rFonts w:ascii="David" w:hAnsi="David" w:cs="David" w:hint="cs"/>
          <w:sz w:val="24"/>
          <w:szCs w:val="24"/>
          <w:rtl/>
        </w:rPr>
        <w:t>בריינים מורשעים</w:t>
      </w:r>
      <w:r w:rsidR="00B30514">
        <w:rPr>
          <w:rFonts w:ascii="David" w:hAnsi="David" w:cs="David" w:hint="cs"/>
          <w:sz w:val="24"/>
          <w:szCs w:val="24"/>
          <w:rtl/>
        </w:rPr>
        <w:t>, וזאת באמצעות</w:t>
      </w:r>
      <w:r w:rsidR="005C7C2B">
        <w:rPr>
          <w:rFonts w:ascii="David" w:hAnsi="David" w:cs="David" w:hint="cs"/>
          <w:sz w:val="24"/>
          <w:szCs w:val="24"/>
          <w:rtl/>
        </w:rPr>
        <w:t xml:space="preserve"> </w:t>
      </w:r>
      <w:r w:rsidR="003B1D7E">
        <w:rPr>
          <w:rFonts w:ascii="David" w:hAnsi="David" w:cs="David" w:hint="cs"/>
          <w:sz w:val="24"/>
          <w:szCs w:val="24"/>
          <w:rtl/>
        </w:rPr>
        <w:t>הצעת</w:t>
      </w:r>
      <w:r w:rsidR="005C7C2B">
        <w:rPr>
          <w:rFonts w:ascii="David" w:hAnsi="David" w:cs="David" w:hint="cs"/>
          <w:sz w:val="24"/>
          <w:szCs w:val="24"/>
          <w:rtl/>
        </w:rPr>
        <w:t xml:space="preserve"> </w:t>
      </w:r>
      <w:r w:rsidR="00AA5082">
        <w:rPr>
          <w:rFonts w:ascii="David" w:hAnsi="David" w:cs="David" w:hint="cs"/>
          <w:sz w:val="24"/>
          <w:szCs w:val="24"/>
          <w:rtl/>
        </w:rPr>
        <w:t>חוק לתיקון</w:t>
      </w:r>
      <w:r w:rsidR="005C7C2B">
        <w:rPr>
          <w:rFonts w:ascii="David" w:hAnsi="David" w:cs="David" w:hint="cs"/>
          <w:sz w:val="24"/>
          <w:szCs w:val="24"/>
          <w:rtl/>
        </w:rPr>
        <w:t xml:space="preserve"> </w:t>
      </w:r>
      <w:r w:rsidR="00AA5082">
        <w:rPr>
          <w:rFonts w:ascii="David" w:hAnsi="David" w:cs="David" w:hint="cs"/>
          <w:sz w:val="24"/>
          <w:szCs w:val="24"/>
          <w:rtl/>
        </w:rPr>
        <w:t>פקודת בתי הסוהר (מס' 28)</w:t>
      </w:r>
      <w:r w:rsidR="005C7C2B">
        <w:rPr>
          <w:rFonts w:ascii="David" w:hAnsi="David" w:cs="David" w:hint="cs"/>
          <w:sz w:val="24"/>
          <w:szCs w:val="24"/>
          <w:rtl/>
        </w:rPr>
        <w:t xml:space="preserve"> </w:t>
      </w:r>
      <w:r w:rsidR="0074125F">
        <w:rPr>
          <w:rFonts w:ascii="David" w:hAnsi="David" w:cs="David" w:hint="cs"/>
          <w:sz w:val="24"/>
          <w:szCs w:val="24"/>
          <w:rtl/>
        </w:rPr>
        <w:t>(להלן: "</w:t>
      </w:r>
      <w:r w:rsidR="0074125F" w:rsidRPr="0074125F">
        <w:rPr>
          <w:rFonts w:ascii="David" w:hAnsi="David" w:cs="David" w:hint="cs"/>
          <w:b/>
          <w:bCs/>
          <w:sz w:val="24"/>
          <w:szCs w:val="24"/>
          <w:rtl/>
        </w:rPr>
        <w:t>החוק</w:t>
      </w:r>
      <w:r w:rsidR="0074125F">
        <w:rPr>
          <w:rFonts w:ascii="David" w:hAnsi="David" w:cs="David" w:hint="cs"/>
          <w:sz w:val="24"/>
          <w:szCs w:val="24"/>
          <w:rtl/>
        </w:rPr>
        <w:t xml:space="preserve">") </w:t>
      </w:r>
      <w:r w:rsidR="005C7C2B">
        <w:rPr>
          <w:rFonts w:ascii="David" w:hAnsi="David" w:cs="David" w:hint="cs"/>
          <w:sz w:val="24"/>
          <w:szCs w:val="24"/>
          <w:rtl/>
        </w:rPr>
        <w:t xml:space="preserve">אשר </w:t>
      </w:r>
      <w:r w:rsidR="00812FB1">
        <w:rPr>
          <w:rFonts w:ascii="David" w:hAnsi="David" w:cs="David" w:hint="cs"/>
          <w:sz w:val="24"/>
          <w:szCs w:val="24"/>
          <w:rtl/>
        </w:rPr>
        <w:t>הי</w:t>
      </w:r>
      <w:r w:rsidR="004D3CC4">
        <w:rPr>
          <w:rFonts w:ascii="David" w:hAnsi="David" w:cs="David" w:hint="cs"/>
          <w:sz w:val="24"/>
          <w:szCs w:val="24"/>
          <w:rtl/>
        </w:rPr>
        <w:t>י</w:t>
      </w:r>
      <w:r w:rsidR="003B1D7E">
        <w:rPr>
          <w:rFonts w:ascii="David" w:hAnsi="David" w:cs="David" w:hint="cs"/>
          <w:sz w:val="24"/>
          <w:szCs w:val="24"/>
          <w:rtl/>
        </w:rPr>
        <w:t>ת</w:t>
      </w:r>
      <w:r w:rsidR="00812FB1">
        <w:rPr>
          <w:rFonts w:ascii="David" w:hAnsi="David" w:cs="David" w:hint="cs"/>
          <w:sz w:val="24"/>
          <w:szCs w:val="24"/>
          <w:rtl/>
        </w:rPr>
        <w:t>ה אמור להביא</w:t>
      </w:r>
      <w:r w:rsidR="00B30514">
        <w:rPr>
          <w:rFonts w:ascii="David" w:hAnsi="David" w:cs="David" w:hint="cs"/>
          <w:sz w:val="24"/>
          <w:szCs w:val="24"/>
          <w:rtl/>
        </w:rPr>
        <w:t xml:space="preserve"> להקמת בית-סוהר </w:t>
      </w:r>
      <w:r w:rsidR="002A6B86">
        <w:rPr>
          <w:rFonts w:ascii="David" w:hAnsi="David" w:cs="David" w:hint="cs"/>
          <w:sz w:val="24"/>
          <w:szCs w:val="24"/>
          <w:rtl/>
        </w:rPr>
        <w:t>שינוהל ע"י תאגיד פרטי.</w:t>
      </w:r>
      <w:r w:rsidR="00F65657">
        <w:rPr>
          <w:rStyle w:val="ab"/>
          <w:rFonts w:ascii="David" w:hAnsi="David" w:cs="David"/>
          <w:sz w:val="24"/>
          <w:szCs w:val="24"/>
          <w:rtl/>
        </w:rPr>
        <w:footnoteReference w:id="4"/>
      </w:r>
      <w:r w:rsidR="00FD1FE3">
        <w:rPr>
          <w:rFonts w:ascii="David" w:hAnsi="David" w:cs="David" w:hint="cs"/>
          <w:sz w:val="24"/>
          <w:szCs w:val="24"/>
          <w:rtl/>
        </w:rPr>
        <w:t xml:space="preserve"> </w:t>
      </w:r>
      <w:r w:rsidR="00F65657">
        <w:rPr>
          <w:rFonts w:ascii="David" w:hAnsi="David" w:cs="David" w:hint="cs"/>
          <w:sz w:val="24"/>
          <w:szCs w:val="24"/>
          <w:rtl/>
        </w:rPr>
        <w:t>הצ"ח זו, על אף שעברה בקריאה שלישית בכנסת ישראל</w:t>
      </w:r>
      <w:r w:rsidR="00477252">
        <w:rPr>
          <w:rFonts w:ascii="David" w:hAnsi="David" w:cs="David" w:hint="cs"/>
          <w:sz w:val="24"/>
          <w:szCs w:val="24"/>
          <w:rtl/>
        </w:rPr>
        <w:t xml:space="preserve"> ונרשמה </w:t>
      </w:r>
      <w:r w:rsidR="00B07989">
        <w:rPr>
          <w:rFonts w:ascii="David" w:hAnsi="David" w:cs="David" w:hint="cs"/>
          <w:sz w:val="24"/>
          <w:szCs w:val="24"/>
          <w:rtl/>
        </w:rPr>
        <w:t xml:space="preserve">בספר החוקים הישראלי, לא יושמה בפועל בשל </w:t>
      </w:r>
      <w:r w:rsidR="00FD1058">
        <w:rPr>
          <w:rFonts w:ascii="David" w:hAnsi="David" w:cs="David" w:hint="cs"/>
          <w:sz w:val="24"/>
          <w:szCs w:val="24"/>
          <w:rtl/>
        </w:rPr>
        <w:t xml:space="preserve">קבלתה של </w:t>
      </w:r>
      <w:r w:rsidR="00B07989">
        <w:rPr>
          <w:rFonts w:ascii="David" w:hAnsi="David" w:cs="David" w:hint="cs"/>
          <w:sz w:val="24"/>
          <w:szCs w:val="24"/>
          <w:rtl/>
        </w:rPr>
        <w:t>עתיר</w:t>
      </w:r>
      <w:r w:rsidR="00C928BF">
        <w:rPr>
          <w:rFonts w:ascii="David" w:hAnsi="David" w:cs="David" w:hint="cs"/>
          <w:sz w:val="24"/>
          <w:szCs w:val="24"/>
          <w:rtl/>
        </w:rPr>
        <w:t xml:space="preserve">ה </w:t>
      </w:r>
      <w:r w:rsidR="00FD1058">
        <w:rPr>
          <w:rFonts w:ascii="David" w:hAnsi="David" w:cs="David" w:hint="cs"/>
          <w:sz w:val="24"/>
          <w:szCs w:val="24"/>
          <w:rtl/>
        </w:rPr>
        <w:t xml:space="preserve">אשר </w:t>
      </w:r>
      <w:r w:rsidR="00A41755">
        <w:rPr>
          <w:rFonts w:ascii="David" w:hAnsi="David" w:cs="David" w:hint="cs"/>
          <w:sz w:val="24"/>
          <w:szCs w:val="24"/>
          <w:rtl/>
        </w:rPr>
        <w:t>לפיה</w:t>
      </w:r>
      <w:r w:rsidR="007A7A86">
        <w:rPr>
          <w:rFonts w:ascii="David" w:hAnsi="David" w:cs="David" w:hint="cs"/>
          <w:sz w:val="24"/>
          <w:szCs w:val="24"/>
          <w:rtl/>
        </w:rPr>
        <w:t xml:space="preserve"> יש לפסול את החוק</w:t>
      </w:r>
      <w:r w:rsidR="00A41755">
        <w:rPr>
          <w:rFonts w:ascii="David" w:hAnsi="David" w:cs="David" w:hint="cs"/>
          <w:sz w:val="24"/>
          <w:szCs w:val="24"/>
          <w:rtl/>
        </w:rPr>
        <w:t>,</w:t>
      </w:r>
      <w:r w:rsidR="007A7A86">
        <w:rPr>
          <w:rFonts w:ascii="David" w:hAnsi="David" w:cs="David" w:hint="cs"/>
          <w:sz w:val="24"/>
          <w:szCs w:val="24"/>
          <w:rtl/>
        </w:rPr>
        <w:t xml:space="preserve"> כי אינו עומד במבחני פסקת ההגבלה.</w:t>
      </w:r>
      <w:r w:rsidR="007A7A86">
        <w:rPr>
          <w:rStyle w:val="ab"/>
          <w:rFonts w:ascii="David" w:hAnsi="David" w:cs="David"/>
          <w:sz w:val="24"/>
          <w:szCs w:val="24"/>
          <w:rtl/>
        </w:rPr>
        <w:footnoteReference w:id="5"/>
      </w:r>
      <w:r w:rsidR="00FA5D7F">
        <w:rPr>
          <w:rFonts w:ascii="David" w:hAnsi="David" w:cs="David" w:hint="cs"/>
          <w:sz w:val="24"/>
          <w:szCs w:val="24"/>
          <w:rtl/>
        </w:rPr>
        <w:t xml:space="preserve"> </w:t>
      </w:r>
      <w:r w:rsidR="00FA5D7F">
        <w:rPr>
          <w:rStyle w:val="ab"/>
          <w:rFonts w:ascii="David" w:hAnsi="David" w:cs="David"/>
          <w:sz w:val="24"/>
          <w:szCs w:val="24"/>
          <w:rtl/>
        </w:rPr>
        <w:footnoteReference w:id="6"/>
      </w:r>
      <w:r w:rsidR="007A7A86">
        <w:rPr>
          <w:rFonts w:ascii="David" w:hAnsi="David" w:cs="David" w:hint="cs"/>
          <w:sz w:val="24"/>
          <w:szCs w:val="24"/>
          <w:rtl/>
        </w:rPr>
        <w:t xml:space="preserve"> חוק</w:t>
      </w:r>
      <w:r w:rsidR="0074125F">
        <w:rPr>
          <w:rFonts w:ascii="David" w:hAnsi="David" w:cs="David" w:hint="cs"/>
          <w:sz w:val="24"/>
          <w:szCs w:val="24"/>
          <w:rtl/>
        </w:rPr>
        <w:t xml:space="preserve"> זה, על אף שנפסל, </w:t>
      </w:r>
      <w:r w:rsidR="00B34BFE">
        <w:rPr>
          <w:rFonts w:ascii="David" w:hAnsi="David" w:cs="David" w:hint="cs"/>
          <w:sz w:val="24"/>
          <w:szCs w:val="24"/>
          <w:rtl/>
        </w:rPr>
        <w:t xml:space="preserve">מעלה סוגיה מרתקת אשר </w:t>
      </w:r>
      <w:r w:rsidR="00FA5D7F">
        <w:rPr>
          <w:rFonts w:ascii="David" w:hAnsi="David" w:cs="David" w:hint="cs"/>
          <w:sz w:val="24"/>
          <w:szCs w:val="24"/>
          <w:rtl/>
        </w:rPr>
        <w:t>מצדיק</w:t>
      </w:r>
      <w:r w:rsidR="00B34BFE">
        <w:rPr>
          <w:rFonts w:ascii="David" w:hAnsi="David" w:cs="David" w:hint="cs"/>
          <w:sz w:val="24"/>
          <w:szCs w:val="24"/>
          <w:rtl/>
        </w:rPr>
        <w:t>ה,</w:t>
      </w:r>
      <w:r w:rsidR="00FA5D7F">
        <w:rPr>
          <w:rFonts w:ascii="David" w:hAnsi="David" w:cs="David" w:hint="cs"/>
          <w:sz w:val="24"/>
          <w:szCs w:val="24"/>
          <w:rtl/>
        </w:rPr>
        <w:t xml:space="preserve"> לדעתי</w:t>
      </w:r>
      <w:r w:rsidR="00B34BFE">
        <w:rPr>
          <w:rFonts w:ascii="David" w:hAnsi="David" w:cs="David" w:hint="cs"/>
          <w:sz w:val="24"/>
          <w:szCs w:val="24"/>
          <w:rtl/>
        </w:rPr>
        <w:t>,</w:t>
      </w:r>
      <w:r w:rsidR="00FA5D7F">
        <w:rPr>
          <w:rFonts w:ascii="David" w:hAnsi="David" w:cs="David" w:hint="cs"/>
          <w:sz w:val="24"/>
          <w:szCs w:val="24"/>
          <w:rtl/>
        </w:rPr>
        <w:t xml:space="preserve"> דיון </w:t>
      </w:r>
      <w:r w:rsidR="00B34BFE">
        <w:rPr>
          <w:rFonts w:ascii="David" w:hAnsi="David" w:cs="David" w:hint="cs"/>
          <w:sz w:val="24"/>
          <w:szCs w:val="24"/>
          <w:rtl/>
        </w:rPr>
        <w:t xml:space="preserve">שגבולותיו אינם שורים רק על ההשפעות הנובעות מהפרטת בתי סוהר על הכלואים בהם, אלא גם על </w:t>
      </w:r>
      <w:r w:rsidR="00374F57">
        <w:rPr>
          <w:rFonts w:ascii="David" w:hAnsi="David" w:cs="David" w:hint="cs"/>
          <w:sz w:val="24"/>
          <w:szCs w:val="24"/>
          <w:rtl/>
        </w:rPr>
        <w:t>ה</w:t>
      </w:r>
      <w:r w:rsidR="00C317B4">
        <w:rPr>
          <w:rFonts w:ascii="David" w:hAnsi="David" w:cs="David" w:hint="cs"/>
          <w:sz w:val="24"/>
          <w:szCs w:val="24"/>
          <w:rtl/>
        </w:rPr>
        <w:t xml:space="preserve">שאלה </w:t>
      </w:r>
      <w:r w:rsidR="00374F57">
        <w:rPr>
          <w:rFonts w:ascii="David" w:hAnsi="David" w:cs="David" w:hint="cs"/>
          <w:sz w:val="24"/>
          <w:szCs w:val="24"/>
          <w:rtl/>
        </w:rPr>
        <w:t>ה</w:t>
      </w:r>
      <w:r w:rsidR="00C317B4">
        <w:rPr>
          <w:rFonts w:ascii="David" w:hAnsi="David" w:cs="David" w:hint="cs"/>
          <w:sz w:val="24"/>
          <w:szCs w:val="24"/>
          <w:rtl/>
        </w:rPr>
        <w:t>נורמטיבית בדבר זהותו של הגוף האחראי</w:t>
      </w:r>
      <w:r w:rsidR="00B34BFE">
        <w:rPr>
          <w:rFonts w:ascii="David" w:hAnsi="David" w:cs="David" w:hint="cs"/>
          <w:sz w:val="24"/>
          <w:szCs w:val="24"/>
          <w:rtl/>
        </w:rPr>
        <w:t xml:space="preserve"> </w:t>
      </w:r>
      <w:r w:rsidR="00C317B4">
        <w:rPr>
          <w:rFonts w:ascii="David" w:hAnsi="David" w:cs="David" w:hint="cs"/>
          <w:sz w:val="24"/>
          <w:szCs w:val="24"/>
          <w:rtl/>
        </w:rPr>
        <w:t>על</w:t>
      </w:r>
      <w:r w:rsidR="00B34BFE">
        <w:rPr>
          <w:rFonts w:ascii="David" w:hAnsi="David" w:cs="David" w:hint="cs"/>
          <w:sz w:val="24"/>
          <w:szCs w:val="24"/>
          <w:rtl/>
        </w:rPr>
        <w:t xml:space="preserve"> </w:t>
      </w:r>
      <w:r w:rsidR="00130CC6">
        <w:rPr>
          <w:rFonts w:ascii="David" w:hAnsi="David" w:cs="David" w:hint="cs"/>
          <w:sz w:val="24"/>
          <w:szCs w:val="24"/>
          <w:rtl/>
        </w:rPr>
        <w:t xml:space="preserve">הענישה כלפי אזרחים </w:t>
      </w:r>
      <w:r w:rsidR="00B34BFE">
        <w:rPr>
          <w:rFonts w:ascii="David" w:hAnsi="David" w:cs="David" w:hint="cs"/>
          <w:sz w:val="24"/>
          <w:szCs w:val="24"/>
          <w:rtl/>
        </w:rPr>
        <w:t>הראויים לעונש, סמכות</w:t>
      </w:r>
      <w:r w:rsidR="0039465D">
        <w:rPr>
          <w:rFonts w:ascii="David" w:hAnsi="David" w:cs="David" w:hint="cs"/>
          <w:sz w:val="24"/>
          <w:szCs w:val="24"/>
          <w:rtl/>
        </w:rPr>
        <w:t xml:space="preserve"> (או זכות)</w:t>
      </w:r>
      <w:r w:rsidR="00B34BFE">
        <w:rPr>
          <w:rFonts w:ascii="David" w:hAnsi="David" w:cs="David" w:hint="cs"/>
          <w:sz w:val="24"/>
          <w:szCs w:val="24"/>
          <w:rtl/>
        </w:rPr>
        <w:t xml:space="preserve"> אשר באופן מסורתי </w:t>
      </w:r>
      <w:r w:rsidR="00130CC6">
        <w:rPr>
          <w:rFonts w:ascii="David" w:hAnsi="David" w:cs="David" w:hint="cs"/>
          <w:sz w:val="24"/>
          <w:szCs w:val="24"/>
          <w:rtl/>
        </w:rPr>
        <w:t>מופקדת</w:t>
      </w:r>
      <w:r w:rsidR="00130CC6">
        <w:rPr>
          <w:rFonts w:ascii="David" w:hAnsi="David" w:cs="David" w:hint="cs"/>
          <w:sz w:val="24"/>
          <w:szCs w:val="24"/>
          <w:rtl/>
        </w:rPr>
        <w:t xml:space="preserve"> </w:t>
      </w:r>
      <w:r w:rsidR="00C317B4">
        <w:rPr>
          <w:rFonts w:ascii="David" w:hAnsi="David" w:cs="David" w:hint="cs"/>
          <w:sz w:val="24"/>
          <w:szCs w:val="24"/>
          <w:rtl/>
        </w:rPr>
        <w:t xml:space="preserve">לביצוע </w:t>
      </w:r>
      <w:r w:rsidR="00130CC6">
        <w:rPr>
          <w:rFonts w:ascii="David" w:hAnsi="David" w:cs="David" w:hint="cs"/>
          <w:sz w:val="24"/>
          <w:szCs w:val="24"/>
          <w:rtl/>
        </w:rPr>
        <w:t>בידי</w:t>
      </w:r>
      <w:r w:rsidR="00C317B4">
        <w:rPr>
          <w:rFonts w:ascii="David" w:hAnsi="David" w:cs="David" w:hint="cs"/>
          <w:sz w:val="24"/>
          <w:szCs w:val="24"/>
          <w:rtl/>
        </w:rPr>
        <w:t>ה של</w:t>
      </w:r>
      <w:r w:rsidR="00130CC6">
        <w:rPr>
          <w:rFonts w:ascii="David" w:hAnsi="David" w:cs="David" w:hint="cs"/>
          <w:sz w:val="24"/>
          <w:szCs w:val="24"/>
          <w:rtl/>
        </w:rPr>
        <w:t xml:space="preserve"> המדינה</w:t>
      </w:r>
      <w:r w:rsidR="00A45A0D">
        <w:rPr>
          <w:rFonts w:ascii="David" w:hAnsi="David" w:cs="David" w:hint="cs"/>
          <w:sz w:val="24"/>
          <w:szCs w:val="24"/>
          <w:rtl/>
        </w:rPr>
        <w:t xml:space="preserve"> בהתאם ל"אמנה החברתית"</w:t>
      </w:r>
      <w:r w:rsidR="00B34BFE">
        <w:rPr>
          <w:rFonts w:ascii="David" w:hAnsi="David" w:cs="David" w:hint="cs"/>
          <w:sz w:val="24"/>
          <w:szCs w:val="24"/>
          <w:rtl/>
        </w:rPr>
        <w:t>.</w:t>
      </w:r>
      <w:r w:rsidR="004671C2">
        <w:rPr>
          <w:rStyle w:val="ab"/>
          <w:rFonts w:ascii="David" w:hAnsi="David" w:cs="David"/>
          <w:sz w:val="24"/>
          <w:szCs w:val="24"/>
          <w:rtl/>
        </w:rPr>
        <w:footnoteReference w:id="7"/>
      </w:r>
    </w:p>
    <w:p w14:paraId="4CA6F526" w14:textId="12D4657C" w:rsidR="00AE64D9" w:rsidRPr="00954748" w:rsidRDefault="009B69C9" w:rsidP="004A7038">
      <w:pPr>
        <w:spacing w:line="360" w:lineRule="auto"/>
        <w:jc w:val="both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ברשימה זו, אנסה</w:t>
      </w:r>
      <w:r w:rsidR="00C928BF">
        <w:rPr>
          <w:rFonts w:ascii="David" w:hAnsi="David" w:cs="David" w:hint="cs"/>
          <w:sz w:val="24"/>
          <w:szCs w:val="24"/>
          <w:rtl/>
        </w:rPr>
        <w:t xml:space="preserve"> לנתח את </w:t>
      </w:r>
      <w:r w:rsidR="00130CC6">
        <w:rPr>
          <w:rFonts w:ascii="David" w:hAnsi="David" w:cs="David" w:hint="cs"/>
          <w:sz w:val="24"/>
          <w:szCs w:val="24"/>
          <w:rtl/>
        </w:rPr>
        <w:t xml:space="preserve">סוגיית הפרטת בתי הסוהר בראי התיאוריות אשר עוסקות </w:t>
      </w:r>
      <w:r w:rsidR="00C317B4">
        <w:rPr>
          <w:rFonts w:ascii="David" w:hAnsi="David" w:cs="David" w:hint="cs"/>
          <w:sz w:val="24"/>
          <w:szCs w:val="24"/>
          <w:rtl/>
        </w:rPr>
        <w:t>בתופעת</w:t>
      </w:r>
      <w:r w:rsidR="00130CC6">
        <w:rPr>
          <w:rFonts w:ascii="David" w:hAnsi="David" w:cs="David" w:hint="cs"/>
          <w:sz w:val="24"/>
          <w:szCs w:val="24"/>
          <w:rtl/>
        </w:rPr>
        <w:t xml:space="preserve"> ההסחרה (</w:t>
      </w:r>
      <w:r w:rsidR="00130CC6" w:rsidRPr="00130CC6">
        <w:rPr>
          <w:rFonts w:ascii="David" w:hAnsi="David" w:cs="David"/>
          <w:sz w:val="24"/>
          <w:szCs w:val="24"/>
        </w:rPr>
        <w:t>commodification</w:t>
      </w:r>
      <w:r w:rsidR="00130CC6">
        <w:rPr>
          <w:rFonts w:ascii="David" w:hAnsi="David" w:cs="David" w:hint="cs"/>
          <w:sz w:val="24"/>
          <w:szCs w:val="24"/>
          <w:rtl/>
        </w:rPr>
        <w:t>)</w:t>
      </w:r>
      <w:r w:rsidR="00C317B4">
        <w:rPr>
          <w:rFonts w:ascii="David" w:hAnsi="David" w:cs="David" w:hint="cs"/>
          <w:sz w:val="24"/>
          <w:szCs w:val="24"/>
          <w:rtl/>
        </w:rPr>
        <w:t xml:space="preserve">, תוך הצגת הטיעונים הקלסיים בעד ונגד </w:t>
      </w:r>
      <w:r w:rsidR="00AC36D6">
        <w:rPr>
          <w:rFonts w:ascii="David" w:hAnsi="David" w:cs="David" w:hint="cs"/>
          <w:sz w:val="24"/>
          <w:szCs w:val="24"/>
          <w:rtl/>
        </w:rPr>
        <w:t>שוק חופשי</w:t>
      </w:r>
      <w:r w:rsidR="00C317B4">
        <w:rPr>
          <w:rFonts w:ascii="David" w:hAnsi="David" w:cs="David" w:hint="cs"/>
          <w:sz w:val="24"/>
          <w:szCs w:val="24"/>
          <w:rtl/>
        </w:rPr>
        <w:t xml:space="preserve"> באופן כללי, ויישומם </w:t>
      </w:r>
      <w:r w:rsidR="00C317B4">
        <w:rPr>
          <w:rFonts w:ascii="David" w:hAnsi="David" w:cs="David" w:hint="cs"/>
          <w:sz w:val="24"/>
          <w:szCs w:val="24"/>
          <w:rtl/>
        </w:rPr>
        <w:t>ביחס להפרטת בתי סוהר</w:t>
      </w:r>
      <w:r w:rsidR="00C317B4">
        <w:rPr>
          <w:rFonts w:ascii="David" w:hAnsi="David" w:cs="David" w:hint="cs"/>
          <w:sz w:val="24"/>
          <w:szCs w:val="24"/>
          <w:rtl/>
        </w:rPr>
        <w:t xml:space="preserve"> באופן פרטני, בשני היבטים </w:t>
      </w:r>
      <w:r w:rsidR="00C317B4">
        <w:rPr>
          <w:rFonts w:ascii="David" w:hAnsi="David" w:cs="David"/>
          <w:sz w:val="24"/>
          <w:szCs w:val="24"/>
          <w:rtl/>
        </w:rPr>
        <w:t>–</w:t>
      </w:r>
      <w:r w:rsidR="00C317B4">
        <w:rPr>
          <w:rFonts w:ascii="David" w:hAnsi="David" w:cs="David" w:hint="cs"/>
          <w:sz w:val="24"/>
          <w:szCs w:val="24"/>
          <w:rtl/>
        </w:rPr>
        <w:t xml:space="preserve"> </w:t>
      </w:r>
      <w:r w:rsidR="00AC36D6">
        <w:rPr>
          <w:rFonts w:ascii="David" w:hAnsi="David" w:cs="David" w:hint="cs"/>
          <w:sz w:val="24"/>
          <w:szCs w:val="24"/>
          <w:rtl/>
        </w:rPr>
        <w:t>1. מעמדם של האסירים בבתי-סוהר פרטיים 2. מעמדה של סמכות הענישה, אשר במצב של הפרטה כאמור מועברת מהמדינה אל תאגיד פרטי על כל המשתמע מכך.</w:t>
      </w:r>
      <w:r w:rsidR="00AC36D6">
        <w:rPr>
          <w:rStyle w:val="ab"/>
          <w:rFonts w:ascii="David" w:hAnsi="David" w:cs="David"/>
          <w:sz w:val="24"/>
          <w:szCs w:val="24"/>
          <w:rtl/>
        </w:rPr>
        <w:footnoteReference w:id="8"/>
      </w:r>
    </w:p>
    <w:p w14:paraId="5811C0C9" w14:textId="720555F8" w:rsidR="006E48CF" w:rsidRDefault="00E6424A" w:rsidP="00AE64D9">
      <w:pPr>
        <w:pStyle w:val="a8"/>
        <w:numPr>
          <w:ilvl w:val="0"/>
          <w:numId w:val="2"/>
        </w:numPr>
        <w:spacing w:line="360" w:lineRule="auto"/>
        <w:ind w:left="-2"/>
        <w:jc w:val="both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גישת </w:t>
      </w:r>
      <w:r w:rsidR="005A2DF6">
        <w:rPr>
          <w:rFonts w:ascii="David" w:hAnsi="David" w:cs="David" w:hint="cs"/>
          <w:b/>
          <w:bCs/>
          <w:sz w:val="24"/>
          <w:szCs w:val="24"/>
          <w:rtl/>
        </w:rPr>
        <w:t>שוק חופשי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(הסחרה אוניברסלית) </w:t>
      </w:r>
      <w:r>
        <w:rPr>
          <w:rFonts w:ascii="David" w:hAnsi="David" w:cs="David"/>
          <w:b/>
          <w:bCs/>
          <w:sz w:val="24"/>
          <w:szCs w:val="24"/>
          <w:rtl/>
        </w:rPr>
        <w:t>–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יתרונותיה והצדקותיה המוסריות </w:t>
      </w:r>
      <w:r>
        <w:rPr>
          <w:rFonts w:ascii="David" w:hAnsi="David" w:cs="David"/>
          <w:b/>
          <w:bCs/>
          <w:sz w:val="24"/>
          <w:szCs w:val="24"/>
          <w:rtl/>
        </w:rPr>
        <w:t>–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תועלתנות וליברטריאניות</w:t>
      </w:r>
    </w:p>
    <w:p w14:paraId="31673C9D" w14:textId="109CD84F" w:rsidR="00800D7A" w:rsidRDefault="003F2426" w:rsidP="00AE64D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D15F8C">
        <w:rPr>
          <w:rFonts w:ascii="David" w:hAnsi="David" w:cs="David" w:hint="cs"/>
          <w:sz w:val="24"/>
          <w:szCs w:val="24"/>
          <w:rtl/>
        </w:rPr>
        <w:t>אסכולת שיקגו ביכרה את ההימנעות מהתערבות ממשלתית בנעשה בשוק החופשי, מתוך ה</w:t>
      </w:r>
      <w:r w:rsidR="00D15F8C">
        <w:rPr>
          <w:rFonts w:ascii="David" w:hAnsi="David" w:cs="David" w:hint="cs"/>
          <w:sz w:val="24"/>
          <w:szCs w:val="24"/>
          <w:rtl/>
        </w:rPr>
        <w:t>אמונה כי</w:t>
      </w:r>
      <w:r w:rsidRPr="00D15F8C">
        <w:rPr>
          <w:rFonts w:ascii="David" w:hAnsi="David" w:cs="David" w:hint="cs"/>
          <w:sz w:val="24"/>
          <w:szCs w:val="24"/>
          <w:rtl/>
        </w:rPr>
        <w:t xml:space="preserve"> </w:t>
      </w:r>
      <w:r w:rsidRPr="00D15F8C">
        <w:rPr>
          <w:rFonts w:ascii="David" w:hAnsi="David" w:cs="David"/>
          <w:sz w:val="24"/>
          <w:szCs w:val="24"/>
          <w:rtl/>
        </w:rPr>
        <w:t xml:space="preserve">השוק מהווה </w:t>
      </w:r>
      <w:r w:rsidR="00D15F8C">
        <w:rPr>
          <w:rFonts w:ascii="David" w:hAnsi="David" w:cs="David" w:hint="cs"/>
          <w:sz w:val="24"/>
          <w:szCs w:val="24"/>
          <w:rtl/>
        </w:rPr>
        <w:t xml:space="preserve">זירה שוויונית </w:t>
      </w:r>
      <w:r w:rsidR="00B1369E">
        <w:rPr>
          <w:rFonts w:ascii="David" w:hAnsi="David" w:cs="David" w:hint="cs"/>
          <w:sz w:val="24"/>
          <w:szCs w:val="24"/>
          <w:rtl/>
        </w:rPr>
        <w:t>מטבעו</w:t>
      </w:r>
      <w:r w:rsidR="00B1369E" w:rsidRPr="00D15F8C">
        <w:rPr>
          <w:rFonts w:ascii="David" w:hAnsi="David" w:cs="David"/>
          <w:sz w:val="24"/>
          <w:szCs w:val="24"/>
          <w:rtl/>
        </w:rPr>
        <w:t xml:space="preserve"> </w:t>
      </w:r>
      <w:r w:rsidR="00B1369E">
        <w:rPr>
          <w:rFonts w:ascii="David" w:hAnsi="David" w:cs="David"/>
          <w:sz w:val="24"/>
          <w:szCs w:val="24"/>
          <w:rtl/>
        </w:rPr>
        <w:t>–</w:t>
      </w:r>
      <w:r w:rsidR="00D15F8C">
        <w:rPr>
          <w:rFonts w:ascii="David" w:hAnsi="David" w:cs="David" w:hint="cs"/>
          <w:sz w:val="24"/>
          <w:szCs w:val="24"/>
          <w:rtl/>
        </w:rPr>
        <w:t xml:space="preserve"> </w:t>
      </w:r>
      <w:r w:rsidR="00D15F8C" w:rsidRPr="00D15F8C">
        <w:rPr>
          <w:rFonts w:ascii="David" w:hAnsi="David" w:cs="David"/>
          <w:sz w:val="24"/>
          <w:szCs w:val="24"/>
          <w:rtl/>
        </w:rPr>
        <w:t>הוא</w:t>
      </w:r>
      <w:r w:rsidR="00B1369E">
        <w:rPr>
          <w:rFonts w:ascii="David" w:hAnsi="David" w:cs="David" w:hint="cs"/>
          <w:sz w:val="24"/>
          <w:szCs w:val="24"/>
          <w:rtl/>
        </w:rPr>
        <w:t xml:space="preserve"> </w:t>
      </w:r>
      <w:r w:rsidR="00D15F8C">
        <w:rPr>
          <w:rFonts w:ascii="David" w:hAnsi="David" w:cs="David" w:hint="cs"/>
          <w:sz w:val="24"/>
          <w:szCs w:val="24"/>
          <w:rtl/>
        </w:rPr>
        <w:t>מזקק</w:t>
      </w:r>
      <w:r w:rsidR="00D15F8C" w:rsidRPr="00D15F8C">
        <w:rPr>
          <w:rFonts w:ascii="David" w:hAnsi="David" w:cs="David"/>
          <w:sz w:val="24"/>
          <w:szCs w:val="24"/>
          <w:rtl/>
        </w:rPr>
        <w:t xml:space="preserve"> </w:t>
      </w:r>
      <w:r w:rsidR="00D15F8C">
        <w:rPr>
          <w:rFonts w:ascii="David" w:hAnsi="David" w:cs="David" w:hint="cs"/>
          <w:sz w:val="24"/>
          <w:szCs w:val="24"/>
          <w:rtl/>
        </w:rPr>
        <w:t>את</w:t>
      </w:r>
      <w:r w:rsidR="00D15F8C" w:rsidRPr="00D15F8C">
        <w:rPr>
          <w:rFonts w:ascii="David" w:hAnsi="David" w:cs="David"/>
          <w:sz w:val="24"/>
          <w:szCs w:val="24"/>
          <w:rtl/>
        </w:rPr>
        <w:t xml:space="preserve"> מכלול התרבויות והערכים השונים</w:t>
      </w:r>
      <w:r w:rsidR="00D15F8C">
        <w:rPr>
          <w:rFonts w:ascii="David" w:hAnsi="David" w:cs="David" w:hint="cs"/>
          <w:sz w:val="24"/>
          <w:szCs w:val="24"/>
          <w:rtl/>
        </w:rPr>
        <w:t xml:space="preserve"> של השחקנים בו</w:t>
      </w:r>
      <w:r w:rsidR="00D15F8C" w:rsidRPr="00D15F8C">
        <w:rPr>
          <w:rFonts w:ascii="David" w:hAnsi="David" w:cs="David"/>
          <w:sz w:val="24"/>
          <w:szCs w:val="24"/>
          <w:rtl/>
        </w:rPr>
        <w:t xml:space="preserve"> לכדי מכנה משותף </w:t>
      </w:r>
      <w:r w:rsidR="00D15F8C">
        <w:rPr>
          <w:rFonts w:ascii="David" w:hAnsi="David" w:cs="David" w:hint="cs"/>
          <w:sz w:val="24"/>
          <w:szCs w:val="24"/>
          <w:rtl/>
        </w:rPr>
        <w:t>ניטרלי</w:t>
      </w:r>
      <w:r w:rsidR="00D15F8C" w:rsidRPr="00D15F8C">
        <w:rPr>
          <w:rFonts w:ascii="David" w:hAnsi="David" w:cs="David"/>
          <w:sz w:val="24"/>
          <w:szCs w:val="24"/>
          <w:rtl/>
        </w:rPr>
        <w:t xml:space="preserve"> (=כסף)</w:t>
      </w:r>
      <w:r w:rsidR="00D15F8C">
        <w:rPr>
          <w:rFonts w:ascii="David" w:hAnsi="David" w:cs="David" w:hint="cs"/>
          <w:sz w:val="24"/>
          <w:szCs w:val="24"/>
          <w:rtl/>
        </w:rPr>
        <w:t>, ובכך</w:t>
      </w:r>
      <w:r w:rsidR="00D15F8C">
        <w:rPr>
          <w:rFonts w:ascii="David" w:hAnsi="David" w:cs="David" w:hint="cs"/>
          <w:sz w:val="24"/>
          <w:szCs w:val="24"/>
          <w:rtl/>
        </w:rPr>
        <w:t xml:space="preserve"> </w:t>
      </w:r>
      <w:r w:rsidRPr="00D15F8C">
        <w:rPr>
          <w:rFonts w:ascii="David" w:hAnsi="David" w:cs="David"/>
          <w:sz w:val="24"/>
          <w:szCs w:val="24"/>
          <w:rtl/>
        </w:rPr>
        <w:t>ממקסם את העדפותיהם של הפרטים השונים</w:t>
      </w:r>
      <w:r w:rsidR="00B1369E">
        <w:rPr>
          <w:rFonts w:ascii="David" w:hAnsi="David" w:cs="David" w:hint="cs"/>
          <w:sz w:val="24"/>
          <w:szCs w:val="24"/>
          <w:rtl/>
        </w:rPr>
        <w:t xml:space="preserve"> בחברה</w:t>
      </w:r>
      <w:r w:rsidR="00D15F8C">
        <w:rPr>
          <w:rFonts w:ascii="David" w:hAnsi="David" w:cs="David" w:hint="cs"/>
          <w:sz w:val="24"/>
          <w:szCs w:val="24"/>
          <w:rtl/>
        </w:rPr>
        <w:t>.</w:t>
      </w:r>
      <w:r w:rsidR="0077207E">
        <w:rPr>
          <w:rFonts w:ascii="David" w:hAnsi="David" w:cs="David" w:hint="cs"/>
          <w:sz w:val="24"/>
          <w:szCs w:val="24"/>
          <w:rtl/>
        </w:rPr>
        <w:t xml:space="preserve"> </w:t>
      </w:r>
      <w:r w:rsidR="00726897">
        <w:rPr>
          <w:rFonts w:ascii="David" w:hAnsi="David" w:cs="David" w:hint="cs"/>
          <w:sz w:val="24"/>
          <w:szCs w:val="24"/>
          <w:rtl/>
        </w:rPr>
        <w:t>ה</w:t>
      </w:r>
      <w:r w:rsidR="00B1369E">
        <w:rPr>
          <w:rFonts w:ascii="David" w:hAnsi="David" w:cs="David" w:hint="cs"/>
          <w:sz w:val="24"/>
          <w:szCs w:val="24"/>
          <w:rtl/>
        </w:rPr>
        <w:t>שוויו</w:t>
      </w:r>
      <w:r w:rsidR="0077207E">
        <w:rPr>
          <w:rFonts w:ascii="David" w:hAnsi="David" w:cs="David" w:hint="cs"/>
          <w:sz w:val="24"/>
          <w:szCs w:val="24"/>
          <w:rtl/>
        </w:rPr>
        <w:t xml:space="preserve">ן </w:t>
      </w:r>
      <w:r w:rsidR="00726897">
        <w:rPr>
          <w:rFonts w:ascii="David" w:hAnsi="David" w:cs="David" w:hint="cs"/>
          <w:sz w:val="24"/>
          <w:szCs w:val="24"/>
          <w:rtl/>
        </w:rPr>
        <w:t>מהווה הצדקה לטענת האסכולה לפיה הכל צריך להיות ממוסחר נורמטיבית (אין להתערב בהעדפות הפרט)</w:t>
      </w:r>
      <w:r w:rsidR="00726897">
        <w:rPr>
          <w:rFonts w:ascii="David" w:hAnsi="David" w:cs="David" w:hint="cs"/>
          <w:sz w:val="24"/>
          <w:szCs w:val="24"/>
          <w:rtl/>
        </w:rPr>
        <w:t>, אך הוא</w:t>
      </w:r>
      <w:r w:rsidR="00726897">
        <w:rPr>
          <w:rFonts w:ascii="David" w:hAnsi="David" w:cs="David" w:hint="cs"/>
          <w:sz w:val="24"/>
          <w:szCs w:val="24"/>
          <w:rtl/>
        </w:rPr>
        <w:t xml:space="preserve"> </w:t>
      </w:r>
      <w:r w:rsidR="00B1369E">
        <w:rPr>
          <w:rFonts w:ascii="David" w:hAnsi="David" w:cs="David" w:hint="cs"/>
          <w:sz w:val="24"/>
          <w:szCs w:val="24"/>
          <w:rtl/>
        </w:rPr>
        <w:t>אינ</w:t>
      </w:r>
      <w:r w:rsidR="0077207E">
        <w:rPr>
          <w:rFonts w:ascii="David" w:hAnsi="David" w:cs="David" w:hint="cs"/>
          <w:sz w:val="24"/>
          <w:szCs w:val="24"/>
          <w:rtl/>
        </w:rPr>
        <w:t>ו</w:t>
      </w:r>
      <w:r w:rsidR="00B1369E">
        <w:rPr>
          <w:rFonts w:ascii="David" w:hAnsi="David" w:cs="David" w:hint="cs"/>
          <w:sz w:val="24"/>
          <w:szCs w:val="24"/>
          <w:rtl/>
        </w:rPr>
        <w:t xml:space="preserve"> היתרון היחיד של השוק</w:t>
      </w:r>
      <w:r w:rsidR="00DD05DB">
        <w:rPr>
          <w:rFonts w:ascii="David" w:hAnsi="David" w:cs="David" w:hint="cs"/>
          <w:sz w:val="24"/>
          <w:szCs w:val="24"/>
          <w:rtl/>
        </w:rPr>
        <w:t xml:space="preserve"> החופשי</w:t>
      </w:r>
      <w:r w:rsidR="00726897">
        <w:rPr>
          <w:rFonts w:ascii="David" w:hAnsi="David" w:cs="David" w:hint="cs"/>
          <w:sz w:val="24"/>
          <w:szCs w:val="24"/>
          <w:rtl/>
        </w:rPr>
        <w:t>:</w:t>
      </w:r>
      <w:r w:rsidR="00DD05DB">
        <w:rPr>
          <w:rFonts w:ascii="David" w:hAnsi="David" w:cs="David" w:hint="cs"/>
          <w:sz w:val="24"/>
          <w:szCs w:val="24"/>
          <w:rtl/>
        </w:rPr>
        <w:t xml:space="preserve"> </w:t>
      </w:r>
      <w:r w:rsidR="0077207E" w:rsidRPr="0077207E">
        <w:rPr>
          <w:rFonts w:ascii="David" w:hAnsi="David" w:cs="David" w:hint="cs"/>
          <w:b/>
          <w:bCs/>
          <w:sz w:val="24"/>
          <w:szCs w:val="24"/>
          <w:rtl/>
        </w:rPr>
        <w:t>ראשית</w:t>
      </w:r>
      <w:r w:rsidR="0077207E">
        <w:rPr>
          <w:rFonts w:ascii="David" w:hAnsi="David" w:cs="David" w:hint="cs"/>
          <w:sz w:val="24"/>
          <w:szCs w:val="24"/>
          <w:rtl/>
        </w:rPr>
        <w:t xml:space="preserve">, </w:t>
      </w:r>
      <w:r w:rsidR="00B1369E">
        <w:rPr>
          <w:rFonts w:ascii="David" w:hAnsi="David" w:cs="David" w:hint="cs"/>
          <w:sz w:val="24"/>
          <w:szCs w:val="24"/>
          <w:rtl/>
        </w:rPr>
        <w:t xml:space="preserve">גם ללא </w:t>
      </w:r>
      <w:r w:rsidR="00B1369E" w:rsidRPr="00B1369E">
        <w:rPr>
          <w:rFonts w:ascii="David" w:hAnsi="David" w:cs="David"/>
          <w:sz w:val="24"/>
          <w:szCs w:val="24"/>
          <w:rtl/>
        </w:rPr>
        <w:t xml:space="preserve">תנאים של יעילות אופטימלית </w:t>
      </w:r>
      <w:r w:rsidR="00B1369E">
        <w:rPr>
          <w:rFonts w:ascii="David" w:hAnsi="David" w:cs="David" w:hint="cs"/>
          <w:sz w:val="24"/>
          <w:szCs w:val="24"/>
          <w:rtl/>
        </w:rPr>
        <w:t xml:space="preserve">או אפס </w:t>
      </w:r>
      <w:r w:rsidR="00B1369E" w:rsidRPr="00B1369E">
        <w:rPr>
          <w:rFonts w:ascii="David" w:hAnsi="David" w:cs="David"/>
          <w:sz w:val="24"/>
          <w:szCs w:val="24"/>
          <w:rtl/>
        </w:rPr>
        <w:t>עלויות עסקה, השוק מייצר את השפע הרב ביותר של סחורות ומקצה אותן בצורה היעילה ביותר</w:t>
      </w:r>
      <w:r w:rsidR="00A72718">
        <w:rPr>
          <w:rFonts w:ascii="David" w:hAnsi="David" w:cs="David" w:hint="cs"/>
          <w:sz w:val="24"/>
          <w:szCs w:val="24"/>
          <w:rtl/>
        </w:rPr>
        <w:t xml:space="preserve">, בוודאי יותר יעילה מרשויות השלטון. </w:t>
      </w:r>
      <w:r w:rsidR="0077207E" w:rsidRPr="0077207E">
        <w:rPr>
          <w:rFonts w:ascii="David" w:hAnsi="David" w:cs="David" w:hint="cs"/>
          <w:b/>
          <w:bCs/>
          <w:sz w:val="24"/>
          <w:szCs w:val="24"/>
          <w:rtl/>
        </w:rPr>
        <w:t>שנית</w:t>
      </w:r>
      <w:r w:rsidR="0077207E">
        <w:rPr>
          <w:rFonts w:ascii="David" w:hAnsi="David" w:cs="David" w:hint="cs"/>
          <w:sz w:val="24"/>
          <w:szCs w:val="24"/>
          <w:rtl/>
        </w:rPr>
        <w:t xml:space="preserve">, </w:t>
      </w:r>
      <w:r w:rsidR="00A72718">
        <w:rPr>
          <w:rFonts w:ascii="David" w:hAnsi="David" w:cs="David" w:hint="cs"/>
          <w:sz w:val="24"/>
          <w:szCs w:val="24"/>
          <w:rtl/>
        </w:rPr>
        <w:t xml:space="preserve">הוא מאפשר אוטונומיה </w:t>
      </w:r>
      <w:r w:rsidR="00726897">
        <w:rPr>
          <w:rFonts w:ascii="David" w:hAnsi="David" w:cs="David" w:hint="cs"/>
          <w:sz w:val="24"/>
          <w:szCs w:val="24"/>
          <w:rtl/>
        </w:rPr>
        <w:lastRenderedPageBreak/>
        <w:t>ו</w:t>
      </w:r>
      <w:r w:rsidR="00A72718">
        <w:rPr>
          <w:rFonts w:ascii="David" w:hAnsi="David" w:cs="David" w:hint="cs"/>
          <w:sz w:val="24"/>
          <w:szCs w:val="24"/>
          <w:rtl/>
        </w:rPr>
        <w:t xml:space="preserve">חופש לחיות ולבחור </w:t>
      </w:r>
      <w:r w:rsidR="00726897">
        <w:rPr>
          <w:rFonts w:ascii="David" w:hAnsi="David" w:cs="David" w:hint="cs"/>
          <w:sz w:val="24"/>
          <w:szCs w:val="24"/>
          <w:rtl/>
        </w:rPr>
        <w:t>לפי רצון הפרט</w:t>
      </w:r>
      <w:r w:rsidR="00A72718">
        <w:rPr>
          <w:rFonts w:ascii="David" w:hAnsi="David" w:cs="David" w:hint="cs"/>
          <w:sz w:val="24"/>
          <w:szCs w:val="24"/>
          <w:rtl/>
        </w:rPr>
        <w:t xml:space="preserve">. </w:t>
      </w:r>
      <w:r w:rsidR="0077207E" w:rsidRPr="0077207E">
        <w:rPr>
          <w:rFonts w:ascii="David" w:hAnsi="David" w:cs="David" w:hint="cs"/>
          <w:b/>
          <w:bCs/>
          <w:sz w:val="24"/>
          <w:szCs w:val="24"/>
          <w:rtl/>
        </w:rPr>
        <w:t>שלישית</w:t>
      </w:r>
      <w:r w:rsidR="0077207E">
        <w:rPr>
          <w:rFonts w:ascii="David" w:hAnsi="David" w:cs="David" w:hint="cs"/>
          <w:sz w:val="24"/>
          <w:szCs w:val="24"/>
          <w:rtl/>
        </w:rPr>
        <w:t>, השוק מקנה לכל נכס/שירות את ערכו האמיתי</w:t>
      </w:r>
      <w:r w:rsidR="00726897">
        <w:rPr>
          <w:rFonts w:ascii="David" w:hAnsi="David" w:cs="David" w:hint="cs"/>
          <w:sz w:val="24"/>
          <w:szCs w:val="24"/>
          <w:rtl/>
        </w:rPr>
        <w:t xml:space="preserve">, שלפעמים הינו סמוי </w:t>
      </w:r>
      <w:r w:rsidR="0077207E">
        <w:rPr>
          <w:rFonts w:ascii="David" w:hAnsi="David" w:cs="David"/>
          <w:sz w:val="24"/>
          <w:szCs w:val="24"/>
          <w:rtl/>
        </w:rPr>
        <w:t>–</w:t>
      </w:r>
      <w:r w:rsidR="0077207E">
        <w:rPr>
          <w:rFonts w:ascii="David" w:hAnsi="David" w:cs="David" w:hint="cs"/>
          <w:sz w:val="24"/>
          <w:szCs w:val="24"/>
          <w:rtl/>
        </w:rPr>
        <w:t xml:space="preserve"> למשל, חניה בתשלום</w:t>
      </w:r>
      <w:r w:rsidR="00726897">
        <w:rPr>
          <w:rFonts w:ascii="David" w:hAnsi="David" w:cs="David" w:hint="cs"/>
          <w:sz w:val="24"/>
          <w:szCs w:val="24"/>
          <w:rtl/>
        </w:rPr>
        <w:t xml:space="preserve"> בניגוד לחניה בחינם</w:t>
      </w:r>
      <w:r w:rsidR="0077207E">
        <w:rPr>
          <w:rFonts w:ascii="David" w:hAnsi="David" w:cs="David" w:hint="cs"/>
          <w:sz w:val="24"/>
          <w:szCs w:val="24"/>
          <w:rtl/>
        </w:rPr>
        <w:t xml:space="preserve"> </w:t>
      </w:r>
      <w:r w:rsidR="00726897">
        <w:rPr>
          <w:rFonts w:ascii="David" w:hAnsi="David" w:cs="David" w:hint="cs"/>
          <w:sz w:val="24"/>
          <w:szCs w:val="24"/>
          <w:rtl/>
        </w:rPr>
        <w:t>(שהרי הקמת</w:t>
      </w:r>
      <w:r w:rsidR="00B12BA7">
        <w:rPr>
          <w:rFonts w:ascii="David" w:hAnsi="David" w:cs="David" w:hint="cs"/>
          <w:sz w:val="24"/>
          <w:szCs w:val="24"/>
          <w:rtl/>
        </w:rPr>
        <w:t>ה</w:t>
      </w:r>
      <w:r w:rsidR="00726897">
        <w:rPr>
          <w:rFonts w:ascii="David" w:hAnsi="David" w:cs="David" w:hint="cs"/>
          <w:sz w:val="24"/>
          <w:szCs w:val="24"/>
          <w:rtl/>
        </w:rPr>
        <w:t xml:space="preserve"> עלתה כסף)</w:t>
      </w:r>
      <w:r w:rsidR="00DD05DB">
        <w:rPr>
          <w:rFonts w:ascii="David" w:hAnsi="David" w:cs="David" w:hint="cs"/>
          <w:sz w:val="24"/>
          <w:szCs w:val="24"/>
          <w:rtl/>
        </w:rPr>
        <w:t>.</w:t>
      </w:r>
      <w:r w:rsidR="002652C1">
        <w:rPr>
          <w:rFonts w:ascii="David" w:hAnsi="David" w:cs="David" w:hint="cs"/>
          <w:sz w:val="24"/>
          <w:szCs w:val="24"/>
          <w:rtl/>
        </w:rPr>
        <w:t xml:space="preserve"> </w:t>
      </w:r>
      <w:r w:rsidR="002652C1" w:rsidRPr="002652C1">
        <w:rPr>
          <w:rFonts w:ascii="David" w:hAnsi="David" w:cs="David" w:hint="cs"/>
          <w:b/>
          <w:bCs/>
          <w:sz w:val="24"/>
          <w:szCs w:val="24"/>
          <w:rtl/>
        </w:rPr>
        <w:t>רביעית</w:t>
      </w:r>
      <w:r w:rsidR="002652C1">
        <w:rPr>
          <w:rFonts w:ascii="David" w:hAnsi="David" w:cs="David" w:hint="cs"/>
          <w:sz w:val="24"/>
          <w:szCs w:val="24"/>
          <w:rtl/>
        </w:rPr>
        <w:t>, השוק הוא מכשיר דמוקרטי ראשון במעלה, כיוון שהוא מתפקד כמבזר כוח</w:t>
      </w:r>
      <w:r w:rsidR="00726897">
        <w:rPr>
          <w:rFonts w:ascii="David" w:hAnsi="David" w:cs="David" w:hint="cs"/>
          <w:sz w:val="24"/>
          <w:szCs w:val="24"/>
          <w:rtl/>
        </w:rPr>
        <w:t>ו</w:t>
      </w:r>
      <w:r w:rsidR="002652C1">
        <w:rPr>
          <w:rFonts w:ascii="David" w:hAnsi="David" w:cs="David" w:hint="cs"/>
          <w:sz w:val="24"/>
          <w:szCs w:val="24"/>
          <w:rtl/>
        </w:rPr>
        <w:t xml:space="preserve"> של הממשל ובכך מונע עריצות שלטונית. כלומר, החירות הכלכלית בחברה מקדמת את החירות הפוליטית של </w:t>
      </w:r>
      <w:r w:rsidR="00726897">
        <w:rPr>
          <w:rFonts w:ascii="David" w:hAnsi="David" w:cs="David" w:hint="cs"/>
          <w:sz w:val="24"/>
          <w:szCs w:val="24"/>
          <w:rtl/>
        </w:rPr>
        <w:t>ה</w:t>
      </w:r>
      <w:r w:rsidR="002652C1">
        <w:rPr>
          <w:rFonts w:ascii="David" w:hAnsi="David" w:cs="David" w:hint="cs"/>
          <w:sz w:val="24"/>
          <w:szCs w:val="24"/>
          <w:rtl/>
        </w:rPr>
        <w:t>אזרחי</w:t>
      </w:r>
      <w:r w:rsidR="00726897">
        <w:rPr>
          <w:rFonts w:ascii="David" w:hAnsi="David" w:cs="David" w:hint="cs"/>
          <w:sz w:val="24"/>
          <w:szCs w:val="24"/>
          <w:rtl/>
        </w:rPr>
        <w:t>ם ב</w:t>
      </w:r>
      <w:r w:rsidR="002652C1">
        <w:rPr>
          <w:rFonts w:ascii="David" w:hAnsi="David" w:cs="David" w:hint="cs"/>
          <w:sz w:val="24"/>
          <w:szCs w:val="24"/>
          <w:rtl/>
        </w:rPr>
        <w:t xml:space="preserve">אותה חברה. אין זה צירוף מקרים </w:t>
      </w:r>
      <w:r w:rsidR="00C1352B">
        <w:rPr>
          <w:rFonts w:ascii="David" w:hAnsi="David" w:cs="David" w:hint="cs"/>
          <w:sz w:val="24"/>
          <w:szCs w:val="24"/>
          <w:rtl/>
        </w:rPr>
        <w:t xml:space="preserve">שככל הנראה, מעולם לא התקיימה חברה אנושית בעלת חירות פוליטית </w:t>
      </w:r>
      <w:r w:rsidR="00C1352B" w:rsidRPr="00C1352B">
        <w:rPr>
          <w:rFonts w:ascii="David" w:hAnsi="David" w:cs="David" w:hint="cs"/>
          <w:b/>
          <w:bCs/>
          <w:sz w:val="24"/>
          <w:szCs w:val="24"/>
          <w:rtl/>
        </w:rPr>
        <w:t>שלא</w:t>
      </w:r>
      <w:r w:rsidR="00C1352B">
        <w:rPr>
          <w:rFonts w:ascii="David" w:hAnsi="David" w:cs="David" w:hint="cs"/>
          <w:sz w:val="24"/>
          <w:szCs w:val="24"/>
          <w:rtl/>
        </w:rPr>
        <w:t xml:space="preserve"> הונהג בה משטר כלכלי מבוסס שוק חופשי.</w:t>
      </w:r>
      <w:r w:rsidR="00C1352B">
        <w:rPr>
          <w:rStyle w:val="ab"/>
          <w:rFonts w:ascii="David" w:hAnsi="David" w:cs="David"/>
          <w:sz w:val="24"/>
          <w:szCs w:val="24"/>
          <w:rtl/>
        </w:rPr>
        <w:footnoteReference w:id="9"/>
      </w:r>
      <w:r w:rsidR="00943F94">
        <w:rPr>
          <w:rFonts w:ascii="David" w:hAnsi="David" w:cs="David" w:hint="cs"/>
          <w:sz w:val="24"/>
          <w:szCs w:val="24"/>
          <w:rtl/>
        </w:rPr>
        <w:t xml:space="preserve"> ביחס לסוגיית הפרטת בתי סוהר, יש לזכור שאין </w:t>
      </w:r>
      <w:r w:rsidR="00943F94" w:rsidRPr="00943F94">
        <w:rPr>
          <w:rFonts w:ascii="David" w:hAnsi="David" w:cs="David"/>
          <w:sz w:val="24"/>
          <w:szCs w:val="24"/>
          <w:rtl/>
        </w:rPr>
        <w:t xml:space="preserve">מדובר </w:t>
      </w:r>
      <w:r w:rsidR="000B1109">
        <w:rPr>
          <w:rFonts w:ascii="David" w:hAnsi="David" w:cs="David" w:hint="cs"/>
          <w:sz w:val="24"/>
          <w:szCs w:val="24"/>
          <w:rtl/>
        </w:rPr>
        <w:t>בהמרה מלאה של ענישת עבריינים</w:t>
      </w:r>
      <w:r w:rsidR="00943F94" w:rsidRPr="00943F94">
        <w:rPr>
          <w:rFonts w:ascii="David" w:hAnsi="David" w:cs="David"/>
          <w:sz w:val="24"/>
          <w:szCs w:val="24"/>
          <w:rtl/>
        </w:rPr>
        <w:t xml:space="preserve"> </w:t>
      </w:r>
      <w:r w:rsidR="000B1109">
        <w:rPr>
          <w:rFonts w:ascii="David" w:hAnsi="David" w:cs="David" w:hint="cs"/>
          <w:sz w:val="24"/>
          <w:szCs w:val="24"/>
          <w:rtl/>
        </w:rPr>
        <w:t>לזירת</w:t>
      </w:r>
      <w:r w:rsidR="00943F94" w:rsidRPr="00943F94">
        <w:rPr>
          <w:rFonts w:ascii="David" w:hAnsi="David" w:cs="David"/>
          <w:sz w:val="24"/>
          <w:szCs w:val="24"/>
          <w:rtl/>
        </w:rPr>
        <w:t xml:space="preserve"> </w:t>
      </w:r>
      <w:r w:rsidR="000B1109">
        <w:rPr>
          <w:rFonts w:ascii="David" w:hAnsi="David" w:cs="David" w:hint="cs"/>
          <w:sz w:val="24"/>
          <w:szCs w:val="24"/>
          <w:rtl/>
        </w:rPr>
        <w:t>ה</w:t>
      </w:r>
      <w:r w:rsidR="00943F94" w:rsidRPr="00943F94">
        <w:rPr>
          <w:rFonts w:ascii="David" w:hAnsi="David" w:cs="David"/>
          <w:sz w:val="24"/>
          <w:szCs w:val="24"/>
          <w:rtl/>
        </w:rPr>
        <w:t>שוק</w:t>
      </w:r>
      <w:r w:rsidR="000B1109">
        <w:rPr>
          <w:rFonts w:ascii="David" w:hAnsi="David" w:cs="David" w:hint="cs"/>
          <w:sz w:val="24"/>
          <w:szCs w:val="24"/>
          <w:rtl/>
        </w:rPr>
        <w:t>, כיוון</w:t>
      </w:r>
      <w:r w:rsidR="00943F94" w:rsidRPr="00943F94">
        <w:rPr>
          <w:rFonts w:ascii="David" w:hAnsi="David" w:cs="David"/>
          <w:sz w:val="24"/>
          <w:szCs w:val="24"/>
          <w:rtl/>
        </w:rPr>
        <w:t xml:space="preserve"> </w:t>
      </w:r>
      <w:r w:rsidR="000B1109">
        <w:rPr>
          <w:rFonts w:ascii="David" w:hAnsi="David" w:cs="David" w:hint="cs"/>
          <w:sz w:val="24"/>
          <w:szCs w:val="24"/>
          <w:rtl/>
        </w:rPr>
        <w:t>שרווחי התאגיד המנהל</w:t>
      </w:r>
      <w:r w:rsidR="00943F94" w:rsidRPr="00943F94">
        <w:rPr>
          <w:rFonts w:ascii="David" w:hAnsi="David" w:cs="David"/>
          <w:sz w:val="24"/>
          <w:szCs w:val="24"/>
          <w:rtl/>
        </w:rPr>
        <w:t xml:space="preserve"> מקורם מתקציב המדינה. </w:t>
      </w:r>
      <w:r w:rsidR="000B1109">
        <w:rPr>
          <w:rFonts w:ascii="David" w:hAnsi="David" w:cs="David" w:hint="cs"/>
          <w:sz w:val="24"/>
          <w:szCs w:val="24"/>
          <w:rtl/>
        </w:rPr>
        <w:t>ולמרות זאת</w:t>
      </w:r>
      <w:r w:rsidR="00724ADC">
        <w:rPr>
          <w:rFonts w:ascii="David" w:hAnsi="David" w:cs="David" w:hint="cs"/>
          <w:sz w:val="24"/>
          <w:szCs w:val="24"/>
          <w:rtl/>
        </w:rPr>
        <w:t>,</w:t>
      </w:r>
      <w:r w:rsidR="000B1109">
        <w:rPr>
          <w:rFonts w:ascii="David" w:hAnsi="David" w:cs="David" w:hint="cs"/>
          <w:sz w:val="24"/>
          <w:szCs w:val="24"/>
          <w:rtl/>
        </w:rPr>
        <w:t xml:space="preserve"> </w:t>
      </w:r>
      <w:r w:rsidR="00943F94">
        <w:rPr>
          <w:rFonts w:ascii="David" w:hAnsi="David" w:cs="David" w:hint="cs"/>
          <w:sz w:val="24"/>
          <w:szCs w:val="24"/>
          <w:rtl/>
        </w:rPr>
        <w:t>הפרטת בתי-סוהר</w:t>
      </w:r>
      <w:r w:rsidR="000B1109">
        <w:rPr>
          <w:rFonts w:ascii="David" w:hAnsi="David" w:cs="David" w:hint="cs"/>
          <w:sz w:val="24"/>
          <w:szCs w:val="24"/>
          <w:rtl/>
        </w:rPr>
        <w:t xml:space="preserve"> </w:t>
      </w:r>
      <w:r w:rsidR="00724ADC">
        <w:rPr>
          <w:rFonts w:ascii="David" w:hAnsi="David" w:cs="David" w:hint="cs"/>
          <w:sz w:val="24"/>
          <w:szCs w:val="24"/>
          <w:rtl/>
        </w:rPr>
        <w:t>מתיישבת לכאורה עם יתרונות השוק החופשי:</w:t>
      </w:r>
      <w:r w:rsidR="00943F94">
        <w:rPr>
          <w:rFonts w:ascii="David" w:hAnsi="David" w:cs="David" w:hint="cs"/>
          <w:sz w:val="24"/>
          <w:szCs w:val="24"/>
          <w:rtl/>
        </w:rPr>
        <w:t xml:space="preserve"> </w:t>
      </w:r>
      <w:r w:rsidR="00724ADC">
        <w:rPr>
          <w:rFonts w:ascii="David" w:hAnsi="David" w:cs="David" w:hint="cs"/>
          <w:sz w:val="24"/>
          <w:szCs w:val="24"/>
          <w:rtl/>
        </w:rPr>
        <w:t>היא תוביל</w:t>
      </w:r>
      <w:r w:rsidR="00943F94">
        <w:rPr>
          <w:rFonts w:ascii="David" w:hAnsi="David" w:cs="David" w:hint="cs"/>
          <w:sz w:val="24"/>
          <w:szCs w:val="24"/>
          <w:rtl/>
        </w:rPr>
        <w:t xml:space="preserve"> ל</w:t>
      </w:r>
      <w:r w:rsidR="00724ADC">
        <w:rPr>
          <w:rFonts w:ascii="David" w:hAnsi="David" w:cs="David" w:hint="cs"/>
          <w:sz w:val="24"/>
          <w:szCs w:val="24"/>
          <w:rtl/>
        </w:rPr>
        <w:t xml:space="preserve">: </w:t>
      </w:r>
      <w:r w:rsidR="00724ADC" w:rsidRPr="00724ADC">
        <w:rPr>
          <w:rFonts w:ascii="David" w:hAnsi="David" w:cs="David" w:hint="cs"/>
          <w:b/>
          <w:bCs/>
          <w:sz w:val="24"/>
          <w:szCs w:val="24"/>
          <w:rtl/>
        </w:rPr>
        <w:t>א</w:t>
      </w:r>
      <w:r w:rsidR="00724ADC">
        <w:rPr>
          <w:rFonts w:ascii="David" w:hAnsi="David" w:cs="David" w:hint="cs"/>
          <w:sz w:val="24"/>
          <w:szCs w:val="24"/>
          <w:rtl/>
        </w:rPr>
        <w:t xml:space="preserve">. </w:t>
      </w:r>
      <w:r w:rsidR="00943F94">
        <w:rPr>
          <w:rFonts w:ascii="David" w:hAnsi="David" w:cs="David" w:hint="cs"/>
          <w:sz w:val="24"/>
          <w:szCs w:val="24"/>
          <w:rtl/>
        </w:rPr>
        <w:t>הקצאת משאבים טובה יותר ע"י חיסכון בעלויות הניהול והתפעול של בתי הסוהר</w:t>
      </w:r>
      <w:r w:rsidR="000B1109">
        <w:rPr>
          <w:rFonts w:ascii="David" w:hAnsi="David" w:cs="David" w:hint="cs"/>
          <w:sz w:val="24"/>
          <w:szCs w:val="24"/>
          <w:rtl/>
        </w:rPr>
        <w:t xml:space="preserve"> (מכוח המחיר שנקבע בחוזה עם המדינה)</w:t>
      </w:r>
      <w:r w:rsidR="00943F94">
        <w:rPr>
          <w:rFonts w:ascii="David" w:hAnsi="David" w:cs="David" w:hint="cs"/>
          <w:sz w:val="24"/>
          <w:szCs w:val="24"/>
          <w:rtl/>
        </w:rPr>
        <w:t xml:space="preserve">, </w:t>
      </w:r>
      <w:r w:rsidR="00724ADC">
        <w:rPr>
          <w:rFonts w:ascii="David" w:hAnsi="David" w:cs="David" w:hint="cs"/>
          <w:sz w:val="24"/>
          <w:szCs w:val="24"/>
          <w:rtl/>
        </w:rPr>
        <w:t xml:space="preserve">ולכן חיסכון תקציבי ניכר שישמש למטרות אחרות. </w:t>
      </w:r>
      <w:r w:rsidR="00724ADC" w:rsidRPr="00724ADC">
        <w:rPr>
          <w:rFonts w:ascii="David" w:hAnsi="David" w:cs="David" w:hint="cs"/>
          <w:b/>
          <w:bCs/>
          <w:sz w:val="24"/>
          <w:szCs w:val="24"/>
          <w:rtl/>
        </w:rPr>
        <w:t>ב</w:t>
      </w:r>
      <w:r w:rsidR="00724ADC">
        <w:rPr>
          <w:rFonts w:ascii="David" w:hAnsi="David" w:cs="David" w:hint="cs"/>
          <w:sz w:val="24"/>
          <w:szCs w:val="24"/>
          <w:rtl/>
        </w:rPr>
        <w:t xml:space="preserve">. יצירת משרות חדשות בשוק. </w:t>
      </w:r>
      <w:r w:rsidR="00724ADC" w:rsidRPr="00724ADC">
        <w:rPr>
          <w:rFonts w:ascii="David" w:hAnsi="David" w:cs="David" w:hint="cs"/>
          <w:b/>
          <w:bCs/>
          <w:sz w:val="24"/>
          <w:szCs w:val="24"/>
          <w:rtl/>
        </w:rPr>
        <w:t>ג</w:t>
      </w:r>
      <w:r w:rsidR="00724ADC">
        <w:rPr>
          <w:rFonts w:ascii="David" w:hAnsi="David" w:cs="David" w:hint="cs"/>
          <w:sz w:val="24"/>
          <w:szCs w:val="24"/>
          <w:rtl/>
        </w:rPr>
        <w:t xml:space="preserve">. תמחיש את העלות האמיתית של אחזקת אסיר בישראל (בממוצע לפי 2020 </w:t>
      </w:r>
      <w:r w:rsidR="00724ADC">
        <w:rPr>
          <w:rFonts w:ascii="David" w:hAnsi="David" w:cs="David"/>
          <w:sz w:val="24"/>
          <w:szCs w:val="24"/>
          <w:rtl/>
        </w:rPr>
        <w:t>–</w:t>
      </w:r>
      <w:r w:rsidR="00724ADC">
        <w:rPr>
          <w:rFonts w:ascii="David" w:hAnsi="David" w:cs="David" w:hint="cs"/>
          <w:sz w:val="24"/>
          <w:szCs w:val="24"/>
          <w:rtl/>
        </w:rPr>
        <w:t xml:space="preserve"> כ-225,000 בשנה)</w:t>
      </w:r>
      <w:r w:rsidR="00724ADC">
        <w:rPr>
          <w:rStyle w:val="ab"/>
          <w:rFonts w:ascii="David" w:hAnsi="David" w:cs="David"/>
          <w:sz w:val="24"/>
          <w:szCs w:val="24"/>
          <w:rtl/>
        </w:rPr>
        <w:footnoteReference w:id="10"/>
      </w:r>
      <w:r w:rsidR="00724ADC">
        <w:rPr>
          <w:rFonts w:ascii="David" w:hAnsi="David" w:cs="David" w:hint="cs"/>
          <w:sz w:val="24"/>
          <w:szCs w:val="24"/>
          <w:rtl/>
        </w:rPr>
        <w:t xml:space="preserve">. </w:t>
      </w:r>
      <w:r w:rsidR="00724ADC" w:rsidRPr="00C33071">
        <w:rPr>
          <w:rFonts w:ascii="David" w:hAnsi="David" w:cs="David" w:hint="cs"/>
          <w:b/>
          <w:bCs/>
          <w:sz w:val="24"/>
          <w:szCs w:val="24"/>
          <w:rtl/>
        </w:rPr>
        <w:t>ד</w:t>
      </w:r>
      <w:r w:rsidR="00724ADC">
        <w:rPr>
          <w:rFonts w:ascii="David" w:hAnsi="David" w:cs="David" w:hint="cs"/>
          <w:sz w:val="24"/>
          <w:szCs w:val="24"/>
          <w:rtl/>
        </w:rPr>
        <w:t xml:space="preserve">. </w:t>
      </w:r>
      <w:r w:rsidR="00C33071">
        <w:rPr>
          <w:rFonts w:ascii="David" w:hAnsi="David" w:cs="David" w:hint="cs"/>
          <w:sz w:val="24"/>
          <w:szCs w:val="24"/>
          <w:rtl/>
        </w:rPr>
        <w:t xml:space="preserve">סביר שתמנע עריצות, התנכרות, ושחיתות שלטוניים, תופעות אשר בעייתיות יותר כאשר הן נעשות ע"י אורגני המדינה (בבחינת </w:t>
      </w:r>
      <w:r w:rsidR="00C33071">
        <w:rPr>
          <w:rFonts w:ascii="David" w:hAnsi="David" w:cs="David"/>
          <w:sz w:val="24"/>
          <w:szCs w:val="24"/>
          <w:rtl/>
        </w:rPr>
        <w:t>–</w:t>
      </w:r>
      <w:r w:rsidR="00C33071">
        <w:rPr>
          <w:rFonts w:ascii="David" w:hAnsi="David" w:cs="David" w:hint="cs"/>
          <w:sz w:val="24"/>
          <w:szCs w:val="24"/>
          <w:rtl/>
        </w:rPr>
        <w:t xml:space="preserve"> "מי ישמור על השומרים?" ובשל הכוח הרב המופקד בידיהם).</w:t>
      </w:r>
      <w:r w:rsidR="00C33071">
        <w:rPr>
          <w:rStyle w:val="ab"/>
          <w:rFonts w:ascii="David" w:hAnsi="David" w:cs="David"/>
          <w:sz w:val="24"/>
          <w:szCs w:val="24"/>
          <w:rtl/>
        </w:rPr>
        <w:footnoteReference w:id="11"/>
      </w:r>
      <w:r w:rsidR="00A80EA7">
        <w:rPr>
          <w:rFonts w:ascii="David" w:hAnsi="David" w:cs="David" w:hint="cs"/>
          <w:sz w:val="24"/>
          <w:szCs w:val="24"/>
          <w:rtl/>
        </w:rPr>
        <w:t xml:space="preserve"> </w:t>
      </w:r>
      <w:r w:rsidR="00C33071" w:rsidRPr="00C33071">
        <w:rPr>
          <w:rFonts w:ascii="David" w:hAnsi="David" w:cs="David" w:hint="cs"/>
          <w:b/>
          <w:bCs/>
          <w:sz w:val="24"/>
          <w:szCs w:val="24"/>
          <w:rtl/>
        </w:rPr>
        <w:t>ה</w:t>
      </w:r>
      <w:r w:rsidR="00C33071">
        <w:rPr>
          <w:rFonts w:ascii="David" w:hAnsi="David" w:cs="David" w:hint="cs"/>
          <w:sz w:val="24"/>
          <w:szCs w:val="24"/>
          <w:rtl/>
        </w:rPr>
        <w:t>. תוביל לתנאי כליאה טובים יותר של האסירים, אם נקבעו בחוזה עם המדינה ויושמו בפועל ע"י ההנהלה הפרטית (שיכולה להיתבע אם לא תמלא את החוזה)</w:t>
      </w:r>
      <w:r w:rsidR="00A80EA7">
        <w:rPr>
          <w:rFonts w:ascii="David" w:hAnsi="David" w:cs="David" w:hint="cs"/>
          <w:sz w:val="24"/>
          <w:szCs w:val="24"/>
          <w:rtl/>
        </w:rPr>
        <w:t xml:space="preserve">. זאת ועוד, </w:t>
      </w:r>
      <w:r w:rsidR="00726897">
        <w:rPr>
          <w:rFonts w:ascii="David" w:hAnsi="David" w:cs="David" w:hint="cs"/>
          <w:sz w:val="24"/>
          <w:szCs w:val="24"/>
          <w:rtl/>
        </w:rPr>
        <w:t xml:space="preserve">גישת השוק החופשי מקבלת הצדקה מהתיאוריה </w:t>
      </w:r>
      <w:r w:rsidR="00726897" w:rsidRPr="00943F94">
        <w:rPr>
          <w:rFonts w:ascii="David" w:hAnsi="David" w:cs="David" w:hint="cs"/>
          <w:b/>
          <w:bCs/>
          <w:sz w:val="24"/>
          <w:szCs w:val="24"/>
          <w:rtl/>
        </w:rPr>
        <w:t>התועלתנית</w:t>
      </w:r>
      <w:r w:rsidR="00726897">
        <w:rPr>
          <w:rFonts w:ascii="David" w:hAnsi="David" w:cs="David" w:hint="cs"/>
          <w:sz w:val="24"/>
          <w:szCs w:val="24"/>
          <w:rtl/>
        </w:rPr>
        <w:t xml:space="preserve">, שלפיה יש להשיא את האושר ולצמצם את הכאב והסבל האנושיים ככל הניתן. השוק החופשי מיישם זאת בכך שהוא מאפשר זירה יעילה לעסקאות, </w:t>
      </w:r>
      <w:r w:rsidR="00A45A0D">
        <w:rPr>
          <w:rFonts w:ascii="David" w:hAnsi="David" w:cs="David" w:hint="cs"/>
          <w:sz w:val="24"/>
          <w:szCs w:val="24"/>
          <w:rtl/>
        </w:rPr>
        <w:t xml:space="preserve">אשר </w:t>
      </w:r>
      <w:r w:rsidR="00726897" w:rsidRPr="00A45A0D">
        <w:rPr>
          <w:rFonts w:ascii="David" w:hAnsi="David" w:cs="David" w:hint="cs"/>
          <w:b/>
          <w:bCs/>
          <w:sz w:val="24"/>
          <w:szCs w:val="24"/>
          <w:rtl/>
        </w:rPr>
        <w:t>הן</w:t>
      </w:r>
      <w:r w:rsidR="00726897">
        <w:rPr>
          <w:rFonts w:ascii="David" w:hAnsi="David" w:cs="David" w:hint="cs"/>
          <w:sz w:val="24"/>
          <w:szCs w:val="24"/>
          <w:rtl/>
        </w:rPr>
        <w:t xml:space="preserve"> </w:t>
      </w:r>
      <w:r w:rsidR="00A45A0D" w:rsidRPr="00A45A0D">
        <w:rPr>
          <w:rFonts w:ascii="David" w:hAnsi="David" w:cs="David" w:hint="cs"/>
          <w:b/>
          <w:bCs/>
          <w:sz w:val="24"/>
          <w:szCs w:val="24"/>
          <w:rtl/>
        </w:rPr>
        <w:t>בעצמן</w:t>
      </w:r>
      <w:r w:rsidR="00A45A0D">
        <w:rPr>
          <w:rFonts w:ascii="David" w:hAnsi="David" w:cs="David" w:hint="cs"/>
          <w:sz w:val="24"/>
          <w:szCs w:val="24"/>
          <w:rtl/>
        </w:rPr>
        <w:t xml:space="preserve"> </w:t>
      </w:r>
      <w:r w:rsidR="00726897">
        <w:rPr>
          <w:rFonts w:ascii="David" w:hAnsi="David" w:cs="David" w:hint="cs"/>
          <w:sz w:val="24"/>
          <w:szCs w:val="24"/>
          <w:rtl/>
        </w:rPr>
        <w:t>השאת האושר והגדלת הרווחה המצרפית (</w:t>
      </w:r>
      <w:r w:rsidR="00943F94">
        <w:rPr>
          <w:rFonts w:ascii="David" w:hAnsi="David" w:cs="David" w:hint="cs"/>
          <w:sz w:val="24"/>
          <w:szCs w:val="24"/>
          <w:rtl/>
        </w:rPr>
        <w:t xml:space="preserve">כל עסקה מבוססת בחירה </w:t>
      </w:r>
      <w:r w:rsidR="00943F94">
        <w:rPr>
          <w:rFonts w:ascii="David" w:hAnsi="David" w:cs="David"/>
          <w:sz w:val="24"/>
          <w:szCs w:val="24"/>
          <w:rtl/>
        </w:rPr>
        <w:t>–</w:t>
      </w:r>
      <w:r w:rsidR="00943F94">
        <w:rPr>
          <w:rFonts w:ascii="David" w:hAnsi="David" w:cs="David" w:hint="cs"/>
          <w:sz w:val="24"/>
          <w:szCs w:val="24"/>
          <w:rtl/>
        </w:rPr>
        <w:t xml:space="preserve"> מגדילה את הרווחה המצרפית כיוון שכל צד לעסקה נתן את מה שלא רצה תמורת מה שכן רצה, ובכך שני הצדדים הרוויחו).</w:t>
      </w:r>
      <w:r w:rsidR="00A45A0D">
        <w:rPr>
          <w:rFonts w:ascii="David" w:hAnsi="David" w:cs="David" w:hint="cs"/>
          <w:sz w:val="24"/>
          <w:szCs w:val="24"/>
          <w:rtl/>
        </w:rPr>
        <w:t xml:space="preserve"> לעניינו </w:t>
      </w:r>
      <w:r w:rsidR="00A45A0D">
        <w:rPr>
          <w:rFonts w:ascii="David" w:hAnsi="David" w:cs="David"/>
          <w:sz w:val="24"/>
          <w:szCs w:val="24"/>
          <w:rtl/>
        </w:rPr>
        <w:t>–</w:t>
      </w:r>
      <w:r w:rsidR="00A45A0D">
        <w:rPr>
          <w:rFonts w:ascii="David" w:hAnsi="David" w:cs="David" w:hint="cs"/>
          <w:sz w:val="24"/>
          <w:szCs w:val="24"/>
          <w:rtl/>
        </w:rPr>
        <w:t xml:space="preserve"> חוזה ראוי בין המדינה לחבר</w:t>
      </w:r>
      <w:r w:rsidR="00800D7A">
        <w:rPr>
          <w:rFonts w:ascii="David" w:hAnsi="David" w:cs="David" w:hint="cs"/>
          <w:sz w:val="24"/>
          <w:szCs w:val="24"/>
          <w:rtl/>
        </w:rPr>
        <w:t>ת</w:t>
      </w:r>
      <w:r w:rsidR="00A45A0D">
        <w:rPr>
          <w:rFonts w:ascii="David" w:hAnsi="David" w:cs="David" w:hint="cs"/>
          <w:sz w:val="24"/>
          <w:szCs w:val="24"/>
          <w:rtl/>
        </w:rPr>
        <w:t xml:space="preserve"> הניהול, אשר מגלם בתוכו את </w:t>
      </w:r>
      <w:r w:rsidR="00800D7A">
        <w:rPr>
          <w:rFonts w:ascii="David" w:hAnsi="David" w:cs="David" w:hint="cs"/>
          <w:sz w:val="24"/>
          <w:szCs w:val="24"/>
          <w:rtl/>
        </w:rPr>
        <w:t>ה</w:t>
      </w:r>
      <w:r w:rsidR="00A45A0D">
        <w:rPr>
          <w:rFonts w:ascii="David" w:hAnsi="David" w:cs="David" w:hint="cs"/>
          <w:sz w:val="24"/>
          <w:szCs w:val="24"/>
          <w:rtl/>
        </w:rPr>
        <w:t>עקרונות וכללי המשפט האזרחי (לרבות תנאי כליאה קונקרטיים המתיישבים עם תקנת הציבור וטובת האזרח/האסיר)</w:t>
      </w:r>
      <w:r w:rsidR="00800D7A">
        <w:rPr>
          <w:rFonts w:ascii="David" w:hAnsi="David" w:cs="David" w:hint="cs"/>
          <w:sz w:val="24"/>
          <w:szCs w:val="24"/>
          <w:rtl/>
        </w:rPr>
        <w:t xml:space="preserve"> -</w:t>
      </w:r>
      <w:r w:rsidR="00A45A0D">
        <w:rPr>
          <w:rFonts w:ascii="David" w:hAnsi="David" w:cs="David" w:hint="cs"/>
          <w:sz w:val="24"/>
          <w:szCs w:val="24"/>
          <w:rtl/>
        </w:rPr>
        <w:t xml:space="preserve"> יגדיל את הרווחה המצרפית ויוביל לשיפור תנאי הכליאה (אשר ייקבעו בחוזה עצמו), ועל כן מצדיק הפרטת בתי סוהר (יש לזכור, כי על תנאי הכליאה הנוכחיים </w:t>
      </w:r>
      <w:r w:rsidR="00800D7A">
        <w:rPr>
          <w:rFonts w:ascii="David" w:hAnsi="David" w:cs="David"/>
          <w:sz w:val="24"/>
          <w:szCs w:val="24"/>
          <w:rtl/>
        </w:rPr>
        <w:t>–</w:t>
      </w:r>
      <w:r w:rsidR="0095796B">
        <w:rPr>
          <w:rFonts w:ascii="David" w:hAnsi="David" w:cs="David" w:hint="cs"/>
          <w:sz w:val="24"/>
          <w:szCs w:val="24"/>
          <w:rtl/>
        </w:rPr>
        <w:t xml:space="preserve"> </w:t>
      </w:r>
      <w:r w:rsidR="00A45A0D">
        <w:rPr>
          <w:rFonts w:ascii="David" w:hAnsi="David" w:cs="David" w:hint="cs"/>
          <w:sz w:val="24"/>
          <w:szCs w:val="24"/>
          <w:rtl/>
        </w:rPr>
        <w:t>ירודים</w:t>
      </w:r>
      <w:r w:rsidR="00800D7A">
        <w:rPr>
          <w:rFonts w:ascii="David" w:hAnsi="David" w:cs="David" w:hint="cs"/>
          <w:sz w:val="24"/>
          <w:szCs w:val="24"/>
          <w:rtl/>
        </w:rPr>
        <w:t>,</w:t>
      </w:r>
      <w:r w:rsidR="0095796B">
        <w:rPr>
          <w:rFonts w:ascii="David" w:hAnsi="David" w:cs="David" w:hint="cs"/>
          <w:sz w:val="24"/>
          <w:szCs w:val="24"/>
          <w:rtl/>
        </w:rPr>
        <w:t xml:space="preserve"> ועל כך </w:t>
      </w:r>
      <w:r w:rsidR="00A45A0D">
        <w:rPr>
          <w:rFonts w:ascii="David" w:hAnsi="David" w:cs="David" w:hint="cs"/>
          <w:sz w:val="24"/>
          <w:szCs w:val="24"/>
          <w:rtl/>
        </w:rPr>
        <w:t>נכתבו אלפי מילות ביקורת ומחאה).</w:t>
      </w:r>
      <w:r w:rsidR="0095796B">
        <w:rPr>
          <w:rFonts w:ascii="David" w:hAnsi="David" w:cs="David" w:hint="cs"/>
          <w:sz w:val="24"/>
          <w:szCs w:val="24"/>
          <w:rtl/>
        </w:rPr>
        <w:t xml:space="preserve"> התיאוריה </w:t>
      </w:r>
      <w:r w:rsidR="0095796B" w:rsidRPr="00800D7A">
        <w:rPr>
          <w:rFonts w:ascii="David" w:hAnsi="David" w:cs="David" w:hint="cs"/>
          <w:b/>
          <w:bCs/>
          <w:sz w:val="24"/>
          <w:szCs w:val="24"/>
          <w:rtl/>
        </w:rPr>
        <w:t>הליברטריאנית</w:t>
      </w:r>
      <w:r w:rsidR="00E309A4">
        <w:rPr>
          <w:rFonts w:ascii="David" w:hAnsi="David" w:cs="David" w:hint="cs"/>
          <w:sz w:val="24"/>
          <w:szCs w:val="24"/>
          <w:rtl/>
        </w:rPr>
        <w:t xml:space="preserve"> דווקא מעלה מסקנות מעורבות</w:t>
      </w:r>
      <w:r w:rsidR="0095796B">
        <w:rPr>
          <w:rFonts w:ascii="David" w:hAnsi="David" w:cs="David" w:hint="cs"/>
          <w:sz w:val="24"/>
          <w:szCs w:val="24"/>
          <w:rtl/>
        </w:rPr>
        <w:t xml:space="preserve">. בהיבט החירות </w:t>
      </w:r>
      <w:r w:rsidR="0095796B">
        <w:rPr>
          <w:rFonts w:ascii="David" w:hAnsi="David" w:cs="David"/>
          <w:sz w:val="24"/>
          <w:szCs w:val="24"/>
          <w:rtl/>
        </w:rPr>
        <w:t>–</w:t>
      </w:r>
      <w:r w:rsidR="0095796B">
        <w:rPr>
          <w:rFonts w:ascii="David" w:hAnsi="David" w:cs="David" w:hint="cs"/>
          <w:sz w:val="24"/>
          <w:szCs w:val="24"/>
          <w:rtl/>
        </w:rPr>
        <w:t xml:space="preserve"> התיאוריה תומכת בהפרטה, מתוך הטיעון הדאונטולוגי לפיו החירות עצמה היא תכלית, בלי קשר לתוצאה (ולענייננו החירות להתקשר בחוזים ולנהל בית-כלא)</w:t>
      </w:r>
      <w:r w:rsidR="00800D7A">
        <w:rPr>
          <w:rFonts w:ascii="David" w:hAnsi="David" w:cs="David" w:hint="cs"/>
          <w:sz w:val="24"/>
          <w:szCs w:val="24"/>
          <w:rtl/>
        </w:rPr>
        <w:t xml:space="preserve">. </w:t>
      </w:r>
      <w:r w:rsidR="0095796B">
        <w:rPr>
          <w:rFonts w:ascii="David" w:hAnsi="David" w:cs="David" w:hint="cs"/>
          <w:sz w:val="24"/>
          <w:szCs w:val="24"/>
          <w:rtl/>
        </w:rPr>
        <w:t xml:space="preserve">מנגד, </w:t>
      </w:r>
      <w:r w:rsidR="00E309A4">
        <w:rPr>
          <w:rFonts w:ascii="David" w:hAnsi="David" w:cs="David" w:hint="cs"/>
          <w:sz w:val="24"/>
          <w:szCs w:val="24"/>
          <w:rtl/>
        </w:rPr>
        <w:t xml:space="preserve">נראה שהפרטת בתי סוהר </w:t>
      </w:r>
      <w:r w:rsidR="00800D7A">
        <w:rPr>
          <w:rFonts w:ascii="David" w:hAnsi="David" w:cs="David" w:hint="cs"/>
          <w:sz w:val="24"/>
          <w:szCs w:val="24"/>
          <w:rtl/>
        </w:rPr>
        <w:t>ל</w:t>
      </w:r>
      <w:r w:rsidR="00E309A4">
        <w:rPr>
          <w:rFonts w:ascii="David" w:hAnsi="David" w:cs="David" w:hint="cs"/>
          <w:sz w:val="24"/>
          <w:szCs w:val="24"/>
          <w:rtl/>
        </w:rPr>
        <w:t>מודל "שומר הלילה" של נוזיק (ליברטריאן בולט)</w:t>
      </w:r>
      <w:r w:rsidR="00F51B86">
        <w:rPr>
          <w:rStyle w:val="ab"/>
          <w:rFonts w:ascii="David" w:hAnsi="David" w:cs="David"/>
          <w:sz w:val="24"/>
          <w:szCs w:val="24"/>
          <w:rtl/>
        </w:rPr>
        <w:footnoteReference w:id="12"/>
      </w:r>
      <w:r w:rsidR="00E309A4">
        <w:rPr>
          <w:rFonts w:ascii="David" w:hAnsi="David" w:cs="David" w:hint="cs"/>
          <w:sz w:val="24"/>
          <w:szCs w:val="24"/>
          <w:rtl/>
        </w:rPr>
        <w:t xml:space="preserve"> </w:t>
      </w:r>
      <w:r w:rsidR="00E309A4">
        <w:rPr>
          <w:rFonts w:ascii="David" w:hAnsi="David" w:cs="David"/>
          <w:sz w:val="24"/>
          <w:szCs w:val="24"/>
          <w:rtl/>
        </w:rPr>
        <w:t>–</w:t>
      </w:r>
      <w:r w:rsidR="00E309A4">
        <w:rPr>
          <w:rFonts w:ascii="David" w:hAnsi="David" w:cs="David" w:hint="cs"/>
          <w:sz w:val="24"/>
          <w:szCs w:val="24"/>
          <w:rtl/>
        </w:rPr>
        <w:t xml:space="preserve"> המדינה אחראית על הגנת זכויות הקניין, מערכת המשפט ואכיפת החוק, ועל כן הפרטה של סמכות הענישה של המדינה מנוגדת בתכלית למודל זה, </w:t>
      </w:r>
      <w:r w:rsidR="00F51B86">
        <w:rPr>
          <w:rFonts w:ascii="David" w:hAnsi="David" w:cs="David" w:hint="cs"/>
          <w:sz w:val="24"/>
          <w:szCs w:val="24"/>
          <w:rtl/>
        </w:rPr>
        <w:t>ומפקיעה למעשה את אחד התפקידים החשובים של המדינה לידי האזרחים, ובכך</w:t>
      </w:r>
      <w:r w:rsidR="00E309A4">
        <w:rPr>
          <w:rFonts w:ascii="David" w:hAnsi="David" w:cs="David" w:hint="cs"/>
          <w:sz w:val="24"/>
          <w:szCs w:val="24"/>
          <w:rtl/>
        </w:rPr>
        <w:t xml:space="preserve"> </w:t>
      </w:r>
      <w:r w:rsidR="00F51B86">
        <w:rPr>
          <w:rFonts w:ascii="David" w:hAnsi="David" w:cs="David" w:hint="cs"/>
          <w:sz w:val="24"/>
          <w:szCs w:val="24"/>
          <w:rtl/>
        </w:rPr>
        <w:t>מעניקה</w:t>
      </w:r>
      <w:r w:rsidR="00E309A4">
        <w:rPr>
          <w:rFonts w:ascii="David" w:hAnsi="David" w:cs="David" w:hint="cs"/>
          <w:sz w:val="24"/>
          <w:szCs w:val="24"/>
          <w:rtl/>
        </w:rPr>
        <w:t xml:space="preserve"> כוח לאזרחים להתנהג בעריצות כלפי אזרחים אחרים. ניתן לסייג ביקורת זו בטענה שמדובר אך </w:t>
      </w:r>
      <w:r w:rsidR="00E309A4" w:rsidRPr="00800D7A">
        <w:rPr>
          <w:rFonts w:ascii="David" w:hAnsi="David" w:cs="David" w:hint="cs"/>
          <w:b/>
          <w:bCs/>
          <w:sz w:val="24"/>
          <w:szCs w:val="24"/>
          <w:rtl/>
        </w:rPr>
        <w:t>בביצוע</w:t>
      </w:r>
      <w:r w:rsidR="00E309A4">
        <w:rPr>
          <w:rFonts w:ascii="David" w:hAnsi="David" w:cs="David" w:hint="cs"/>
          <w:sz w:val="24"/>
          <w:szCs w:val="24"/>
          <w:rtl/>
        </w:rPr>
        <w:t xml:space="preserve"> הענישה עצמה, ולא </w:t>
      </w:r>
      <w:r w:rsidR="00E309A4" w:rsidRPr="00800D7A">
        <w:rPr>
          <w:rFonts w:ascii="David" w:hAnsi="David" w:cs="David" w:hint="cs"/>
          <w:b/>
          <w:bCs/>
          <w:sz w:val="24"/>
          <w:szCs w:val="24"/>
          <w:rtl/>
        </w:rPr>
        <w:t>בהחלטה</w:t>
      </w:r>
      <w:r w:rsidR="00E309A4">
        <w:rPr>
          <w:rFonts w:ascii="David" w:hAnsi="David" w:cs="David" w:hint="cs"/>
          <w:sz w:val="24"/>
          <w:szCs w:val="24"/>
          <w:rtl/>
        </w:rPr>
        <w:t xml:space="preserve"> על ענישה, כך שיש כאן היבט תפעולי/טכני בלבד</w:t>
      </w:r>
      <w:r w:rsidR="00F51B86">
        <w:rPr>
          <w:rFonts w:ascii="David" w:hAnsi="David" w:cs="David" w:hint="cs"/>
          <w:sz w:val="24"/>
          <w:szCs w:val="24"/>
          <w:rtl/>
        </w:rPr>
        <w:t xml:space="preserve">, ועל כן ההפרטה כן מוצדקת גם לפי הליברטריאניזם. </w:t>
      </w:r>
      <w:r w:rsidR="00800D7A">
        <w:rPr>
          <w:rFonts w:ascii="David" w:hAnsi="David" w:cs="David" w:hint="cs"/>
          <w:sz w:val="24"/>
          <w:szCs w:val="24"/>
          <w:rtl/>
        </w:rPr>
        <w:t>ברם,</w:t>
      </w:r>
      <w:r w:rsidR="00F51B86">
        <w:rPr>
          <w:rFonts w:ascii="David" w:hAnsi="David" w:cs="David" w:hint="cs"/>
          <w:sz w:val="24"/>
          <w:szCs w:val="24"/>
          <w:rtl/>
        </w:rPr>
        <w:t xml:space="preserve"> נקודת המבט הכלכלית/תועלתנית/חירותנית </w:t>
      </w:r>
      <w:r w:rsidR="00F51B86">
        <w:rPr>
          <w:rFonts w:ascii="David" w:hAnsi="David" w:cs="David"/>
          <w:sz w:val="24"/>
          <w:szCs w:val="24"/>
          <w:rtl/>
        </w:rPr>
        <w:t>–</w:t>
      </w:r>
      <w:r w:rsidR="00F51B86">
        <w:rPr>
          <w:rFonts w:ascii="David" w:hAnsi="David" w:cs="David" w:hint="cs"/>
          <w:sz w:val="24"/>
          <w:szCs w:val="24"/>
          <w:rtl/>
        </w:rPr>
        <w:t xml:space="preserve"> איננה נקודת המבט היחידה</w:t>
      </w:r>
      <w:r w:rsidR="00800D7A">
        <w:rPr>
          <w:rFonts w:ascii="David" w:hAnsi="David" w:cs="David" w:hint="cs"/>
          <w:sz w:val="24"/>
          <w:szCs w:val="24"/>
          <w:rtl/>
        </w:rPr>
        <w:t xml:space="preserve"> -</w:t>
      </w:r>
      <w:r w:rsidR="00F51B86">
        <w:rPr>
          <w:rFonts w:ascii="David" w:hAnsi="David" w:cs="David" w:hint="cs"/>
          <w:sz w:val="24"/>
          <w:szCs w:val="24"/>
          <w:rtl/>
        </w:rPr>
        <w:t xml:space="preserve"> ואין היא מספיקה ע"מ לקבוע האם הפרטה מעין-זו אכן מוצדקת, לשם כך יש להידרש תחילה אל הביקורות החיצוניות והפנימיות לגישת השוק החופשי ולהצדקותיה, ולאחר </w:t>
      </w:r>
      <w:r w:rsidR="00800D7A">
        <w:rPr>
          <w:rFonts w:ascii="David" w:hAnsi="David" w:cs="David" w:hint="cs"/>
          <w:sz w:val="24"/>
          <w:szCs w:val="24"/>
          <w:rtl/>
        </w:rPr>
        <w:t>מכן, אל יישומן ביחס לענייננו.</w:t>
      </w:r>
    </w:p>
    <w:p w14:paraId="6CC9EBF4" w14:textId="51DFF18D" w:rsidR="00800D7A" w:rsidRPr="00800D7A" w:rsidRDefault="00AE64D9" w:rsidP="00AE64D9">
      <w:pPr>
        <w:pStyle w:val="a8"/>
        <w:numPr>
          <w:ilvl w:val="1"/>
          <w:numId w:val="2"/>
        </w:numPr>
        <w:ind w:left="-2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ה</w:t>
      </w:r>
      <w:r w:rsidR="00800D7A" w:rsidRPr="00800D7A">
        <w:rPr>
          <w:rFonts w:ascii="David" w:hAnsi="David" w:cs="David"/>
          <w:b/>
          <w:bCs/>
          <w:sz w:val="24"/>
          <w:szCs w:val="24"/>
          <w:rtl/>
        </w:rPr>
        <w:t xml:space="preserve">ביקורות </w:t>
      </w:r>
      <w:r>
        <w:rPr>
          <w:rFonts w:ascii="David" w:hAnsi="David" w:cs="David" w:hint="cs"/>
          <w:b/>
          <w:bCs/>
          <w:sz w:val="24"/>
          <w:szCs w:val="24"/>
          <w:rtl/>
        </w:rPr>
        <w:t>ה</w:t>
      </w:r>
      <w:r w:rsidR="00800D7A" w:rsidRPr="00800D7A">
        <w:rPr>
          <w:rFonts w:ascii="David" w:hAnsi="David" w:cs="David"/>
          <w:b/>
          <w:bCs/>
          <w:sz w:val="24"/>
          <w:szCs w:val="24"/>
          <w:rtl/>
        </w:rPr>
        <w:t>פנים-כלכליות על השוק והצדקותיו – החצנות שליליות, אי-סחירות והאקסוגניות של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800D7A" w:rsidRPr="00800D7A">
        <w:rPr>
          <w:rFonts w:ascii="David" w:hAnsi="David" w:cs="David"/>
          <w:b/>
          <w:bCs/>
          <w:sz w:val="24"/>
          <w:szCs w:val="24"/>
          <w:rtl/>
        </w:rPr>
        <w:t>השוק</w:t>
      </w:r>
    </w:p>
    <w:p w14:paraId="63AC2B64" w14:textId="23560EA2" w:rsidR="009A359E" w:rsidRDefault="00800D7A" w:rsidP="004A7038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A83F24">
        <w:rPr>
          <w:rFonts w:ascii="David" w:hAnsi="David" w:cs="David" w:hint="cs"/>
          <w:sz w:val="24"/>
          <w:szCs w:val="24"/>
          <w:u w:val="single"/>
          <w:rtl/>
        </w:rPr>
        <w:t>הביקורת הראשונה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A83F24">
        <w:rPr>
          <w:rFonts w:ascii="David" w:hAnsi="David" w:cs="David" w:hint="cs"/>
          <w:sz w:val="24"/>
          <w:szCs w:val="24"/>
          <w:rtl/>
        </w:rPr>
        <w:t xml:space="preserve">- </w:t>
      </w:r>
      <w:r>
        <w:rPr>
          <w:rFonts w:ascii="David" w:hAnsi="David" w:cs="David" w:hint="cs"/>
          <w:sz w:val="24"/>
          <w:szCs w:val="24"/>
          <w:rtl/>
        </w:rPr>
        <w:t>מקורה ב</w:t>
      </w:r>
      <w:r w:rsidR="00A83F24">
        <w:rPr>
          <w:rFonts w:ascii="David" w:hAnsi="David" w:cs="David" w:hint="cs"/>
          <w:sz w:val="24"/>
          <w:szCs w:val="24"/>
          <w:rtl/>
        </w:rPr>
        <w:t xml:space="preserve">טיעון ההשחתה בראי האקסוגניות של השוק, והעולמות המקבילים של דן אריאלי. </w:t>
      </w:r>
      <w:r w:rsidR="00A83F24" w:rsidRPr="00A83F24">
        <w:rPr>
          <w:rFonts w:ascii="David" w:hAnsi="David" w:cs="David"/>
          <w:sz w:val="24"/>
          <w:szCs w:val="24"/>
          <w:rtl/>
        </w:rPr>
        <w:t>בספרו "לא רציונלי ולא במקרה" מציג</w:t>
      </w:r>
      <w:r w:rsidR="00A83F24">
        <w:rPr>
          <w:rFonts w:ascii="David" w:hAnsi="David" w:cs="David" w:hint="cs"/>
          <w:sz w:val="24"/>
          <w:szCs w:val="24"/>
          <w:rtl/>
        </w:rPr>
        <w:t xml:space="preserve"> אריאלי</w:t>
      </w:r>
      <w:r w:rsidR="00A83F24" w:rsidRPr="00A83F24">
        <w:rPr>
          <w:rFonts w:ascii="David" w:hAnsi="David" w:cs="David"/>
          <w:sz w:val="24"/>
          <w:szCs w:val="24"/>
          <w:rtl/>
        </w:rPr>
        <w:t xml:space="preserve"> </w:t>
      </w:r>
      <w:r w:rsidR="00A83F24">
        <w:rPr>
          <w:rFonts w:ascii="David" w:hAnsi="David" w:cs="David" w:hint="cs"/>
          <w:sz w:val="24"/>
          <w:szCs w:val="24"/>
          <w:rtl/>
        </w:rPr>
        <w:t>איך</w:t>
      </w:r>
      <w:r w:rsidR="00A83F24" w:rsidRPr="00A83F24">
        <w:rPr>
          <w:rFonts w:ascii="David" w:hAnsi="David" w:cs="David"/>
          <w:sz w:val="24"/>
          <w:szCs w:val="24"/>
          <w:rtl/>
        </w:rPr>
        <w:t xml:space="preserve"> </w:t>
      </w:r>
      <w:r w:rsidR="00A83F24">
        <w:rPr>
          <w:rFonts w:ascii="David" w:hAnsi="David" w:cs="David" w:hint="cs"/>
          <w:sz w:val="24"/>
          <w:szCs w:val="24"/>
          <w:rtl/>
        </w:rPr>
        <w:t xml:space="preserve">מתקיימים אצל כל אחד </w:t>
      </w:r>
      <w:r w:rsidR="00A83F24" w:rsidRPr="00A83F24">
        <w:rPr>
          <w:rFonts w:ascii="David" w:hAnsi="David" w:cs="David"/>
          <w:sz w:val="24"/>
          <w:szCs w:val="24"/>
          <w:rtl/>
        </w:rPr>
        <w:t>שני עולמות רעיוניים</w:t>
      </w:r>
      <w:r w:rsidR="00A83F24">
        <w:rPr>
          <w:rFonts w:ascii="David" w:hAnsi="David" w:cs="David" w:hint="cs"/>
          <w:sz w:val="24"/>
          <w:szCs w:val="24"/>
          <w:rtl/>
        </w:rPr>
        <w:t xml:space="preserve">, מקבילים ונפרדים במצב תקין: </w:t>
      </w:r>
      <w:r w:rsidR="00A83F24" w:rsidRPr="00A83F24">
        <w:rPr>
          <w:rFonts w:ascii="David" w:hAnsi="David" w:cs="David"/>
          <w:sz w:val="24"/>
          <w:szCs w:val="24"/>
          <w:rtl/>
        </w:rPr>
        <w:t>עולם הנורמות החברתיות</w:t>
      </w:r>
      <w:r w:rsidR="00A83F24">
        <w:rPr>
          <w:rFonts w:ascii="David" w:hAnsi="David" w:cs="David" w:hint="cs"/>
          <w:sz w:val="24"/>
          <w:szCs w:val="24"/>
          <w:rtl/>
        </w:rPr>
        <w:t xml:space="preserve"> (יחסים בין-אישיים; רגשות)</w:t>
      </w:r>
      <w:r w:rsidR="00A83F24" w:rsidRPr="00A83F24">
        <w:rPr>
          <w:rFonts w:ascii="David" w:hAnsi="David" w:cs="David"/>
          <w:sz w:val="24"/>
          <w:szCs w:val="24"/>
          <w:rtl/>
        </w:rPr>
        <w:t xml:space="preserve">, </w:t>
      </w:r>
      <w:r w:rsidR="00A83F24">
        <w:rPr>
          <w:rFonts w:ascii="David" w:hAnsi="David" w:cs="David" w:hint="cs"/>
          <w:sz w:val="24"/>
          <w:szCs w:val="24"/>
          <w:rtl/>
        </w:rPr>
        <w:t>ועולם</w:t>
      </w:r>
      <w:r w:rsidR="00A83F24" w:rsidRPr="00A83F24">
        <w:rPr>
          <w:rFonts w:ascii="David" w:hAnsi="David" w:cs="David"/>
          <w:sz w:val="24"/>
          <w:szCs w:val="24"/>
          <w:rtl/>
        </w:rPr>
        <w:t xml:space="preserve"> נורמות השוק</w:t>
      </w:r>
      <w:r w:rsidR="00A83F24">
        <w:rPr>
          <w:rFonts w:ascii="David" w:hAnsi="David" w:cs="David" w:hint="cs"/>
          <w:sz w:val="24"/>
          <w:szCs w:val="24"/>
          <w:rtl/>
        </w:rPr>
        <w:t xml:space="preserve"> (מחיר; כדאיות). </w:t>
      </w:r>
      <w:r w:rsidR="00A83F24" w:rsidRPr="00A83F24">
        <w:rPr>
          <w:rFonts w:ascii="David" w:hAnsi="David" w:cs="David"/>
          <w:sz w:val="24"/>
          <w:szCs w:val="24"/>
          <w:rtl/>
        </w:rPr>
        <w:t>כשיש ערבוב בין העולמות</w:t>
      </w:r>
      <w:r w:rsidR="00A83F24">
        <w:rPr>
          <w:rFonts w:ascii="David" w:hAnsi="David" w:cs="David" w:hint="cs"/>
          <w:sz w:val="24"/>
          <w:szCs w:val="24"/>
          <w:rtl/>
        </w:rPr>
        <w:t xml:space="preserve"> - </w:t>
      </w:r>
      <w:r w:rsidR="00A83F24" w:rsidRPr="00A83F24">
        <w:rPr>
          <w:rFonts w:ascii="David" w:hAnsi="David" w:cs="David"/>
          <w:sz w:val="24"/>
          <w:szCs w:val="24"/>
          <w:rtl/>
        </w:rPr>
        <w:t xml:space="preserve">נורמות </w:t>
      </w:r>
      <w:r w:rsidR="00A83F24">
        <w:rPr>
          <w:rFonts w:ascii="David" w:hAnsi="David" w:cs="David" w:hint="cs"/>
          <w:sz w:val="24"/>
          <w:szCs w:val="24"/>
          <w:rtl/>
        </w:rPr>
        <w:t>ה</w:t>
      </w:r>
      <w:r w:rsidR="00A83F24" w:rsidRPr="00A83F24">
        <w:rPr>
          <w:rFonts w:ascii="David" w:hAnsi="David" w:cs="David"/>
          <w:sz w:val="24"/>
          <w:szCs w:val="24"/>
          <w:rtl/>
        </w:rPr>
        <w:t xml:space="preserve">שוק משפיעות על החלטותינו, </w:t>
      </w:r>
      <w:r w:rsidR="00A83F24">
        <w:rPr>
          <w:rFonts w:ascii="David" w:hAnsi="David" w:cs="David" w:hint="cs"/>
          <w:sz w:val="24"/>
          <w:szCs w:val="24"/>
          <w:rtl/>
        </w:rPr>
        <w:t>ו</w:t>
      </w:r>
      <w:r w:rsidR="00A83F24" w:rsidRPr="00A83F24">
        <w:rPr>
          <w:rFonts w:ascii="David" w:hAnsi="David" w:cs="David"/>
          <w:sz w:val="24"/>
          <w:szCs w:val="24"/>
          <w:rtl/>
        </w:rPr>
        <w:t>הנורמות החברתיות יוצאות מהתמונה</w:t>
      </w:r>
      <w:r w:rsidR="00A83F24">
        <w:rPr>
          <w:rFonts w:ascii="David" w:hAnsi="David" w:cs="David" w:hint="cs"/>
          <w:sz w:val="24"/>
          <w:szCs w:val="24"/>
          <w:rtl/>
        </w:rPr>
        <w:t xml:space="preserve">, וזה קורה </w:t>
      </w:r>
      <w:r w:rsidR="00A83F24">
        <w:rPr>
          <w:rFonts w:ascii="David" w:hAnsi="David" w:cs="David" w:hint="cs"/>
          <w:sz w:val="24"/>
          <w:szCs w:val="24"/>
          <w:rtl/>
        </w:rPr>
        <w:lastRenderedPageBreak/>
        <w:t>כשמשהו שלא אמור להיות מוצר בשוק, הופך לכזה, ויישאר ככזה גם אחרי שיצא לכאורה מהשוק</w:t>
      </w:r>
      <w:r w:rsidR="00F133AD">
        <w:rPr>
          <w:rFonts w:ascii="David" w:hAnsi="David" w:cs="David" w:hint="cs"/>
          <w:sz w:val="24"/>
          <w:szCs w:val="24"/>
          <w:rtl/>
        </w:rPr>
        <w:t>, ובכך פוגע במערכות היחסים שלנו</w:t>
      </w:r>
      <w:r w:rsidR="00A83F24">
        <w:rPr>
          <w:rFonts w:ascii="David" w:hAnsi="David" w:cs="David" w:hint="cs"/>
          <w:sz w:val="24"/>
          <w:szCs w:val="24"/>
          <w:rtl/>
        </w:rPr>
        <w:t>.</w:t>
      </w:r>
      <w:r w:rsidR="00F133AD">
        <w:rPr>
          <w:rStyle w:val="ab"/>
          <w:rFonts w:ascii="David" w:hAnsi="David" w:cs="David"/>
          <w:sz w:val="24"/>
          <w:szCs w:val="24"/>
          <w:rtl/>
        </w:rPr>
        <w:footnoteReference w:id="13"/>
      </w:r>
      <w:r w:rsidR="00A83F24">
        <w:rPr>
          <w:rFonts w:ascii="David" w:hAnsi="David" w:cs="David" w:hint="cs"/>
          <w:sz w:val="24"/>
          <w:szCs w:val="24"/>
          <w:rtl/>
        </w:rPr>
        <w:t xml:space="preserve"> </w:t>
      </w:r>
      <w:r w:rsidR="00F133AD">
        <w:rPr>
          <w:rFonts w:ascii="David" w:hAnsi="David" w:cs="David" w:hint="cs"/>
          <w:sz w:val="24"/>
          <w:szCs w:val="24"/>
          <w:rtl/>
        </w:rPr>
        <w:t xml:space="preserve">בעניינו, יישום הטיעון של אריאלי מוביל לשתי </w:t>
      </w:r>
      <w:r w:rsidR="00A9476F">
        <w:rPr>
          <w:rFonts w:ascii="David" w:hAnsi="David" w:cs="David" w:hint="cs"/>
          <w:sz w:val="24"/>
          <w:szCs w:val="24"/>
          <w:rtl/>
        </w:rPr>
        <w:t>הנחות</w:t>
      </w:r>
      <w:r w:rsidR="00F133AD">
        <w:rPr>
          <w:rFonts w:ascii="David" w:hAnsi="David" w:cs="David" w:hint="cs"/>
          <w:sz w:val="24"/>
          <w:szCs w:val="24"/>
          <w:rtl/>
        </w:rPr>
        <w:t xml:space="preserve">: 1. הכלואים בבית הסוהר הפרטי הם בעצמם מקור הרווחים של בית הסוהר. ככל שישנם יותר אסירים, יש יותר עלויות ולכן גם יותר </w:t>
      </w:r>
      <w:r w:rsidR="00A9476F">
        <w:rPr>
          <w:rFonts w:ascii="David" w:hAnsi="David" w:cs="David" w:hint="cs"/>
          <w:sz w:val="24"/>
          <w:szCs w:val="24"/>
          <w:rtl/>
        </w:rPr>
        <w:t>רווחים</w:t>
      </w:r>
      <w:r w:rsidR="00F133AD">
        <w:rPr>
          <w:rFonts w:ascii="David" w:hAnsi="David" w:cs="David" w:hint="cs"/>
          <w:sz w:val="24"/>
          <w:szCs w:val="24"/>
          <w:rtl/>
        </w:rPr>
        <w:t xml:space="preserve">, ועל כן </w:t>
      </w:r>
      <w:r w:rsidR="00F133AD">
        <w:rPr>
          <w:rFonts w:ascii="David" w:hAnsi="David" w:cs="David"/>
          <w:sz w:val="24"/>
          <w:szCs w:val="24"/>
          <w:rtl/>
        </w:rPr>
        <w:t>–</w:t>
      </w:r>
      <w:r w:rsidR="00F133AD">
        <w:rPr>
          <w:rFonts w:ascii="David" w:hAnsi="David" w:cs="David" w:hint="cs"/>
          <w:sz w:val="24"/>
          <w:szCs w:val="24"/>
          <w:rtl/>
        </w:rPr>
        <w:t xml:space="preserve"> החברה (החברה</w:t>
      </w:r>
      <w:r w:rsidR="00A9476F">
        <w:rPr>
          <w:rFonts w:ascii="David" w:hAnsi="David" w:cs="David" w:hint="cs"/>
          <w:sz w:val="24"/>
          <w:szCs w:val="24"/>
          <w:rtl/>
        </w:rPr>
        <w:t xml:space="preserve"> </w:t>
      </w:r>
      <w:r w:rsidR="00F133AD">
        <w:rPr>
          <w:rFonts w:ascii="David" w:hAnsi="David" w:cs="David" w:hint="cs"/>
          <w:sz w:val="24"/>
          <w:szCs w:val="24"/>
          <w:rtl/>
        </w:rPr>
        <w:t xml:space="preserve">= התאגיד בפרט והחברה האנושית בכלל) </w:t>
      </w:r>
      <w:r w:rsidR="00A9476F">
        <w:rPr>
          <w:rFonts w:ascii="David" w:hAnsi="David" w:cs="David" w:hint="cs"/>
          <w:sz w:val="24"/>
          <w:szCs w:val="24"/>
          <w:rtl/>
        </w:rPr>
        <w:t>תראה</w:t>
      </w:r>
      <w:r w:rsidR="00F133AD">
        <w:rPr>
          <w:rFonts w:ascii="David" w:hAnsi="David" w:cs="David" w:hint="cs"/>
          <w:sz w:val="24"/>
          <w:szCs w:val="24"/>
          <w:rtl/>
        </w:rPr>
        <w:t xml:space="preserve"> באסירים מקור של </w:t>
      </w:r>
      <w:r w:rsidR="00A9476F">
        <w:rPr>
          <w:rFonts w:ascii="David" w:hAnsi="David" w:cs="David" w:hint="cs"/>
          <w:sz w:val="24"/>
          <w:szCs w:val="24"/>
          <w:rtl/>
        </w:rPr>
        <w:t>רווח</w:t>
      </w:r>
      <w:r w:rsidR="00F133AD">
        <w:rPr>
          <w:rFonts w:ascii="David" w:hAnsi="David" w:cs="David" w:hint="cs"/>
          <w:sz w:val="24"/>
          <w:szCs w:val="24"/>
          <w:rtl/>
        </w:rPr>
        <w:t xml:space="preserve"> (התאגיד) או מקור של הוצאה (האזרחים). יש בכך דה-הומניזציה של האסיר, ההופך למספר שרירותי כלשהו המסמל עלות או רווח.</w:t>
      </w:r>
      <w:r w:rsidR="00A9476F">
        <w:rPr>
          <w:rFonts w:ascii="David" w:hAnsi="David" w:cs="David" w:hint="cs"/>
          <w:sz w:val="24"/>
          <w:szCs w:val="24"/>
          <w:rtl/>
        </w:rPr>
        <w:t xml:space="preserve"> 2. סמכות הענישה, השמורה למדינה דרך כלל </w:t>
      </w:r>
      <w:r w:rsidR="003C29D8">
        <w:rPr>
          <w:rFonts w:ascii="David" w:hAnsi="David" w:cs="David"/>
          <w:sz w:val="24"/>
          <w:szCs w:val="24"/>
          <w:rtl/>
        </w:rPr>
        <w:t>–</w:t>
      </w:r>
      <w:r w:rsidR="00A9476F">
        <w:rPr>
          <w:rFonts w:ascii="David" w:hAnsi="David" w:cs="David" w:hint="cs"/>
          <w:sz w:val="24"/>
          <w:szCs w:val="24"/>
          <w:rtl/>
        </w:rPr>
        <w:t xml:space="preserve"> </w:t>
      </w:r>
      <w:r w:rsidR="003C29D8">
        <w:rPr>
          <w:rFonts w:ascii="David" w:hAnsi="David" w:cs="David" w:hint="cs"/>
          <w:sz w:val="24"/>
          <w:szCs w:val="24"/>
          <w:rtl/>
        </w:rPr>
        <w:t xml:space="preserve">עכשיו מהווה מקור הכנסה של תאגידים. במקום דוקטרינה (של ענישה) משפטית/חברתית/פילוסופית-מדינית, הבאה לקדם מטרות וערכים חברתיים כמו </w:t>
      </w:r>
      <w:r w:rsidR="003C29D8">
        <w:rPr>
          <w:rFonts w:ascii="David" w:hAnsi="David" w:cs="David" w:hint="cs"/>
          <w:b/>
          <w:bCs/>
          <w:sz w:val="24"/>
          <w:szCs w:val="24"/>
          <w:rtl/>
        </w:rPr>
        <w:t>גמול, הרתעה, צדק, שיקום</w:t>
      </w:r>
      <w:r w:rsidR="003C29D8">
        <w:rPr>
          <w:rFonts w:ascii="David" w:hAnsi="David" w:cs="David" w:hint="cs"/>
          <w:sz w:val="24"/>
          <w:szCs w:val="24"/>
          <w:rtl/>
        </w:rPr>
        <w:t>, הענישה</w:t>
      </w:r>
      <w:r w:rsidR="00085E8B">
        <w:rPr>
          <w:rFonts w:ascii="David" w:hAnsi="David" w:cs="David" w:hint="cs"/>
          <w:sz w:val="24"/>
          <w:szCs w:val="24"/>
          <w:rtl/>
        </w:rPr>
        <w:t>/מאסר</w:t>
      </w:r>
      <w:r w:rsidR="003C29D8">
        <w:rPr>
          <w:rFonts w:ascii="David" w:hAnsi="David" w:cs="David" w:hint="cs"/>
          <w:sz w:val="24"/>
          <w:szCs w:val="24"/>
          <w:rtl/>
        </w:rPr>
        <w:t xml:space="preserve"> עצמ</w:t>
      </w:r>
      <w:r w:rsidR="00085E8B">
        <w:rPr>
          <w:rFonts w:ascii="David" w:hAnsi="David" w:cs="David" w:hint="cs"/>
          <w:sz w:val="24"/>
          <w:szCs w:val="24"/>
          <w:rtl/>
        </w:rPr>
        <w:t>ם</w:t>
      </w:r>
      <w:r w:rsidR="003C29D8">
        <w:rPr>
          <w:rFonts w:ascii="David" w:hAnsi="David" w:cs="David" w:hint="cs"/>
          <w:sz w:val="24"/>
          <w:szCs w:val="24"/>
          <w:rtl/>
        </w:rPr>
        <w:t xml:space="preserve"> </w:t>
      </w:r>
      <w:r w:rsidR="00085E8B">
        <w:rPr>
          <w:rFonts w:ascii="David" w:hAnsi="David" w:cs="David" w:hint="cs"/>
          <w:sz w:val="24"/>
          <w:szCs w:val="24"/>
          <w:rtl/>
        </w:rPr>
        <w:t>יקבלו</w:t>
      </w:r>
      <w:r w:rsidR="003C29D8">
        <w:rPr>
          <w:rFonts w:ascii="David" w:hAnsi="David" w:cs="David" w:hint="cs"/>
          <w:sz w:val="24"/>
          <w:szCs w:val="24"/>
          <w:rtl/>
        </w:rPr>
        <w:t xml:space="preserve"> יחס </w:t>
      </w:r>
      <w:r w:rsidR="003C29D8">
        <w:rPr>
          <w:rFonts w:ascii="David" w:hAnsi="David" w:cs="David" w:hint="cs"/>
          <w:b/>
          <w:bCs/>
          <w:sz w:val="24"/>
          <w:szCs w:val="24"/>
          <w:rtl/>
        </w:rPr>
        <w:t>שוקי</w:t>
      </w:r>
      <w:r w:rsidR="003C29D8">
        <w:rPr>
          <w:rFonts w:ascii="David" w:hAnsi="David" w:cs="David" w:hint="cs"/>
          <w:sz w:val="24"/>
          <w:szCs w:val="24"/>
          <w:rtl/>
        </w:rPr>
        <w:t xml:space="preserve">, היינו </w:t>
      </w:r>
      <w:r w:rsidR="00085E8B">
        <w:rPr>
          <w:rFonts w:ascii="David" w:hAnsi="David" w:cs="David" w:hint="cs"/>
          <w:sz w:val="24"/>
          <w:szCs w:val="24"/>
          <w:rtl/>
        </w:rPr>
        <w:t>יקדמו</w:t>
      </w:r>
      <w:r w:rsidR="003C29D8">
        <w:rPr>
          <w:rFonts w:ascii="David" w:hAnsi="David" w:cs="David" w:hint="cs"/>
          <w:sz w:val="24"/>
          <w:szCs w:val="24"/>
          <w:rtl/>
        </w:rPr>
        <w:t xml:space="preserve"> ערכים ומטרות כלכליים. יש בכך השחתה של מערכת הצדק והמשפט</w:t>
      </w:r>
      <w:r w:rsidR="00085E8B">
        <w:rPr>
          <w:rFonts w:ascii="David" w:hAnsi="David" w:cs="David" w:hint="cs"/>
          <w:sz w:val="24"/>
          <w:szCs w:val="24"/>
          <w:rtl/>
        </w:rPr>
        <w:t xml:space="preserve">, שעלולה להוביל להשחתה של סמכויות נוספות של המדינה (על כך בהרחבה בהמשך). </w:t>
      </w:r>
      <w:r w:rsidR="00085E8B">
        <w:rPr>
          <w:rFonts w:ascii="David" w:hAnsi="David" w:cs="David" w:hint="cs"/>
          <w:sz w:val="24"/>
          <w:szCs w:val="24"/>
          <w:u w:val="single"/>
          <w:rtl/>
        </w:rPr>
        <w:t>הביקורת השניי</w:t>
      </w:r>
      <w:r w:rsidR="00984975">
        <w:rPr>
          <w:rFonts w:ascii="David" w:hAnsi="David" w:cs="David" w:hint="cs"/>
          <w:sz w:val="24"/>
          <w:szCs w:val="24"/>
          <w:u w:val="single"/>
          <w:rtl/>
        </w:rPr>
        <w:t xml:space="preserve">ה </w:t>
      </w:r>
      <w:r w:rsidR="00984975" w:rsidRPr="00984975">
        <w:rPr>
          <w:rFonts w:ascii="David" w:hAnsi="David" w:cs="David"/>
          <w:sz w:val="24"/>
          <w:szCs w:val="24"/>
          <w:rtl/>
        </w:rPr>
        <w:t>–</w:t>
      </w:r>
      <w:r w:rsidR="00984975" w:rsidRPr="00984975">
        <w:rPr>
          <w:rFonts w:ascii="David" w:hAnsi="David" w:cs="David" w:hint="cs"/>
          <w:sz w:val="24"/>
          <w:szCs w:val="24"/>
          <w:rtl/>
        </w:rPr>
        <w:t xml:space="preserve"> עוסקת  בהיבט אחר</w:t>
      </w:r>
      <w:r w:rsidR="00984975">
        <w:rPr>
          <w:rFonts w:ascii="David" w:hAnsi="David" w:cs="David" w:hint="cs"/>
          <w:sz w:val="24"/>
          <w:szCs w:val="24"/>
          <w:rtl/>
        </w:rPr>
        <w:t>, לפיו ישנם</w:t>
      </w:r>
      <w:r w:rsidR="00984975" w:rsidRPr="00984975">
        <w:rPr>
          <w:rFonts w:ascii="David" w:hAnsi="David" w:cs="David"/>
          <w:sz w:val="24"/>
          <w:szCs w:val="24"/>
          <w:rtl/>
        </w:rPr>
        <w:t xml:space="preserve"> </w:t>
      </w:r>
      <w:r w:rsidR="00B12BA7">
        <w:rPr>
          <w:rFonts w:ascii="David" w:hAnsi="David" w:cs="David" w:hint="cs"/>
          <w:sz w:val="24"/>
          <w:szCs w:val="24"/>
          <w:rtl/>
        </w:rPr>
        <w:t>משאבים</w:t>
      </w:r>
      <w:r w:rsidR="00984975" w:rsidRPr="00984975">
        <w:rPr>
          <w:rFonts w:ascii="David" w:hAnsi="David" w:cs="David"/>
          <w:sz w:val="24"/>
          <w:szCs w:val="24"/>
          <w:rtl/>
        </w:rPr>
        <w:t xml:space="preserve"> מסוימים </w:t>
      </w:r>
      <w:r w:rsidR="00984975">
        <w:rPr>
          <w:rFonts w:ascii="David" w:hAnsi="David" w:cs="David" w:hint="cs"/>
          <w:sz w:val="24"/>
          <w:szCs w:val="24"/>
          <w:rtl/>
        </w:rPr>
        <w:t>ש</w:t>
      </w:r>
      <w:r w:rsidR="00984975" w:rsidRPr="00984975">
        <w:rPr>
          <w:rFonts w:ascii="David" w:hAnsi="David" w:cs="David"/>
          <w:sz w:val="24"/>
          <w:szCs w:val="24"/>
          <w:rtl/>
        </w:rPr>
        <w:t xml:space="preserve">נעדיף לא לאפשר "כניסה" שלהם לשוק </w:t>
      </w:r>
      <w:r w:rsidR="00984975">
        <w:rPr>
          <w:rFonts w:ascii="David" w:hAnsi="David" w:cs="David" w:hint="cs"/>
          <w:sz w:val="24"/>
          <w:szCs w:val="24"/>
          <w:rtl/>
        </w:rPr>
        <w:t>לכתחילה</w:t>
      </w:r>
      <w:r w:rsidR="00984975" w:rsidRPr="00984975">
        <w:rPr>
          <w:rFonts w:ascii="David" w:hAnsi="David" w:cs="David"/>
          <w:sz w:val="24"/>
          <w:szCs w:val="24"/>
          <w:rtl/>
        </w:rPr>
        <w:t xml:space="preserve">. </w:t>
      </w:r>
      <w:r w:rsidR="00984975">
        <w:rPr>
          <w:rFonts w:ascii="David" w:hAnsi="David" w:cs="David" w:hint="cs"/>
          <w:sz w:val="24"/>
          <w:szCs w:val="24"/>
          <w:rtl/>
        </w:rPr>
        <w:t>גישה זו</w:t>
      </w:r>
      <w:r w:rsidR="00984975" w:rsidRPr="00984975">
        <w:rPr>
          <w:rFonts w:ascii="David" w:hAnsi="David" w:cs="David"/>
          <w:sz w:val="24"/>
          <w:szCs w:val="24"/>
          <w:rtl/>
        </w:rPr>
        <w:t xml:space="preserve"> </w:t>
      </w:r>
      <w:r w:rsidR="00984975">
        <w:rPr>
          <w:rFonts w:ascii="David" w:hAnsi="David" w:cs="David" w:hint="cs"/>
          <w:sz w:val="24"/>
          <w:szCs w:val="24"/>
          <w:rtl/>
        </w:rPr>
        <w:t>מקורה במאמרם</w:t>
      </w:r>
      <w:r w:rsidR="00984975" w:rsidRPr="00984975">
        <w:rPr>
          <w:rFonts w:ascii="David" w:hAnsi="David" w:cs="David"/>
          <w:sz w:val="24"/>
          <w:szCs w:val="24"/>
          <w:rtl/>
        </w:rPr>
        <w:t xml:space="preserve"> של קלברזי ומלמד, שם </w:t>
      </w:r>
      <w:r w:rsidR="00984975">
        <w:rPr>
          <w:rFonts w:ascii="David" w:hAnsi="David" w:cs="David" w:hint="cs"/>
          <w:sz w:val="24"/>
          <w:szCs w:val="24"/>
          <w:rtl/>
        </w:rPr>
        <w:t>נבחנו</w:t>
      </w:r>
      <w:r w:rsidR="00984975" w:rsidRPr="00984975">
        <w:rPr>
          <w:rFonts w:ascii="David" w:hAnsi="David" w:cs="David"/>
          <w:sz w:val="24"/>
          <w:szCs w:val="24"/>
          <w:rtl/>
        </w:rPr>
        <w:t xml:space="preserve"> </w:t>
      </w:r>
      <w:r w:rsidR="00984975">
        <w:rPr>
          <w:rFonts w:ascii="David" w:hAnsi="David" w:cs="David" w:hint="cs"/>
          <w:sz w:val="24"/>
          <w:szCs w:val="24"/>
          <w:rtl/>
        </w:rPr>
        <w:t>מקרים</w:t>
      </w:r>
      <w:r w:rsidR="00984975" w:rsidRPr="00984975">
        <w:rPr>
          <w:rFonts w:ascii="David" w:hAnsi="David" w:cs="David"/>
          <w:sz w:val="24"/>
          <w:szCs w:val="24"/>
          <w:rtl/>
        </w:rPr>
        <w:t xml:space="preserve"> בהם</w:t>
      </w:r>
      <w:r w:rsidR="00984975">
        <w:rPr>
          <w:rFonts w:ascii="David" w:hAnsi="David" w:cs="David" w:hint="cs"/>
          <w:sz w:val="24"/>
          <w:szCs w:val="24"/>
          <w:rtl/>
        </w:rPr>
        <w:t xml:space="preserve"> </w:t>
      </w:r>
      <w:r w:rsidR="00984975" w:rsidRPr="00984975">
        <w:rPr>
          <w:rFonts w:ascii="David" w:hAnsi="David" w:cs="David"/>
          <w:sz w:val="24"/>
          <w:szCs w:val="24"/>
          <w:rtl/>
        </w:rPr>
        <w:t>החצנות שליליות או מעין</w:t>
      </w:r>
      <w:r w:rsidR="00984975">
        <w:rPr>
          <w:rFonts w:ascii="David" w:hAnsi="David" w:cs="David" w:hint="cs"/>
          <w:sz w:val="24"/>
          <w:szCs w:val="24"/>
          <w:rtl/>
        </w:rPr>
        <w:t>-</w:t>
      </w:r>
      <w:r w:rsidR="00984975" w:rsidRPr="00984975">
        <w:rPr>
          <w:rFonts w:ascii="David" w:hAnsi="David" w:cs="David"/>
          <w:sz w:val="24"/>
          <w:szCs w:val="24"/>
          <w:rtl/>
        </w:rPr>
        <w:t xml:space="preserve">שמירה של האדם מפני עצמו </w:t>
      </w:r>
      <w:r w:rsidR="00984975">
        <w:rPr>
          <w:rFonts w:ascii="David" w:hAnsi="David" w:cs="David" w:hint="cs"/>
          <w:sz w:val="24"/>
          <w:szCs w:val="24"/>
          <w:rtl/>
        </w:rPr>
        <w:t>הצדיקו את שימת</w:t>
      </w:r>
      <w:r w:rsidR="00984975" w:rsidRPr="00984975">
        <w:rPr>
          <w:rFonts w:ascii="David" w:hAnsi="David" w:cs="David"/>
          <w:sz w:val="24"/>
          <w:szCs w:val="24"/>
          <w:rtl/>
        </w:rPr>
        <w:t xml:space="preserve"> הזכויות במוצר</w:t>
      </w:r>
      <w:r w:rsidR="00984975">
        <w:rPr>
          <w:rFonts w:ascii="David" w:hAnsi="David" w:cs="David" w:hint="cs"/>
          <w:sz w:val="24"/>
          <w:szCs w:val="24"/>
          <w:rtl/>
        </w:rPr>
        <w:t>/שירות</w:t>
      </w:r>
      <w:r w:rsidR="00984975" w:rsidRPr="00984975">
        <w:rPr>
          <w:rFonts w:ascii="David" w:hAnsi="David" w:cs="David"/>
          <w:sz w:val="24"/>
          <w:szCs w:val="24"/>
          <w:rtl/>
        </w:rPr>
        <w:t xml:space="preserve"> תחת </w:t>
      </w:r>
      <w:r w:rsidR="00984975">
        <w:rPr>
          <w:rFonts w:ascii="David" w:hAnsi="David" w:cs="David" w:hint="cs"/>
          <w:sz w:val="24"/>
          <w:szCs w:val="24"/>
          <w:rtl/>
        </w:rPr>
        <w:t>תווית</w:t>
      </w:r>
      <w:r w:rsidR="00984975" w:rsidRPr="00984975">
        <w:rPr>
          <w:rFonts w:ascii="David" w:hAnsi="David" w:cs="David"/>
          <w:sz w:val="24"/>
          <w:szCs w:val="24"/>
          <w:rtl/>
        </w:rPr>
        <w:t xml:space="preserve"> של "</w:t>
      </w:r>
      <w:r w:rsidR="00984975" w:rsidRPr="00AE64D9">
        <w:rPr>
          <w:rFonts w:ascii="David" w:hAnsi="David" w:cs="David"/>
          <w:b/>
          <w:bCs/>
          <w:sz w:val="24"/>
          <w:szCs w:val="24"/>
          <w:rtl/>
        </w:rPr>
        <w:t>אי-סחרות".</w:t>
      </w:r>
      <w:r w:rsidR="00984975" w:rsidRPr="00984975">
        <w:rPr>
          <w:rFonts w:ascii="David" w:hAnsi="David" w:cs="David"/>
          <w:sz w:val="24"/>
          <w:szCs w:val="24"/>
          <w:rtl/>
        </w:rPr>
        <w:t xml:space="preserve"> </w:t>
      </w:r>
      <w:r w:rsidR="00984975">
        <w:rPr>
          <w:rFonts w:ascii="David" w:hAnsi="David" w:cs="David" w:hint="cs"/>
          <w:sz w:val="24"/>
          <w:szCs w:val="24"/>
          <w:rtl/>
        </w:rPr>
        <w:t>בסוגיה</w:t>
      </w:r>
      <w:r w:rsidR="00984975" w:rsidRPr="00984975">
        <w:rPr>
          <w:rFonts w:ascii="David" w:hAnsi="David" w:cs="David"/>
          <w:sz w:val="24"/>
          <w:szCs w:val="24"/>
          <w:rtl/>
        </w:rPr>
        <w:t xml:space="preserve"> </w:t>
      </w:r>
      <w:r w:rsidR="00984975">
        <w:rPr>
          <w:rFonts w:ascii="David" w:hAnsi="David" w:cs="David" w:hint="cs"/>
          <w:sz w:val="24"/>
          <w:szCs w:val="24"/>
          <w:rtl/>
        </w:rPr>
        <w:t xml:space="preserve">מהותית ומשפיעה כמו כליאת עבריינים - </w:t>
      </w:r>
      <w:r w:rsidR="00984975" w:rsidRPr="00984975">
        <w:rPr>
          <w:rFonts w:ascii="David" w:hAnsi="David" w:cs="David"/>
          <w:sz w:val="24"/>
          <w:szCs w:val="24"/>
          <w:rtl/>
        </w:rPr>
        <w:t xml:space="preserve">ראוי </w:t>
      </w:r>
      <w:r w:rsidR="00984975">
        <w:rPr>
          <w:rFonts w:ascii="David" w:hAnsi="David" w:cs="David" w:hint="cs"/>
          <w:sz w:val="24"/>
          <w:szCs w:val="24"/>
          <w:rtl/>
        </w:rPr>
        <w:t>לשמור ב</w:t>
      </w:r>
      <w:r w:rsidR="00984975" w:rsidRPr="00984975">
        <w:rPr>
          <w:rFonts w:ascii="David" w:hAnsi="David" w:cs="David"/>
          <w:sz w:val="24"/>
          <w:szCs w:val="24"/>
          <w:rtl/>
        </w:rPr>
        <w:t>גבולות מסוימים על האדם מפני עצמו [</w:t>
      </w:r>
      <w:r w:rsidR="00984975" w:rsidRPr="00984975">
        <w:rPr>
          <w:rFonts w:ascii="David" w:hAnsi="David" w:cs="David"/>
          <w:sz w:val="24"/>
          <w:szCs w:val="24"/>
        </w:rPr>
        <w:t>True paternalism</w:t>
      </w:r>
      <w:r w:rsidR="00984975" w:rsidRPr="00984975">
        <w:rPr>
          <w:rFonts w:ascii="David" w:hAnsi="David" w:cs="David"/>
          <w:sz w:val="24"/>
          <w:szCs w:val="24"/>
          <w:rtl/>
        </w:rPr>
        <w:t xml:space="preserve">], </w:t>
      </w:r>
      <w:r w:rsidR="00984975">
        <w:rPr>
          <w:rFonts w:ascii="David" w:hAnsi="David" w:cs="David" w:hint="cs"/>
          <w:sz w:val="24"/>
          <w:szCs w:val="24"/>
          <w:rtl/>
        </w:rPr>
        <w:t xml:space="preserve">בשל </w:t>
      </w:r>
      <w:r w:rsidR="00AE64D9">
        <w:rPr>
          <w:rFonts w:ascii="David" w:hAnsi="David" w:cs="David" w:hint="cs"/>
          <w:sz w:val="24"/>
          <w:szCs w:val="24"/>
          <w:rtl/>
        </w:rPr>
        <w:t xml:space="preserve">העובדה שחברות פרטיות מוטות לכתחילה בשל "שורת הרווח", בניגוד לחברות ממשלתיות או אורגני מדינה, ולכן אותן חברות </w:t>
      </w:r>
      <w:r w:rsidR="00AE64D9">
        <w:rPr>
          <w:rFonts w:ascii="David" w:hAnsi="David" w:cs="David"/>
          <w:sz w:val="24"/>
          <w:szCs w:val="24"/>
          <w:rtl/>
        </w:rPr>
        <w:t>–</w:t>
      </w:r>
      <w:r w:rsidR="00AE64D9">
        <w:rPr>
          <w:rFonts w:ascii="David" w:hAnsi="David" w:cs="David" w:hint="cs"/>
          <w:sz w:val="24"/>
          <w:szCs w:val="24"/>
          <w:rtl/>
        </w:rPr>
        <w:t xml:space="preserve"> גדל הסיכוי שלא ינהלו נכונה את בתי הכלא הפרטיים (כי לא יחשיבו תכליות ועקרונות חשובים שמקורם לא בשורת הרווח). נוסף על כך </w:t>
      </w:r>
      <w:r w:rsidR="00AE64D9">
        <w:rPr>
          <w:rFonts w:ascii="David" w:hAnsi="David" w:cs="David"/>
          <w:sz w:val="24"/>
          <w:szCs w:val="24"/>
          <w:rtl/>
        </w:rPr>
        <w:t>–</w:t>
      </w:r>
      <w:r w:rsidR="00AE64D9">
        <w:rPr>
          <w:rFonts w:ascii="David" w:hAnsi="David" w:cs="David" w:hint="cs"/>
          <w:sz w:val="24"/>
          <w:szCs w:val="24"/>
          <w:rtl/>
        </w:rPr>
        <w:t xml:space="preserve"> אין לדעת מה תהיינה </w:t>
      </w:r>
      <w:r w:rsidR="00AE64D9" w:rsidRPr="00AE64D9">
        <w:rPr>
          <w:rFonts w:ascii="David" w:hAnsi="David" w:cs="David" w:hint="cs"/>
          <w:b/>
          <w:bCs/>
          <w:sz w:val="24"/>
          <w:szCs w:val="24"/>
          <w:rtl/>
        </w:rPr>
        <w:t>ההחצנות השליליות</w:t>
      </w:r>
      <w:r w:rsidR="00AE64D9">
        <w:rPr>
          <w:rFonts w:ascii="David" w:hAnsi="David" w:cs="David" w:hint="cs"/>
          <w:sz w:val="24"/>
          <w:szCs w:val="24"/>
          <w:rtl/>
        </w:rPr>
        <w:t xml:space="preserve"> מההפרטה </w:t>
      </w:r>
      <w:r w:rsidR="00AE64D9">
        <w:rPr>
          <w:rFonts w:ascii="David" w:hAnsi="David" w:cs="David"/>
          <w:sz w:val="24"/>
          <w:szCs w:val="24"/>
          <w:rtl/>
        </w:rPr>
        <w:t>–</w:t>
      </w:r>
      <w:r w:rsidR="00AE64D9">
        <w:rPr>
          <w:rFonts w:ascii="David" w:hAnsi="David" w:cs="David" w:hint="cs"/>
          <w:sz w:val="24"/>
          <w:szCs w:val="24"/>
          <w:rtl/>
        </w:rPr>
        <w:t xml:space="preserve"> ייתכן שהדבר יוביל למדיניות ענישה מקילה מדי או מחמירה מדי, או אף לפשיעה מוגדלת </w:t>
      </w:r>
      <w:r w:rsidR="00AE64D9">
        <w:rPr>
          <w:rFonts w:ascii="David" w:hAnsi="David" w:cs="David"/>
          <w:sz w:val="24"/>
          <w:szCs w:val="24"/>
          <w:rtl/>
        </w:rPr>
        <w:t>–</w:t>
      </w:r>
      <w:r w:rsidR="00AE64D9">
        <w:rPr>
          <w:rFonts w:ascii="David" w:hAnsi="David" w:cs="David" w:hint="cs"/>
          <w:sz w:val="24"/>
          <w:szCs w:val="24"/>
          <w:rtl/>
        </w:rPr>
        <w:t xml:space="preserve"> כיוון שידיה של חברה פרטית המנהלת בית-כלא כבולות לעומת אורגן של מערכת הבטחון (שב"ס) שיש בידיו סמכויות מעבר לניהול ותפעול גרידא.</w:t>
      </w:r>
      <w:r w:rsidR="001A7E0A">
        <w:rPr>
          <w:rFonts w:ascii="David" w:hAnsi="David" w:cs="David" w:hint="cs"/>
          <w:sz w:val="24"/>
          <w:szCs w:val="24"/>
          <w:rtl/>
        </w:rPr>
        <w:t xml:space="preserve"> סביר, לפי גישה זו, שתהיה החצנה שלילית שתבוא לידי ביטוי בתפישת החברה את תפקידיה של המדינה ואת המדינה עצמה </w:t>
      </w:r>
      <w:r w:rsidR="001A7E0A">
        <w:rPr>
          <w:rFonts w:ascii="David" w:hAnsi="David" w:cs="David"/>
          <w:sz w:val="24"/>
          <w:szCs w:val="24"/>
          <w:rtl/>
        </w:rPr>
        <w:t>–</w:t>
      </w:r>
      <w:r w:rsidR="001A7E0A">
        <w:rPr>
          <w:rFonts w:ascii="David" w:hAnsi="David" w:cs="David" w:hint="cs"/>
          <w:sz w:val="24"/>
          <w:szCs w:val="24"/>
          <w:rtl/>
        </w:rPr>
        <w:t xml:space="preserve"> כעוד שחקן בשוק אשר מוכר את סמכויותיו לגורם הזול/היעיל ביותר. יש בכך זילות פוטנציאלית של המדינה ותפקידיה, מה שעלול להוביל לאי-ציות לחוקיה.</w:t>
      </w:r>
    </w:p>
    <w:p w14:paraId="74F047AE" w14:textId="32F282DF" w:rsidR="00AE64D9" w:rsidRPr="00AE64D9" w:rsidRDefault="00AE64D9" w:rsidP="00AE64D9">
      <w:pPr>
        <w:pStyle w:val="a8"/>
        <w:numPr>
          <w:ilvl w:val="1"/>
          <w:numId w:val="2"/>
        </w:numPr>
        <w:ind w:left="-2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AE64D9">
        <w:rPr>
          <w:rFonts w:ascii="David" w:hAnsi="David" w:cs="David"/>
          <w:b/>
          <w:bCs/>
          <w:sz w:val="24"/>
          <w:szCs w:val="24"/>
          <w:rtl/>
        </w:rPr>
        <w:t>ביקורות חיצוניות על השוק והצדקותיו – כפייה והשחתה כתולדות של התנהלות תועלתנית וליברטריאנית.</w:t>
      </w:r>
    </w:p>
    <w:p w14:paraId="2ABFE807" w14:textId="57095A97" w:rsidR="00C32E84" w:rsidRDefault="009A359E" w:rsidP="00B12BA7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9A359E">
        <w:rPr>
          <w:rFonts w:ascii="David" w:hAnsi="David" w:cs="David" w:hint="cs"/>
          <w:sz w:val="24"/>
          <w:szCs w:val="24"/>
          <w:rtl/>
        </w:rPr>
        <w:t xml:space="preserve">לפי </w:t>
      </w:r>
      <w:r w:rsidRPr="009A359E">
        <w:rPr>
          <w:rFonts w:ascii="David" w:hAnsi="David" w:cs="David" w:hint="cs"/>
          <w:sz w:val="24"/>
          <w:szCs w:val="24"/>
          <w:u w:val="single"/>
          <w:rtl/>
        </w:rPr>
        <w:t>תיאוריית האישיות</w:t>
      </w:r>
      <w:r>
        <w:rPr>
          <w:rFonts w:ascii="David" w:hAnsi="David" w:cs="David" w:hint="cs"/>
          <w:sz w:val="24"/>
          <w:szCs w:val="24"/>
          <w:rtl/>
        </w:rPr>
        <w:t xml:space="preserve"> של </w:t>
      </w:r>
      <w:r w:rsidRPr="009A359E">
        <w:rPr>
          <w:rFonts w:ascii="David" w:hAnsi="David" w:cs="David" w:hint="cs"/>
          <w:b/>
          <w:bCs/>
          <w:sz w:val="24"/>
          <w:szCs w:val="24"/>
          <w:rtl/>
        </w:rPr>
        <w:t>ראדין</w:t>
      </w:r>
      <w:r>
        <w:rPr>
          <w:rFonts w:ascii="David" w:hAnsi="David" w:cs="David" w:hint="cs"/>
          <w:sz w:val="24"/>
          <w:szCs w:val="24"/>
          <w:rtl/>
        </w:rPr>
        <w:t xml:space="preserve">, ישנם </w:t>
      </w:r>
      <w:r w:rsidRPr="009A359E">
        <w:rPr>
          <w:rFonts w:ascii="David" w:hAnsi="David" w:cs="David"/>
          <w:sz w:val="24"/>
          <w:szCs w:val="24"/>
          <w:rtl/>
        </w:rPr>
        <w:t>דברים מסוימים בחיינו</w:t>
      </w:r>
      <w:r>
        <w:rPr>
          <w:rFonts w:ascii="David" w:hAnsi="David" w:cs="David" w:hint="cs"/>
          <w:sz w:val="24"/>
          <w:szCs w:val="24"/>
          <w:rtl/>
        </w:rPr>
        <w:t xml:space="preserve"> שקשורים הדוקות ל</w:t>
      </w:r>
      <w:r w:rsidRPr="009A359E">
        <w:rPr>
          <w:rFonts w:ascii="David" w:hAnsi="David" w:cs="David"/>
          <w:sz w:val="24"/>
          <w:szCs w:val="24"/>
          <w:rtl/>
        </w:rPr>
        <w:t xml:space="preserve">גרעין האישיות </w:t>
      </w:r>
      <w:r>
        <w:rPr>
          <w:rFonts w:ascii="David" w:hAnsi="David" w:cs="David" w:hint="cs"/>
          <w:sz w:val="24"/>
          <w:szCs w:val="24"/>
          <w:rtl/>
        </w:rPr>
        <w:t>של האדם, עד כדי כך</w:t>
      </w:r>
      <w:r w:rsidRPr="009A359E">
        <w:rPr>
          <w:rFonts w:ascii="David" w:hAnsi="David" w:cs="David"/>
          <w:sz w:val="24"/>
          <w:szCs w:val="24"/>
          <w:rtl/>
        </w:rPr>
        <w:t xml:space="preserve"> שהם למעשה</w:t>
      </w:r>
      <w:r>
        <w:rPr>
          <w:rFonts w:ascii="David" w:hAnsi="David" w:cs="David" w:hint="cs"/>
          <w:sz w:val="24"/>
          <w:szCs w:val="24"/>
          <w:rtl/>
        </w:rPr>
        <w:t xml:space="preserve"> מכוננים ומהווים חלק</w:t>
      </w:r>
      <w:r w:rsidRPr="009A359E">
        <w:rPr>
          <w:rFonts w:ascii="David" w:hAnsi="David" w:cs="David"/>
          <w:sz w:val="24"/>
          <w:szCs w:val="24"/>
          <w:rtl/>
        </w:rPr>
        <w:t xml:space="preserve"> מזהות</w:t>
      </w:r>
      <w:r>
        <w:rPr>
          <w:rFonts w:ascii="David" w:hAnsi="David" w:cs="David" w:hint="cs"/>
          <w:sz w:val="24"/>
          <w:szCs w:val="24"/>
          <w:rtl/>
        </w:rPr>
        <w:t xml:space="preserve"> האדם</w:t>
      </w:r>
      <w:r w:rsidRPr="009A359E">
        <w:rPr>
          <w:rFonts w:ascii="David" w:hAnsi="David" w:cs="David"/>
          <w:sz w:val="24"/>
          <w:szCs w:val="24"/>
          <w:rtl/>
        </w:rPr>
        <w:t>. דברים אלו</w:t>
      </w:r>
      <w:r>
        <w:rPr>
          <w:rFonts w:ascii="David" w:hAnsi="David" w:cs="David" w:hint="cs"/>
          <w:sz w:val="24"/>
          <w:szCs w:val="24"/>
          <w:rtl/>
        </w:rPr>
        <w:t>, באופן טבעי,</w:t>
      </w:r>
      <w:r w:rsidRPr="009A359E">
        <w:rPr>
          <w:rFonts w:ascii="David" w:hAnsi="David" w:cs="David"/>
          <w:sz w:val="24"/>
          <w:szCs w:val="24"/>
          <w:rtl/>
        </w:rPr>
        <w:t xml:space="preserve"> לא נכון יהיה</w:t>
      </w:r>
      <w:r>
        <w:rPr>
          <w:rFonts w:ascii="David" w:hAnsi="David" w:cs="David" w:hint="cs"/>
          <w:sz w:val="24"/>
          <w:szCs w:val="24"/>
          <w:rtl/>
        </w:rPr>
        <w:t xml:space="preserve"> להמירם למוצר שוקי</w:t>
      </w:r>
      <w:r w:rsidRPr="009A359E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תחת סחר</w:t>
      </w:r>
      <w:r w:rsidRPr="009A359E">
        <w:rPr>
          <w:rFonts w:ascii="David" w:hAnsi="David" w:cs="David"/>
          <w:sz w:val="24"/>
          <w:szCs w:val="24"/>
          <w:rtl/>
        </w:rPr>
        <w:t xml:space="preserve"> חופשי, ואולי אף</w:t>
      </w:r>
      <w:r>
        <w:rPr>
          <w:rFonts w:ascii="David" w:hAnsi="David" w:cs="David" w:hint="cs"/>
          <w:sz w:val="24"/>
          <w:szCs w:val="24"/>
          <w:rtl/>
        </w:rPr>
        <w:t xml:space="preserve"> מוצדק</w:t>
      </w:r>
      <w:r w:rsidRPr="009A359E">
        <w:rPr>
          <w:rFonts w:ascii="David" w:hAnsi="David" w:cs="David"/>
          <w:sz w:val="24"/>
          <w:szCs w:val="24"/>
          <w:rtl/>
        </w:rPr>
        <w:t xml:space="preserve"> להוציאם מהשוק </w:t>
      </w:r>
      <w:r>
        <w:rPr>
          <w:rFonts w:ascii="David" w:hAnsi="David" w:cs="David" w:hint="cs"/>
          <w:sz w:val="24"/>
          <w:szCs w:val="24"/>
          <w:rtl/>
        </w:rPr>
        <w:t>אם הם נמצאים בו,</w:t>
      </w:r>
      <w:r w:rsidRPr="009A359E">
        <w:rPr>
          <w:rFonts w:ascii="David" w:hAnsi="David" w:cs="David"/>
          <w:sz w:val="24"/>
          <w:szCs w:val="24"/>
          <w:rtl/>
        </w:rPr>
        <w:t xml:space="preserve"> בשל החשש </w:t>
      </w:r>
      <w:r w:rsidRPr="009A359E">
        <w:rPr>
          <w:rFonts w:ascii="David" w:hAnsi="David" w:cs="David"/>
          <w:b/>
          <w:bCs/>
          <w:sz w:val="24"/>
          <w:szCs w:val="24"/>
          <w:rtl/>
        </w:rPr>
        <w:t>להשחת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תם, </w:t>
      </w:r>
      <w:r>
        <w:rPr>
          <w:rFonts w:ascii="David" w:hAnsi="David" w:cs="David" w:hint="cs"/>
          <w:sz w:val="24"/>
          <w:szCs w:val="24"/>
          <w:rtl/>
        </w:rPr>
        <w:t xml:space="preserve">שתתבטא באובדן או פגיעה ממשית באותו רכיב זהותי אשר </w:t>
      </w:r>
      <w:r w:rsidR="001A7E0A">
        <w:rPr>
          <w:rFonts w:ascii="David" w:hAnsi="David" w:cs="David" w:hint="cs"/>
          <w:sz w:val="24"/>
          <w:szCs w:val="24"/>
          <w:rtl/>
        </w:rPr>
        <w:t>התגבש בצלמו של אותו הדבר המשמש או עלול לשמש סחורה בשוק.</w:t>
      </w:r>
      <w:r w:rsidR="0022413E">
        <w:rPr>
          <w:rStyle w:val="ab"/>
          <w:rFonts w:ascii="David" w:hAnsi="David" w:cs="David"/>
          <w:sz w:val="24"/>
          <w:szCs w:val="24"/>
          <w:rtl/>
        </w:rPr>
        <w:footnoteReference w:id="14"/>
      </w:r>
      <w:r w:rsidR="008421B8">
        <w:rPr>
          <w:rFonts w:ascii="David" w:hAnsi="David" w:cs="David" w:hint="cs"/>
          <w:sz w:val="24"/>
          <w:szCs w:val="24"/>
          <w:rtl/>
        </w:rPr>
        <w:t xml:space="preserve"> החשש להשחתה משמש כטענת-נגד לגישה התועלתנית.</w:t>
      </w:r>
      <w:r w:rsidR="001A7E0A">
        <w:rPr>
          <w:rFonts w:ascii="David" w:hAnsi="David" w:cs="David" w:hint="cs"/>
          <w:sz w:val="24"/>
          <w:szCs w:val="24"/>
          <w:rtl/>
        </w:rPr>
        <w:t xml:space="preserve"> </w:t>
      </w:r>
      <w:r w:rsidR="00495D24">
        <w:rPr>
          <w:rFonts w:ascii="David" w:hAnsi="David" w:cs="David" w:hint="cs"/>
          <w:sz w:val="24"/>
          <w:szCs w:val="24"/>
          <w:rtl/>
        </w:rPr>
        <w:t xml:space="preserve">ביחס לסוגיה הנדונה </w:t>
      </w:r>
      <w:r w:rsidR="00495D24">
        <w:rPr>
          <w:rFonts w:ascii="David" w:hAnsi="David" w:cs="David"/>
          <w:sz w:val="24"/>
          <w:szCs w:val="24"/>
          <w:rtl/>
        </w:rPr>
        <w:t>–</w:t>
      </w:r>
      <w:r w:rsidR="00495D24">
        <w:rPr>
          <w:rFonts w:ascii="David" w:hAnsi="David" w:cs="David" w:hint="cs"/>
          <w:sz w:val="24"/>
          <w:szCs w:val="24"/>
          <w:rtl/>
        </w:rPr>
        <w:t xml:space="preserve"> יכולות להתהוות שתי השפעות של השחתה </w:t>
      </w:r>
      <w:r w:rsidR="00495D24">
        <w:rPr>
          <w:rFonts w:ascii="David" w:hAnsi="David" w:cs="David"/>
          <w:sz w:val="24"/>
          <w:szCs w:val="24"/>
          <w:rtl/>
        </w:rPr>
        <w:t>–</w:t>
      </w:r>
      <w:r w:rsidR="00495D24">
        <w:rPr>
          <w:rFonts w:ascii="David" w:hAnsi="David" w:cs="David" w:hint="cs"/>
          <w:sz w:val="24"/>
          <w:szCs w:val="24"/>
          <w:rtl/>
        </w:rPr>
        <w:t xml:space="preserve"> 1. בדומה לגישה של אריאלי, </w:t>
      </w:r>
      <w:r w:rsidR="00495D24" w:rsidRPr="00E94337">
        <w:rPr>
          <w:rFonts w:ascii="David" w:hAnsi="David" w:cs="David" w:hint="cs"/>
          <w:sz w:val="24"/>
          <w:szCs w:val="24"/>
          <w:u w:val="single"/>
          <w:rtl/>
        </w:rPr>
        <w:t>האסיר</w:t>
      </w:r>
      <w:r w:rsidR="00495D24">
        <w:rPr>
          <w:rFonts w:ascii="David" w:hAnsi="David" w:cs="David" w:hint="cs"/>
          <w:sz w:val="24"/>
          <w:szCs w:val="24"/>
          <w:rtl/>
        </w:rPr>
        <w:t xml:space="preserve"> עלול לא להיתפס עוד, קודם כל, כאדם, כסוכן של זכויות וחובות, אלא כמקור של רווח והפסד.</w:t>
      </w:r>
      <w:r w:rsidR="00E94337">
        <w:rPr>
          <w:rFonts w:ascii="David" w:hAnsi="David" w:cs="David" w:hint="cs"/>
          <w:sz w:val="24"/>
          <w:szCs w:val="24"/>
          <w:rtl/>
        </w:rPr>
        <w:t xml:space="preserve"> השפעה זו עלולה לעוות את היחס שלנו אל אסירים בפרט, ולפי "</w:t>
      </w:r>
      <w:r w:rsidR="00E94337" w:rsidRPr="0022413E">
        <w:rPr>
          <w:rFonts w:ascii="David" w:hAnsi="David" w:cs="David" w:hint="cs"/>
          <w:sz w:val="24"/>
          <w:szCs w:val="24"/>
          <w:u w:val="single"/>
          <w:rtl/>
        </w:rPr>
        <w:t>אפקט הדומינו</w:t>
      </w:r>
      <w:r w:rsidR="00E94337">
        <w:rPr>
          <w:rFonts w:ascii="David" w:hAnsi="David" w:cs="David" w:hint="cs"/>
          <w:sz w:val="24"/>
          <w:szCs w:val="24"/>
          <w:rtl/>
        </w:rPr>
        <w:t xml:space="preserve">" של בני אדם בכלל, כאשר הראשונים </w:t>
      </w:r>
      <w:r w:rsidR="007528F4">
        <w:rPr>
          <w:rFonts w:ascii="David" w:hAnsi="David" w:cs="David" w:hint="cs"/>
          <w:sz w:val="24"/>
          <w:szCs w:val="24"/>
          <w:rtl/>
        </w:rPr>
        <w:t>עלולים להיות, למשל,</w:t>
      </w:r>
      <w:r w:rsidR="00E94337">
        <w:rPr>
          <w:rFonts w:ascii="David" w:hAnsi="David" w:cs="David" w:hint="cs"/>
          <w:sz w:val="24"/>
          <w:szCs w:val="24"/>
          <w:rtl/>
        </w:rPr>
        <w:t xml:space="preserve"> דיירים במוסדות ציבור</w:t>
      </w:r>
      <w:r w:rsidR="00B12BA7">
        <w:rPr>
          <w:rFonts w:ascii="David" w:hAnsi="David" w:cs="David" w:hint="cs"/>
          <w:sz w:val="24"/>
          <w:szCs w:val="24"/>
          <w:rtl/>
        </w:rPr>
        <w:t xml:space="preserve">, </w:t>
      </w:r>
      <w:r w:rsidR="00E94337">
        <w:rPr>
          <w:rFonts w:ascii="David" w:hAnsi="David" w:cs="David" w:hint="cs"/>
          <w:sz w:val="24"/>
          <w:szCs w:val="24"/>
          <w:rtl/>
        </w:rPr>
        <w:t xml:space="preserve">בעלי מוגבלויות, </w:t>
      </w:r>
      <w:r w:rsidR="00B12BA7">
        <w:rPr>
          <w:rFonts w:ascii="David" w:hAnsi="David" w:cs="David" w:hint="cs"/>
          <w:sz w:val="24"/>
          <w:szCs w:val="24"/>
          <w:rtl/>
        </w:rPr>
        <w:t>חולי נפש</w:t>
      </w:r>
      <w:r w:rsidR="00E94337">
        <w:rPr>
          <w:rFonts w:ascii="David" w:hAnsi="David" w:cs="David" w:hint="cs"/>
          <w:sz w:val="24"/>
          <w:szCs w:val="24"/>
          <w:rtl/>
        </w:rPr>
        <w:t xml:space="preserve"> ואף בעלי תפקיד ברשות המבצעת (חיילים, שוטרים). הדבר עלול להוביל להפרטות רחבות נוספות של גופי אכיפה וביצוע: המשטרה, הצבא, מערכת המשפט, גופי החקיקה </w:t>
      </w:r>
      <w:r w:rsidR="00E94337">
        <w:rPr>
          <w:rFonts w:ascii="David" w:hAnsi="David" w:cs="David"/>
          <w:sz w:val="24"/>
          <w:szCs w:val="24"/>
          <w:rtl/>
        </w:rPr>
        <w:t>–</w:t>
      </w:r>
      <w:r w:rsidR="00E94337">
        <w:rPr>
          <w:rFonts w:ascii="David" w:hAnsi="David" w:cs="David" w:hint="cs"/>
          <w:sz w:val="24"/>
          <w:szCs w:val="24"/>
          <w:rtl/>
        </w:rPr>
        <w:t xml:space="preserve"> כולם יקבלו יחס של רווח והפסד</w:t>
      </w:r>
      <w:r w:rsidR="007528F4">
        <w:rPr>
          <w:rFonts w:ascii="David" w:hAnsi="David" w:cs="David" w:hint="cs"/>
          <w:sz w:val="24"/>
          <w:szCs w:val="24"/>
          <w:rtl/>
        </w:rPr>
        <w:t>, עלות כספית ותועלת כספית</w:t>
      </w:r>
      <w:r w:rsidR="00E94337">
        <w:rPr>
          <w:rFonts w:ascii="David" w:hAnsi="David" w:cs="David" w:hint="cs"/>
          <w:sz w:val="24"/>
          <w:szCs w:val="24"/>
          <w:rtl/>
        </w:rPr>
        <w:t xml:space="preserve">. </w:t>
      </w:r>
      <w:r w:rsidR="00495D24">
        <w:rPr>
          <w:rFonts w:ascii="David" w:hAnsi="David" w:cs="David" w:hint="cs"/>
          <w:sz w:val="24"/>
          <w:szCs w:val="24"/>
          <w:rtl/>
        </w:rPr>
        <w:t xml:space="preserve"> 2. המדינה, שבמידה רבה קיומה מוצדק מכוח האתוס שלה ותפקידה </w:t>
      </w:r>
      <w:r w:rsidR="00E94337">
        <w:rPr>
          <w:rFonts w:ascii="David" w:hAnsi="David" w:cs="David" w:hint="cs"/>
          <w:sz w:val="24"/>
          <w:szCs w:val="24"/>
          <w:rtl/>
        </w:rPr>
        <w:t>הבסיסי ביותר</w:t>
      </w:r>
      <w:r w:rsidR="00495D24">
        <w:rPr>
          <w:rFonts w:ascii="David" w:hAnsi="David" w:cs="David" w:hint="cs"/>
          <w:sz w:val="24"/>
          <w:szCs w:val="24"/>
          <w:rtl/>
        </w:rPr>
        <w:t xml:space="preserve"> </w:t>
      </w:r>
      <w:r w:rsidR="00495D24">
        <w:rPr>
          <w:rFonts w:ascii="David" w:hAnsi="David" w:cs="David"/>
          <w:sz w:val="24"/>
          <w:szCs w:val="24"/>
          <w:rtl/>
        </w:rPr>
        <w:t>–</w:t>
      </w:r>
      <w:r w:rsidR="00495D24">
        <w:rPr>
          <w:rFonts w:ascii="David" w:hAnsi="David" w:cs="David" w:hint="cs"/>
          <w:sz w:val="24"/>
          <w:szCs w:val="24"/>
          <w:rtl/>
        </w:rPr>
        <w:t xml:space="preserve"> </w:t>
      </w:r>
      <w:r w:rsidR="00E94337">
        <w:rPr>
          <w:rFonts w:ascii="David" w:hAnsi="David" w:cs="David" w:hint="cs"/>
          <w:sz w:val="24"/>
          <w:szCs w:val="24"/>
          <w:rtl/>
        </w:rPr>
        <w:t>שמירה</w:t>
      </w:r>
      <w:r w:rsidR="00495D24">
        <w:rPr>
          <w:rFonts w:ascii="David" w:hAnsi="David" w:cs="David" w:hint="cs"/>
          <w:sz w:val="24"/>
          <w:szCs w:val="24"/>
          <w:rtl/>
        </w:rPr>
        <w:t xml:space="preserve"> על זכויות האזרח </w:t>
      </w:r>
      <w:r w:rsidR="00E94337">
        <w:rPr>
          <w:rFonts w:ascii="David" w:hAnsi="David" w:cs="David" w:hint="cs"/>
          <w:sz w:val="24"/>
          <w:szCs w:val="24"/>
          <w:rtl/>
        </w:rPr>
        <w:t>ואכיפת</w:t>
      </w:r>
      <w:r w:rsidR="00495D24">
        <w:rPr>
          <w:rFonts w:ascii="David" w:hAnsi="David" w:cs="David" w:hint="cs"/>
          <w:sz w:val="24"/>
          <w:szCs w:val="24"/>
          <w:rtl/>
        </w:rPr>
        <w:t xml:space="preserve"> החוק </w:t>
      </w:r>
      <w:r w:rsidR="00495D24">
        <w:rPr>
          <w:rFonts w:ascii="David" w:hAnsi="David" w:cs="David"/>
          <w:sz w:val="24"/>
          <w:szCs w:val="24"/>
          <w:rtl/>
        </w:rPr>
        <w:t>–</w:t>
      </w:r>
      <w:r w:rsidR="00495D24">
        <w:rPr>
          <w:rFonts w:ascii="David" w:hAnsi="David" w:cs="David" w:hint="cs"/>
          <w:sz w:val="24"/>
          <w:szCs w:val="24"/>
          <w:rtl/>
        </w:rPr>
        <w:t xml:space="preserve"> תהפוך</w:t>
      </w:r>
      <w:r w:rsidR="00E94337">
        <w:rPr>
          <w:rFonts w:ascii="David" w:hAnsi="David" w:cs="David" w:hint="cs"/>
          <w:sz w:val="24"/>
          <w:szCs w:val="24"/>
          <w:rtl/>
        </w:rPr>
        <w:t xml:space="preserve"> לשחקן שוקי. </w:t>
      </w:r>
      <w:r w:rsidR="00E94337" w:rsidRPr="00E94337">
        <w:rPr>
          <w:rFonts w:ascii="David" w:hAnsi="David" w:cs="David" w:hint="cs"/>
          <w:sz w:val="24"/>
          <w:szCs w:val="24"/>
          <w:u w:val="single"/>
          <w:rtl/>
        </w:rPr>
        <w:t>סמכות הענישה של המדינה</w:t>
      </w:r>
      <w:r w:rsidR="00E94337">
        <w:rPr>
          <w:rFonts w:ascii="David" w:hAnsi="David" w:cs="David" w:hint="cs"/>
          <w:sz w:val="24"/>
          <w:szCs w:val="24"/>
          <w:rtl/>
        </w:rPr>
        <w:t xml:space="preserve"> </w:t>
      </w:r>
      <w:r w:rsidR="00E94337">
        <w:rPr>
          <w:rFonts w:ascii="David" w:hAnsi="David" w:cs="David"/>
          <w:sz w:val="24"/>
          <w:szCs w:val="24"/>
          <w:rtl/>
        </w:rPr>
        <w:t>–</w:t>
      </w:r>
      <w:r w:rsidR="00E94337">
        <w:rPr>
          <w:rFonts w:ascii="David" w:hAnsi="David" w:cs="David" w:hint="cs"/>
          <w:sz w:val="24"/>
          <w:szCs w:val="24"/>
          <w:rtl/>
        </w:rPr>
        <w:t xml:space="preserve"> תהפוך למוצר בשוק שניתן לסחירות בין חברות, ובכך תגביר את הדה-הומניזציה שהתחילה בשימת תג-מחיר על האסיר עצמו. לפי "</w:t>
      </w:r>
      <w:r w:rsidR="00E94337" w:rsidRPr="0022413E">
        <w:rPr>
          <w:rFonts w:ascii="David" w:hAnsi="David" w:cs="David" w:hint="cs"/>
          <w:sz w:val="24"/>
          <w:szCs w:val="24"/>
          <w:u w:val="single"/>
          <w:rtl/>
        </w:rPr>
        <w:t>אפקט הדומינו</w:t>
      </w:r>
      <w:r w:rsidR="00E94337">
        <w:rPr>
          <w:rFonts w:ascii="David" w:hAnsi="David" w:cs="David" w:hint="cs"/>
          <w:sz w:val="24"/>
          <w:szCs w:val="24"/>
          <w:rtl/>
        </w:rPr>
        <w:t xml:space="preserve">" (שגם מתבטא במידת מה בגישה של אריאלי) ניתן להניח שהשפעות אלו יובילו להשחתה כללית של סמכויות </w:t>
      </w:r>
      <w:r w:rsidR="00AE5BA9">
        <w:rPr>
          <w:rFonts w:ascii="David" w:hAnsi="David" w:cs="David" w:hint="cs"/>
          <w:sz w:val="24"/>
          <w:szCs w:val="24"/>
          <w:rtl/>
        </w:rPr>
        <w:t xml:space="preserve">מדיניות קלסיות נוספות </w:t>
      </w:r>
      <w:r w:rsidR="00AE5BA9">
        <w:rPr>
          <w:rFonts w:ascii="David" w:hAnsi="David" w:cs="David"/>
          <w:sz w:val="24"/>
          <w:szCs w:val="24"/>
          <w:rtl/>
        </w:rPr>
        <w:t>–</w:t>
      </w:r>
      <w:r w:rsidR="00AE5BA9">
        <w:rPr>
          <w:rFonts w:ascii="David" w:hAnsi="David" w:cs="David" w:hint="cs"/>
          <w:sz w:val="24"/>
          <w:szCs w:val="24"/>
          <w:rtl/>
        </w:rPr>
        <w:t xml:space="preserve"> האם סמכות השפיטה, מוצדק שתופרט בשל העומס על בתי המשפט? (הגם שניתן לטעון כי קיימת </w:t>
      </w:r>
      <w:r w:rsidR="00AE5BA9">
        <w:rPr>
          <w:rFonts w:ascii="David" w:hAnsi="David" w:cs="David" w:hint="cs"/>
          <w:sz w:val="24"/>
          <w:szCs w:val="24"/>
          <w:rtl/>
        </w:rPr>
        <w:lastRenderedPageBreak/>
        <w:t>כבר הפרטה כזו בדמות מוסד הבוררות ו/או הגישור, שאף קיבלו עיגון בחוק הישראלי)</w:t>
      </w:r>
      <w:r w:rsidR="00AE5BA9">
        <w:rPr>
          <w:rStyle w:val="ab"/>
          <w:rFonts w:ascii="David" w:hAnsi="David" w:cs="David"/>
          <w:sz w:val="24"/>
          <w:szCs w:val="24"/>
          <w:rtl/>
        </w:rPr>
        <w:footnoteReference w:id="15"/>
      </w:r>
      <w:r w:rsidR="00AE5BA9">
        <w:rPr>
          <w:rFonts w:ascii="David" w:hAnsi="David" w:cs="David" w:hint="cs"/>
          <w:sz w:val="24"/>
          <w:szCs w:val="24"/>
          <w:rtl/>
        </w:rPr>
        <w:t xml:space="preserve">, האם סמכות האכיפה </w:t>
      </w:r>
      <w:r w:rsidR="00AE5BA9">
        <w:rPr>
          <w:rFonts w:ascii="David" w:hAnsi="David" w:cs="David"/>
          <w:sz w:val="24"/>
          <w:szCs w:val="24"/>
          <w:rtl/>
        </w:rPr>
        <w:t>–</w:t>
      </w:r>
      <w:r w:rsidR="00AE5BA9">
        <w:rPr>
          <w:rFonts w:ascii="David" w:hAnsi="David" w:cs="David" w:hint="cs"/>
          <w:sz w:val="24"/>
          <w:szCs w:val="24"/>
          <w:rtl/>
        </w:rPr>
        <w:t xml:space="preserve"> מוצדק שתופקד בידי חברות אבטחה פרטיות בשל הביקורת על המשטרה (הגם שניתן לטעון שקיימת כבר הפרטה כזו, בדמות תנועות אזרחיות לחימוש האזרח בשל אוזלת-ידה של המשטרה, בשילוב חברות אבטחה פרטיות שכבר כיום פועלות בשכונות מסוימות או בגופים ממשלתיים (מיקור-חוץ).</w:t>
      </w:r>
      <w:r w:rsidR="0022413E">
        <w:rPr>
          <w:rFonts w:ascii="David" w:hAnsi="David" w:cs="David" w:hint="cs"/>
          <w:sz w:val="24"/>
          <w:szCs w:val="24"/>
          <w:rtl/>
        </w:rPr>
        <w:t xml:space="preserve"> מהאמור לעיל, ניתן להבין את החשש שיחול פיחות ערכי רחב-היקף של המדינה ותפקידיה מחד, ושל האזרח מנגד.</w:t>
      </w:r>
      <w:r w:rsidR="00B12BA7">
        <w:rPr>
          <w:rFonts w:ascii="David" w:hAnsi="David" w:cs="David" w:hint="cs"/>
          <w:sz w:val="24"/>
          <w:szCs w:val="24"/>
          <w:rtl/>
        </w:rPr>
        <w:t xml:space="preserve"> </w:t>
      </w:r>
      <w:r w:rsidR="0022413E">
        <w:rPr>
          <w:rFonts w:ascii="David" w:hAnsi="David" w:cs="David" w:hint="cs"/>
          <w:sz w:val="24"/>
          <w:szCs w:val="24"/>
          <w:rtl/>
        </w:rPr>
        <w:t>היבט נוסף של טענת ההשחתה</w:t>
      </w:r>
      <w:r w:rsidR="001B2D45">
        <w:rPr>
          <w:rFonts w:ascii="David" w:hAnsi="David" w:cs="David" w:hint="cs"/>
          <w:sz w:val="24"/>
          <w:szCs w:val="24"/>
          <w:rtl/>
        </w:rPr>
        <w:t xml:space="preserve"> בהפרטת בתי סוהר</w:t>
      </w:r>
      <w:r w:rsidR="0022413E">
        <w:rPr>
          <w:rFonts w:ascii="David" w:hAnsi="David" w:cs="David" w:hint="cs"/>
          <w:sz w:val="24"/>
          <w:szCs w:val="24"/>
          <w:rtl/>
        </w:rPr>
        <w:t xml:space="preserve"> הוא התזה של </w:t>
      </w:r>
      <w:r w:rsidR="0022413E" w:rsidRPr="00B12BA7">
        <w:rPr>
          <w:rFonts w:ascii="David" w:hAnsi="David" w:cs="David" w:hint="cs"/>
          <w:b/>
          <w:bCs/>
          <w:sz w:val="24"/>
          <w:szCs w:val="24"/>
          <w:rtl/>
        </w:rPr>
        <w:t>אליזבת' אנדרסון</w:t>
      </w:r>
      <w:r w:rsidR="0022413E">
        <w:rPr>
          <w:rFonts w:ascii="David" w:hAnsi="David" w:cs="David" w:hint="cs"/>
          <w:sz w:val="24"/>
          <w:szCs w:val="24"/>
          <w:rtl/>
        </w:rPr>
        <w:t xml:space="preserve">, לפיה </w:t>
      </w:r>
      <w:r w:rsidR="001B2D45">
        <w:rPr>
          <w:rFonts w:ascii="David" w:hAnsi="David" w:cs="David" w:hint="cs"/>
          <w:sz w:val="24"/>
          <w:szCs w:val="24"/>
          <w:rtl/>
        </w:rPr>
        <w:t xml:space="preserve">השימוש של אסירים ושל סמכות המדינה לענישה כמשאבים שוקיים סחירים </w:t>
      </w:r>
      <w:r w:rsidR="001B2D45">
        <w:rPr>
          <w:rFonts w:ascii="David" w:hAnsi="David" w:cs="David"/>
          <w:sz w:val="24"/>
          <w:szCs w:val="24"/>
          <w:rtl/>
        </w:rPr>
        <w:t>–</w:t>
      </w:r>
      <w:r w:rsidR="001B2D45">
        <w:rPr>
          <w:rFonts w:ascii="David" w:hAnsi="David" w:cs="David" w:hint="cs"/>
          <w:sz w:val="24"/>
          <w:szCs w:val="24"/>
          <w:rtl/>
        </w:rPr>
        <w:t xml:space="preserve"> תוביל להפחתה בערכם בפרמטרים נוספים, הקשורים לסקאלות אחרות של הערכה. במקרה של אסירים (כמו אצל כל אדם) </w:t>
      </w:r>
      <w:r w:rsidR="001B2D45">
        <w:rPr>
          <w:rFonts w:ascii="David" w:hAnsi="David" w:cs="David"/>
          <w:sz w:val="24"/>
          <w:szCs w:val="24"/>
          <w:rtl/>
        </w:rPr>
        <w:t>–</w:t>
      </w:r>
      <w:r w:rsidR="001B2D45">
        <w:rPr>
          <w:rFonts w:ascii="David" w:hAnsi="David" w:cs="David" w:hint="cs"/>
          <w:sz w:val="24"/>
          <w:szCs w:val="24"/>
          <w:rtl/>
        </w:rPr>
        <w:t xml:space="preserve"> ההערכה של אסירים לפי סקאלות אחרות שאינן של שווי כלכלי </w:t>
      </w:r>
      <w:r w:rsidR="001B2D45">
        <w:rPr>
          <w:rFonts w:ascii="David" w:hAnsi="David" w:cs="David"/>
          <w:sz w:val="24"/>
          <w:szCs w:val="24"/>
          <w:rtl/>
        </w:rPr>
        <w:t>–</w:t>
      </w:r>
      <w:r w:rsidR="001B2D45">
        <w:rPr>
          <w:rFonts w:ascii="David" w:hAnsi="David" w:cs="David" w:hint="cs"/>
          <w:sz w:val="24"/>
          <w:szCs w:val="24"/>
          <w:rtl/>
        </w:rPr>
        <w:t xml:space="preserve"> תדעך. אסירים לא יישפטו לפי התנהגותם, פוטנציאל השיקום או השיקום בפועל שלהם, אלא לפי הרווח שהם מקנים (עלות אסיר בריא,</w:t>
      </w:r>
      <w:r w:rsidR="00384D48">
        <w:rPr>
          <w:rFonts w:ascii="David" w:hAnsi="David" w:cs="David" w:hint="cs"/>
          <w:sz w:val="24"/>
          <w:szCs w:val="24"/>
          <w:rtl/>
        </w:rPr>
        <w:t xml:space="preserve"> למשל, תהיה נמוכה, לעומת אסי</w:t>
      </w:r>
      <w:r w:rsidR="007528F4">
        <w:rPr>
          <w:rFonts w:ascii="David" w:hAnsi="David" w:cs="David" w:hint="cs"/>
          <w:sz w:val="24"/>
          <w:szCs w:val="24"/>
          <w:rtl/>
        </w:rPr>
        <w:t>ר</w:t>
      </w:r>
      <w:r w:rsidR="00384D48">
        <w:rPr>
          <w:rFonts w:ascii="David" w:hAnsi="David" w:cs="David" w:hint="cs"/>
          <w:sz w:val="24"/>
          <w:szCs w:val="24"/>
          <w:rtl/>
        </w:rPr>
        <w:t xml:space="preserve"> חולה). כך גם ההערכה של סמכות המדינה בענישה </w:t>
      </w:r>
      <w:r w:rsidR="00384D48">
        <w:rPr>
          <w:rFonts w:ascii="David" w:hAnsi="David" w:cs="David"/>
          <w:sz w:val="24"/>
          <w:szCs w:val="24"/>
          <w:rtl/>
        </w:rPr>
        <w:t>–</w:t>
      </w:r>
      <w:r w:rsidR="00384D48">
        <w:rPr>
          <w:rFonts w:ascii="David" w:hAnsi="David" w:cs="David" w:hint="cs"/>
          <w:sz w:val="24"/>
          <w:szCs w:val="24"/>
          <w:rtl/>
        </w:rPr>
        <w:t xml:space="preserve"> כאמור לעיל </w:t>
      </w:r>
      <w:r w:rsidR="00384D48">
        <w:rPr>
          <w:rFonts w:ascii="David" w:hAnsi="David" w:cs="David"/>
          <w:sz w:val="24"/>
          <w:szCs w:val="24"/>
          <w:rtl/>
        </w:rPr>
        <w:t>–</w:t>
      </w:r>
      <w:r w:rsidR="00384D48">
        <w:rPr>
          <w:rFonts w:ascii="David" w:hAnsi="David" w:cs="David" w:hint="cs"/>
          <w:sz w:val="24"/>
          <w:szCs w:val="24"/>
          <w:rtl/>
        </w:rPr>
        <w:t xml:space="preserve"> העקרונות והמטרות הקלסיים בהפעלת סמכות הענישה ידעכו לטובת הערכה כלכלית. עקרונות כמו גמול והרתעה, או תכליות כמו שיקום, ייזנחו לטובת שורת הרווח </w:t>
      </w:r>
      <w:r w:rsidR="00384D48">
        <w:rPr>
          <w:rFonts w:ascii="David" w:hAnsi="David" w:cs="David"/>
          <w:sz w:val="24"/>
          <w:szCs w:val="24"/>
          <w:rtl/>
        </w:rPr>
        <w:t>–</w:t>
      </w:r>
      <w:r w:rsidR="00384D48">
        <w:rPr>
          <w:rFonts w:ascii="David" w:hAnsi="David" w:cs="David" w:hint="cs"/>
          <w:sz w:val="24"/>
          <w:szCs w:val="24"/>
          <w:rtl/>
        </w:rPr>
        <w:t xml:space="preserve"> בפועל זה אומר שאנחנו עלולים לראות, למשל, ירידה בשיעור ההרשעות בגלל לובינג של חברות ניהול בתי-כלא, נניח (כי יש תפוסה מלאה לצורך הדוגמא), או לחלופין, עלייה בהפללה בגלל </w:t>
      </w:r>
      <w:r w:rsidR="007528F4">
        <w:rPr>
          <w:rFonts w:ascii="David" w:hAnsi="David" w:cs="David" w:hint="cs"/>
          <w:sz w:val="24"/>
          <w:szCs w:val="24"/>
          <w:rtl/>
        </w:rPr>
        <w:t>ה</w:t>
      </w:r>
      <w:r w:rsidR="00384D48">
        <w:rPr>
          <w:rFonts w:ascii="David" w:hAnsi="David" w:cs="David" w:hint="cs"/>
          <w:sz w:val="24"/>
          <w:szCs w:val="24"/>
          <w:rtl/>
        </w:rPr>
        <w:t xml:space="preserve">לובינג (בגלל שכל אסיר נוסף = עוד רווח). הלובינג כמובן </w:t>
      </w:r>
      <w:r w:rsidR="007528F4">
        <w:rPr>
          <w:rFonts w:ascii="David" w:hAnsi="David" w:cs="David" w:hint="cs"/>
          <w:sz w:val="24"/>
          <w:szCs w:val="24"/>
          <w:rtl/>
        </w:rPr>
        <w:t>יכווין</w:t>
      </w:r>
      <w:r w:rsidR="00384D48">
        <w:rPr>
          <w:rFonts w:ascii="David" w:hAnsi="David" w:cs="David" w:hint="cs"/>
          <w:sz w:val="24"/>
          <w:szCs w:val="24"/>
          <w:rtl/>
        </w:rPr>
        <w:t xml:space="preserve"> אל חקיקה מחמירה או מקילה יותר בדיני העונשין, בנוסף להערכה מעוותת של אסירים או של סמכויות המדינה ע"י המחוקק בעצמו.</w:t>
      </w:r>
      <w:r w:rsidR="00B12BA7">
        <w:rPr>
          <w:rFonts w:ascii="David" w:hAnsi="David" w:cs="David" w:hint="cs"/>
          <w:sz w:val="24"/>
          <w:szCs w:val="24"/>
          <w:rtl/>
        </w:rPr>
        <w:t xml:space="preserve"> </w:t>
      </w:r>
      <w:r w:rsidR="008421B8" w:rsidRPr="00B12BA7">
        <w:rPr>
          <w:rFonts w:ascii="David" w:hAnsi="David" w:cs="David" w:hint="cs"/>
          <w:sz w:val="24"/>
          <w:szCs w:val="24"/>
          <w:u w:val="single"/>
          <w:rtl/>
        </w:rPr>
        <w:t>הטענה השנייה</w:t>
      </w:r>
      <w:r w:rsidR="008421B8">
        <w:rPr>
          <w:rFonts w:ascii="David" w:hAnsi="David" w:cs="David" w:hint="cs"/>
          <w:sz w:val="24"/>
          <w:szCs w:val="24"/>
          <w:rtl/>
        </w:rPr>
        <w:t xml:space="preserve"> במסגרת הביקורת החיצונית היא טענת </w:t>
      </w:r>
      <w:r w:rsidR="008421B8" w:rsidRPr="008421B8">
        <w:rPr>
          <w:rFonts w:ascii="David" w:hAnsi="David" w:cs="David" w:hint="cs"/>
          <w:b/>
          <w:bCs/>
          <w:sz w:val="24"/>
          <w:szCs w:val="24"/>
          <w:rtl/>
        </w:rPr>
        <w:t>הכפייה</w:t>
      </w:r>
      <w:r w:rsidR="008421B8">
        <w:rPr>
          <w:rFonts w:ascii="David" w:hAnsi="David" w:cs="David" w:hint="cs"/>
          <w:sz w:val="24"/>
          <w:szCs w:val="24"/>
          <w:rtl/>
        </w:rPr>
        <w:t xml:space="preserve">, אשר מהווה טענת-נגד לגישה הליברטריאנית. לפי טענה זו, </w:t>
      </w:r>
      <w:r w:rsidR="008421B8" w:rsidRPr="008421B8">
        <w:rPr>
          <w:rFonts w:ascii="David" w:hAnsi="David" w:cs="David"/>
          <w:sz w:val="24"/>
          <w:szCs w:val="24"/>
          <w:rtl/>
        </w:rPr>
        <w:t>השוק לא חופשי</w:t>
      </w:r>
      <w:r w:rsidR="008421B8">
        <w:rPr>
          <w:rFonts w:ascii="David" w:hAnsi="David" w:cs="David" w:hint="cs"/>
          <w:sz w:val="24"/>
          <w:szCs w:val="24"/>
          <w:rtl/>
        </w:rPr>
        <w:t xml:space="preserve"> או ניטרלי</w:t>
      </w:r>
      <w:r w:rsidR="008421B8" w:rsidRPr="008421B8">
        <w:rPr>
          <w:rFonts w:ascii="David" w:hAnsi="David" w:cs="David"/>
          <w:sz w:val="24"/>
          <w:szCs w:val="24"/>
          <w:rtl/>
        </w:rPr>
        <w:t xml:space="preserve"> כמו שהוא נראה</w:t>
      </w:r>
      <w:r w:rsidR="008421B8">
        <w:rPr>
          <w:rFonts w:ascii="David" w:hAnsi="David" w:cs="David" w:hint="cs"/>
          <w:sz w:val="24"/>
          <w:szCs w:val="24"/>
          <w:rtl/>
        </w:rPr>
        <w:t xml:space="preserve">. </w:t>
      </w:r>
      <w:r w:rsidR="000155B7" w:rsidRPr="000155B7">
        <w:rPr>
          <w:rFonts w:ascii="David" w:hAnsi="David" w:cs="David" w:hint="cs"/>
          <w:b/>
          <w:bCs/>
          <w:sz w:val="24"/>
          <w:szCs w:val="24"/>
          <w:rtl/>
        </w:rPr>
        <w:t>א</w:t>
      </w:r>
      <w:r w:rsidR="000155B7">
        <w:rPr>
          <w:rFonts w:ascii="David" w:hAnsi="David" w:cs="David" w:hint="cs"/>
          <w:sz w:val="24"/>
          <w:szCs w:val="24"/>
          <w:rtl/>
        </w:rPr>
        <w:t xml:space="preserve">. </w:t>
      </w:r>
      <w:r w:rsidR="008421B8" w:rsidRPr="008421B8">
        <w:rPr>
          <w:rFonts w:ascii="David" w:hAnsi="David" w:cs="David"/>
          <w:sz w:val="24"/>
          <w:szCs w:val="24"/>
          <w:rtl/>
        </w:rPr>
        <w:t>ב</w:t>
      </w:r>
      <w:r w:rsidR="008421B8">
        <w:rPr>
          <w:rFonts w:ascii="David" w:hAnsi="David" w:cs="David" w:hint="cs"/>
          <w:sz w:val="24"/>
          <w:szCs w:val="24"/>
          <w:rtl/>
        </w:rPr>
        <w:t>מעמד ה</w:t>
      </w:r>
      <w:r w:rsidR="008421B8" w:rsidRPr="008421B8">
        <w:rPr>
          <w:rFonts w:ascii="David" w:hAnsi="David" w:cs="David"/>
          <w:sz w:val="24"/>
          <w:szCs w:val="24"/>
          <w:rtl/>
        </w:rPr>
        <w:t xml:space="preserve">כניסה, אנשים </w:t>
      </w:r>
      <w:r w:rsidR="008421B8">
        <w:rPr>
          <w:rFonts w:ascii="David" w:hAnsi="David" w:cs="David" w:hint="cs"/>
          <w:sz w:val="24"/>
          <w:szCs w:val="24"/>
          <w:rtl/>
        </w:rPr>
        <w:t>ש</w:t>
      </w:r>
      <w:r w:rsidR="008421B8" w:rsidRPr="008421B8">
        <w:rPr>
          <w:rFonts w:ascii="David" w:hAnsi="David" w:cs="David"/>
          <w:sz w:val="24"/>
          <w:szCs w:val="24"/>
          <w:rtl/>
        </w:rPr>
        <w:t xml:space="preserve">לא </w:t>
      </w:r>
      <w:r w:rsidR="008421B8">
        <w:rPr>
          <w:rFonts w:ascii="David" w:hAnsi="David" w:cs="David" w:hint="cs"/>
          <w:sz w:val="24"/>
          <w:szCs w:val="24"/>
          <w:rtl/>
        </w:rPr>
        <w:t xml:space="preserve">היו מבצעים עסקה מסוימת </w:t>
      </w:r>
      <w:r w:rsidR="008421B8">
        <w:rPr>
          <w:rFonts w:ascii="David" w:hAnsi="David" w:cs="David"/>
          <w:sz w:val="24"/>
          <w:szCs w:val="24"/>
          <w:rtl/>
        </w:rPr>
        <w:t>–</w:t>
      </w:r>
      <w:r w:rsidR="008421B8">
        <w:rPr>
          <w:rFonts w:ascii="David" w:hAnsi="David" w:cs="David" w:hint="cs"/>
          <w:sz w:val="24"/>
          <w:szCs w:val="24"/>
          <w:rtl/>
        </w:rPr>
        <w:t xml:space="preserve"> היו מבצעים אותה רק כי המוצר שבידם הפך לסחיר </w:t>
      </w:r>
      <w:r w:rsidR="008421B8" w:rsidRPr="008421B8">
        <w:rPr>
          <w:rFonts w:ascii="David" w:hAnsi="David" w:cs="David"/>
          <w:sz w:val="24"/>
          <w:szCs w:val="24"/>
          <w:rtl/>
        </w:rPr>
        <w:t>(</w:t>
      </w:r>
      <w:r w:rsidR="008421B8" w:rsidRPr="008421B8">
        <w:rPr>
          <w:rFonts w:ascii="David" w:hAnsi="David" w:cs="David"/>
          <w:sz w:val="24"/>
          <w:szCs w:val="24"/>
        </w:rPr>
        <w:t>desperate exchange</w:t>
      </w:r>
      <w:r w:rsidR="008421B8" w:rsidRPr="008421B8">
        <w:rPr>
          <w:rFonts w:ascii="David" w:hAnsi="David" w:cs="David"/>
          <w:sz w:val="24"/>
          <w:szCs w:val="24"/>
          <w:rtl/>
        </w:rPr>
        <w:t>)</w:t>
      </w:r>
      <w:r w:rsidR="008421B8">
        <w:rPr>
          <w:rFonts w:ascii="David" w:hAnsi="David" w:cs="David" w:hint="cs"/>
          <w:sz w:val="24"/>
          <w:szCs w:val="24"/>
          <w:rtl/>
        </w:rPr>
        <w:t>,</w:t>
      </w:r>
      <w:r w:rsidR="008421B8" w:rsidRPr="008421B8">
        <w:rPr>
          <w:rFonts w:ascii="David" w:hAnsi="David" w:cs="David"/>
          <w:sz w:val="24"/>
          <w:szCs w:val="24"/>
          <w:rtl/>
        </w:rPr>
        <w:t xml:space="preserve"> כמו למשל אישה </w:t>
      </w:r>
      <w:r w:rsidR="008421B8">
        <w:rPr>
          <w:rFonts w:ascii="David" w:hAnsi="David" w:cs="David" w:hint="cs"/>
          <w:sz w:val="24"/>
          <w:szCs w:val="24"/>
          <w:rtl/>
        </w:rPr>
        <w:t>שבחרה להיות</w:t>
      </w:r>
      <w:r w:rsidR="008421B8" w:rsidRPr="008421B8">
        <w:rPr>
          <w:rFonts w:ascii="David" w:hAnsi="David" w:cs="David"/>
          <w:sz w:val="24"/>
          <w:szCs w:val="24"/>
          <w:rtl/>
        </w:rPr>
        <w:t xml:space="preserve"> אם פונדקאית</w:t>
      </w:r>
      <w:r w:rsidR="008421B8">
        <w:rPr>
          <w:rFonts w:ascii="David" w:hAnsi="David" w:cs="David" w:hint="cs"/>
          <w:sz w:val="24"/>
          <w:szCs w:val="24"/>
          <w:rtl/>
        </w:rPr>
        <w:t xml:space="preserve">. </w:t>
      </w:r>
      <w:r w:rsidR="00215517">
        <w:rPr>
          <w:rFonts w:ascii="David" w:hAnsi="David" w:cs="David" w:hint="cs"/>
          <w:sz w:val="24"/>
          <w:szCs w:val="24"/>
          <w:rtl/>
        </w:rPr>
        <w:t>בענייננו, הפרטת בתי-סוהר יכולה להוביל להפרטות נוספות של המדינה רק בשל חוסר תקציב למשל, גם כאשר תנאים בבתי כלא אחרים הינם טובים, או גם כשעלות תקציבית של בית-סוהר מסוים אינה גבוהה.</w:t>
      </w:r>
      <w:r w:rsidR="000155B7">
        <w:rPr>
          <w:rFonts w:ascii="David" w:hAnsi="David" w:cs="David" w:hint="cs"/>
          <w:sz w:val="24"/>
          <w:szCs w:val="24"/>
          <w:rtl/>
        </w:rPr>
        <w:t xml:space="preserve"> כך בעצם המדינה תהיה כפויה להפריט עוד בתי-סוהר/ פעילות אחרת בבעלותה, למרות שאם מלכתחילה אותה פעילות לא הייתה סחירה </w:t>
      </w:r>
      <w:r w:rsidR="000155B7">
        <w:rPr>
          <w:rFonts w:ascii="David" w:hAnsi="David" w:cs="David"/>
          <w:sz w:val="24"/>
          <w:szCs w:val="24"/>
          <w:rtl/>
        </w:rPr>
        <w:t>–</w:t>
      </w:r>
      <w:r w:rsidR="000155B7">
        <w:rPr>
          <w:rFonts w:ascii="David" w:hAnsi="David" w:cs="David" w:hint="cs"/>
          <w:sz w:val="24"/>
          <w:szCs w:val="24"/>
          <w:rtl/>
        </w:rPr>
        <w:t xml:space="preserve"> המדינה לא הייתה מפריטה אותה כנראה. </w:t>
      </w:r>
      <w:r w:rsidR="000155B7" w:rsidRPr="000155B7">
        <w:rPr>
          <w:rFonts w:ascii="David" w:hAnsi="David" w:cs="David" w:hint="cs"/>
          <w:b/>
          <w:bCs/>
          <w:sz w:val="24"/>
          <w:szCs w:val="24"/>
          <w:rtl/>
        </w:rPr>
        <w:t>ב</w:t>
      </w:r>
      <w:r w:rsidR="000155B7">
        <w:rPr>
          <w:rFonts w:ascii="David" w:hAnsi="David" w:cs="David" w:hint="cs"/>
          <w:sz w:val="24"/>
          <w:szCs w:val="24"/>
          <w:rtl/>
        </w:rPr>
        <w:t xml:space="preserve">. במעמד התוצאה של העסקה </w:t>
      </w:r>
      <w:r w:rsidR="000155B7">
        <w:rPr>
          <w:rFonts w:ascii="David" w:hAnsi="David" w:cs="David"/>
          <w:sz w:val="24"/>
          <w:szCs w:val="24"/>
          <w:rtl/>
        </w:rPr>
        <w:t>–</w:t>
      </w:r>
      <w:r w:rsidR="000155B7">
        <w:rPr>
          <w:rFonts w:ascii="David" w:hAnsi="David" w:cs="David" w:hint="cs"/>
          <w:sz w:val="24"/>
          <w:szCs w:val="24"/>
          <w:rtl/>
        </w:rPr>
        <w:t xml:space="preserve"> הפרטה כאמור תוביל לחלוקת מעמדות בין עשירים לעניים. רק תאגידים עשירים </w:t>
      </w:r>
      <w:r w:rsidR="007F3E0D">
        <w:rPr>
          <w:rFonts w:ascii="David" w:hAnsi="David" w:cs="David" w:hint="cs"/>
          <w:sz w:val="24"/>
          <w:szCs w:val="24"/>
          <w:rtl/>
        </w:rPr>
        <w:t>(כלומר אנשים עשירים) יכולים לזכות במכרז הפרטה בהיקף נרחב כל-כך. לעומת זאת, הכלואים עצמם (המשאב, למעשה, הם אפילו אינם המוכרים מתוך כפייה), מגיעים בדר"כ ממעמד סוציו-אקונומי נמוך. יש כאן מעין תרחיש דיס-אוטופי של עשירים שכולאים עניים מכוח חוזה</w:t>
      </w:r>
      <w:r w:rsidR="003351D0">
        <w:rPr>
          <w:rFonts w:ascii="David" w:hAnsi="David" w:cs="David" w:hint="cs"/>
          <w:sz w:val="24"/>
          <w:szCs w:val="24"/>
          <w:rtl/>
        </w:rPr>
        <w:t xml:space="preserve"> (הגם שניתן לטעון שזהו המצב גם כיום בכל מקרה)</w:t>
      </w:r>
      <w:r w:rsidR="007F3E0D">
        <w:rPr>
          <w:rFonts w:ascii="David" w:hAnsi="David" w:cs="David" w:hint="cs"/>
          <w:sz w:val="24"/>
          <w:szCs w:val="24"/>
          <w:rtl/>
        </w:rPr>
        <w:t xml:space="preserve">. </w:t>
      </w:r>
    </w:p>
    <w:p w14:paraId="557CACF3" w14:textId="450759ED" w:rsidR="00C32E84" w:rsidRDefault="003351D0" w:rsidP="003351D0">
      <w:pPr>
        <w:pStyle w:val="a8"/>
        <w:numPr>
          <w:ilvl w:val="0"/>
          <w:numId w:val="2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A23E92">
        <w:rPr>
          <w:rFonts w:ascii="David" w:hAnsi="David" w:cs="David" w:hint="cs"/>
          <w:b/>
          <w:bCs/>
          <w:sz w:val="24"/>
          <w:szCs w:val="24"/>
          <w:rtl/>
        </w:rPr>
        <w:t>סיכומו של דבר</w:t>
      </w:r>
      <w:r w:rsidRPr="003351D0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4611BDF3" w14:textId="09D41225" w:rsidR="00A23E92" w:rsidRPr="00B12BA7" w:rsidRDefault="00A23E92" w:rsidP="00B12BA7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B12BA7">
        <w:rPr>
          <w:rFonts w:ascii="David" w:hAnsi="David" w:cs="David" w:hint="cs"/>
          <w:sz w:val="24"/>
          <w:szCs w:val="24"/>
          <w:rtl/>
        </w:rPr>
        <w:t xml:space="preserve">נראה שסוגיה הפרטת בתי הסוהר נוגעת בהיבטים העמוקים ביותר של כבוד האדם ושל מעמדן של זכויות האזרח ותפקידי המדינה. האסירים, לדעתי, יהפכו בפועל למעין-משאב בשל היותם מקור הרווח וההפסד של בית-הסוהר הפרטי. מנגד, לא ניתן להתעלם מהמצב הקיים בבתי הסוהר, המהווה בעצמו סיבה ראשונית לכך שהחוק הועבר בכנסת </w:t>
      </w:r>
      <w:r w:rsidRPr="00B12BA7">
        <w:rPr>
          <w:rFonts w:ascii="David" w:hAnsi="David" w:cs="David"/>
          <w:sz w:val="24"/>
          <w:szCs w:val="24"/>
          <w:rtl/>
        </w:rPr>
        <w:t>–</w:t>
      </w:r>
      <w:r w:rsidRPr="00B12BA7">
        <w:rPr>
          <w:rFonts w:ascii="David" w:hAnsi="David" w:cs="David" w:hint="cs"/>
          <w:sz w:val="24"/>
          <w:szCs w:val="24"/>
          <w:rtl/>
        </w:rPr>
        <w:t xml:space="preserve"> תנאי הכליאה הירודים. לדעתי תאגיד פרטי יכול להיטיב עד מאוד בכל האמור לתנאים של האסירים. באופן אישי ומתוך גישה השואפת לחירות מקסימלית ולהוצאת ידיה של המדינה מתחומים שיאנם מחייבים נוכחותה </w:t>
      </w:r>
      <w:r w:rsidRPr="00B12BA7">
        <w:rPr>
          <w:rFonts w:ascii="David" w:hAnsi="David" w:cs="David"/>
          <w:sz w:val="24"/>
          <w:szCs w:val="24"/>
          <w:rtl/>
        </w:rPr>
        <w:t>–</w:t>
      </w:r>
      <w:r w:rsidRPr="00B12BA7">
        <w:rPr>
          <w:rFonts w:ascii="David" w:hAnsi="David" w:cs="David" w:hint="cs"/>
          <w:sz w:val="24"/>
          <w:szCs w:val="24"/>
          <w:rtl/>
        </w:rPr>
        <w:t xml:space="preserve"> אני סבור שיש מקום להפרטה, ולו חלקית, של בתי הסוהר. זאת מהסיבה הפשוטה שהמדינה, בדרך-כלל </w:t>
      </w:r>
      <w:r w:rsidR="00B12BA7" w:rsidRPr="00B12BA7">
        <w:rPr>
          <w:rFonts w:ascii="David" w:hAnsi="David" w:cs="David" w:hint="cs"/>
          <w:sz w:val="24"/>
          <w:szCs w:val="24"/>
          <w:rtl/>
        </w:rPr>
        <w:t xml:space="preserve">אינה השחקן היעיל ביותר. הפרטת בתי סוהר יכולה לחסוך כסף רב, קרי תחסוך כספים של משלם המיסים, ובו זמנית </w:t>
      </w:r>
      <w:r w:rsidR="00B12BA7" w:rsidRPr="00B12BA7">
        <w:rPr>
          <w:rFonts w:ascii="David" w:hAnsi="David" w:cs="David"/>
          <w:sz w:val="24"/>
          <w:szCs w:val="24"/>
          <w:rtl/>
        </w:rPr>
        <w:t>–</w:t>
      </w:r>
      <w:r w:rsidR="00B12BA7" w:rsidRPr="00B12BA7">
        <w:rPr>
          <w:rFonts w:ascii="David" w:hAnsi="David" w:cs="David" w:hint="cs"/>
          <w:sz w:val="24"/>
          <w:szCs w:val="24"/>
          <w:rtl/>
        </w:rPr>
        <w:t xml:space="preserve"> סביר שתיטיב עם תנאי האסירים הקיימים. בנוסף, ישנם כלים משפטיים ואחרים שיכולים לשמור על זכויות האסירים ועל כבודם (חקיקה, רגולציה, חינוך), כך שהסיכוי להתממשות התרחישים העולים בביקורות על השוק החופשי -יכול שיהיה קטן יותר מהצפוי. </w:t>
      </w:r>
    </w:p>
    <w:p w14:paraId="4D40EA4A" w14:textId="77777777" w:rsidR="00C32E84" w:rsidRDefault="00C32E84" w:rsidP="009E343C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2C4E2835" w14:textId="77777777" w:rsidR="00C32E84" w:rsidRDefault="00C32E84" w:rsidP="009E343C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598C3515" w14:textId="77777777" w:rsidR="00C32E84" w:rsidRDefault="00C32E84" w:rsidP="009E343C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30A8231B" w14:textId="77777777" w:rsidR="00C32E84" w:rsidRDefault="00C32E84" w:rsidP="009E343C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64F3600B" w14:textId="77777777" w:rsidR="00C32E84" w:rsidRDefault="00C32E84" w:rsidP="009E343C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2B51F79A" w14:textId="77777777" w:rsidR="00C32E84" w:rsidRDefault="00C32E84" w:rsidP="009E343C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16F1B42F" w14:textId="77777777" w:rsidR="00C32E84" w:rsidRDefault="00C32E84" w:rsidP="009E343C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02006408" w14:textId="11ACD85B" w:rsidR="001411FA" w:rsidRPr="009044F0" w:rsidRDefault="001411FA" w:rsidP="009E343C">
      <w:pPr>
        <w:spacing w:line="360" w:lineRule="auto"/>
        <w:jc w:val="both"/>
        <w:rPr>
          <w:rFonts w:ascii="David" w:hAnsi="David" w:cs="David"/>
          <w:sz w:val="24"/>
          <w:szCs w:val="24"/>
        </w:rPr>
      </w:pPr>
    </w:p>
    <w:sectPr w:rsidR="001411FA" w:rsidRPr="009044F0" w:rsidSect="003351D0">
      <w:headerReference w:type="default" r:id="rId8"/>
      <w:pgSz w:w="11906" w:h="16838"/>
      <w:pgMar w:top="1077" w:right="1077" w:bottom="1077" w:left="107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38018" w14:textId="77777777" w:rsidR="009044F0" w:rsidRDefault="009044F0" w:rsidP="009044F0">
      <w:pPr>
        <w:spacing w:after="0" w:line="240" w:lineRule="auto"/>
      </w:pPr>
      <w:r>
        <w:separator/>
      </w:r>
    </w:p>
  </w:endnote>
  <w:endnote w:type="continuationSeparator" w:id="0">
    <w:p w14:paraId="7A03D352" w14:textId="77777777" w:rsidR="009044F0" w:rsidRDefault="009044F0" w:rsidP="0090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591C2" w14:textId="77777777" w:rsidR="009044F0" w:rsidRDefault="009044F0" w:rsidP="009044F0">
      <w:pPr>
        <w:spacing w:after="0" w:line="240" w:lineRule="auto"/>
      </w:pPr>
      <w:r>
        <w:separator/>
      </w:r>
    </w:p>
  </w:footnote>
  <w:footnote w:type="continuationSeparator" w:id="0">
    <w:p w14:paraId="7E3B5197" w14:textId="77777777" w:rsidR="009044F0" w:rsidRDefault="009044F0" w:rsidP="009044F0">
      <w:pPr>
        <w:spacing w:after="0" w:line="240" w:lineRule="auto"/>
      </w:pPr>
      <w:r>
        <w:continuationSeparator/>
      </w:r>
    </w:p>
  </w:footnote>
  <w:footnote w:id="1">
    <w:p w14:paraId="086C100D" w14:textId="3C20DD14" w:rsidR="00362808" w:rsidRPr="00A80EA7" w:rsidRDefault="00362808" w:rsidP="00DE6526">
      <w:pPr>
        <w:pStyle w:val="a9"/>
        <w:jc w:val="both"/>
        <w:rPr>
          <w:rFonts w:ascii="David" w:hAnsi="David" w:cs="David"/>
          <w:rtl/>
        </w:rPr>
      </w:pPr>
      <w:r w:rsidRPr="00A80EA7">
        <w:rPr>
          <w:rStyle w:val="ab"/>
          <w:rFonts w:ascii="David" w:hAnsi="David" w:cs="David"/>
        </w:rPr>
        <w:footnoteRef/>
      </w:r>
      <w:r>
        <w:rPr>
          <w:rtl/>
        </w:rPr>
        <w:t xml:space="preserve"> </w:t>
      </w:r>
      <w:r w:rsidR="00D21C22" w:rsidRPr="00A80EA7">
        <w:rPr>
          <w:rFonts w:ascii="David" w:hAnsi="David" w:cs="David"/>
          <w:b/>
          <w:bCs/>
          <w:rtl/>
        </w:rPr>
        <w:t>מעריב</w:t>
      </w:r>
      <w:r w:rsidR="00D21C22" w:rsidRPr="00A80EA7">
        <w:rPr>
          <w:rFonts w:ascii="David" w:hAnsi="David" w:cs="David"/>
          <w:rtl/>
        </w:rPr>
        <w:t xml:space="preserve"> </w:t>
      </w:r>
      <w:r w:rsidR="00CF4F10" w:rsidRPr="00A80EA7">
        <w:rPr>
          <w:rFonts w:ascii="David" w:hAnsi="David" w:cs="David"/>
          <w:rtl/>
        </w:rPr>
        <w:t>"</w:t>
      </w:r>
      <w:r w:rsidR="00B23AD2" w:rsidRPr="00A80EA7">
        <w:rPr>
          <w:rFonts w:ascii="David" w:hAnsi="David" w:cs="David"/>
          <w:rtl/>
        </w:rPr>
        <w:t>מהון יסודי של רבע-מיליון לא"י להון רשום של... 50 מליון ל"י</w:t>
      </w:r>
      <w:r w:rsidR="00CF4F10" w:rsidRPr="00A80EA7">
        <w:rPr>
          <w:rFonts w:ascii="David" w:hAnsi="David" w:cs="David"/>
          <w:rtl/>
        </w:rPr>
        <w:t>" (</w:t>
      </w:r>
      <w:r w:rsidR="00B23AD2" w:rsidRPr="00A80EA7">
        <w:rPr>
          <w:rFonts w:ascii="David" w:hAnsi="David" w:cs="David"/>
          <w:rtl/>
        </w:rPr>
        <w:t xml:space="preserve">14.2.1965). </w:t>
      </w:r>
      <w:hyperlink r:id="rId1" w:history="1">
        <w:r w:rsidR="00B23AD2" w:rsidRPr="00A80EA7">
          <w:rPr>
            <w:rStyle w:val="Hyperlink"/>
            <w:rFonts w:ascii="David" w:hAnsi="David" w:cs="David"/>
          </w:rPr>
          <w:t>https://did.li/5Glaa</w:t>
        </w:r>
      </w:hyperlink>
      <w:r w:rsidR="00B23AD2" w:rsidRPr="00A80EA7">
        <w:rPr>
          <w:rFonts w:ascii="David" w:hAnsi="David" w:cs="David"/>
          <w:rtl/>
        </w:rPr>
        <w:t>.</w:t>
      </w:r>
    </w:p>
  </w:footnote>
  <w:footnote w:id="2">
    <w:p w14:paraId="4A79ECDD" w14:textId="547A860D" w:rsidR="00362808" w:rsidRPr="00A80EA7" w:rsidRDefault="00362808" w:rsidP="00DE6526">
      <w:pPr>
        <w:pStyle w:val="a9"/>
        <w:jc w:val="both"/>
        <w:rPr>
          <w:rFonts w:ascii="David" w:hAnsi="David" w:cs="David"/>
          <w:rtl/>
        </w:rPr>
      </w:pPr>
      <w:r w:rsidRPr="00A80EA7">
        <w:rPr>
          <w:rStyle w:val="ab"/>
          <w:rFonts w:ascii="David" w:hAnsi="David" w:cs="David"/>
        </w:rPr>
        <w:footnoteRef/>
      </w:r>
      <w:r w:rsidRPr="00A80EA7">
        <w:rPr>
          <w:rFonts w:ascii="David" w:hAnsi="David" w:cs="David"/>
          <w:rtl/>
        </w:rPr>
        <w:t xml:space="preserve"> </w:t>
      </w:r>
      <w:r w:rsidR="00AC36D6" w:rsidRPr="00A80EA7">
        <w:rPr>
          <w:rFonts w:ascii="David" w:hAnsi="David" w:cs="David"/>
          <w:rtl/>
        </w:rPr>
        <w:t xml:space="preserve"> </w:t>
      </w:r>
      <w:r w:rsidR="00B23AD2" w:rsidRPr="00A80EA7">
        <w:rPr>
          <w:rFonts w:ascii="David" w:hAnsi="David" w:cs="David"/>
          <w:rtl/>
        </w:rPr>
        <w:t>הילה שמיר, "הפרטה: המדינה, השוק ומה שביניהם - למשמעויותיה של פסיקת בג"ץ בנושא בית־הסוהר הפרטי"</w:t>
      </w:r>
      <w:r w:rsidR="00B23AD2" w:rsidRPr="00A80EA7">
        <w:rPr>
          <w:rFonts w:ascii="David" w:hAnsi="David" w:cs="David"/>
          <w:rtl/>
        </w:rPr>
        <w:t xml:space="preserve"> </w:t>
      </w:r>
      <w:r w:rsidR="00B23AD2" w:rsidRPr="00A80EA7">
        <w:rPr>
          <w:rFonts w:ascii="David" w:hAnsi="David" w:cs="David"/>
          <w:rtl/>
        </w:rPr>
        <w:t>747</w:t>
      </w:r>
      <w:r w:rsidR="00B23AD2" w:rsidRPr="00A80EA7">
        <w:rPr>
          <w:rFonts w:ascii="David" w:hAnsi="David" w:cs="David"/>
          <w:rtl/>
        </w:rPr>
        <w:t xml:space="preserve">, </w:t>
      </w:r>
      <w:r w:rsidRPr="00A80EA7">
        <w:rPr>
          <w:rFonts w:ascii="David" w:hAnsi="David" w:cs="David"/>
          <w:rtl/>
        </w:rPr>
        <w:t>749</w:t>
      </w:r>
      <w:r w:rsidR="00B23AD2" w:rsidRPr="00A80EA7">
        <w:rPr>
          <w:rFonts w:ascii="David" w:hAnsi="David" w:cs="David"/>
          <w:rtl/>
        </w:rPr>
        <w:t xml:space="preserve"> </w:t>
      </w:r>
      <w:r w:rsidR="00B23AD2" w:rsidRPr="00A80EA7">
        <w:rPr>
          <w:rFonts w:ascii="David" w:hAnsi="David" w:cs="David"/>
          <w:b/>
          <w:bCs/>
          <w:rtl/>
        </w:rPr>
        <w:t>עיוני משפט</w:t>
      </w:r>
      <w:r w:rsidR="00B23AD2" w:rsidRPr="00A80EA7">
        <w:rPr>
          <w:rFonts w:ascii="David" w:hAnsi="David" w:cs="David"/>
          <w:rtl/>
        </w:rPr>
        <w:t xml:space="preserve"> </w:t>
      </w:r>
      <w:r w:rsidR="00B23AD2" w:rsidRPr="00A80EA7">
        <w:rPr>
          <w:rFonts w:ascii="David" w:hAnsi="David" w:cs="David"/>
          <w:rtl/>
        </w:rPr>
        <w:t>לה (2013)</w:t>
      </w:r>
      <w:r w:rsidR="00B23AD2" w:rsidRPr="00A80EA7">
        <w:rPr>
          <w:rFonts w:ascii="David" w:hAnsi="David" w:cs="David"/>
          <w:rtl/>
        </w:rPr>
        <w:t>.</w:t>
      </w:r>
    </w:p>
  </w:footnote>
  <w:footnote w:id="3">
    <w:p w14:paraId="1ACBA87C" w14:textId="194DC700" w:rsidR="00D16497" w:rsidRPr="00A80EA7" w:rsidRDefault="00D16497" w:rsidP="00AC36D6">
      <w:pPr>
        <w:pStyle w:val="a9"/>
        <w:jc w:val="both"/>
        <w:rPr>
          <w:rFonts w:ascii="David" w:hAnsi="David" w:cs="David"/>
          <w:rtl/>
        </w:rPr>
      </w:pPr>
      <w:r w:rsidRPr="00A80EA7">
        <w:rPr>
          <w:rStyle w:val="ab"/>
          <w:rFonts w:ascii="David" w:hAnsi="David" w:cs="David"/>
        </w:rPr>
        <w:footnoteRef/>
      </w:r>
      <w:r w:rsidRPr="00A80EA7">
        <w:rPr>
          <w:rFonts w:ascii="David" w:hAnsi="David" w:cs="David"/>
          <w:rtl/>
        </w:rPr>
        <w:t xml:space="preserve"> </w:t>
      </w:r>
      <w:r w:rsidR="00AC36D6" w:rsidRPr="00A80EA7">
        <w:rPr>
          <w:rFonts w:ascii="David" w:hAnsi="David" w:cs="David"/>
          <w:rtl/>
        </w:rPr>
        <w:t xml:space="preserve"> </w:t>
      </w:r>
      <w:r w:rsidRPr="00A80EA7">
        <w:rPr>
          <w:rFonts w:ascii="David" w:hAnsi="David" w:cs="David"/>
          <w:rtl/>
        </w:rPr>
        <w:t>וראו, לדוגמא, את</w:t>
      </w:r>
      <w:r w:rsidR="00271A2C" w:rsidRPr="00A80EA7">
        <w:rPr>
          <w:rFonts w:ascii="David" w:hAnsi="David" w:cs="David"/>
          <w:rtl/>
        </w:rPr>
        <w:t xml:space="preserve"> </w:t>
      </w:r>
      <w:r w:rsidR="00E41A15" w:rsidRPr="00A80EA7">
        <w:rPr>
          <w:rFonts w:ascii="David" w:hAnsi="David" w:cs="David"/>
          <w:rtl/>
        </w:rPr>
        <w:t>כוחם הפוליטי של</w:t>
      </w:r>
      <w:r w:rsidR="004671C2" w:rsidRPr="00A80EA7">
        <w:rPr>
          <w:rFonts w:ascii="David" w:hAnsi="David" w:cs="David"/>
          <w:rtl/>
        </w:rPr>
        <w:t xml:space="preserve"> </w:t>
      </w:r>
      <w:r w:rsidR="00E41A15" w:rsidRPr="00A80EA7">
        <w:rPr>
          <w:rFonts w:ascii="David" w:hAnsi="David" w:cs="David"/>
          <w:rtl/>
        </w:rPr>
        <w:t xml:space="preserve">ועדי העובדים בנמלים </w:t>
      </w:r>
      <w:r w:rsidR="007528F4">
        <w:rPr>
          <w:rFonts w:ascii="David" w:hAnsi="David" w:cs="David" w:hint="cs"/>
          <w:rtl/>
        </w:rPr>
        <w:t>אשר</w:t>
      </w:r>
      <w:r w:rsidR="00E41A15" w:rsidRPr="00A80EA7">
        <w:rPr>
          <w:rFonts w:ascii="David" w:hAnsi="David" w:cs="David"/>
          <w:rtl/>
        </w:rPr>
        <w:t xml:space="preserve"> היה</w:t>
      </w:r>
      <w:r w:rsidR="000A1968" w:rsidRPr="00A80EA7">
        <w:rPr>
          <w:rFonts w:ascii="David" w:hAnsi="David" w:cs="David"/>
          <w:rtl/>
        </w:rPr>
        <w:t xml:space="preserve"> ועודנו</w:t>
      </w:r>
      <w:r w:rsidR="00E41A15" w:rsidRPr="00A80EA7">
        <w:rPr>
          <w:rFonts w:ascii="David" w:hAnsi="David" w:cs="David"/>
          <w:rtl/>
        </w:rPr>
        <w:t xml:space="preserve"> כ</w:t>
      </w:r>
      <w:r w:rsidR="00A35BC5" w:rsidRPr="00A80EA7">
        <w:rPr>
          <w:rFonts w:ascii="David" w:hAnsi="David" w:cs="David"/>
          <w:rtl/>
        </w:rPr>
        <w:t>ה</w:t>
      </w:r>
      <w:r w:rsidR="00E41A15" w:rsidRPr="00A80EA7">
        <w:rPr>
          <w:rFonts w:ascii="David" w:hAnsi="David" w:cs="David"/>
          <w:rtl/>
        </w:rPr>
        <w:t xml:space="preserve"> חזק עד ש</w:t>
      </w:r>
      <w:r w:rsidR="000A1968" w:rsidRPr="00A80EA7">
        <w:rPr>
          <w:rFonts w:ascii="David" w:hAnsi="David" w:cs="David"/>
          <w:rtl/>
        </w:rPr>
        <w:t>המדינה ויתרה על ניסיון לייעל פעילותם,</w:t>
      </w:r>
      <w:r w:rsidR="00F31A92" w:rsidRPr="00A80EA7">
        <w:rPr>
          <w:rFonts w:ascii="David" w:hAnsi="David" w:cs="David"/>
          <w:rtl/>
        </w:rPr>
        <w:t xml:space="preserve"> </w:t>
      </w:r>
      <w:r w:rsidR="000A1968" w:rsidRPr="00A80EA7">
        <w:rPr>
          <w:rFonts w:ascii="David" w:hAnsi="David" w:cs="David"/>
          <w:rtl/>
        </w:rPr>
        <w:t>ו</w:t>
      </w:r>
      <w:r w:rsidR="007528F4">
        <w:rPr>
          <w:rFonts w:ascii="David" w:hAnsi="David" w:cs="David" w:hint="cs"/>
          <w:rtl/>
        </w:rPr>
        <w:t>ב</w:t>
      </w:r>
      <w:r w:rsidR="000A1968" w:rsidRPr="00A80EA7">
        <w:rPr>
          <w:rFonts w:ascii="David" w:hAnsi="David" w:cs="David"/>
          <w:rtl/>
        </w:rPr>
        <w:t xml:space="preserve">מקום זאת בחרה להקים "מאפס" </w:t>
      </w:r>
      <w:r w:rsidR="00F31A92" w:rsidRPr="00A80EA7">
        <w:rPr>
          <w:rFonts w:ascii="David" w:hAnsi="David" w:cs="David"/>
          <w:rtl/>
        </w:rPr>
        <w:t>נ</w:t>
      </w:r>
      <w:r w:rsidR="00E41A15" w:rsidRPr="00A80EA7">
        <w:rPr>
          <w:rFonts w:ascii="David" w:hAnsi="David" w:cs="David"/>
          <w:rtl/>
        </w:rPr>
        <w:t>מלי-ים חדשים בבעלות פרטית.</w:t>
      </w:r>
      <w:r w:rsidR="007528F4">
        <w:rPr>
          <w:rFonts w:ascii="David" w:hAnsi="David" w:cs="David" w:hint="cs"/>
          <w:rtl/>
        </w:rPr>
        <w:t xml:space="preserve"> </w:t>
      </w:r>
      <w:hyperlink r:id="rId2" w:history="1">
        <w:r w:rsidR="007528F4" w:rsidRPr="002C46E6">
          <w:rPr>
            <w:rStyle w:val="Hyperlink"/>
            <w:rFonts w:ascii="David" w:hAnsi="David" w:cs="David"/>
          </w:rPr>
          <w:t>https://did.li/lSNNf</w:t>
        </w:r>
      </w:hyperlink>
      <w:r w:rsidR="007528F4">
        <w:rPr>
          <w:rFonts w:ascii="David" w:hAnsi="David" w:cs="David" w:hint="cs"/>
          <w:rtl/>
        </w:rPr>
        <w:t xml:space="preserve"> </w:t>
      </w:r>
    </w:p>
  </w:footnote>
  <w:footnote w:id="4">
    <w:p w14:paraId="7C531B6C" w14:textId="6AE8049A" w:rsidR="00F65657" w:rsidRPr="00A80EA7" w:rsidRDefault="00F65657" w:rsidP="00374F57">
      <w:pPr>
        <w:pStyle w:val="a9"/>
        <w:jc w:val="both"/>
        <w:rPr>
          <w:rFonts w:ascii="David" w:hAnsi="David" w:cs="David"/>
          <w:rtl/>
        </w:rPr>
      </w:pPr>
      <w:r w:rsidRPr="00A80EA7">
        <w:rPr>
          <w:rStyle w:val="ab"/>
          <w:rFonts w:ascii="David" w:hAnsi="David" w:cs="David"/>
        </w:rPr>
        <w:footnoteRef/>
      </w:r>
      <w:r w:rsidR="004671C2" w:rsidRPr="00A80EA7">
        <w:rPr>
          <w:rFonts w:ascii="David" w:hAnsi="David" w:cs="David"/>
          <w:rtl/>
        </w:rPr>
        <w:t xml:space="preserve"> </w:t>
      </w:r>
      <w:r w:rsidR="00AC36D6" w:rsidRPr="00A80EA7">
        <w:rPr>
          <w:rFonts w:ascii="David" w:hAnsi="David" w:cs="David"/>
          <w:rtl/>
        </w:rPr>
        <w:t xml:space="preserve"> </w:t>
      </w:r>
      <w:r w:rsidR="00374F57" w:rsidRPr="00A80EA7">
        <w:rPr>
          <w:rFonts w:ascii="David" w:hAnsi="David" w:cs="David"/>
          <w:rtl/>
        </w:rPr>
        <w:t>חוק לתיקון פקודת בתי הסוהר (מס' 28 ,(התשס"ד­2004</w:t>
      </w:r>
      <w:r w:rsidR="00374F57" w:rsidRPr="00A80EA7">
        <w:rPr>
          <w:rFonts w:ascii="David" w:hAnsi="David" w:cs="David"/>
          <w:rtl/>
        </w:rPr>
        <w:t xml:space="preserve">) </w:t>
      </w:r>
      <w:hyperlink r:id="rId3" w:history="1">
        <w:r w:rsidR="00374F57" w:rsidRPr="00A80EA7">
          <w:rPr>
            <w:rStyle w:val="Hyperlink"/>
            <w:rFonts w:ascii="David" w:hAnsi="David" w:cs="David"/>
          </w:rPr>
          <w:t>https://fs.knesset.gov.il//16/law/16_lsr_299813.pdf</w:t>
        </w:r>
      </w:hyperlink>
      <w:r w:rsidR="00374F57" w:rsidRPr="00A80EA7">
        <w:rPr>
          <w:rFonts w:ascii="David" w:hAnsi="David" w:cs="David"/>
          <w:rtl/>
        </w:rPr>
        <w:t>.</w:t>
      </w:r>
    </w:p>
  </w:footnote>
  <w:footnote w:id="5">
    <w:p w14:paraId="2A85D98E" w14:textId="5C2C5B93" w:rsidR="007A7A86" w:rsidRPr="00A80EA7" w:rsidRDefault="007A7A86" w:rsidP="00AC36D6">
      <w:pPr>
        <w:pStyle w:val="a9"/>
        <w:jc w:val="both"/>
        <w:rPr>
          <w:rFonts w:ascii="David" w:hAnsi="David" w:cs="David"/>
        </w:rPr>
      </w:pPr>
      <w:r w:rsidRPr="00A80EA7">
        <w:rPr>
          <w:rStyle w:val="ab"/>
          <w:rFonts w:ascii="David" w:hAnsi="David" w:cs="David"/>
        </w:rPr>
        <w:footnoteRef/>
      </w:r>
      <w:r w:rsidRPr="00A80EA7">
        <w:rPr>
          <w:rFonts w:ascii="David" w:hAnsi="David" w:cs="David"/>
          <w:rtl/>
        </w:rPr>
        <w:t xml:space="preserve"> </w:t>
      </w:r>
      <w:r w:rsidR="00AC36D6" w:rsidRPr="00A80EA7">
        <w:rPr>
          <w:rFonts w:ascii="David" w:hAnsi="David" w:cs="David"/>
          <w:rtl/>
        </w:rPr>
        <w:t xml:space="preserve"> </w:t>
      </w:r>
      <w:r w:rsidRPr="00A80EA7">
        <w:rPr>
          <w:rFonts w:ascii="David" w:hAnsi="David" w:cs="David"/>
          <w:rtl/>
        </w:rPr>
        <w:t>ס' 8 לחוק יסוד: כבוד האדם וחירותו</w:t>
      </w:r>
      <w:r w:rsidR="004671C2" w:rsidRPr="00A80EA7">
        <w:rPr>
          <w:rFonts w:ascii="David" w:hAnsi="David" w:cs="David"/>
          <w:rtl/>
        </w:rPr>
        <w:t>.</w:t>
      </w:r>
    </w:p>
  </w:footnote>
  <w:footnote w:id="6">
    <w:p w14:paraId="46210F1E" w14:textId="4273A553" w:rsidR="00FA5D7F" w:rsidRPr="00A80EA7" w:rsidRDefault="00FA5D7F" w:rsidP="00AC36D6">
      <w:pPr>
        <w:pStyle w:val="a9"/>
        <w:jc w:val="both"/>
        <w:rPr>
          <w:rFonts w:ascii="David" w:hAnsi="David" w:cs="David"/>
          <w:rtl/>
        </w:rPr>
      </w:pPr>
      <w:r w:rsidRPr="00A80EA7">
        <w:rPr>
          <w:rStyle w:val="ab"/>
          <w:rFonts w:ascii="David" w:hAnsi="David" w:cs="David"/>
        </w:rPr>
        <w:footnoteRef/>
      </w:r>
      <w:r w:rsidR="00AC36D6" w:rsidRPr="00A80EA7">
        <w:rPr>
          <w:rFonts w:ascii="David" w:hAnsi="David" w:cs="David"/>
        </w:rPr>
        <w:t xml:space="preserve">  </w:t>
      </w:r>
      <w:r w:rsidR="004671C2" w:rsidRPr="00A80EA7">
        <w:rPr>
          <w:rFonts w:ascii="David" w:hAnsi="David" w:cs="David"/>
          <w:rtl/>
        </w:rPr>
        <w:t>בג"ץ 2605/05 חטיבת זכויות האדם נ' שר האוצר, סג</w:t>
      </w:r>
      <w:r w:rsidR="004671C2" w:rsidRPr="00A80EA7">
        <w:rPr>
          <w:rFonts w:ascii="David" w:hAnsi="David" w:cs="David"/>
          <w:rtl/>
        </w:rPr>
        <w:t>(2) 545 (2009).</w:t>
      </w:r>
    </w:p>
  </w:footnote>
  <w:footnote w:id="7">
    <w:p w14:paraId="2AC7F6B3" w14:textId="699A3692" w:rsidR="004671C2" w:rsidRPr="00A80EA7" w:rsidRDefault="004671C2" w:rsidP="00AC36D6">
      <w:pPr>
        <w:pStyle w:val="a9"/>
        <w:jc w:val="both"/>
        <w:rPr>
          <w:rFonts w:ascii="David" w:hAnsi="David" w:cs="David"/>
        </w:rPr>
      </w:pPr>
      <w:r w:rsidRPr="00A80EA7">
        <w:rPr>
          <w:rStyle w:val="ab"/>
          <w:rFonts w:ascii="David" w:hAnsi="David" w:cs="David"/>
        </w:rPr>
        <w:footnoteRef/>
      </w:r>
      <w:r w:rsidRPr="00A80EA7">
        <w:rPr>
          <w:rFonts w:ascii="David" w:hAnsi="David" w:cs="David"/>
          <w:rtl/>
        </w:rPr>
        <w:t xml:space="preserve"> </w:t>
      </w:r>
      <w:r w:rsidR="00AC36D6" w:rsidRPr="00A80EA7">
        <w:rPr>
          <w:rFonts w:ascii="David" w:hAnsi="David" w:cs="David"/>
          <w:rtl/>
        </w:rPr>
        <w:t xml:space="preserve"> </w:t>
      </w:r>
      <w:r w:rsidRPr="00A80EA7">
        <w:rPr>
          <w:rFonts w:ascii="David" w:hAnsi="David" w:cs="David"/>
          <w:rtl/>
        </w:rPr>
        <w:t xml:space="preserve">תומס הובס </w:t>
      </w:r>
      <w:r w:rsidRPr="00A80EA7">
        <w:rPr>
          <w:rFonts w:ascii="David" w:hAnsi="David" w:cs="David"/>
          <w:b/>
          <w:bCs/>
          <w:rtl/>
        </w:rPr>
        <w:t>לויתן</w:t>
      </w:r>
      <w:r w:rsidRPr="00A80EA7">
        <w:rPr>
          <w:rFonts w:ascii="David" w:hAnsi="David" w:cs="David"/>
          <w:rtl/>
        </w:rPr>
        <w:t xml:space="preserve"> עמ' </w:t>
      </w:r>
      <w:r w:rsidRPr="00A80EA7">
        <w:rPr>
          <w:rFonts w:ascii="David" w:hAnsi="David" w:cs="David"/>
          <w:rtl/>
        </w:rPr>
        <w:t>120</w:t>
      </w:r>
      <w:r w:rsidRPr="00A80EA7">
        <w:rPr>
          <w:rFonts w:ascii="David" w:hAnsi="David" w:cs="David"/>
          <w:rtl/>
        </w:rPr>
        <w:t xml:space="preserve"> (מנחם לוברבוים עורך, אהרון אמיר מתרגם, 2009).</w:t>
      </w:r>
    </w:p>
  </w:footnote>
  <w:footnote w:id="8">
    <w:p w14:paraId="7F82E000" w14:textId="57B7D034" w:rsidR="00AC36D6" w:rsidRPr="008C6C4B" w:rsidRDefault="00AC36D6">
      <w:pPr>
        <w:pStyle w:val="a9"/>
        <w:rPr>
          <w:rFonts w:ascii="David" w:hAnsi="David" w:cs="David"/>
        </w:rPr>
      </w:pPr>
      <w:r w:rsidRPr="00A80EA7">
        <w:rPr>
          <w:rStyle w:val="ab"/>
          <w:rFonts w:ascii="David" w:hAnsi="David" w:cs="David"/>
        </w:rPr>
        <w:footnoteRef/>
      </w:r>
      <w:r w:rsidRPr="00A80EA7">
        <w:rPr>
          <w:rFonts w:ascii="David" w:hAnsi="David" w:cs="David"/>
          <w:rtl/>
        </w:rPr>
        <w:t xml:space="preserve"> נניח, לצורך מאמר זה, שמדובר בהפרטה מלאה, כלומר בבית סוהר חדש ופרטי לגמרי המנוהל בידי תאגיד</w:t>
      </w:r>
      <w:r w:rsidR="000B1109" w:rsidRPr="00A80EA7">
        <w:rPr>
          <w:rFonts w:ascii="David" w:hAnsi="David" w:cs="David"/>
          <w:rtl/>
        </w:rPr>
        <w:t xml:space="preserve"> מכוח חוזה בינו לבין המדינה</w:t>
      </w:r>
      <w:r w:rsidRPr="00A80EA7">
        <w:rPr>
          <w:rFonts w:ascii="David" w:hAnsi="David" w:cs="David"/>
          <w:rtl/>
        </w:rPr>
        <w:t xml:space="preserve">, </w:t>
      </w:r>
      <w:r w:rsidR="008C6C4B" w:rsidRPr="00A80EA7">
        <w:rPr>
          <w:rFonts w:ascii="David" w:hAnsi="David" w:cs="David"/>
          <w:rtl/>
        </w:rPr>
        <w:t xml:space="preserve">זאת בניגוד למודל שנקבע </w:t>
      </w:r>
      <w:r w:rsidR="00374F57" w:rsidRPr="00A80EA7">
        <w:rPr>
          <w:rFonts w:ascii="David" w:hAnsi="David" w:cs="David"/>
          <w:rtl/>
        </w:rPr>
        <w:t>ב</w:t>
      </w:r>
      <w:r w:rsidR="008C6C4B" w:rsidRPr="00A80EA7">
        <w:rPr>
          <w:rFonts w:ascii="David" w:hAnsi="David" w:cs="David"/>
          <w:rtl/>
        </w:rPr>
        <w:t>חוק ("המודל האנגלי המשופר</w:t>
      </w:r>
      <w:r w:rsidR="008C6C4B" w:rsidRPr="008C6C4B">
        <w:rPr>
          <w:rFonts w:ascii="David" w:hAnsi="David" w:cs="David"/>
          <w:rtl/>
        </w:rPr>
        <w:t>").</w:t>
      </w:r>
    </w:p>
  </w:footnote>
  <w:footnote w:id="9">
    <w:p w14:paraId="7FC1D1A7" w14:textId="4E669590" w:rsidR="00C1352B" w:rsidRPr="00A80EA7" w:rsidRDefault="00C1352B" w:rsidP="00A80EA7">
      <w:pPr>
        <w:pStyle w:val="a9"/>
        <w:spacing w:line="276" w:lineRule="auto"/>
        <w:rPr>
          <w:rFonts w:ascii="David" w:hAnsi="David" w:cs="David"/>
          <w:rtl/>
        </w:rPr>
      </w:pPr>
      <w:r w:rsidRPr="00C1352B">
        <w:rPr>
          <w:rStyle w:val="ab"/>
          <w:rFonts w:ascii="David" w:hAnsi="David" w:cs="David"/>
        </w:rPr>
        <w:footnoteRef/>
      </w:r>
      <w:r w:rsidRPr="00C1352B">
        <w:rPr>
          <w:rFonts w:ascii="David" w:hAnsi="David" w:cs="David"/>
          <w:rtl/>
        </w:rPr>
        <w:t xml:space="preserve"> </w:t>
      </w:r>
      <w:r w:rsidRPr="00A80EA7">
        <w:rPr>
          <w:rFonts w:ascii="David" w:hAnsi="David" w:cs="David"/>
          <w:rtl/>
        </w:rPr>
        <w:t xml:space="preserve">מילטון פרידמן </w:t>
      </w:r>
      <w:r w:rsidRPr="00A80EA7">
        <w:rPr>
          <w:rFonts w:ascii="David" w:hAnsi="David" w:cs="David"/>
          <w:b/>
          <w:bCs/>
          <w:rtl/>
        </w:rPr>
        <w:t xml:space="preserve">קפיטליזם וחירות </w:t>
      </w:r>
      <w:r w:rsidRPr="00A80EA7">
        <w:rPr>
          <w:rFonts w:ascii="David" w:hAnsi="David" w:cs="David"/>
          <w:rtl/>
        </w:rPr>
        <w:t>11 (הוצאת שלם, עורכת: אוולינה גרץ, 2002)</w:t>
      </w:r>
      <w:r w:rsidR="00C33071" w:rsidRPr="00A80EA7">
        <w:rPr>
          <w:rFonts w:ascii="David" w:hAnsi="David" w:cs="David"/>
          <w:rtl/>
        </w:rPr>
        <w:t xml:space="preserve">. </w:t>
      </w:r>
    </w:p>
  </w:footnote>
  <w:footnote w:id="10">
    <w:p w14:paraId="1A7238EA" w14:textId="2DA7900B" w:rsidR="00724ADC" w:rsidRPr="00A80EA7" w:rsidRDefault="00724ADC" w:rsidP="00A80EA7">
      <w:pPr>
        <w:pStyle w:val="a9"/>
        <w:spacing w:line="276" w:lineRule="auto"/>
        <w:rPr>
          <w:rFonts w:ascii="David" w:hAnsi="David" w:cs="David"/>
        </w:rPr>
      </w:pPr>
      <w:r w:rsidRPr="00A80EA7">
        <w:rPr>
          <w:rStyle w:val="ab"/>
          <w:rFonts w:ascii="David" w:hAnsi="David" w:cs="David"/>
        </w:rPr>
        <w:footnoteRef/>
      </w:r>
      <w:r w:rsidRPr="00A80EA7">
        <w:rPr>
          <w:rFonts w:ascii="David" w:hAnsi="David" w:cs="David"/>
          <w:rtl/>
        </w:rPr>
        <w:t xml:space="preserve"> </w:t>
      </w:r>
      <w:r w:rsidR="00A80EA7">
        <w:rPr>
          <w:rFonts w:ascii="David" w:hAnsi="David" w:cs="David" w:hint="cs"/>
          <w:rtl/>
        </w:rPr>
        <w:t>"</w:t>
      </w:r>
      <w:r w:rsidR="00C33071" w:rsidRPr="00A80EA7">
        <w:rPr>
          <w:rFonts w:ascii="David" w:hAnsi="David" w:cs="David"/>
          <w:rtl/>
        </w:rPr>
        <w:t>אומדן עלות שנתית של החזקת אסיר בבית סוהר</w:t>
      </w:r>
      <w:r w:rsidR="00C33071" w:rsidRPr="00A80EA7">
        <w:rPr>
          <w:rFonts w:ascii="David" w:hAnsi="David" w:cs="David"/>
          <w:rtl/>
        </w:rPr>
        <w:t xml:space="preserve"> </w:t>
      </w:r>
      <w:r w:rsidR="00C33071" w:rsidRPr="00A80EA7">
        <w:rPr>
          <w:rFonts w:ascii="David" w:hAnsi="David" w:cs="David"/>
          <w:rtl/>
        </w:rPr>
        <w:t>בהשוואה להחזקתו בהוסטל שיקומ</w:t>
      </w:r>
      <w:r w:rsidR="00C33071" w:rsidRPr="00A80EA7">
        <w:rPr>
          <w:rFonts w:ascii="David" w:hAnsi="David" w:cs="David"/>
          <w:rtl/>
        </w:rPr>
        <w:t>י" מרכז המחקר והמידע של הכנסת, המחלקה לפיקוח תקציבי</w:t>
      </w:r>
      <w:r w:rsidR="00A80EA7">
        <w:rPr>
          <w:rFonts w:ascii="David" w:hAnsi="David" w:cs="David" w:hint="cs"/>
          <w:rtl/>
        </w:rPr>
        <w:t>, 4</w:t>
      </w:r>
      <w:r w:rsidR="00C33071" w:rsidRPr="00A80EA7">
        <w:rPr>
          <w:rFonts w:ascii="David" w:hAnsi="David" w:cs="David"/>
          <w:rtl/>
        </w:rPr>
        <w:t xml:space="preserve"> (2020). </w:t>
      </w:r>
      <w:hyperlink r:id="rId4" w:history="1">
        <w:r w:rsidR="00C33071" w:rsidRPr="00A80EA7">
          <w:rPr>
            <w:rStyle w:val="Hyperlink"/>
            <w:rFonts w:ascii="David" w:hAnsi="David" w:cs="David"/>
          </w:rPr>
          <w:t>htt</w:t>
        </w:r>
        <w:r w:rsidR="00C33071" w:rsidRPr="00A80EA7">
          <w:rPr>
            <w:rStyle w:val="Hyperlink"/>
            <w:rFonts w:ascii="David" w:hAnsi="David" w:cs="David"/>
          </w:rPr>
          <w:t>p</w:t>
        </w:r>
        <w:r w:rsidR="00C33071" w:rsidRPr="00A80EA7">
          <w:rPr>
            <w:rStyle w:val="Hyperlink"/>
            <w:rFonts w:ascii="David" w:hAnsi="David" w:cs="David"/>
          </w:rPr>
          <w:t>s://did.li/2XwCN</w:t>
        </w:r>
      </w:hyperlink>
      <w:r w:rsidR="00A80EA7" w:rsidRPr="00A80EA7">
        <w:rPr>
          <w:rFonts w:ascii="David" w:hAnsi="David" w:cs="David"/>
          <w:rtl/>
        </w:rPr>
        <w:t>.</w:t>
      </w:r>
    </w:p>
  </w:footnote>
  <w:footnote w:id="11">
    <w:p w14:paraId="5072C3CA" w14:textId="5258C96C" w:rsidR="00C33071" w:rsidRPr="00A80EA7" w:rsidRDefault="00C33071" w:rsidP="00A80EA7">
      <w:pPr>
        <w:pStyle w:val="a9"/>
        <w:spacing w:line="276" w:lineRule="auto"/>
        <w:rPr>
          <w:rFonts w:ascii="David" w:hAnsi="David" w:cs="David"/>
        </w:rPr>
      </w:pPr>
      <w:r w:rsidRPr="00A80EA7">
        <w:rPr>
          <w:rStyle w:val="ab"/>
          <w:rFonts w:ascii="David" w:hAnsi="David" w:cs="David"/>
        </w:rPr>
        <w:footnoteRef/>
      </w:r>
      <w:r w:rsidRPr="00A80EA7">
        <w:rPr>
          <w:rFonts w:ascii="David" w:hAnsi="David" w:cs="David"/>
          <w:rtl/>
        </w:rPr>
        <w:t xml:space="preserve"> ולראיה, ראו הפרשות האחרונות בבתי הכלא, לרבות בריחת אסירים בשל חוסר פיקוח ומחדל במילוי תפקיד של סוהרי שב"ס; פרשת "הסרסור בסוהרות" </w:t>
      </w:r>
      <w:r w:rsidR="00A80EA7" w:rsidRPr="00A80EA7">
        <w:rPr>
          <w:rFonts w:ascii="David" w:hAnsi="David" w:cs="David"/>
          <w:rtl/>
        </w:rPr>
        <w:t>וכד'.</w:t>
      </w:r>
    </w:p>
  </w:footnote>
  <w:footnote w:id="12">
    <w:p w14:paraId="3857281F" w14:textId="29BC542F" w:rsidR="00F51B86" w:rsidRPr="00F51B86" w:rsidRDefault="00F51B86">
      <w:pPr>
        <w:pStyle w:val="a9"/>
        <w:rPr>
          <w:rFonts w:ascii="David" w:hAnsi="David" w:cs="David" w:hint="cs"/>
          <w:rtl/>
        </w:rPr>
      </w:pPr>
      <w:r w:rsidRPr="00F51B86">
        <w:rPr>
          <w:rStyle w:val="ab"/>
          <w:rFonts w:ascii="David" w:hAnsi="David" w:cs="David"/>
        </w:rPr>
        <w:footnoteRef/>
      </w:r>
      <w:r w:rsidRPr="00F51B86">
        <w:rPr>
          <w:rFonts w:ascii="David" w:hAnsi="David" w:cs="David"/>
          <w:rtl/>
        </w:rPr>
        <w:t xml:space="preserve"> </w:t>
      </w:r>
      <w:r w:rsidRPr="00F51B86">
        <w:rPr>
          <w:rFonts w:ascii="David" w:hAnsi="David" w:cs="David"/>
          <w:b/>
          <w:bCs/>
        </w:rPr>
        <w:t>Anarchy, State, and Utopia</w:t>
      </w:r>
      <w:r>
        <w:rPr>
          <w:rFonts w:ascii="David" w:hAnsi="David" w:cs="David"/>
          <w:b/>
          <w:bCs/>
        </w:rPr>
        <w:t xml:space="preserve"> </w:t>
      </w:r>
      <w:r w:rsidRPr="00F51B86">
        <w:rPr>
          <w:rFonts w:ascii="David" w:hAnsi="David" w:cs="David"/>
        </w:rPr>
        <w:t>(1974)</w:t>
      </w:r>
      <w:r w:rsidRPr="00F51B86">
        <w:rPr>
          <w:rFonts w:ascii="David" w:hAnsi="David" w:cs="David"/>
          <w:rtl/>
        </w:rPr>
        <w:t xml:space="preserve"> </w:t>
      </w:r>
      <w:r w:rsidRPr="00F51B86">
        <w:rPr>
          <w:rFonts w:ascii="David" w:hAnsi="David" w:cs="David"/>
        </w:rPr>
        <w:t>Robert Nozick</w:t>
      </w:r>
      <w:r>
        <w:rPr>
          <w:rFonts w:ascii="David" w:hAnsi="David" w:cs="David" w:hint="cs"/>
          <w:rtl/>
        </w:rPr>
        <w:t>.</w:t>
      </w:r>
    </w:p>
  </w:footnote>
  <w:footnote w:id="13">
    <w:p w14:paraId="30F0F777" w14:textId="3BBFE3DA" w:rsidR="00F133AD" w:rsidRPr="007528F4" w:rsidRDefault="00F133AD" w:rsidP="007528F4">
      <w:pPr>
        <w:pStyle w:val="a9"/>
        <w:spacing w:line="276" w:lineRule="auto"/>
        <w:rPr>
          <w:rFonts w:ascii="David" w:hAnsi="David" w:cs="David" w:hint="cs"/>
          <w:rtl/>
        </w:rPr>
      </w:pPr>
      <w:r>
        <w:rPr>
          <w:rStyle w:val="ab"/>
        </w:rPr>
        <w:footnoteRef/>
      </w:r>
      <w:r>
        <w:rPr>
          <w:rtl/>
        </w:rPr>
        <w:t xml:space="preserve"> </w:t>
      </w:r>
      <w:r w:rsidRPr="00D811A6">
        <w:rPr>
          <w:rFonts w:ascii="David" w:hAnsi="David" w:cs="David"/>
          <w:rtl/>
        </w:rPr>
        <w:t>דן אריאל</w:t>
      </w:r>
      <w:r>
        <w:rPr>
          <w:rFonts w:ascii="David" w:hAnsi="David" w:cs="David" w:hint="cs"/>
          <w:rtl/>
        </w:rPr>
        <w:t xml:space="preserve">י </w:t>
      </w:r>
      <w:r>
        <w:rPr>
          <w:rFonts w:ascii="David" w:hAnsi="David" w:cs="David" w:hint="cs"/>
          <w:b/>
          <w:bCs/>
          <w:rtl/>
        </w:rPr>
        <w:t xml:space="preserve">לא רציונלי ולא במקרה </w:t>
      </w:r>
      <w:r>
        <w:rPr>
          <w:rFonts w:ascii="David" w:hAnsi="David" w:cs="David" w:hint="cs"/>
          <w:rtl/>
        </w:rPr>
        <w:t>85-86</w:t>
      </w:r>
      <w:r>
        <w:rPr>
          <w:rFonts w:ascii="David" w:hAnsi="David" w:cs="David" w:hint="cs"/>
          <w:rtl/>
        </w:rPr>
        <w:t xml:space="preserve"> (2008).</w:t>
      </w:r>
    </w:p>
  </w:footnote>
  <w:footnote w:id="14">
    <w:p w14:paraId="61644A78" w14:textId="706F4A92" w:rsidR="0022413E" w:rsidRDefault="0022413E">
      <w:pPr>
        <w:pStyle w:val="a9"/>
        <w:rPr>
          <w:rFonts w:hint="cs"/>
        </w:rPr>
      </w:pPr>
      <w:r>
        <w:rPr>
          <w:rStyle w:val="ab"/>
        </w:rPr>
        <w:footnoteRef/>
      </w:r>
      <w:r>
        <w:rPr>
          <w:rtl/>
        </w:rPr>
        <w:t xml:space="preserve"> </w:t>
      </w:r>
      <w:r w:rsidRPr="004D6E14">
        <w:rPr>
          <w:rFonts w:ascii="David" w:hAnsi="David" w:cs="David"/>
          <w:shd w:val="clear" w:color="auto" w:fill="FFFFFF"/>
        </w:rPr>
        <w:t>Margaret Jane Radin, </w:t>
      </w:r>
      <w:r w:rsidRPr="004D6E14">
        <w:rPr>
          <w:rFonts w:ascii="David" w:hAnsi="David" w:cs="David"/>
          <w:i/>
          <w:iCs/>
          <w:shd w:val="clear" w:color="auto" w:fill="FFFFFF"/>
        </w:rPr>
        <w:t>Market-Inalienability</w:t>
      </w:r>
      <w:r w:rsidRPr="004D6E14">
        <w:rPr>
          <w:rFonts w:ascii="David" w:hAnsi="David" w:cs="David"/>
          <w:shd w:val="clear" w:color="auto" w:fill="FFFFFF"/>
        </w:rPr>
        <w:t>, 100 HARV. L. REV. 1849,1893 (1987)</w:t>
      </w:r>
      <w:r>
        <w:rPr>
          <w:rFonts w:hint="cs"/>
          <w:rtl/>
        </w:rPr>
        <w:t>.</w:t>
      </w:r>
    </w:p>
  </w:footnote>
  <w:footnote w:id="15">
    <w:p w14:paraId="09D68112" w14:textId="1999C828" w:rsidR="00AE5BA9" w:rsidRPr="00AE5BA9" w:rsidRDefault="00AE5BA9" w:rsidP="00AE5BA9">
      <w:pPr>
        <w:pStyle w:val="a9"/>
        <w:spacing w:line="276" w:lineRule="auto"/>
        <w:jc w:val="both"/>
        <w:rPr>
          <w:rFonts w:ascii="David" w:hAnsi="David" w:cs="David"/>
        </w:rPr>
      </w:pPr>
      <w:r>
        <w:rPr>
          <w:rStyle w:val="ab"/>
        </w:rPr>
        <w:footnoteRef/>
      </w:r>
      <w:r>
        <w:rPr>
          <w:rtl/>
        </w:rPr>
        <w:t xml:space="preserve"> </w:t>
      </w:r>
      <w:r w:rsidRPr="00AE5BA9">
        <w:rPr>
          <w:rFonts w:ascii="David" w:hAnsi="David" w:cs="David"/>
          <w:rtl/>
        </w:rPr>
        <w:t xml:space="preserve">למשל, </w:t>
      </w:r>
      <w:r w:rsidRPr="00AE5BA9">
        <w:rPr>
          <w:rFonts w:ascii="David" w:hAnsi="David" w:cs="David"/>
          <w:rtl/>
        </w:rPr>
        <w:t>חוק הבוררות, תשכ"ח-1968</w:t>
      </w:r>
      <w:r>
        <w:rPr>
          <w:rFonts w:ascii="David" w:hAnsi="David" w:cs="David" w:hint="cs"/>
          <w:rtl/>
        </w:rPr>
        <w:t>; החובה להתחיל הליך אזרחי בפגישת מהו"ת לצורך גישור, אשר מעוגנת בתקנות סד"א.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7FE7C" w14:textId="3FE0BBAB" w:rsidR="0062281E" w:rsidRPr="00491C98" w:rsidRDefault="0062281E" w:rsidP="0062281E">
    <w:pPr>
      <w:pStyle w:val="a4"/>
      <w:spacing w:line="276" w:lineRule="auto"/>
      <w:rPr>
        <w:rFonts w:ascii="David" w:hAnsi="David" w:cs="David"/>
      </w:rPr>
    </w:pPr>
    <w:r>
      <w:rPr>
        <w:rFonts w:ascii="David" w:hAnsi="David" w:cs="David" w:hint="cs"/>
        <w:rtl/>
      </w:rPr>
      <w:t xml:space="preserve">מגיש: </w:t>
    </w:r>
    <w:r>
      <w:rPr>
        <w:rFonts w:ascii="David" w:hAnsi="David" w:cs="David" w:hint="cs"/>
        <w:rtl/>
      </w:rPr>
      <w:t>תומר פתאל  311145239</w:t>
    </w:r>
    <w:r>
      <w:rPr>
        <w:rFonts w:ascii="David" w:hAnsi="David" w:cs="David" w:hint="cs"/>
        <w:rtl/>
      </w:rPr>
      <w:t xml:space="preserve">                                                                           </w:t>
    </w:r>
    <w:r w:rsidRPr="00491C98">
      <w:rPr>
        <w:rFonts w:ascii="David" w:hAnsi="David" w:cs="David"/>
        <w:rtl/>
      </w:rPr>
      <w:t xml:space="preserve">קורס </w:t>
    </w:r>
    <w:r w:rsidR="0048603C">
      <w:rPr>
        <w:rFonts w:ascii="David" w:hAnsi="David" w:cs="David" w:hint="cs"/>
        <w:rtl/>
      </w:rPr>
      <w:t>"</w:t>
    </w:r>
    <w:r w:rsidRPr="00491C98">
      <w:rPr>
        <w:rFonts w:ascii="David" w:hAnsi="David" w:cs="David"/>
        <w:rtl/>
      </w:rPr>
      <w:t>גבולות השוק</w:t>
    </w:r>
    <w:r w:rsidR="0048603C">
      <w:rPr>
        <w:rFonts w:ascii="David" w:hAnsi="David" w:cs="David" w:hint="cs"/>
        <w:rtl/>
      </w:rPr>
      <w:t>"</w:t>
    </w:r>
    <w:r w:rsidRPr="00491C98">
      <w:rPr>
        <w:rFonts w:ascii="David" w:hAnsi="David" w:cs="David"/>
        <w:rtl/>
      </w:rPr>
      <w:t xml:space="preserve"> – </w:t>
    </w:r>
    <w:r>
      <w:rPr>
        <w:rFonts w:ascii="David" w:hAnsi="David" w:cs="David" w:hint="cs"/>
        <w:rtl/>
      </w:rPr>
      <w:t>מאמר</w:t>
    </w:r>
    <w:r w:rsidRPr="00491C98">
      <w:rPr>
        <w:rFonts w:ascii="David" w:hAnsi="David" w:cs="David"/>
        <w:rtl/>
      </w:rPr>
      <w:t xml:space="preserve"> מסכם</w:t>
    </w:r>
    <w:r>
      <w:rPr>
        <w:rFonts w:ascii="David" w:hAnsi="David" w:cs="David" w:hint="cs"/>
        <w:rtl/>
      </w:rPr>
      <w:t xml:space="preserve">                       מרצה: </w:t>
    </w:r>
    <w:r w:rsidRPr="00491C98">
      <w:rPr>
        <w:rFonts w:ascii="David" w:hAnsi="David" w:cs="David"/>
        <w:rtl/>
      </w:rPr>
      <w:t>פרופ' ציל</w:t>
    </w:r>
    <w:r w:rsidR="0048603C">
      <w:rPr>
        <w:rFonts w:ascii="David" w:hAnsi="David" w:cs="David" w:hint="cs"/>
        <w:rtl/>
      </w:rPr>
      <w:t>י</w:t>
    </w:r>
    <w:r w:rsidRPr="00491C98">
      <w:rPr>
        <w:rFonts w:ascii="David" w:hAnsi="David" w:cs="David"/>
        <w:rtl/>
      </w:rPr>
      <w:t xml:space="preserve"> דגן, </w:t>
    </w:r>
    <w:r>
      <w:rPr>
        <w:rFonts w:ascii="David" w:hAnsi="David" w:cs="David" w:hint="cs"/>
        <w:rtl/>
      </w:rPr>
      <w:t xml:space="preserve">מתרגל: </w:t>
    </w:r>
    <w:r w:rsidRPr="00491C98">
      <w:rPr>
        <w:rFonts w:ascii="David" w:hAnsi="David" w:cs="David"/>
        <w:rtl/>
      </w:rPr>
      <w:t>איתי כה</w:t>
    </w:r>
    <w:r>
      <w:rPr>
        <w:rFonts w:ascii="David" w:hAnsi="David" w:cs="David" w:hint="cs"/>
        <w:rtl/>
      </w:rPr>
      <w:t>ן</w:t>
    </w:r>
  </w:p>
  <w:p w14:paraId="1F45598F" w14:textId="325D7396" w:rsidR="009044F0" w:rsidRPr="0062281E" w:rsidRDefault="009044F0" w:rsidP="0062281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3558B"/>
    <w:multiLevelType w:val="multilevel"/>
    <w:tmpl w:val="2640D288"/>
    <w:styleLink w:val="a"/>
    <w:lvl w:ilvl="0">
      <w:start w:val="1"/>
      <w:numFmt w:val="decimal"/>
      <w:lvlText w:val="%1."/>
      <w:lvlJc w:val="left"/>
      <w:pPr>
        <w:ind w:left="4140" w:hanging="360"/>
      </w:pPr>
      <w:rPr>
        <w:rFonts w:hint="default"/>
      </w:rPr>
    </w:lvl>
    <w:lvl w:ilvl="1">
      <w:start w:val="1"/>
      <w:numFmt w:val="hebrew1"/>
      <w:lvlText w:val="%2."/>
      <w:lvlJc w:val="left"/>
      <w:pPr>
        <w:ind w:left="4860" w:hanging="360"/>
      </w:pPr>
      <w:rPr>
        <w:rFonts w:hint="default"/>
      </w:rPr>
    </w:lvl>
    <w:lvl w:ilvl="2">
      <w:start w:val="1"/>
      <w:numFmt w:val="none"/>
      <w:lvlText w:val="1)"/>
      <w:lvlJc w:val="right"/>
      <w:pPr>
        <w:ind w:left="5580" w:hanging="180"/>
      </w:pPr>
      <w:rPr>
        <w:rFonts w:hint="default"/>
      </w:rPr>
    </w:lvl>
    <w:lvl w:ilvl="3">
      <w:start w:val="1"/>
      <w:numFmt w:val="none"/>
      <w:lvlText w:val="א)"/>
      <w:lvlJc w:val="left"/>
      <w:pPr>
        <w:ind w:left="63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0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7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4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900" w:hanging="180"/>
      </w:pPr>
      <w:rPr>
        <w:rFonts w:hint="default"/>
      </w:rPr>
    </w:lvl>
  </w:abstractNum>
  <w:abstractNum w:abstractNumId="1" w15:restartNumberingAfterBreak="0">
    <w:nsid w:val="779C6F99"/>
    <w:multiLevelType w:val="multilevel"/>
    <w:tmpl w:val="BE206EDC"/>
    <w:lvl w:ilvl="0">
      <w:start w:val="1"/>
      <w:numFmt w:val="hebrew1"/>
      <w:lvlText w:val="%1."/>
      <w:lvlJc w:val="center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center"/>
      <w:pPr>
        <w:ind w:left="360" w:hanging="360"/>
      </w:pPr>
    </w:lvl>
    <w:lvl w:ilvl="2">
      <w:start w:val="1"/>
      <w:numFmt w:val="hebrew1"/>
      <w:lvlText w:val="%1.%2.%3."/>
      <w:lvlJc w:val="center"/>
      <w:pPr>
        <w:ind w:left="1080" w:hanging="360"/>
      </w:pPr>
    </w:lvl>
    <w:lvl w:ilvl="3">
      <w:start w:val="1"/>
      <w:numFmt w:val="decimal"/>
      <w:lvlText w:val="%1.%2.%3.%4."/>
      <w:lvlJc w:val="center"/>
      <w:pPr>
        <w:ind w:left="1440" w:hanging="360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num w:numId="1" w16cid:durableId="455955769">
    <w:abstractNumId w:val="0"/>
  </w:num>
  <w:num w:numId="2" w16cid:durableId="761294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4F0"/>
    <w:rsid w:val="000155B7"/>
    <w:rsid w:val="0001572D"/>
    <w:rsid w:val="00085E8B"/>
    <w:rsid w:val="000A1968"/>
    <w:rsid w:val="000B1109"/>
    <w:rsid w:val="00100AEF"/>
    <w:rsid w:val="0010268C"/>
    <w:rsid w:val="00116093"/>
    <w:rsid w:val="00116C0C"/>
    <w:rsid w:val="00127A27"/>
    <w:rsid w:val="00130CC6"/>
    <w:rsid w:val="001411FA"/>
    <w:rsid w:val="00163C99"/>
    <w:rsid w:val="001A7E0A"/>
    <w:rsid w:val="001B2D45"/>
    <w:rsid w:val="001C5C29"/>
    <w:rsid w:val="001D0198"/>
    <w:rsid w:val="001E4618"/>
    <w:rsid w:val="001F4414"/>
    <w:rsid w:val="00215517"/>
    <w:rsid w:val="0022413E"/>
    <w:rsid w:val="00225FBB"/>
    <w:rsid w:val="00227C9A"/>
    <w:rsid w:val="0023084A"/>
    <w:rsid w:val="00240AB9"/>
    <w:rsid w:val="002652C1"/>
    <w:rsid w:val="00267F5F"/>
    <w:rsid w:val="002714E9"/>
    <w:rsid w:val="00271A2C"/>
    <w:rsid w:val="00274B84"/>
    <w:rsid w:val="002A28EC"/>
    <w:rsid w:val="002A6B86"/>
    <w:rsid w:val="002A6EC5"/>
    <w:rsid w:val="002C6429"/>
    <w:rsid w:val="003351D0"/>
    <w:rsid w:val="00355614"/>
    <w:rsid w:val="003578CD"/>
    <w:rsid w:val="00362808"/>
    <w:rsid w:val="00374F57"/>
    <w:rsid w:val="00384D48"/>
    <w:rsid w:val="0039465D"/>
    <w:rsid w:val="003A647B"/>
    <w:rsid w:val="003B1D7E"/>
    <w:rsid w:val="003C29D8"/>
    <w:rsid w:val="003F2426"/>
    <w:rsid w:val="00456399"/>
    <w:rsid w:val="004671C2"/>
    <w:rsid w:val="00477252"/>
    <w:rsid w:val="0048530C"/>
    <w:rsid w:val="0048603C"/>
    <w:rsid w:val="00495D24"/>
    <w:rsid w:val="004A7038"/>
    <w:rsid w:val="004D3CC4"/>
    <w:rsid w:val="00501C1C"/>
    <w:rsid w:val="0051197C"/>
    <w:rsid w:val="005178F3"/>
    <w:rsid w:val="00530451"/>
    <w:rsid w:val="00532435"/>
    <w:rsid w:val="00586BC3"/>
    <w:rsid w:val="005A2DF6"/>
    <w:rsid w:val="005A5885"/>
    <w:rsid w:val="005B2462"/>
    <w:rsid w:val="005C0FFD"/>
    <w:rsid w:val="005C7C2B"/>
    <w:rsid w:val="005E2582"/>
    <w:rsid w:val="00606AE2"/>
    <w:rsid w:val="00607144"/>
    <w:rsid w:val="0062281E"/>
    <w:rsid w:val="00625090"/>
    <w:rsid w:val="0064089B"/>
    <w:rsid w:val="0064781B"/>
    <w:rsid w:val="006A39DB"/>
    <w:rsid w:val="006B2F60"/>
    <w:rsid w:val="006D7E59"/>
    <w:rsid w:val="006E18DD"/>
    <w:rsid w:val="006E48CF"/>
    <w:rsid w:val="006E7ADD"/>
    <w:rsid w:val="006F27F1"/>
    <w:rsid w:val="00720F5E"/>
    <w:rsid w:val="00724ADC"/>
    <w:rsid w:val="00726897"/>
    <w:rsid w:val="0074125F"/>
    <w:rsid w:val="007528F4"/>
    <w:rsid w:val="00765A36"/>
    <w:rsid w:val="0077207E"/>
    <w:rsid w:val="007A7A86"/>
    <w:rsid w:val="007B3E92"/>
    <w:rsid w:val="007D78A9"/>
    <w:rsid w:val="007E00C4"/>
    <w:rsid w:val="007F3E0D"/>
    <w:rsid w:val="00800D7A"/>
    <w:rsid w:val="0080260E"/>
    <w:rsid w:val="0080775A"/>
    <w:rsid w:val="00812FB1"/>
    <w:rsid w:val="00826D58"/>
    <w:rsid w:val="00837324"/>
    <w:rsid w:val="008421B8"/>
    <w:rsid w:val="00856770"/>
    <w:rsid w:val="008614D9"/>
    <w:rsid w:val="008C6C4B"/>
    <w:rsid w:val="009044F0"/>
    <w:rsid w:val="009210F2"/>
    <w:rsid w:val="00943F94"/>
    <w:rsid w:val="00954748"/>
    <w:rsid w:val="00954ADC"/>
    <w:rsid w:val="00957648"/>
    <w:rsid w:val="0095796B"/>
    <w:rsid w:val="00970D65"/>
    <w:rsid w:val="00983A89"/>
    <w:rsid w:val="00984946"/>
    <w:rsid w:val="00984975"/>
    <w:rsid w:val="009A359E"/>
    <w:rsid w:val="009B69C9"/>
    <w:rsid w:val="009E343C"/>
    <w:rsid w:val="009E34DD"/>
    <w:rsid w:val="00A12BC8"/>
    <w:rsid w:val="00A23E92"/>
    <w:rsid w:val="00A35BC5"/>
    <w:rsid w:val="00A41755"/>
    <w:rsid w:val="00A45A0D"/>
    <w:rsid w:val="00A72718"/>
    <w:rsid w:val="00A8083F"/>
    <w:rsid w:val="00A80EA7"/>
    <w:rsid w:val="00A83F24"/>
    <w:rsid w:val="00A9476F"/>
    <w:rsid w:val="00AA5082"/>
    <w:rsid w:val="00AA66B7"/>
    <w:rsid w:val="00AB1A40"/>
    <w:rsid w:val="00AC36D6"/>
    <w:rsid w:val="00AE5BA9"/>
    <w:rsid w:val="00AE64D9"/>
    <w:rsid w:val="00B07989"/>
    <w:rsid w:val="00B12BA7"/>
    <w:rsid w:val="00B1369E"/>
    <w:rsid w:val="00B23AD2"/>
    <w:rsid w:val="00B30514"/>
    <w:rsid w:val="00B34BFE"/>
    <w:rsid w:val="00B57E38"/>
    <w:rsid w:val="00B611C8"/>
    <w:rsid w:val="00C1352B"/>
    <w:rsid w:val="00C13A99"/>
    <w:rsid w:val="00C317B4"/>
    <w:rsid w:val="00C32E84"/>
    <w:rsid w:val="00C33071"/>
    <w:rsid w:val="00C602ED"/>
    <w:rsid w:val="00C83B1B"/>
    <w:rsid w:val="00C928BF"/>
    <w:rsid w:val="00CC4363"/>
    <w:rsid w:val="00CC601A"/>
    <w:rsid w:val="00CD79C1"/>
    <w:rsid w:val="00CE179F"/>
    <w:rsid w:val="00CF4F10"/>
    <w:rsid w:val="00D155EC"/>
    <w:rsid w:val="00D15F8C"/>
    <w:rsid w:val="00D16497"/>
    <w:rsid w:val="00D21C22"/>
    <w:rsid w:val="00D64A9D"/>
    <w:rsid w:val="00D77698"/>
    <w:rsid w:val="00DB0307"/>
    <w:rsid w:val="00DD05DB"/>
    <w:rsid w:val="00DE6526"/>
    <w:rsid w:val="00E00BC0"/>
    <w:rsid w:val="00E134BA"/>
    <w:rsid w:val="00E309A4"/>
    <w:rsid w:val="00E400FF"/>
    <w:rsid w:val="00E41A15"/>
    <w:rsid w:val="00E537BC"/>
    <w:rsid w:val="00E61F75"/>
    <w:rsid w:val="00E6424A"/>
    <w:rsid w:val="00E8415B"/>
    <w:rsid w:val="00E94337"/>
    <w:rsid w:val="00E95765"/>
    <w:rsid w:val="00EA5F8A"/>
    <w:rsid w:val="00EA677F"/>
    <w:rsid w:val="00EB2D8A"/>
    <w:rsid w:val="00EB2F5B"/>
    <w:rsid w:val="00EB40BF"/>
    <w:rsid w:val="00EC7948"/>
    <w:rsid w:val="00EF0713"/>
    <w:rsid w:val="00F133AD"/>
    <w:rsid w:val="00F31A92"/>
    <w:rsid w:val="00F51B86"/>
    <w:rsid w:val="00F61B3F"/>
    <w:rsid w:val="00F62AD6"/>
    <w:rsid w:val="00F65657"/>
    <w:rsid w:val="00F97084"/>
    <w:rsid w:val="00F97EDC"/>
    <w:rsid w:val="00FA3694"/>
    <w:rsid w:val="00FA5D7F"/>
    <w:rsid w:val="00FB2006"/>
    <w:rsid w:val="00FD1058"/>
    <w:rsid w:val="00FD1FE3"/>
    <w:rsid w:val="00FD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89786"/>
  <w15:chartTrackingRefBased/>
  <w15:docId w15:val="{EC382C84-2999-4E1B-94E5-DD68AA20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תומר"/>
    <w:uiPriority w:val="99"/>
    <w:rsid w:val="00501C1C"/>
    <w:pPr>
      <w:numPr>
        <w:numId w:val="1"/>
      </w:numPr>
    </w:pPr>
  </w:style>
  <w:style w:type="paragraph" w:styleId="a4">
    <w:name w:val="header"/>
    <w:basedOn w:val="a0"/>
    <w:link w:val="a5"/>
    <w:uiPriority w:val="99"/>
    <w:unhideWhenUsed/>
    <w:rsid w:val="009044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1"/>
    <w:link w:val="a4"/>
    <w:uiPriority w:val="99"/>
    <w:rsid w:val="009044F0"/>
  </w:style>
  <w:style w:type="paragraph" w:styleId="a6">
    <w:name w:val="footer"/>
    <w:basedOn w:val="a0"/>
    <w:link w:val="a7"/>
    <w:uiPriority w:val="99"/>
    <w:unhideWhenUsed/>
    <w:rsid w:val="009044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1"/>
    <w:link w:val="a6"/>
    <w:uiPriority w:val="99"/>
    <w:rsid w:val="009044F0"/>
  </w:style>
  <w:style w:type="paragraph" w:styleId="a8">
    <w:name w:val="List Paragraph"/>
    <w:basedOn w:val="a0"/>
    <w:uiPriority w:val="34"/>
    <w:qFormat/>
    <w:rsid w:val="00C32E84"/>
    <w:pPr>
      <w:ind w:left="720"/>
      <w:contextualSpacing/>
    </w:pPr>
  </w:style>
  <w:style w:type="paragraph" w:styleId="a9">
    <w:name w:val="footnote text"/>
    <w:basedOn w:val="a0"/>
    <w:link w:val="aa"/>
    <w:uiPriority w:val="99"/>
    <w:unhideWhenUsed/>
    <w:rsid w:val="00362808"/>
    <w:pPr>
      <w:spacing w:after="0" w:line="240" w:lineRule="auto"/>
    </w:pPr>
    <w:rPr>
      <w:sz w:val="20"/>
      <w:szCs w:val="20"/>
    </w:rPr>
  </w:style>
  <w:style w:type="character" w:customStyle="1" w:styleId="aa">
    <w:name w:val="טקסט הערת שוליים תו"/>
    <w:basedOn w:val="a1"/>
    <w:link w:val="a9"/>
    <w:uiPriority w:val="99"/>
    <w:rsid w:val="00362808"/>
    <w:rPr>
      <w:sz w:val="20"/>
      <w:szCs w:val="20"/>
    </w:rPr>
  </w:style>
  <w:style w:type="character" w:styleId="ab">
    <w:name w:val="footnote reference"/>
    <w:basedOn w:val="a1"/>
    <w:uiPriority w:val="99"/>
    <w:semiHidden/>
    <w:unhideWhenUsed/>
    <w:rsid w:val="00362808"/>
    <w:rPr>
      <w:vertAlign w:val="superscript"/>
    </w:rPr>
  </w:style>
  <w:style w:type="character" w:styleId="Hyperlink">
    <w:name w:val="Hyperlink"/>
    <w:basedOn w:val="a1"/>
    <w:uiPriority w:val="99"/>
    <w:unhideWhenUsed/>
    <w:rsid w:val="006A39DB"/>
    <w:rPr>
      <w:color w:val="0563C1" w:themeColor="hyperlink"/>
      <w:u w:val="single"/>
    </w:rPr>
  </w:style>
  <w:style w:type="character" w:styleId="ac">
    <w:name w:val="Unresolved Mention"/>
    <w:basedOn w:val="a1"/>
    <w:uiPriority w:val="99"/>
    <w:semiHidden/>
    <w:unhideWhenUsed/>
    <w:rsid w:val="006A39DB"/>
    <w:rPr>
      <w:color w:val="605E5C"/>
      <w:shd w:val="clear" w:color="auto" w:fill="E1DFDD"/>
    </w:rPr>
  </w:style>
  <w:style w:type="character" w:styleId="FollowedHyperlink">
    <w:name w:val="FollowedHyperlink"/>
    <w:basedOn w:val="a1"/>
    <w:uiPriority w:val="99"/>
    <w:semiHidden/>
    <w:unhideWhenUsed/>
    <w:rsid w:val="006A39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fs.knesset.gov.il//16/law/16_lsr_299813.pdf" TargetMode="External"/><Relationship Id="rId2" Type="http://schemas.openxmlformats.org/officeDocument/2006/relationships/hyperlink" Target="https://did.li/lSNNf" TargetMode="External"/><Relationship Id="rId1" Type="http://schemas.openxmlformats.org/officeDocument/2006/relationships/hyperlink" Target="https://did.li/5Glaa" TargetMode="External"/><Relationship Id="rId4" Type="http://schemas.openxmlformats.org/officeDocument/2006/relationships/hyperlink" Target="https://did.li/2XwCN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AB7E4-2844-4765-9A9D-0817D8801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5</Pages>
  <Words>2200</Words>
  <Characters>11001</Characters>
  <Application>Microsoft Office Word</Application>
  <DocSecurity>0</DocSecurity>
  <Lines>91</Lines>
  <Paragraphs>26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Tomer Patel</dc:creator>
  <cp:keywords/>
  <dc:description/>
  <cp:lastModifiedBy>Tomer Patel</cp:lastModifiedBy>
  <cp:revision>137</cp:revision>
  <dcterms:created xsi:type="dcterms:W3CDTF">2022-08-14T14:23:00Z</dcterms:created>
  <dcterms:modified xsi:type="dcterms:W3CDTF">2022-08-15T20:51:00Z</dcterms:modified>
</cp:coreProperties>
</file>