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F555" w14:textId="2E4DC9A7" w:rsidR="00793C8F" w:rsidRDefault="009E3282" w:rsidP="004B6E3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210DB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02E07">
        <w:rPr>
          <w:rFonts w:ascii="David" w:hAnsi="David" w:cs="David" w:hint="cs"/>
          <w:sz w:val="24"/>
          <w:szCs w:val="24"/>
          <w:rtl/>
        </w:rPr>
        <w:t xml:space="preserve">יואב </w:t>
      </w:r>
      <w:r w:rsidR="001B3D82">
        <w:rPr>
          <w:rFonts w:ascii="David" w:hAnsi="David" w:cs="David" w:hint="cs"/>
          <w:sz w:val="24"/>
          <w:szCs w:val="24"/>
          <w:rtl/>
        </w:rPr>
        <w:t>פעל כנדרש לפי</w:t>
      </w:r>
      <w:r w:rsidR="00002E07">
        <w:rPr>
          <w:rFonts w:ascii="David" w:hAnsi="David" w:cs="David" w:hint="cs"/>
          <w:sz w:val="24"/>
          <w:szCs w:val="24"/>
          <w:rtl/>
        </w:rPr>
        <w:t xml:space="preserve"> </w:t>
      </w:r>
      <w:r w:rsidR="00002E07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חוק להסדר התדיינויות בסכסוכי משפחה</w:t>
      </w:r>
      <w:r w:rsidR="001B3D82">
        <w:rPr>
          <w:rFonts w:ascii="David" w:hAnsi="David" w:cs="David" w:hint="cs"/>
          <w:sz w:val="24"/>
          <w:szCs w:val="24"/>
          <w:rtl/>
        </w:rPr>
        <w:t xml:space="preserve"> </w:t>
      </w:r>
      <w:r w:rsidR="00D65F6D">
        <w:rPr>
          <w:rFonts w:ascii="David" w:hAnsi="David" w:cs="David" w:hint="cs"/>
          <w:sz w:val="24"/>
          <w:szCs w:val="24"/>
          <w:rtl/>
        </w:rPr>
        <w:t>(להלן</w:t>
      </w:r>
      <w:r w:rsidR="00D65F6D" w:rsidRPr="001203DE">
        <w:rPr>
          <w:rFonts w:ascii="David" w:hAnsi="David" w:cs="David" w:hint="cs"/>
          <w:sz w:val="24"/>
          <w:szCs w:val="24"/>
          <w:rtl/>
        </w:rPr>
        <w:t>: החוק</w:t>
      </w:r>
      <w:r w:rsidR="000D54E9" w:rsidRPr="001203DE">
        <w:rPr>
          <w:rFonts w:ascii="David" w:hAnsi="David" w:cs="David" w:hint="cs"/>
          <w:sz w:val="24"/>
          <w:szCs w:val="24"/>
          <w:rtl/>
        </w:rPr>
        <w:t>/ החוק להסה"ת</w:t>
      </w:r>
      <w:r w:rsidR="00D65F6D">
        <w:rPr>
          <w:rFonts w:ascii="David" w:hAnsi="David" w:cs="David" w:hint="cs"/>
          <w:sz w:val="24"/>
          <w:szCs w:val="24"/>
          <w:rtl/>
        </w:rPr>
        <w:t xml:space="preserve">) </w:t>
      </w:r>
      <w:r w:rsidR="001B3D82" w:rsidRPr="00D65F6D">
        <w:rPr>
          <w:rFonts w:ascii="David" w:hAnsi="David" w:cs="David" w:hint="cs"/>
          <w:sz w:val="24"/>
          <w:szCs w:val="24"/>
          <w:rtl/>
        </w:rPr>
        <w:t>כש</w:t>
      </w:r>
      <w:r w:rsidR="00002E07" w:rsidRPr="00D65F6D">
        <w:rPr>
          <w:rFonts w:ascii="David" w:hAnsi="David" w:cs="David" w:hint="cs"/>
          <w:sz w:val="24"/>
          <w:szCs w:val="24"/>
          <w:rtl/>
        </w:rPr>
        <w:t>הגיש</w:t>
      </w:r>
      <w:r w:rsidR="00002E07">
        <w:rPr>
          <w:rFonts w:ascii="David" w:hAnsi="David" w:cs="David" w:hint="cs"/>
          <w:sz w:val="24"/>
          <w:szCs w:val="24"/>
          <w:rtl/>
        </w:rPr>
        <w:t xml:space="preserve"> בקשה ליישוב סכסוך טרם הגשת תובענה</w:t>
      </w:r>
      <w:r w:rsidR="00426D64">
        <w:rPr>
          <w:rFonts w:ascii="David" w:hAnsi="David" w:cs="David" w:hint="cs"/>
          <w:sz w:val="24"/>
          <w:szCs w:val="24"/>
          <w:rtl/>
        </w:rPr>
        <w:t xml:space="preserve"> (</w:t>
      </w:r>
      <w:r w:rsidR="00426D64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ס' 3(א)</w:t>
      </w:r>
      <w:r w:rsidR="00426D64">
        <w:rPr>
          <w:rFonts w:ascii="David" w:hAnsi="David" w:cs="David" w:hint="cs"/>
          <w:sz w:val="24"/>
          <w:szCs w:val="24"/>
          <w:rtl/>
        </w:rPr>
        <w:t>)</w:t>
      </w:r>
      <w:r w:rsidR="00002E07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 xml:space="preserve">לפי </w:t>
      </w:r>
      <w:r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 xml:space="preserve">ס' </w:t>
      </w:r>
      <w:r w:rsidR="003B041F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3(</w:t>
      </w:r>
      <w:r w:rsidR="00002E07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ז</w:t>
      </w:r>
      <w:r w:rsidR="003B041F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)</w:t>
      </w:r>
      <w:r w:rsidR="00002E07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(1)</w:t>
      </w:r>
      <w:r w:rsidR="00002E0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02E07">
        <w:rPr>
          <w:rFonts w:ascii="David" w:hAnsi="David" w:cs="David" w:hint="cs"/>
          <w:sz w:val="24"/>
          <w:szCs w:val="24"/>
          <w:rtl/>
        </w:rPr>
        <w:t xml:space="preserve">יכול צד לבקשה ליישוב סכסוך, למרות </w:t>
      </w:r>
      <w:r w:rsidR="00793C8F">
        <w:rPr>
          <w:rFonts w:ascii="David" w:hAnsi="David" w:cs="David" w:hint="cs"/>
          <w:sz w:val="24"/>
          <w:szCs w:val="24"/>
          <w:rtl/>
        </w:rPr>
        <w:t>תקופת עיכוב</w:t>
      </w:r>
      <w:r w:rsidR="00002E07">
        <w:rPr>
          <w:rFonts w:ascii="David" w:hAnsi="David" w:cs="David" w:hint="cs"/>
          <w:sz w:val="24"/>
          <w:szCs w:val="24"/>
          <w:rtl/>
        </w:rPr>
        <w:t xml:space="preserve"> ההליכים </w:t>
      </w:r>
      <w:r w:rsidR="00793C8F">
        <w:rPr>
          <w:rFonts w:ascii="David" w:hAnsi="David" w:cs="David" w:hint="cs"/>
          <w:sz w:val="24"/>
          <w:szCs w:val="24"/>
          <w:rtl/>
        </w:rPr>
        <w:t>שחלה</w:t>
      </w:r>
      <w:r w:rsidR="00002E07">
        <w:rPr>
          <w:rFonts w:ascii="David" w:hAnsi="David" w:cs="David" w:hint="cs"/>
          <w:sz w:val="24"/>
          <w:szCs w:val="24"/>
          <w:rtl/>
        </w:rPr>
        <w:t xml:space="preserve"> </w:t>
      </w:r>
      <w:r w:rsidR="00793C8F">
        <w:rPr>
          <w:rFonts w:ascii="David" w:hAnsi="David" w:cs="David" w:hint="cs"/>
          <w:sz w:val="24"/>
          <w:szCs w:val="24"/>
          <w:rtl/>
        </w:rPr>
        <w:t xml:space="preserve">למשך </w:t>
      </w:r>
      <w:r w:rsidR="00002E07">
        <w:rPr>
          <w:rFonts w:ascii="David" w:hAnsi="David" w:cs="David" w:hint="cs"/>
          <w:sz w:val="24"/>
          <w:szCs w:val="24"/>
          <w:rtl/>
        </w:rPr>
        <w:t>60 יום</w:t>
      </w:r>
      <w:r w:rsidR="00793C8F">
        <w:rPr>
          <w:rFonts w:ascii="David" w:hAnsi="David" w:cs="David" w:hint="cs"/>
          <w:sz w:val="24"/>
          <w:szCs w:val="24"/>
          <w:rtl/>
        </w:rPr>
        <w:t xml:space="preserve"> (</w:t>
      </w:r>
      <w:r w:rsidR="00793C8F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ס' 3(ה)</w:t>
      </w:r>
      <w:r w:rsidR="00793C8F" w:rsidRPr="009A33EA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 </w:t>
      </w:r>
      <w:r w:rsidR="00793C8F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לחוק</w:t>
      </w:r>
      <w:r w:rsidR="00793C8F">
        <w:rPr>
          <w:rFonts w:ascii="David" w:hAnsi="David" w:cs="David" w:hint="cs"/>
          <w:sz w:val="24"/>
          <w:szCs w:val="24"/>
          <w:rtl/>
        </w:rPr>
        <w:t>)</w:t>
      </w:r>
      <w:r w:rsidR="00002E07">
        <w:rPr>
          <w:rFonts w:ascii="David" w:hAnsi="David" w:cs="David" w:hint="cs"/>
          <w:sz w:val="24"/>
          <w:szCs w:val="24"/>
          <w:rtl/>
        </w:rPr>
        <w:t xml:space="preserve">, להגיש </w:t>
      </w:r>
      <w:r w:rsidR="00002E07" w:rsidRPr="000654F4">
        <w:rPr>
          <w:rFonts w:ascii="David" w:hAnsi="David" w:cs="David" w:hint="cs"/>
          <w:sz w:val="24"/>
          <w:szCs w:val="24"/>
          <w:rtl/>
        </w:rPr>
        <w:t>בקשה לסעד זמני</w:t>
      </w:r>
      <w:r w:rsidR="00002E07">
        <w:rPr>
          <w:rFonts w:ascii="David" w:hAnsi="David" w:cs="David" w:hint="cs"/>
          <w:sz w:val="24"/>
          <w:szCs w:val="24"/>
          <w:rtl/>
        </w:rPr>
        <w:t xml:space="preserve"> לשמירת המצב הקיים </w:t>
      </w:r>
      <w:r w:rsidR="00A003EF">
        <w:rPr>
          <w:rFonts w:ascii="David" w:hAnsi="David" w:cs="David" w:hint="cs"/>
          <w:sz w:val="24"/>
          <w:szCs w:val="24"/>
          <w:rtl/>
        </w:rPr>
        <w:t xml:space="preserve">או </w:t>
      </w:r>
      <w:r w:rsidR="00D65F6D" w:rsidRPr="000654F4">
        <w:rPr>
          <w:rFonts w:ascii="David" w:hAnsi="David" w:cs="David" w:hint="cs"/>
          <w:sz w:val="24"/>
          <w:szCs w:val="24"/>
          <w:u w:val="single"/>
          <w:rtl/>
        </w:rPr>
        <w:t>ל</w:t>
      </w:r>
      <w:r w:rsidR="00002E07" w:rsidRPr="000654F4">
        <w:rPr>
          <w:rFonts w:ascii="David" w:hAnsi="David" w:cs="David" w:hint="cs"/>
          <w:sz w:val="24"/>
          <w:szCs w:val="24"/>
          <w:u w:val="single"/>
          <w:rtl/>
        </w:rPr>
        <w:t>עיכוב יציאה מן הארץ</w:t>
      </w:r>
      <w:r w:rsidR="00263F21">
        <w:rPr>
          <w:rFonts w:ascii="David" w:hAnsi="David" w:cs="David" w:hint="cs"/>
          <w:sz w:val="24"/>
          <w:szCs w:val="24"/>
          <w:rtl/>
        </w:rPr>
        <w:t xml:space="preserve"> </w:t>
      </w:r>
      <w:r w:rsidR="00D65F6D">
        <w:rPr>
          <w:rFonts w:ascii="David" w:hAnsi="David" w:cs="David" w:hint="cs"/>
          <w:sz w:val="24"/>
          <w:szCs w:val="24"/>
          <w:rtl/>
        </w:rPr>
        <w:t>כפי שהגישו לימור ויואב.</w:t>
      </w:r>
      <w:r w:rsidR="00002E07">
        <w:rPr>
          <w:rFonts w:ascii="David" w:hAnsi="David" w:cs="David" w:hint="cs"/>
          <w:sz w:val="24"/>
          <w:szCs w:val="24"/>
          <w:rtl/>
        </w:rPr>
        <w:t xml:space="preserve"> </w:t>
      </w:r>
      <w:r w:rsidR="00D65F6D">
        <w:rPr>
          <w:rFonts w:ascii="David" w:hAnsi="David" w:cs="David" w:hint="cs"/>
          <w:sz w:val="24"/>
          <w:szCs w:val="24"/>
          <w:rtl/>
        </w:rPr>
        <w:t>הם</w:t>
      </w:r>
      <w:r w:rsidR="00002E07">
        <w:rPr>
          <w:rFonts w:ascii="David" w:hAnsi="David" w:cs="David" w:hint="cs"/>
          <w:sz w:val="24"/>
          <w:szCs w:val="24"/>
          <w:rtl/>
        </w:rPr>
        <w:t xml:space="preserve"> נמצאים במהלך 60 ימים </w:t>
      </w:r>
      <w:r w:rsidR="00D65F6D">
        <w:rPr>
          <w:rFonts w:ascii="David" w:hAnsi="David" w:cs="David" w:hint="cs"/>
          <w:sz w:val="24"/>
          <w:szCs w:val="24"/>
          <w:rtl/>
        </w:rPr>
        <w:t>אלה</w:t>
      </w:r>
      <w:r w:rsidR="00002E07">
        <w:rPr>
          <w:rFonts w:ascii="David" w:hAnsi="David" w:cs="David" w:hint="cs"/>
          <w:sz w:val="24"/>
          <w:szCs w:val="24"/>
          <w:rtl/>
        </w:rPr>
        <w:t xml:space="preserve"> (נתון כי הם במהלך ההליכים ביחידת הסיוע)</w:t>
      </w:r>
      <w:r w:rsidR="00D65F6D">
        <w:rPr>
          <w:rFonts w:ascii="David" w:hAnsi="David" w:cs="David" w:hint="cs"/>
          <w:sz w:val="24"/>
          <w:szCs w:val="24"/>
          <w:rtl/>
        </w:rPr>
        <w:t xml:space="preserve">. </w:t>
      </w:r>
      <w:r w:rsidR="00F738A5">
        <w:rPr>
          <w:rFonts w:ascii="David" w:hAnsi="David" w:cs="David" w:hint="cs"/>
          <w:sz w:val="24"/>
          <w:szCs w:val="24"/>
          <w:rtl/>
        </w:rPr>
        <w:t xml:space="preserve">לימור תוכל לבקש צו זה שכן הוא </w:t>
      </w:r>
      <w:r w:rsidR="00263F21">
        <w:rPr>
          <w:rFonts w:ascii="David" w:hAnsi="David" w:cs="David" w:hint="cs"/>
          <w:sz w:val="24"/>
          <w:szCs w:val="24"/>
          <w:rtl/>
        </w:rPr>
        <w:t>חיוני למניעת מצב בלתי הפיך בו יואב יממש איומו וישאיר</w:t>
      </w:r>
      <w:r w:rsidR="00F738A5">
        <w:rPr>
          <w:rFonts w:ascii="David" w:hAnsi="David" w:cs="David" w:hint="cs"/>
          <w:sz w:val="24"/>
          <w:szCs w:val="24"/>
          <w:rtl/>
        </w:rPr>
        <w:t xml:space="preserve"> אותה</w:t>
      </w:r>
      <w:r w:rsidR="00263F21">
        <w:rPr>
          <w:rFonts w:ascii="David" w:hAnsi="David" w:cs="David" w:hint="cs"/>
          <w:sz w:val="24"/>
          <w:szCs w:val="24"/>
          <w:rtl/>
        </w:rPr>
        <w:t xml:space="preserve"> עגונה. יתכן שלימור תוכל להשיג את מבוקשה </w:t>
      </w:r>
      <w:r w:rsidR="00AF305D">
        <w:rPr>
          <w:rFonts w:ascii="David" w:hAnsi="David" w:cs="David" w:hint="cs"/>
          <w:sz w:val="24"/>
          <w:szCs w:val="24"/>
          <w:rtl/>
        </w:rPr>
        <w:t xml:space="preserve">גם </w:t>
      </w:r>
      <w:r w:rsidR="00263F21">
        <w:rPr>
          <w:rFonts w:ascii="David" w:hAnsi="David" w:cs="David" w:hint="cs"/>
          <w:sz w:val="24"/>
          <w:szCs w:val="24"/>
          <w:rtl/>
        </w:rPr>
        <w:t xml:space="preserve">באמצעות בקשת צו </w:t>
      </w:r>
      <w:r w:rsidR="00263F21" w:rsidRPr="000654F4">
        <w:rPr>
          <w:rFonts w:ascii="David" w:hAnsi="David" w:cs="David" w:hint="cs"/>
          <w:sz w:val="24"/>
          <w:szCs w:val="24"/>
          <w:u w:val="single"/>
          <w:rtl/>
        </w:rPr>
        <w:t>להשארת מצב קיים</w:t>
      </w:r>
      <w:r w:rsidR="00263F21">
        <w:rPr>
          <w:rFonts w:ascii="David" w:hAnsi="David" w:cs="David" w:hint="cs"/>
          <w:sz w:val="24"/>
          <w:szCs w:val="24"/>
          <w:rtl/>
        </w:rPr>
        <w:t xml:space="preserve"> </w:t>
      </w:r>
      <w:r w:rsidR="00D65F6D">
        <w:rPr>
          <w:rFonts w:ascii="David" w:hAnsi="David" w:cs="David" w:hint="cs"/>
          <w:sz w:val="24"/>
          <w:szCs w:val="24"/>
          <w:rtl/>
        </w:rPr>
        <w:t>(</w:t>
      </w:r>
      <w:r w:rsidR="00263F21">
        <w:rPr>
          <w:rFonts w:ascii="David" w:hAnsi="David" w:cs="David" w:hint="cs"/>
          <w:sz w:val="24"/>
          <w:szCs w:val="24"/>
          <w:rtl/>
        </w:rPr>
        <w:t>השארתו של יואב בארץ</w:t>
      </w:r>
      <w:r w:rsidR="00D65F6D">
        <w:rPr>
          <w:rFonts w:ascii="David" w:hAnsi="David" w:cs="David" w:hint="cs"/>
          <w:sz w:val="24"/>
          <w:szCs w:val="24"/>
          <w:rtl/>
        </w:rPr>
        <w:t>)</w:t>
      </w:r>
      <w:r w:rsidR="00263F21">
        <w:rPr>
          <w:rFonts w:ascii="David" w:hAnsi="David" w:cs="David" w:hint="cs"/>
          <w:sz w:val="24"/>
          <w:szCs w:val="24"/>
          <w:rtl/>
        </w:rPr>
        <w:t xml:space="preserve"> על מנת למנוע פגיעה בהליכים ו</w:t>
      </w:r>
      <w:r w:rsidR="00AA592D">
        <w:rPr>
          <w:rFonts w:ascii="David" w:hAnsi="David" w:cs="David" w:hint="cs"/>
          <w:sz w:val="24"/>
          <w:szCs w:val="24"/>
          <w:rtl/>
        </w:rPr>
        <w:t xml:space="preserve">בקבלת גט. </w:t>
      </w:r>
      <w:r w:rsidR="00263F21">
        <w:rPr>
          <w:rFonts w:ascii="David" w:hAnsi="David" w:cs="David" w:hint="cs"/>
          <w:sz w:val="24"/>
          <w:szCs w:val="24"/>
          <w:rtl/>
        </w:rPr>
        <w:t xml:space="preserve">תוקף הצו יהיה למשך 5 חודשים ככל שלא הוגשה תביעה עיקרית לפי </w:t>
      </w:r>
      <w:r w:rsidR="00263F21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 xml:space="preserve">ס' </w:t>
      </w:r>
      <w:r w:rsidR="00AA592D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3(ז)(</w:t>
      </w:r>
      <w:r w:rsidR="00263F21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4</w:t>
      </w:r>
      <w:r w:rsidR="00AA592D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)</w:t>
      </w:r>
      <w:r w:rsidR="00263F21">
        <w:rPr>
          <w:rFonts w:ascii="David" w:hAnsi="David" w:cs="David" w:hint="cs"/>
          <w:sz w:val="24"/>
          <w:szCs w:val="24"/>
          <w:rtl/>
        </w:rPr>
        <w:t xml:space="preserve"> לחוק.</w:t>
      </w:r>
      <w:r w:rsidR="004B6E32">
        <w:rPr>
          <w:rFonts w:ascii="David" w:hAnsi="David" w:cs="David" w:hint="cs"/>
          <w:sz w:val="24"/>
          <w:szCs w:val="24"/>
          <w:rtl/>
        </w:rPr>
        <w:t xml:space="preserve"> </w:t>
      </w:r>
      <w:r w:rsidR="00793C8F">
        <w:rPr>
          <w:rFonts w:ascii="David" w:hAnsi="David" w:cs="David" w:hint="cs"/>
          <w:sz w:val="24"/>
          <w:szCs w:val="24"/>
          <w:rtl/>
        </w:rPr>
        <w:t>אציין</w:t>
      </w:r>
      <w:r w:rsidR="004B6E32">
        <w:rPr>
          <w:rFonts w:ascii="David" w:hAnsi="David" w:cs="David" w:hint="cs"/>
          <w:sz w:val="24"/>
          <w:szCs w:val="24"/>
          <w:rtl/>
        </w:rPr>
        <w:t xml:space="preserve"> </w:t>
      </w:r>
      <w:r w:rsidR="00793C8F">
        <w:rPr>
          <w:rFonts w:ascii="David" w:hAnsi="David" w:cs="David" w:hint="cs"/>
          <w:sz w:val="24"/>
          <w:szCs w:val="24"/>
          <w:rtl/>
        </w:rPr>
        <w:t xml:space="preserve">כי לא חלים החריגים לתחולת החוק </w:t>
      </w:r>
      <w:r w:rsidR="00793C8F" w:rsidRPr="009A33EA">
        <w:rPr>
          <w:rFonts w:ascii="David" w:hAnsi="David" w:cs="David" w:hint="cs"/>
          <w:sz w:val="24"/>
          <w:szCs w:val="24"/>
          <w:rtl/>
        </w:rPr>
        <w:t>שב</w:t>
      </w:r>
      <w:r w:rsidR="00793C8F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ס' 4א</w:t>
      </w:r>
      <w:r w:rsidR="00A003EF">
        <w:rPr>
          <w:rFonts w:ascii="David" w:hAnsi="David" w:cs="David" w:hint="cs"/>
          <w:sz w:val="24"/>
          <w:szCs w:val="24"/>
          <w:rtl/>
        </w:rPr>
        <w:t xml:space="preserve">, וכן ישנה יחידת סיוע ליד ביה"ד לו הוגשה הבקשה לכן החוק חל עליו לפי </w:t>
      </w:r>
      <w:r w:rsidR="00A003EF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ס' 7</w:t>
      </w:r>
      <w:r w:rsidR="00A003EF">
        <w:rPr>
          <w:rFonts w:ascii="David" w:hAnsi="David" w:cs="David" w:hint="cs"/>
          <w:sz w:val="24"/>
          <w:szCs w:val="24"/>
          <w:rtl/>
        </w:rPr>
        <w:t>.</w:t>
      </w:r>
    </w:p>
    <w:p w14:paraId="75C687A6" w14:textId="45EEB902" w:rsidR="009315C0" w:rsidRDefault="008C29B8" w:rsidP="008340E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210DB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534C7" w:rsidRPr="00C534C7">
        <w:rPr>
          <w:rFonts w:ascii="David" w:hAnsi="David" w:cs="David" w:hint="cs"/>
          <w:sz w:val="24"/>
          <w:szCs w:val="24"/>
          <w:rtl/>
        </w:rPr>
        <w:t>יואב</w:t>
      </w:r>
      <w:r w:rsidR="004B6E32">
        <w:rPr>
          <w:rFonts w:ascii="David" w:hAnsi="David" w:cs="David" w:hint="cs"/>
          <w:sz w:val="24"/>
          <w:szCs w:val="24"/>
          <w:rtl/>
        </w:rPr>
        <w:t xml:space="preserve"> </w:t>
      </w:r>
      <w:r w:rsidR="00C534C7" w:rsidRPr="00C534C7">
        <w:rPr>
          <w:rFonts w:ascii="David" w:hAnsi="David" w:cs="David" w:hint="cs"/>
          <w:sz w:val="24"/>
          <w:szCs w:val="24"/>
          <w:rtl/>
        </w:rPr>
        <w:t>עמד בדרישה</w:t>
      </w:r>
      <w:r w:rsidR="00C534C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534C7">
        <w:rPr>
          <w:rFonts w:ascii="David" w:hAnsi="David" w:cs="David" w:hint="cs"/>
          <w:sz w:val="24"/>
          <w:szCs w:val="24"/>
          <w:rtl/>
        </w:rPr>
        <w:t>ש</w:t>
      </w:r>
      <w:r w:rsidR="00F147D6">
        <w:rPr>
          <w:rFonts w:ascii="David" w:hAnsi="David" w:cs="David" w:hint="cs"/>
          <w:sz w:val="24"/>
          <w:szCs w:val="24"/>
          <w:rtl/>
        </w:rPr>
        <w:t xml:space="preserve">ל </w:t>
      </w:r>
      <w:r w:rsidR="00C534C7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ס' 4 ל</w:t>
      </w:r>
      <w:r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חוק</w:t>
      </w:r>
      <w:r w:rsidR="003B6E37">
        <w:rPr>
          <w:rFonts w:ascii="David" w:hAnsi="David" w:cs="David" w:hint="cs"/>
          <w:sz w:val="24"/>
          <w:szCs w:val="24"/>
          <w:rtl/>
        </w:rPr>
        <w:t xml:space="preserve">: </w:t>
      </w:r>
      <w:r w:rsidR="004B6E32">
        <w:rPr>
          <w:rFonts w:ascii="David" w:hAnsi="David" w:cs="David" w:hint="cs"/>
          <w:sz w:val="24"/>
          <w:szCs w:val="24"/>
          <w:rtl/>
        </w:rPr>
        <w:t>הוא הגיש את הבקשה ליישוב סכסוך</w:t>
      </w:r>
      <w:r w:rsidR="00C534C7">
        <w:rPr>
          <w:rFonts w:ascii="David" w:hAnsi="David" w:cs="David" w:hint="cs"/>
          <w:sz w:val="24"/>
          <w:szCs w:val="24"/>
          <w:rtl/>
        </w:rPr>
        <w:t xml:space="preserve"> </w:t>
      </w:r>
      <w:r w:rsidR="004B6E32">
        <w:rPr>
          <w:rFonts w:ascii="David" w:hAnsi="David" w:cs="David" w:hint="cs"/>
          <w:sz w:val="24"/>
          <w:szCs w:val="24"/>
          <w:rtl/>
        </w:rPr>
        <w:t>ו</w:t>
      </w:r>
      <w:r w:rsidR="003B6E37">
        <w:rPr>
          <w:rFonts w:ascii="David" w:hAnsi="David" w:cs="David" w:hint="cs"/>
          <w:sz w:val="24"/>
          <w:szCs w:val="24"/>
          <w:rtl/>
        </w:rPr>
        <w:t>גם</w:t>
      </w:r>
      <w:r w:rsidR="00C534C7">
        <w:rPr>
          <w:rFonts w:ascii="David" w:hAnsi="David" w:cs="David" w:hint="cs"/>
          <w:sz w:val="24"/>
          <w:szCs w:val="24"/>
          <w:rtl/>
        </w:rPr>
        <w:t xml:space="preserve"> את התביעה לביד"ר בתום תקופת עיכוב ההליכים</w:t>
      </w:r>
      <w:r w:rsidR="003B6E37">
        <w:rPr>
          <w:rFonts w:ascii="David" w:hAnsi="David" w:cs="David" w:hint="cs"/>
          <w:sz w:val="24"/>
          <w:szCs w:val="24"/>
          <w:rtl/>
        </w:rPr>
        <w:t xml:space="preserve"> </w:t>
      </w:r>
      <w:r w:rsidR="003034C6">
        <w:rPr>
          <w:rFonts w:ascii="David" w:hAnsi="David" w:cs="David" w:hint="cs"/>
          <w:sz w:val="24"/>
          <w:szCs w:val="24"/>
          <w:rtl/>
        </w:rPr>
        <w:t>ביום</w:t>
      </w:r>
      <w:r w:rsidR="00C534C7">
        <w:rPr>
          <w:rFonts w:ascii="David" w:hAnsi="David" w:cs="David" w:hint="cs"/>
          <w:sz w:val="24"/>
          <w:szCs w:val="24"/>
          <w:rtl/>
        </w:rPr>
        <w:t xml:space="preserve"> ה-13 מתוך 15 הימים ש</w:t>
      </w:r>
      <w:r w:rsidR="000F770B">
        <w:rPr>
          <w:rFonts w:ascii="David" w:hAnsi="David" w:cs="David" w:hint="cs"/>
          <w:sz w:val="24"/>
          <w:szCs w:val="24"/>
          <w:rtl/>
        </w:rPr>
        <w:t>היו</w:t>
      </w:r>
      <w:r w:rsidR="003034C6">
        <w:rPr>
          <w:rFonts w:ascii="David" w:hAnsi="David" w:cs="David" w:hint="cs"/>
          <w:sz w:val="24"/>
          <w:szCs w:val="24"/>
          <w:rtl/>
        </w:rPr>
        <w:t xml:space="preserve"> </w:t>
      </w:r>
      <w:r w:rsidR="00C534C7">
        <w:rPr>
          <w:rFonts w:ascii="David" w:hAnsi="David" w:cs="David" w:hint="cs"/>
          <w:sz w:val="24"/>
          <w:szCs w:val="24"/>
          <w:rtl/>
        </w:rPr>
        <w:t>לרשותו לשם כך</w:t>
      </w:r>
      <w:r w:rsidR="00557384">
        <w:rPr>
          <w:rFonts w:ascii="David" w:hAnsi="David" w:cs="David" w:hint="cs"/>
          <w:sz w:val="24"/>
          <w:szCs w:val="24"/>
          <w:rtl/>
        </w:rPr>
        <w:t xml:space="preserve"> (</w:t>
      </w:r>
      <w:r w:rsidR="00557384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ס' 3(ה)</w:t>
      </w:r>
      <w:r w:rsidR="00557384" w:rsidRPr="00557384">
        <w:rPr>
          <w:rFonts w:ascii="David" w:hAnsi="David" w:cs="David" w:hint="cs"/>
          <w:sz w:val="24"/>
          <w:szCs w:val="24"/>
          <w:rtl/>
        </w:rPr>
        <w:t>)</w:t>
      </w:r>
      <w:r w:rsidR="003034C6">
        <w:rPr>
          <w:rFonts w:ascii="David" w:hAnsi="David" w:cs="David" w:hint="cs"/>
          <w:sz w:val="24"/>
          <w:szCs w:val="24"/>
          <w:rtl/>
        </w:rPr>
        <w:t>, ו</w:t>
      </w:r>
      <w:r w:rsidR="00AC208E">
        <w:rPr>
          <w:rFonts w:ascii="David" w:hAnsi="David" w:cs="David" w:hint="cs"/>
          <w:sz w:val="24"/>
          <w:szCs w:val="24"/>
          <w:rtl/>
        </w:rPr>
        <w:t xml:space="preserve">כן </w:t>
      </w:r>
      <w:r w:rsidR="003034C6">
        <w:rPr>
          <w:rFonts w:ascii="David" w:hAnsi="David" w:cs="David" w:hint="cs"/>
          <w:sz w:val="24"/>
          <w:szCs w:val="24"/>
          <w:rtl/>
        </w:rPr>
        <w:t xml:space="preserve">לאחר שלא הגיעו הצדדים להסדר מוסכם </w:t>
      </w:r>
      <w:r w:rsidR="00AC208E">
        <w:rPr>
          <w:rFonts w:ascii="David" w:hAnsi="David" w:cs="David" w:hint="cs"/>
          <w:sz w:val="24"/>
          <w:szCs w:val="24"/>
          <w:rtl/>
        </w:rPr>
        <w:t xml:space="preserve">בהליך יישוב הסכסוך והודיעו על </w:t>
      </w:r>
      <w:r w:rsidR="003B6E37">
        <w:rPr>
          <w:rFonts w:ascii="David" w:hAnsi="David" w:cs="David" w:hint="cs"/>
          <w:sz w:val="24"/>
          <w:szCs w:val="24"/>
          <w:rtl/>
        </w:rPr>
        <w:t>סירובם</w:t>
      </w:r>
      <w:r w:rsidR="00AC208E">
        <w:rPr>
          <w:rFonts w:ascii="David" w:hAnsi="David" w:cs="David" w:hint="cs"/>
          <w:sz w:val="24"/>
          <w:szCs w:val="24"/>
          <w:rtl/>
        </w:rPr>
        <w:t xml:space="preserve"> להמשיך בהליך </w:t>
      </w:r>
      <w:r w:rsidR="003B6E37">
        <w:rPr>
          <w:rFonts w:ascii="David" w:hAnsi="David" w:cs="David" w:hint="cs"/>
          <w:sz w:val="24"/>
          <w:szCs w:val="24"/>
          <w:rtl/>
        </w:rPr>
        <w:t>ה</w:t>
      </w:r>
      <w:r w:rsidR="00AC208E">
        <w:rPr>
          <w:rFonts w:ascii="David" w:hAnsi="David" w:cs="David" w:hint="cs"/>
          <w:sz w:val="24"/>
          <w:szCs w:val="24"/>
          <w:rtl/>
        </w:rPr>
        <w:t>חלופי שהוצע להם בתום 5 ימים מפגישת המהו"ת האחרונה</w:t>
      </w:r>
      <w:r w:rsidR="003B6E37">
        <w:rPr>
          <w:rFonts w:ascii="David" w:hAnsi="David" w:cs="David" w:hint="cs"/>
          <w:sz w:val="24"/>
          <w:szCs w:val="24"/>
          <w:rtl/>
        </w:rPr>
        <w:t xml:space="preserve">, </w:t>
      </w:r>
      <w:r w:rsidR="00AC208E">
        <w:rPr>
          <w:rFonts w:ascii="David" w:hAnsi="David" w:cs="David" w:hint="cs"/>
          <w:sz w:val="24"/>
          <w:szCs w:val="24"/>
          <w:rtl/>
        </w:rPr>
        <w:t>כנדרש ב</w:t>
      </w:r>
      <w:r w:rsidR="00AC208E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ס' 3(ד)</w:t>
      </w:r>
      <w:r w:rsidR="00AC208E">
        <w:rPr>
          <w:rFonts w:ascii="David" w:hAnsi="David" w:cs="David" w:hint="cs"/>
          <w:sz w:val="24"/>
          <w:szCs w:val="24"/>
          <w:rtl/>
        </w:rPr>
        <w:t xml:space="preserve">. </w:t>
      </w:r>
      <w:r w:rsidR="003B6E37">
        <w:rPr>
          <w:rFonts w:ascii="David" w:hAnsi="David" w:cs="David" w:hint="cs"/>
          <w:sz w:val="24"/>
          <w:szCs w:val="24"/>
          <w:rtl/>
        </w:rPr>
        <w:t>מכאן ש</w:t>
      </w:r>
      <w:r w:rsidR="00AC208E">
        <w:rPr>
          <w:rFonts w:ascii="David" w:hAnsi="David" w:cs="David" w:hint="cs"/>
          <w:sz w:val="24"/>
          <w:szCs w:val="24"/>
          <w:rtl/>
        </w:rPr>
        <w:t xml:space="preserve">יואב </w:t>
      </w:r>
      <w:r w:rsidR="00C211D4" w:rsidRPr="003B6E37">
        <w:rPr>
          <w:rFonts w:ascii="David" w:hAnsi="David" w:cs="David" w:hint="cs"/>
          <w:sz w:val="24"/>
          <w:szCs w:val="24"/>
          <w:u w:val="single"/>
          <w:rtl/>
        </w:rPr>
        <w:t xml:space="preserve">קנה לעצמו </w:t>
      </w:r>
      <w:r w:rsidR="00AC208E" w:rsidRPr="003B6E37">
        <w:rPr>
          <w:rFonts w:ascii="David" w:hAnsi="David" w:cs="David" w:hint="cs"/>
          <w:sz w:val="24"/>
          <w:szCs w:val="24"/>
          <w:u w:val="single"/>
          <w:rtl/>
        </w:rPr>
        <w:t>זכות קדימה</w:t>
      </w:r>
      <w:r w:rsidR="00AC208E">
        <w:rPr>
          <w:rFonts w:ascii="David" w:hAnsi="David" w:cs="David" w:hint="cs"/>
          <w:sz w:val="24"/>
          <w:szCs w:val="24"/>
          <w:rtl/>
        </w:rPr>
        <w:t xml:space="preserve"> בבחירת הערכאה</w:t>
      </w:r>
      <w:r w:rsidR="004B6E32">
        <w:rPr>
          <w:rFonts w:ascii="David" w:hAnsi="David" w:cs="David" w:hint="cs"/>
          <w:sz w:val="24"/>
          <w:szCs w:val="24"/>
          <w:rtl/>
        </w:rPr>
        <w:t xml:space="preserve"> </w:t>
      </w:r>
      <w:r w:rsidR="004B6E32" w:rsidRPr="003B6E37">
        <w:rPr>
          <w:rFonts w:ascii="David" w:hAnsi="David" w:cs="David" w:hint="cs"/>
          <w:sz w:val="24"/>
          <w:szCs w:val="24"/>
          <w:rtl/>
        </w:rPr>
        <w:t>כל עוד היא מוסמכת לדון בעניין</w:t>
      </w:r>
      <w:r w:rsidR="004B6E32">
        <w:rPr>
          <w:rFonts w:ascii="David" w:hAnsi="David" w:cs="David" w:hint="cs"/>
          <w:sz w:val="24"/>
          <w:szCs w:val="24"/>
          <w:rtl/>
        </w:rPr>
        <w:t>.</w:t>
      </w:r>
      <w:r w:rsidR="008340EB">
        <w:rPr>
          <w:rFonts w:ascii="David" w:hAnsi="David" w:cs="David" w:hint="cs"/>
          <w:sz w:val="24"/>
          <w:szCs w:val="24"/>
          <w:rtl/>
        </w:rPr>
        <w:t xml:space="preserve"> </w:t>
      </w:r>
      <w:r w:rsidR="00E441DC" w:rsidRPr="00147891">
        <w:rPr>
          <w:rFonts w:ascii="David" w:hAnsi="David" w:cs="David" w:hint="cs"/>
          <w:sz w:val="24"/>
          <w:szCs w:val="24"/>
          <w:u w:val="single"/>
          <w:shd w:val="clear" w:color="auto" w:fill="D9D9D9" w:themeFill="background1" w:themeFillShade="D9"/>
          <w:rtl/>
        </w:rPr>
        <w:t xml:space="preserve">תנאי </w:t>
      </w:r>
      <w:r w:rsidR="00E441DC" w:rsidRPr="00147891">
        <w:rPr>
          <w:rFonts w:ascii="David" w:hAnsi="David" w:cs="David" w:hint="cs"/>
          <w:b/>
          <w:bCs/>
          <w:sz w:val="24"/>
          <w:szCs w:val="24"/>
          <w:u w:val="single"/>
          <w:shd w:val="clear" w:color="auto" w:fill="D9D9D9" w:themeFill="background1" w:themeFillShade="D9"/>
          <w:rtl/>
        </w:rPr>
        <w:t>ס' 1 לחשבד"ר</w:t>
      </w:r>
      <w:r w:rsidR="00E441DC">
        <w:rPr>
          <w:rFonts w:ascii="David" w:hAnsi="David" w:cs="David" w:hint="cs"/>
          <w:sz w:val="24"/>
          <w:szCs w:val="24"/>
          <w:rtl/>
        </w:rPr>
        <w:t>:</w:t>
      </w:r>
      <w:r w:rsidR="007D6510">
        <w:rPr>
          <w:rFonts w:ascii="David" w:hAnsi="David" w:cs="David" w:hint="cs"/>
          <w:sz w:val="24"/>
          <w:szCs w:val="24"/>
          <w:rtl/>
        </w:rPr>
        <w:t xml:space="preserve"> יואב ולימור </w:t>
      </w:r>
      <w:r w:rsidR="007D6510">
        <w:rPr>
          <w:rFonts w:ascii="David" w:hAnsi="David" w:cs="David" w:hint="cs"/>
          <w:b/>
          <w:bCs/>
          <w:sz w:val="24"/>
          <w:szCs w:val="24"/>
          <w:rtl/>
        </w:rPr>
        <w:t>יהודים</w:t>
      </w:r>
      <w:r w:rsidR="007D6510">
        <w:rPr>
          <w:rFonts w:ascii="David" w:hAnsi="David" w:cs="David" w:hint="cs"/>
          <w:sz w:val="24"/>
          <w:szCs w:val="24"/>
          <w:rtl/>
        </w:rPr>
        <w:t xml:space="preserve">, </w:t>
      </w:r>
      <w:r w:rsidR="007D6510">
        <w:rPr>
          <w:rFonts w:ascii="David" w:hAnsi="David" w:cs="David" w:hint="cs"/>
          <w:b/>
          <w:bCs/>
          <w:sz w:val="24"/>
          <w:szCs w:val="24"/>
          <w:rtl/>
        </w:rPr>
        <w:t xml:space="preserve">אזרחים ותושבים </w:t>
      </w:r>
      <w:r w:rsidR="007D6510">
        <w:rPr>
          <w:rFonts w:ascii="David" w:hAnsi="David" w:cs="David" w:hint="cs"/>
          <w:sz w:val="24"/>
          <w:szCs w:val="24"/>
          <w:rtl/>
        </w:rPr>
        <w:t xml:space="preserve">של מדינת </w:t>
      </w:r>
      <w:r w:rsidR="007D6510" w:rsidRPr="006736B0">
        <w:rPr>
          <w:rFonts w:ascii="David" w:hAnsi="David" w:cs="David" w:hint="cs"/>
          <w:b/>
          <w:bCs/>
          <w:sz w:val="24"/>
          <w:szCs w:val="24"/>
          <w:rtl/>
        </w:rPr>
        <w:t>ישראל</w:t>
      </w:r>
      <w:r w:rsidR="007D6510">
        <w:rPr>
          <w:rFonts w:ascii="David" w:hAnsi="David" w:cs="David" w:hint="cs"/>
          <w:sz w:val="24"/>
          <w:szCs w:val="24"/>
          <w:rtl/>
        </w:rPr>
        <w:t xml:space="preserve"> ו</w:t>
      </w:r>
      <w:r w:rsidR="007D6510" w:rsidRPr="008849D8">
        <w:rPr>
          <w:rFonts w:ascii="David" w:hAnsi="David" w:cs="David" w:hint="cs"/>
          <w:b/>
          <w:bCs/>
          <w:sz w:val="24"/>
          <w:szCs w:val="24"/>
          <w:rtl/>
        </w:rPr>
        <w:t>שוהים</w:t>
      </w:r>
      <w:r w:rsidR="007D6510">
        <w:rPr>
          <w:rFonts w:ascii="David" w:hAnsi="David" w:cs="David" w:hint="cs"/>
          <w:sz w:val="24"/>
          <w:szCs w:val="24"/>
          <w:rtl/>
        </w:rPr>
        <w:t xml:space="preserve"> בה פיזית, </w:t>
      </w:r>
      <w:r w:rsidR="00783054">
        <w:rPr>
          <w:rFonts w:ascii="David" w:hAnsi="David" w:cs="David" w:hint="cs"/>
          <w:sz w:val="24"/>
          <w:szCs w:val="24"/>
          <w:rtl/>
        </w:rPr>
        <w:t xml:space="preserve">הזוג </w:t>
      </w:r>
      <w:r w:rsidR="00783054" w:rsidRPr="00921302">
        <w:rPr>
          <w:rFonts w:ascii="David" w:hAnsi="David" w:cs="David" w:hint="cs"/>
          <w:b/>
          <w:bCs/>
          <w:sz w:val="24"/>
          <w:szCs w:val="24"/>
          <w:rtl/>
        </w:rPr>
        <w:t>נישא כדמו"י</w:t>
      </w:r>
      <w:r w:rsidR="00783054">
        <w:rPr>
          <w:rFonts w:ascii="David" w:hAnsi="David" w:cs="David" w:hint="cs"/>
          <w:sz w:val="24"/>
          <w:szCs w:val="24"/>
          <w:rtl/>
        </w:rPr>
        <w:t xml:space="preserve"> </w:t>
      </w:r>
      <w:r w:rsidR="007D6510">
        <w:rPr>
          <w:rFonts w:ascii="David" w:hAnsi="David" w:cs="David" w:hint="cs"/>
          <w:sz w:val="24"/>
          <w:szCs w:val="24"/>
          <w:rtl/>
        </w:rPr>
        <w:t xml:space="preserve">ומדובר בתביעה </w:t>
      </w:r>
      <w:r w:rsidR="007D6510" w:rsidRPr="006736B0">
        <w:rPr>
          <w:rFonts w:ascii="David" w:hAnsi="David" w:cs="David" w:hint="cs"/>
          <w:b/>
          <w:bCs/>
          <w:sz w:val="24"/>
          <w:szCs w:val="24"/>
          <w:rtl/>
        </w:rPr>
        <w:t>שעניינה</w:t>
      </w:r>
      <w:r w:rsidR="007D6510">
        <w:rPr>
          <w:rFonts w:ascii="David" w:hAnsi="David" w:cs="David" w:hint="cs"/>
          <w:sz w:val="24"/>
          <w:szCs w:val="24"/>
          <w:rtl/>
        </w:rPr>
        <w:t xml:space="preserve"> </w:t>
      </w:r>
      <w:r w:rsidR="007D6510">
        <w:rPr>
          <w:rFonts w:ascii="David" w:hAnsi="David" w:cs="David" w:hint="cs"/>
          <w:b/>
          <w:bCs/>
          <w:sz w:val="24"/>
          <w:szCs w:val="24"/>
          <w:rtl/>
        </w:rPr>
        <w:t>גירושין</w:t>
      </w:r>
      <w:r w:rsidR="007D6510">
        <w:rPr>
          <w:rFonts w:ascii="David" w:hAnsi="David" w:cs="David" w:hint="cs"/>
          <w:sz w:val="24"/>
          <w:szCs w:val="24"/>
          <w:rtl/>
        </w:rPr>
        <w:t>.</w:t>
      </w:r>
      <w:r w:rsidR="00783054">
        <w:rPr>
          <w:rFonts w:ascii="David" w:hAnsi="David" w:cs="David" w:hint="cs"/>
          <w:sz w:val="24"/>
          <w:szCs w:val="24"/>
          <w:rtl/>
        </w:rPr>
        <w:t xml:space="preserve"> </w:t>
      </w:r>
      <w:r w:rsidR="002068C7">
        <w:rPr>
          <w:rFonts w:ascii="David" w:hAnsi="David" w:cs="David" w:hint="cs"/>
          <w:sz w:val="24"/>
          <w:szCs w:val="24"/>
          <w:rtl/>
        </w:rPr>
        <w:t>תנאי הס' מתמלאים ו</w:t>
      </w:r>
      <w:r w:rsidR="007D6510">
        <w:rPr>
          <w:rFonts w:ascii="David" w:hAnsi="David" w:cs="David" w:hint="cs"/>
          <w:sz w:val="24"/>
          <w:szCs w:val="24"/>
          <w:rtl/>
        </w:rPr>
        <w:t>על</w:t>
      </w:r>
      <w:r w:rsidR="002068C7">
        <w:rPr>
          <w:rFonts w:ascii="David" w:hAnsi="David" w:cs="David" w:hint="cs"/>
          <w:sz w:val="24"/>
          <w:szCs w:val="24"/>
          <w:rtl/>
        </w:rPr>
        <w:t>-</w:t>
      </w:r>
      <w:r w:rsidR="007D6510">
        <w:rPr>
          <w:rFonts w:ascii="David" w:hAnsi="David" w:cs="David" w:hint="cs"/>
          <w:sz w:val="24"/>
          <w:szCs w:val="24"/>
          <w:rtl/>
        </w:rPr>
        <w:t xml:space="preserve">כן </w:t>
      </w:r>
      <w:r w:rsidR="007D6510" w:rsidRPr="00E86495">
        <w:rPr>
          <w:rFonts w:ascii="David" w:hAnsi="David" w:cs="David" w:hint="cs"/>
          <w:sz w:val="24"/>
          <w:szCs w:val="24"/>
          <w:u w:val="single"/>
          <w:rtl/>
        </w:rPr>
        <w:t>לביד"ר סמכות ייחודית לדון</w:t>
      </w:r>
      <w:r w:rsidR="00E86495">
        <w:rPr>
          <w:rFonts w:ascii="David" w:hAnsi="David" w:cs="David" w:hint="cs"/>
          <w:sz w:val="24"/>
          <w:szCs w:val="24"/>
          <w:u w:val="single"/>
          <w:rtl/>
        </w:rPr>
        <w:t xml:space="preserve"> בתביעת הגירושין</w:t>
      </w:r>
      <w:r w:rsidR="002068C7">
        <w:rPr>
          <w:rFonts w:ascii="David" w:hAnsi="David" w:cs="David" w:hint="cs"/>
          <w:sz w:val="24"/>
          <w:szCs w:val="24"/>
          <w:rtl/>
        </w:rPr>
        <w:t>.</w:t>
      </w:r>
      <w:r w:rsidR="0097650D">
        <w:rPr>
          <w:rFonts w:ascii="David" w:hAnsi="David" w:cs="David" w:hint="cs"/>
          <w:sz w:val="24"/>
          <w:szCs w:val="24"/>
          <w:rtl/>
        </w:rPr>
        <w:t xml:space="preserve"> </w:t>
      </w:r>
      <w:r w:rsidR="001E0EE1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בג"ץ 58/08</w:t>
      </w:r>
      <w:r w:rsidR="00F03FCA" w:rsidRPr="007100A6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 </w:t>
      </w:r>
      <w:r w:rsidR="00E86495" w:rsidRPr="007100A6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>(15 הדקות</w:t>
      </w:r>
      <w:r w:rsidR="009F0B87" w:rsidRPr="007100A6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>)</w:t>
      </w:r>
      <w:r w:rsidR="001E0EE1">
        <w:rPr>
          <w:rFonts w:ascii="David" w:hAnsi="David" w:cs="David" w:hint="cs"/>
          <w:sz w:val="24"/>
          <w:szCs w:val="24"/>
          <w:rtl/>
        </w:rPr>
        <w:t xml:space="preserve">: יואב </w:t>
      </w:r>
      <w:r w:rsidR="001E0EE1" w:rsidRPr="00147891">
        <w:rPr>
          <w:rFonts w:ascii="David" w:hAnsi="David" w:cs="David" w:hint="cs"/>
          <w:sz w:val="24"/>
          <w:szCs w:val="24"/>
          <w:u w:val="single"/>
          <w:rtl/>
        </w:rPr>
        <w:t>הקדים</w:t>
      </w:r>
      <w:r w:rsidR="001E0EE1">
        <w:rPr>
          <w:rFonts w:ascii="David" w:hAnsi="David" w:cs="David" w:hint="cs"/>
          <w:sz w:val="24"/>
          <w:szCs w:val="24"/>
          <w:rtl/>
        </w:rPr>
        <w:t xml:space="preserve"> את לימור בכריכת מזונות הילדים, המשמורת והרכוש. הוא </w:t>
      </w:r>
      <w:r w:rsidR="001E0EE1" w:rsidRPr="0000212F">
        <w:rPr>
          <w:rFonts w:ascii="David" w:hAnsi="David" w:cs="David" w:hint="cs"/>
          <w:sz w:val="24"/>
          <w:szCs w:val="24"/>
          <w:u w:val="single"/>
          <w:rtl/>
        </w:rPr>
        <w:t>לא</w:t>
      </w:r>
      <w:r w:rsidR="001E0EE1">
        <w:rPr>
          <w:rFonts w:ascii="David" w:hAnsi="David" w:cs="David" w:hint="cs"/>
          <w:sz w:val="24"/>
          <w:szCs w:val="24"/>
          <w:rtl/>
        </w:rPr>
        <w:t xml:space="preserve"> כרך את החינוך ומזונות </w:t>
      </w:r>
      <w:r w:rsidR="00F03FCA">
        <w:rPr>
          <w:rFonts w:ascii="David" w:hAnsi="David" w:cs="David" w:hint="cs"/>
          <w:sz w:val="24"/>
          <w:szCs w:val="24"/>
          <w:rtl/>
        </w:rPr>
        <w:t>ה</w:t>
      </w:r>
      <w:r w:rsidR="001E0EE1">
        <w:rPr>
          <w:rFonts w:ascii="David" w:hAnsi="David" w:cs="David" w:hint="cs"/>
          <w:sz w:val="24"/>
          <w:szCs w:val="24"/>
          <w:rtl/>
        </w:rPr>
        <w:t xml:space="preserve">אישה ולימור כן, לכן </w:t>
      </w:r>
      <w:r w:rsidR="00F03FCA">
        <w:rPr>
          <w:rFonts w:ascii="David" w:hAnsi="David" w:cs="David" w:hint="cs"/>
          <w:sz w:val="24"/>
          <w:szCs w:val="24"/>
          <w:rtl/>
        </w:rPr>
        <w:t>אלה</w:t>
      </w:r>
      <w:r w:rsidR="001E0EE1">
        <w:rPr>
          <w:rFonts w:ascii="David" w:hAnsi="David" w:cs="David" w:hint="cs"/>
          <w:sz w:val="24"/>
          <w:szCs w:val="24"/>
          <w:rtl/>
        </w:rPr>
        <w:t xml:space="preserve"> יהיו בסמכות ביהמ"ש לענייני משפחה (</w:t>
      </w:r>
      <w:r w:rsidR="00F03FCA">
        <w:rPr>
          <w:rFonts w:ascii="David" w:hAnsi="David" w:cs="David" w:hint="cs"/>
          <w:sz w:val="24"/>
          <w:szCs w:val="24"/>
          <w:rtl/>
        </w:rPr>
        <w:t>פירוט</w:t>
      </w:r>
      <w:r w:rsidR="001E0EE1">
        <w:rPr>
          <w:rFonts w:ascii="David" w:hAnsi="David" w:cs="David" w:hint="cs"/>
          <w:sz w:val="24"/>
          <w:szCs w:val="24"/>
          <w:rtl/>
        </w:rPr>
        <w:t xml:space="preserve"> בהמשך).</w:t>
      </w:r>
      <w:r w:rsidR="00D26AAE">
        <w:rPr>
          <w:rFonts w:ascii="David" w:hAnsi="David" w:cs="David" w:hint="cs"/>
          <w:sz w:val="24"/>
          <w:szCs w:val="24"/>
          <w:rtl/>
        </w:rPr>
        <w:t xml:space="preserve"> כך גם לפי </w:t>
      </w:r>
      <w:r w:rsidR="00D26AAE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ס' 4</w:t>
      </w:r>
      <w:r w:rsidR="00D26AAE" w:rsidRPr="007100A6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 </w:t>
      </w:r>
      <w:r w:rsidR="00516345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לחוק</w:t>
      </w:r>
      <w:r w:rsidR="00D25F82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 xml:space="preserve"> להסה"ת</w:t>
      </w:r>
      <w:r w:rsidR="00516345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 xml:space="preserve"> </w:t>
      </w:r>
      <w:r w:rsidR="006B555B">
        <w:rPr>
          <w:rFonts w:ascii="David" w:hAnsi="David" w:cs="David"/>
          <w:sz w:val="24"/>
          <w:szCs w:val="24"/>
          <w:rtl/>
        </w:rPr>
        <w:t>–</w:t>
      </w:r>
      <w:r w:rsidR="00516345">
        <w:rPr>
          <w:rFonts w:ascii="David" w:hAnsi="David" w:cs="David" w:hint="cs"/>
          <w:sz w:val="24"/>
          <w:szCs w:val="24"/>
          <w:rtl/>
        </w:rPr>
        <w:t xml:space="preserve"> אם הצד שהגיש את הבקשה ליישוב סכסוך לא ניצל את זכותו הקדימה לגבי נושאים מסוימים, הצד האחר (לימור) רשאי להגיש תובענה בנושאים אלה לכל ערכאה שיפוטית </w:t>
      </w:r>
      <w:r w:rsidR="00262031">
        <w:rPr>
          <w:rFonts w:ascii="David" w:hAnsi="David" w:cs="David" w:hint="cs"/>
          <w:sz w:val="24"/>
          <w:szCs w:val="24"/>
          <w:rtl/>
        </w:rPr>
        <w:t>מוסמכת.</w:t>
      </w:r>
      <w:r w:rsidR="00D25F82">
        <w:rPr>
          <w:rFonts w:ascii="David" w:hAnsi="David" w:cs="David" w:hint="cs"/>
          <w:sz w:val="24"/>
          <w:szCs w:val="24"/>
          <w:rtl/>
        </w:rPr>
        <w:t xml:space="preserve"> </w:t>
      </w:r>
      <w:r w:rsidR="00DC521B">
        <w:rPr>
          <w:rFonts w:ascii="David" w:hAnsi="David" w:cs="David" w:hint="cs"/>
          <w:sz w:val="24"/>
          <w:szCs w:val="24"/>
          <w:rtl/>
        </w:rPr>
        <w:t xml:space="preserve">לביד"ר וביהמ"ש האזרחי </w:t>
      </w:r>
      <w:r w:rsidR="00DC521B" w:rsidRPr="00147891">
        <w:rPr>
          <w:rFonts w:ascii="David" w:hAnsi="David" w:cs="David" w:hint="cs"/>
          <w:b/>
          <w:bCs/>
          <w:sz w:val="24"/>
          <w:szCs w:val="24"/>
          <w:u w:val="single"/>
          <w:shd w:val="clear" w:color="auto" w:fill="D9D9D9" w:themeFill="background1" w:themeFillShade="D9"/>
          <w:rtl/>
        </w:rPr>
        <w:t>סמכות מקבילה</w:t>
      </w:r>
      <w:r w:rsidR="00DC521B">
        <w:rPr>
          <w:rFonts w:ascii="David" w:hAnsi="David" w:cs="David" w:hint="cs"/>
          <w:sz w:val="24"/>
          <w:szCs w:val="24"/>
          <w:rtl/>
        </w:rPr>
        <w:t xml:space="preserve"> במזונות אישה, רכוש ומשמורת לפי </w:t>
      </w:r>
      <w:r w:rsidR="00DC521B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 xml:space="preserve">ס' </w:t>
      </w:r>
      <w:r w:rsidR="00806413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3</w:t>
      </w:r>
      <w:r w:rsidR="00DC521B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 xml:space="preserve"> לחשבד"ר</w:t>
      </w:r>
      <w:r w:rsidR="00DC521B">
        <w:rPr>
          <w:rFonts w:ascii="David" w:hAnsi="David" w:cs="David" w:hint="cs"/>
          <w:sz w:val="24"/>
          <w:szCs w:val="24"/>
          <w:rtl/>
        </w:rPr>
        <w:t xml:space="preserve">, ובמזונות ילדים לפי </w:t>
      </w:r>
      <w:r w:rsidR="00DC521B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ס' 9</w:t>
      </w:r>
      <w:r w:rsidR="00DC521B">
        <w:rPr>
          <w:rFonts w:ascii="David" w:hAnsi="David" w:cs="David" w:hint="cs"/>
          <w:sz w:val="24"/>
          <w:szCs w:val="24"/>
          <w:rtl/>
        </w:rPr>
        <w:t xml:space="preserve">. </w:t>
      </w:r>
      <w:r w:rsidR="009D0BA4" w:rsidRPr="00147891">
        <w:rPr>
          <w:rFonts w:ascii="David" w:hAnsi="David" w:cs="David" w:hint="cs"/>
          <w:sz w:val="24"/>
          <w:szCs w:val="24"/>
          <w:u w:val="single"/>
          <w:shd w:val="clear" w:color="auto" w:fill="D9D9D9" w:themeFill="background1" w:themeFillShade="D9"/>
          <w:rtl/>
        </w:rPr>
        <w:t>מזונות האישה</w:t>
      </w:r>
      <w:r w:rsidR="00314994" w:rsidRPr="00147891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314994" w:rsidRPr="00147891">
        <w:rPr>
          <w:rFonts w:ascii="David" w:hAnsi="David" w:cs="David" w:hint="cs"/>
          <w:sz w:val="24"/>
          <w:szCs w:val="24"/>
          <w:u w:val="single"/>
          <w:shd w:val="clear" w:color="auto" w:fill="D9D9D9" w:themeFill="background1" w:themeFillShade="D9"/>
          <w:rtl/>
        </w:rPr>
        <w:t>וחינוך</w:t>
      </w:r>
      <w:r w:rsidR="009D0BA4">
        <w:rPr>
          <w:rFonts w:ascii="David" w:hAnsi="David" w:cs="David" w:hint="cs"/>
          <w:sz w:val="24"/>
          <w:szCs w:val="24"/>
          <w:rtl/>
        </w:rPr>
        <w:t xml:space="preserve"> </w:t>
      </w:r>
      <w:r w:rsidR="009D0BA4">
        <w:rPr>
          <w:rFonts w:ascii="David" w:hAnsi="David" w:cs="David"/>
          <w:sz w:val="24"/>
          <w:szCs w:val="24"/>
          <w:rtl/>
        </w:rPr>
        <w:t>–</w:t>
      </w:r>
      <w:r w:rsidR="009D0BA4">
        <w:rPr>
          <w:rFonts w:ascii="David" w:hAnsi="David" w:cs="David" w:hint="cs"/>
          <w:sz w:val="24"/>
          <w:szCs w:val="24"/>
          <w:rtl/>
        </w:rPr>
        <w:t xml:space="preserve"> הסמכות תהיה </w:t>
      </w:r>
      <w:r w:rsidR="00B73F98">
        <w:rPr>
          <w:rFonts w:ascii="David" w:hAnsi="David" w:cs="David" w:hint="cs"/>
          <w:sz w:val="24"/>
          <w:szCs w:val="24"/>
          <w:rtl/>
        </w:rPr>
        <w:t>ל</w:t>
      </w:r>
      <w:r w:rsidR="009D0BA4">
        <w:rPr>
          <w:rFonts w:ascii="David" w:hAnsi="David" w:cs="David" w:hint="cs"/>
          <w:sz w:val="24"/>
          <w:szCs w:val="24"/>
          <w:rtl/>
        </w:rPr>
        <w:t xml:space="preserve">ביהמ"ש לענייני משפחה כיוון שיואב </w:t>
      </w:r>
      <w:r w:rsidR="009D0BA4" w:rsidRPr="00CF2C02">
        <w:rPr>
          <w:rFonts w:ascii="David" w:hAnsi="David" w:cs="David" w:hint="cs"/>
          <w:sz w:val="24"/>
          <w:szCs w:val="24"/>
          <w:u w:val="single"/>
          <w:rtl/>
        </w:rPr>
        <w:t>לא כרך</w:t>
      </w:r>
      <w:r w:rsidR="009D0BA4">
        <w:rPr>
          <w:rFonts w:ascii="David" w:hAnsi="David" w:cs="David" w:hint="cs"/>
          <w:sz w:val="24"/>
          <w:szCs w:val="24"/>
          <w:rtl/>
        </w:rPr>
        <w:t xml:space="preserve"> </w:t>
      </w:r>
      <w:r w:rsidR="00E74EE7">
        <w:rPr>
          <w:rFonts w:ascii="David" w:hAnsi="David" w:cs="David" w:hint="cs"/>
          <w:sz w:val="24"/>
          <w:szCs w:val="24"/>
          <w:rtl/>
        </w:rPr>
        <w:t>אותו</w:t>
      </w:r>
      <w:r w:rsidR="009D0BA4">
        <w:rPr>
          <w:rFonts w:ascii="David" w:hAnsi="David" w:cs="David" w:hint="cs"/>
          <w:sz w:val="24"/>
          <w:szCs w:val="24"/>
          <w:rtl/>
        </w:rPr>
        <w:t xml:space="preserve"> לתביעת הגירושין.</w:t>
      </w:r>
      <w:r w:rsidR="00835DDC">
        <w:rPr>
          <w:rFonts w:ascii="David" w:hAnsi="David" w:cs="David" w:hint="cs"/>
          <w:sz w:val="24"/>
          <w:szCs w:val="24"/>
          <w:rtl/>
        </w:rPr>
        <w:t xml:space="preserve"> </w:t>
      </w:r>
      <w:r w:rsidR="009D0BA4" w:rsidRPr="00147891">
        <w:rPr>
          <w:rFonts w:ascii="David" w:hAnsi="David" w:cs="David" w:hint="cs"/>
          <w:sz w:val="24"/>
          <w:szCs w:val="24"/>
          <w:u w:val="single"/>
          <w:shd w:val="clear" w:color="auto" w:fill="D9D9D9" w:themeFill="background1" w:themeFillShade="D9"/>
          <w:rtl/>
        </w:rPr>
        <w:t>משמורת</w:t>
      </w:r>
      <w:r w:rsidR="009D0BA4">
        <w:rPr>
          <w:rFonts w:ascii="David" w:hAnsi="David" w:cs="David" w:hint="cs"/>
          <w:sz w:val="24"/>
          <w:szCs w:val="24"/>
          <w:rtl/>
        </w:rPr>
        <w:t xml:space="preserve"> </w:t>
      </w:r>
      <w:r w:rsidR="009D0BA4">
        <w:rPr>
          <w:rFonts w:ascii="David" w:hAnsi="David" w:cs="David"/>
          <w:sz w:val="24"/>
          <w:szCs w:val="24"/>
          <w:rtl/>
        </w:rPr>
        <w:t>–</w:t>
      </w:r>
      <w:r w:rsidR="009D0BA4">
        <w:rPr>
          <w:rFonts w:ascii="David" w:hAnsi="David" w:cs="David" w:hint="cs"/>
          <w:sz w:val="24"/>
          <w:szCs w:val="24"/>
          <w:rtl/>
        </w:rPr>
        <w:t xml:space="preserve"> </w:t>
      </w:r>
      <w:r w:rsidR="00CB687F" w:rsidRPr="007100A6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>בג"ץ</w:t>
      </w:r>
      <w:r w:rsidR="009D0BA4" w:rsidRPr="007100A6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 </w:t>
      </w:r>
      <w:r w:rsidR="009D0BA4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שרעבי</w:t>
      </w:r>
      <w:r w:rsidR="009D0BA4">
        <w:rPr>
          <w:rFonts w:ascii="David" w:hAnsi="David" w:cs="David" w:hint="cs"/>
          <w:sz w:val="24"/>
          <w:szCs w:val="24"/>
          <w:rtl/>
        </w:rPr>
        <w:t xml:space="preserve">: </w:t>
      </w:r>
      <w:r w:rsidR="00CB687F">
        <w:rPr>
          <w:rFonts w:ascii="David" w:hAnsi="David" w:cs="David" w:hint="cs"/>
          <w:sz w:val="24"/>
          <w:szCs w:val="24"/>
          <w:rtl/>
        </w:rPr>
        <w:t xml:space="preserve">הנושא כרוך מעצם טבעו וטיבו בתביעת הגירושין, </w:t>
      </w:r>
      <w:r w:rsidR="00B81451">
        <w:rPr>
          <w:rFonts w:ascii="David" w:hAnsi="David" w:cs="David" w:hint="cs"/>
          <w:sz w:val="24"/>
          <w:szCs w:val="24"/>
          <w:rtl/>
        </w:rPr>
        <w:t xml:space="preserve">לכן </w:t>
      </w:r>
      <w:r w:rsidR="00B81451" w:rsidRPr="00B81451">
        <w:rPr>
          <w:rFonts w:ascii="David" w:hAnsi="David" w:cs="David" w:hint="cs"/>
          <w:sz w:val="24"/>
          <w:szCs w:val="24"/>
          <w:u w:val="single"/>
          <w:rtl/>
        </w:rPr>
        <w:t>סמכות הדיון של ביד"ר</w:t>
      </w:r>
      <w:r w:rsidR="00B81451">
        <w:rPr>
          <w:rFonts w:ascii="David" w:hAnsi="David" w:cs="David" w:hint="cs"/>
          <w:sz w:val="24"/>
          <w:szCs w:val="24"/>
          <w:rtl/>
        </w:rPr>
        <w:t>.</w:t>
      </w:r>
      <w:r w:rsidR="00E74EE7" w:rsidRPr="00E74EE7">
        <w:rPr>
          <w:rFonts w:ascii="David" w:hAnsi="David" w:cs="David" w:hint="cs"/>
          <w:sz w:val="24"/>
          <w:szCs w:val="24"/>
          <w:rtl/>
        </w:rPr>
        <w:t xml:space="preserve"> </w:t>
      </w:r>
      <w:r w:rsidR="00835DDC">
        <w:rPr>
          <w:rFonts w:ascii="David" w:hAnsi="David" w:cs="David" w:hint="cs"/>
          <w:sz w:val="24"/>
          <w:szCs w:val="24"/>
          <w:rtl/>
        </w:rPr>
        <w:t xml:space="preserve"> </w:t>
      </w:r>
      <w:r w:rsidR="00E74EE7" w:rsidRPr="00147891">
        <w:rPr>
          <w:rFonts w:ascii="David" w:hAnsi="David" w:cs="David" w:hint="cs"/>
          <w:sz w:val="24"/>
          <w:szCs w:val="24"/>
          <w:u w:val="single"/>
          <w:shd w:val="clear" w:color="auto" w:fill="D9D9D9" w:themeFill="background1" w:themeFillShade="D9"/>
          <w:rtl/>
        </w:rPr>
        <w:t>חינוך</w:t>
      </w:r>
      <w:r w:rsidR="00E74EE7">
        <w:rPr>
          <w:rFonts w:ascii="David" w:hAnsi="David" w:cs="David" w:hint="cs"/>
          <w:sz w:val="24"/>
          <w:szCs w:val="24"/>
          <w:rtl/>
        </w:rPr>
        <w:t xml:space="preserve"> </w:t>
      </w:r>
      <w:r w:rsidR="00E74EE7">
        <w:rPr>
          <w:rFonts w:ascii="David" w:hAnsi="David" w:cs="David"/>
          <w:sz w:val="24"/>
          <w:szCs w:val="24"/>
          <w:rtl/>
        </w:rPr>
        <w:t>–</w:t>
      </w:r>
      <w:r w:rsidR="00E74EE7">
        <w:rPr>
          <w:rFonts w:ascii="David" w:hAnsi="David" w:cs="David" w:hint="cs"/>
          <w:sz w:val="24"/>
          <w:szCs w:val="24"/>
          <w:rtl/>
        </w:rPr>
        <w:t xml:space="preserve"> לפי </w:t>
      </w:r>
      <w:r w:rsidR="008D7E33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 xml:space="preserve"> </w:t>
      </w:r>
      <w:r w:rsidR="00E74EE7" w:rsidRPr="008D7E33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פלורסהיים</w:t>
      </w:r>
      <w:r w:rsidR="00E74EE7">
        <w:rPr>
          <w:rFonts w:ascii="David" w:hAnsi="David" w:cs="David" w:hint="cs"/>
          <w:sz w:val="24"/>
          <w:szCs w:val="24"/>
          <w:rtl/>
        </w:rPr>
        <w:t>,</w:t>
      </w:r>
      <w:r w:rsidR="00E74EE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6C1F47">
        <w:rPr>
          <w:rFonts w:ascii="David" w:hAnsi="David" w:cs="David" w:hint="cs"/>
          <w:sz w:val="24"/>
          <w:szCs w:val="24"/>
          <w:rtl/>
        </w:rPr>
        <w:t xml:space="preserve">גם </w:t>
      </w:r>
      <w:r w:rsidR="00E74EE7">
        <w:rPr>
          <w:rFonts w:ascii="David" w:hAnsi="David" w:cs="David" w:hint="cs"/>
          <w:sz w:val="24"/>
          <w:szCs w:val="24"/>
          <w:rtl/>
        </w:rPr>
        <w:t>אם עניין המשמורת נידון בביד"</w:t>
      </w:r>
      <w:r w:rsidR="006C1F47">
        <w:rPr>
          <w:rFonts w:ascii="David" w:hAnsi="David" w:cs="David" w:hint="cs"/>
          <w:sz w:val="24"/>
          <w:szCs w:val="24"/>
          <w:rtl/>
        </w:rPr>
        <w:t xml:space="preserve">ר, </w:t>
      </w:r>
      <w:r w:rsidR="00E74EE7">
        <w:rPr>
          <w:rFonts w:ascii="David" w:hAnsi="David" w:cs="David" w:hint="cs"/>
          <w:sz w:val="24"/>
          <w:szCs w:val="24"/>
          <w:rtl/>
        </w:rPr>
        <w:t xml:space="preserve">נושא החינוך </w:t>
      </w:r>
      <w:r w:rsidR="006C1F47">
        <w:rPr>
          <w:rFonts w:ascii="David" w:hAnsi="David" w:cs="David" w:hint="cs"/>
          <w:sz w:val="24"/>
          <w:szCs w:val="24"/>
          <w:rtl/>
        </w:rPr>
        <w:t>לא ייכל</w:t>
      </w:r>
      <w:r w:rsidR="006C1F47">
        <w:rPr>
          <w:rFonts w:ascii="David" w:hAnsi="David" w:cs="David" w:hint="eastAsia"/>
          <w:sz w:val="24"/>
          <w:szCs w:val="24"/>
          <w:rtl/>
        </w:rPr>
        <w:t>ל</w:t>
      </w:r>
      <w:r w:rsidR="006C1F47">
        <w:rPr>
          <w:rFonts w:ascii="David" w:hAnsi="David" w:cs="David" w:hint="cs"/>
          <w:sz w:val="24"/>
          <w:szCs w:val="24"/>
          <w:rtl/>
        </w:rPr>
        <w:t xml:space="preserve"> בה </w:t>
      </w:r>
      <w:r w:rsidR="00E74EE7">
        <w:rPr>
          <w:rFonts w:ascii="David" w:hAnsi="David" w:cs="David" w:hint="cs"/>
          <w:sz w:val="24"/>
          <w:szCs w:val="24"/>
          <w:rtl/>
        </w:rPr>
        <w:t>אוטומטי</w:t>
      </w:r>
      <w:r w:rsidR="00B73F98">
        <w:rPr>
          <w:rFonts w:ascii="David" w:hAnsi="David" w:cs="David" w:hint="cs"/>
          <w:sz w:val="24"/>
          <w:szCs w:val="24"/>
          <w:rtl/>
        </w:rPr>
        <w:t>ת</w:t>
      </w:r>
      <w:r w:rsidR="00E74EE7">
        <w:rPr>
          <w:rFonts w:ascii="David" w:hAnsi="David" w:cs="David" w:hint="cs"/>
          <w:sz w:val="24"/>
          <w:szCs w:val="24"/>
          <w:rtl/>
        </w:rPr>
        <w:t xml:space="preserve">. </w:t>
      </w:r>
      <w:r w:rsidR="006C1F47">
        <w:rPr>
          <w:rFonts w:ascii="David" w:hAnsi="David" w:cs="David" w:hint="cs"/>
          <w:sz w:val="24"/>
          <w:szCs w:val="24"/>
          <w:rtl/>
        </w:rPr>
        <w:t>כיוון שהסמכות בדיון במשמורת של ביד"ר</w:t>
      </w:r>
      <w:r w:rsidR="00D17CE5">
        <w:rPr>
          <w:rFonts w:ascii="David" w:hAnsi="David" w:cs="David" w:hint="cs"/>
          <w:sz w:val="24"/>
          <w:szCs w:val="24"/>
          <w:rtl/>
        </w:rPr>
        <w:t xml:space="preserve"> - </w:t>
      </w:r>
      <w:r w:rsidR="006C1F47" w:rsidRPr="006C1F47">
        <w:rPr>
          <w:rFonts w:ascii="David" w:hAnsi="David" w:cs="David" w:hint="cs"/>
          <w:sz w:val="24"/>
          <w:szCs w:val="24"/>
          <w:u w:val="single"/>
          <w:rtl/>
        </w:rPr>
        <w:t>הסמכות באשר לחינוך תהיה של ביהמ"ש לענייני משפחה</w:t>
      </w:r>
      <w:r w:rsidR="006C1F47">
        <w:rPr>
          <w:rFonts w:ascii="David" w:hAnsi="David" w:cs="David" w:hint="cs"/>
          <w:sz w:val="24"/>
          <w:szCs w:val="24"/>
          <w:rtl/>
        </w:rPr>
        <w:t xml:space="preserve"> (וכן בשל העובדה כ</w:t>
      </w:r>
      <w:r w:rsidR="00D17CE5">
        <w:rPr>
          <w:rFonts w:ascii="David" w:hAnsi="David" w:cs="David" w:hint="cs"/>
          <w:sz w:val="24"/>
          <w:szCs w:val="24"/>
          <w:rtl/>
        </w:rPr>
        <w:t>י</w:t>
      </w:r>
      <w:r w:rsidR="006C1F47">
        <w:rPr>
          <w:rFonts w:ascii="David" w:hAnsi="David" w:cs="David" w:hint="cs"/>
          <w:sz w:val="24"/>
          <w:szCs w:val="24"/>
          <w:rtl/>
        </w:rPr>
        <w:t xml:space="preserve"> יואב לא כרך את הנושא לתביעתו בביד"ר בכל מקרה).</w:t>
      </w:r>
      <w:r w:rsidR="00835DDC">
        <w:rPr>
          <w:rFonts w:ascii="David" w:hAnsi="David" w:cs="David" w:hint="cs"/>
          <w:sz w:val="24"/>
          <w:szCs w:val="24"/>
          <w:rtl/>
        </w:rPr>
        <w:t xml:space="preserve"> </w:t>
      </w:r>
      <w:r w:rsidR="0049570C" w:rsidRPr="00147891">
        <w:rPr>
          <w:rFonts w:ascii="David" w:hAnsi="David" w:cs="David" w:hint="cs"/>
          <w:sz w:val="24"/>
          <w:szCs w:val="24"/>
          <w:u w:val="single"/>
          <w:shd w:val="clear" w:color="auto" w:fill="D9D9D9" w:themeFill="background1" w:themeFillShade="D9"/>
          <w:rtl/>
        </w:rPr>
        <w:t>מזונות ילדים</w:t>
      </w:r>
      <w:r w:rsidR="0049570C">
        <w:rPr>
          <w:rFonts w:ascii="David" w:hAnsi="David" w:cs="David" w:hint="cs"/>
          <w:sz w:val="24"/>
          <w:szCs w:val="24"/>
          <w:rtl/>
        </w:rPr>
        <w:t xml:space="preserve"> </w:t>
      </w:r>
      <w:r w:rsidR="0049570C">
        <w:rPr>
          <w:rFonts w:ascii="David" w:hAnsi="David" w:cs="David"/>
          <w:sz w:val="24"/>
          <w:szCs w:val="24"/>
          <w:rtl/>
        </w:rPr>
        <w:t>–</w:t>
      </w:r>
      <w:r w:rsidR="0049570C">
        <w:rPr>
          <w:rFonts w:ascii="David" w:hAnsi="David" w:cs="David" w:hint="cs"/>
          <w:sz w:val="24"/>
          <w:szCs w:val="24"/>
          <w:rtl/>
        </w:rPr>
        <w:t xml:space="preserve"> </w:t>
      </w:r>
      <w:r w:rsidR="00921302" w:rsidRPr="007100A6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>בג"ץ</w:t>
      </w:r>
      <w:r w:rsidR="0049570C" w:rsidRPr="007100A6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 </w:t>
      </w:r>
      <w:r w:rsidR="0049570C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שרגאי+פלוני 7628/17</w:t>
      </w:r>
      <w:r w:rsidR="0049570C">
        <w:rPr>
          <w:rFonts w:ascii="David" w:hAnsi="David" w:cs="David" w:hint="cs"/>
          <w:sz w:val="24"/>
          <w:szCs w:val="24"/>
          <w:rtl/>
        </w:rPr>
        <w:t xml:space="preserve">: </w:t>
      </w:r>
      <w:r w:rsidR="00794173">
        <w:rPr>
          <w:rFonts w:ascii="David" w:hAnsi="David" w:cs="David" w:hint="cs"/>
          <w:sz w:val="24"/>
          <w:szCs w:val="24"/>
          <w:rtl/>
        </w:rPr>
        <w:t xml:space="preserve">אין </w:t>
      </w:r>
      <w:r w:rsidR="0049570C">
        <w:rPr>
          <w:rFonts w:ascii="David" w:hAnsi="David" w:cs="David" w:hint="cs"/>
          <w:sz w:val="24"/>
          <w:szCs w:val="24"/>
          <w:rtl/>
        </w:rPr>
        <w:t>לביד"ר סמכות לדון במזונות קטינים שנכרכו לתביעת גירושין, רק בתביעה להשבת הוצאות</w:t>
      </w:r>
      <w:r w:rsidR="00B127C1">
        <w:rPr>
          <w:rFonts w:ascii="David" w:hAnsi="David" w:cs="David" w:hint="cs"/>
          <w:sz w:val="24"/>
          <w:szCs w:val="24"/>
          <w:rtl/>
        </w:rPr>
        <w:t xml:space="preserve"> ולא בה מדובר בענייננו</w:t>
      </w:r>
      <w:r w:rsidR="00DB28ED">
        <w:rPr>
          <w:rFonts w:ascii="David" w:hAnsi="David" w:cs="David" w:hint="cs"/>
          <w:sz w:val="24"/>
          <w:szCs w:val="24"/>
          <w:rtl/>
        </w:rPr>
        <w:t xml:space="preserve">, או בהסכמת הצדדים לפי </w:t>
      </w:r>
      <w:r w:rsidR="00DB28ED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ס' 9 לחשבד"ר</w:t>
      </w:r>
      <w:r w:rsidR="00DB28ED">
        <w:rPr>
          <w:rFonts w:ascii="David" w:hAnsi="David" w:cs="David" w:hint="cs"/>
          <w:sz w:val="24"/>
          <w:szCs w:val="24"/>
          <w:rtl/>
        </w:rPr>
        <w:t xml:space="preserve"> שלא מתקיימת</w:t>
      </w:r>
      <w:r w:rsidR="008279DE">
        <w:rPr>
          <w:rFonts w:ascii="David" w:hAnsi="David" w:cs="David" w:hint="cs"/>
          <w:sz w:val="24"/>
          <w:szCs w:val="24"/>
          <w:rtl/>
        </w:rPr>
        <w:t>, או בתביעה של הילדים עצמם (לא המקרה)</w:t>
      </w:r>
      <w:r w:rsidR="0049570C">
        <w:rPr>
          <w:rFonts w:ascii="David" w:hAnsi="David" w:cs="David" w:hint="cs"/>
          <w:sz w:val="24"/>
          <w:szCs w:val="24"/>
          <w:rtl/>
        </w:rPr>
        <w:t xml:space="preserve">. במקרה זה יהלי (7) ואורפז (5) אכן קטינים, לכן לא ניתן לכרוך </w:t>
      </w:r>
      <w:r w:rsidR="0049570C" w:rsidRPr="00B127C1">
        <w:rPr>
          <w:rFonts w:ascii="David" w:hAnsi="David" w:cs="David" w:hint="cs"/>
          <w:sz w:val="24"/>
          <w:szCs w:val="24"/>
          <w:u w:val="single"/>
          <w:rtl/>
        </w:rPr>
        <w:t xml:space="preserve">והסמכות </w:t>
      </w:r>
      <w:r w:rsidR="00383599">
        <w:rPr>
          <w:rFonts w:ascii="David" w:hAnsi="David" w:cs="David" w:hint="cs"/>
          <w:sz w:val="24"/>
          <w:szCs w:val="24"/>
          <w:u w:val="single"/>
          <w:rtl/>
        </w:rPr>
        <w:t xml:space="preserve">לדון במזונות </w:t>
      </w:r>
      <w:r w:rsidR="0049570C" w:rsidRPr="00B127C1">
        <w:rPr>
          <w:rFonts w:ascii="David" w:hAnsi="David" w:cs="David" w:hint="cs"/>
          <w:sz w:val="24"/>
          <w:szCs w:val="24"/>
          <w:u w:val="single"/>
          <w:rtl/>
        </w:rPr>
        <w:t>תהיה של ביהמ"ש לענייני משפחה</w:t>
      </w:r>
      <w:r w:rsidR="0049570C">
        <w:rPr>
          <w:rFonts w:ascii="David" w:hAnsi="David" w:cs="David" w:hint="cs"/>
          <w:sz w:val="24"/>
          <w:szCs w:val="24"/>
          <w:rtl/>
        </w:rPr>
        <w:t>.</w:t>
      </w:r>
      <w:r w:rsidR="00DB28ED">
        <w:rPr>
          <w:rFonts w:ascii="David" w:hAnsi="David" w:cs="David" w:hint="cs"/>
          <w:sz w:val="24"/>
          <w:szCs w:val="24"/>
          <w:rtl/>
        </w:rPr>
        <w:t xml:space="preserve"> יואב יוכל לנסות לטעון לדעת המיעוט של </w:t>
      </w:r>
      <w:r w:rsidR="00DB28ED" w:rsidRPr="0096501B">
        <w:rPr>
          <w:rFonts w:ascii="David" w:hAnsi="David" w:cs="David" w:hint="cs"/>
          <w:b/>
          <w:bCs/>
          <w:sz w:val="24"/>
          <w:szCs w:val="24"/>
          <w:rtl/>
        </w:rPr>
        <w:t>השופט</w:t>
      </w:r>
      <w:r w:rsidR="00DB28ED">
        <w:rPr>
          <w:rFonts w:ascii="David" w:hAnsi="David" w:cs="David" w:hint="cs"/>
          <w:sz w:val="24"/>
          <w:szCs w:val="24"/>
          <w:rtl/>
        </w:rPr>
        <w:t xml:space="preserve"> </w:t>
      </w:r>
      <w:r w:rsidR="00DB28ED">
        <w:rPr>
          <w:rFonts w:ascii="David" w:hAnsi="David" w:cs="David" w:hint="cs"/>
          <w:b/>
          <w:bCs/>
          <w:sz w:val="24"/>
          <w:szCs w:val="24"/>
          <w:rtl/>
        </w:rPr>
        <w:t>הנדל</w:t>
      </w:r>
      <w:r w:rsidR="00DB28ED">
        <w:rPr>
          <w:rFonts w:ascii="David" w:hAnsi="David" w:cs="David" w:hint="cs"/>
          <w:sz w:val="24"/>
          <w:szCs w:val="24"/>
          <w:rtl/>
        </w:rPr>
        <w:t xml:space="preserve"> בשני הפס"דים, לפיה כן ניתן לכרוך מזונות ילדים לתביעת גירושין.</w:t>
      </w:r>
      <w:r w:rsidR="00835DDC">
        <w:rPr>
          <w:rFonts w:ascii="David" w:hAnsi="David" w:cs="David" w:hint="cs"/>
          <w:sz w:val="24"/>
          <w:szCs w:val="24"/>
          <w:rtl/>
        </w:rPr>
        <w:t xml:space="preserve"> </w:t>
      </w:r>
      <w:r w:rsidR="00F22B47" w:rsidRPr="00147891">
        <w:rPr>
          <w:rFonts w:ascii="David" w:hAnsi="David" w:cs="David" w:hint="cs"/>
          <w:sz w:val="24"/>
          <w:szCs w:val="24"/>
          <w:u w:val="single"/>
          <w:shd w:val="clear" w:color="auto" w:fill="D9D9D9" w:themeFill="background1" w:themeFillShade="D9"/>
          <w:rtl/>
        </w:rPr>
        <w:t>רכוש</w:t>
      </w:r>
      <w:r w:rsidR="00F22B47">
        <w:rPr>
          <w:rFonts w:ascii="David" w:hAnsi="David" w:cs="David" w:hint="cs"/>
          <w:sz w:val="24"/>
          <w:szCs w:val="24"/>
          <w:rtl/>
        </w:rPr>
        <w:t xml:space="preserve"> </w:t>
      </w:r>
      <w:r w:rsidR="00F22B47">
        <w:rPr>
          <w:rFonts w:ascii="David" w:hAnsi="David" w:cs="David"/>
          <w:sz w:val="24"/>
          <w:szCs w:val="24"/>
          <w:rtl/>
        </w:rPr>
        <w:t>–</w:t>
      </w:r>
      <w:r w:rsidR="00F22B47">
        <w:rPr>
          <w:rFonts w:ascii="David" w:hAnsi="David" w:cs="David" w:hint="cs"/>
          <w:sz w:val="24"/>
          <w:szCs w:val="24"/>
          <w:rtl/>
        </w:rPr>
        <w:t xml:space="preserve"> לפי </w:t>
      </w:r>
      <w:r w:rsidR="00F22B47" w:rsidRPr="007100A6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פס"ד </w:t>
      </w:r>
      <w:r w:rsidR="00F22B47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גולדמן</w:t>
      </w:r>
      <w:r w:rsidR="00F22B47">
        <w:rPr>
          <w:rFonts w:ascii="David" w:hAnsi="David" w:cs="David" w:hint="cs"/>
          <w:sz w:val="24"/>
          <w:szCs w:val="24"/>
          <w:rtl/>
        </w:rPr>
        <w:t xml:space="preserve"> </w:t>
      </w:r>
      <w:r w:rsidR="00794173">
        <w:rPr>
          <w:rFonts w:ascii="David" w:hAnsi="David" w:cs="David" w:hint="cs"/>
          <w:sz w:val="24"/>
          <w:szCs w:val="24"/>
          <w:rtl/>
        </w:rPr>
        <w:t xml:space="preserve">כדי שתהיה סמכות לביד"ר </w:t>
      </w:r>
      <w:r w:rsidR="00F22B47">
        <w:rPr>
          <w:rFonts w:ascii="David" w:hAnsi="David" w:cs="David" w:hint="cs"/>
          <w:sz w:val="24"/>
          <w:szCs w:val="24"/>
          <w:rtl/>
        </w:rPr>
        <w:t xml:space="preserve">נדרש </w:t>
      </w:r>
      <w:r w:rsidR="00F22B47" w:rsidRPr="00794173">
        <w:rPr>
          <w:rFonts w:ascii="David" w:hAnsi="David" w:cs="David" w:hint="cs"/>
          <w:sz w:val="24"/>
          <w:szCs w:val="24"/>
          <w:u w:val="single"/>
          <w:rtl/>
        </w:rPr>
        <w:t>אקט של כריכה מפורשת</w:t>
      </w:r>
      <w:r w:rsidR="00F22B47">
        <w:rPr>
          <w:rFonts w:ascii="David" w:hAnsi="David" w:cs="David" w:hint="cs"/>
          <w:sz w:val="24"/>
          <w:szCs w:val="24"/>
          <w:rtl/>
        </w:rPr>
        <w:t xml:space="preserve"> </w:t>
      </w:r>
      <w:r w:rsidR="00F22B47" w:rsidRPr="00A61118">
        <w:rPr>
          <w:rFonts w:ascii="David" w:hAnsi="David" w:cs="David" w:hint="cs"/>
          <w:sz w:val="24"/>
          <w:szCs w:val="24"/>
          <w:rtl/>
        </w:rPr>
        <w:t xml:space="preserve">תוך עמידה </w:t>
      </w:r>
      <w:r w:rsidR="00F22B47" w:rsidRPr="00794173">
        <w:rPr>
          <w:rFonts w:ascii="David" w:hAnsi="David" w:cs="David" w:hint="cs"/>
          <w:sz w:val="24"/>
          <w:szCs w:val="24"/>
          <w:u w:val="single"/>
          <w:rtl/>
        </w:rPr>
        <w:t xml:space="preserve">במבחן </w:t>
      </w:r>
      <w:r w:rsidR="00A63455" w:rsidRPr="00794173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F22B47" w:rsidRPr="00794173">
        <w:rPr>
          <w:rFonts w:ascii="David" w:hAnsi="David" w:cs="David" w:hint="cs"/>
          <w:sz w:val="24"/>
          <w:szCs w:val="24"/>
          <w:u w:val="single"/>
          <w:rtl/>
        </w:rPr>
        <w:t>משולש</w:t>
      </w:r>
      <w:r w:rsidR="002C3DFC">
        <w:rPr>
          <w:rFonts w:ascii="David" w:hAnsi="David" w:cs="David" w:hint="cs"/>
          <w:sz w:val="24"/>
          <w:szCs w:val="24"/>
          <w:rtl/>
        </w:rPr>
        <w:t xml:space="preserve"> (</w:t>
      </w:r>
      <w:r w:rsidR="002C3DFC" w:rsidRPr="00147891">
        <w:rPr>
          <w:rFonts w:ascii="David" w:hAnsi="David" w:cs="David" w:hint="cs"/>
          <w:sz w:val="24"/>
          <w:szCs w:val="24"/>
          <w:rtl/>
        </w:rPr>
        <w:t>פירוט להלן</w:t>
      </w:r>
      <w:r w:rsidR="002C3DFC">
        <w:rPr>
          <w:rFonts w:ascii="David" w:hAnsi="David" w:cs="David" w:hint="cs"/>
          <w:sz w:val="24"/>
          <w:szCs w:val="24"/>
          <w:rtl/>
        </w:rPr>
        <w:t>)</w:t>
      </w:r>
      <w:r w:rsidR="00A61118">
        <w:rPr>
          <w:rFonts w:ascii="David" w:hAnsi="David" w:cs="David" w:hint="cs"/>
          <w:sz w:val="24"/>
          <w:szCs w:val="24"/>
          <w:rtl/>
        </w:rPr>
        <w:t>,</w:t>
      </w:r>
      <w:r w:rsidR="00A61118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 w:rsidR="00A63455" w:rsidRPr="00232602">
        <w:rPr>
          <w:rFonts w:ascii="David" w:hAnsi="David" w:cs="David" w:hint="cs"/>
          <w:sz w:val="24"/>
          <w:szCs w:val="24"/>
          <w:rtl/>
        </w:rPr>
        <w:t>ושההכרעה תידרש לחיסול יעיל של יחסי בני הזוג ה</w:t>
      </w:r>
      <w:r w:rsidR="00F940E9">
        <w:rPr>
          <w:rFonts w:ascii="David" w:hAnsi="David" w:cs="David" w:hint="cs"/>
          <w:sz w:val="24"/>
          <w:szCs w:val="24"/>
          <w:rtl/>
        </w:rPr>
        <w:t>מ</w:t>
      </w:r>
      <w:r w:rsidR="00A63455" w:rsidRPr="00232602">
        <w:rPr>
          <w:rFonts w:ascii="David" w:hAnsi="David" w:cs="David" w:hint="cs"/>
          <w:sz w:val="24"/>
          <w:szCs w:val="24"/>
          <w:rtl/>
        </w:rPr>
        <w:t>תגרשים</w:t>
      </w:r>
      <w:r w:rsidR="00794173">
        <w:rPr>
          <w:rFonts w:ascii="David" w:hAnsi="David" w:cs="David" w:hint="cs"/>
          <w:sz w:val="24"/>
          <w:szCs w:val="24"/>
          <w:rtl/>
        </w:rPr>
        <w:t>.</w:t>
      </w:r>
      <w:r w:rsidR="00F940E9">
        <w:rPr>
          <w:rFonts w:ascii="David" w:hAnsi="David" w:cs="David" w:hint="cs"/>
          <w:sz w:val="24"/>
          <w:szCs w:val="24"/>
          <w:rtl/>
        </w:rPr>
        <w:t xml:space="preserve"> </w:t>
      </w:r>
      <w:r w:rsidR="00A63455" w:rsidRPr="00794173">
        <w:rPr>
          <w:rFonts w:ascii="David" w:hAnsi="David" w:cs="David" w:hint="cs"/>
          <w:b/>
          <w:bCs/>
          <w:sz w:val="24"/>
          <w:szCs w:val="24"/>
          <w:rtl/>
        </w:rPr>
        <w:t>כריכה מפורשת</w:t>
      </w:r>
      <w:r w:rsidR="00794173">
        <w:rPr>
          <w:rFonts w:ascii="David" w:hAnsi="David" w:cs="David" w:hint="cs"/>
          <w:sz w:val="24"/>
          <w:szCs w:val="24"/>
          <w:rtl/>
        </w:rPr>
        <w:t xml:space="preserve">: </w:t>
      </w:r>
      <w:r w:rsidR="00A63455">
        <w:rPr>
          <w:rFonts w:ascii="David" w:hAnsi="David" w:cs="David" w:hint="cs"/>
          <w:sz w:val="24"/>
          <w:szCs w:val="24"/>
          <w:rtl/>
        </w:rPr>
        <w:t>לא בטוח שיואב עומד בתנאי כיוון שלא פירט</w:t>
      </w:r>
      <w:r w:rsidR="001B1285">
        <w:rPr>
          <w:rFonts w:ascii="David" w:hAnsi="David" w:cs="David" w:hint="cs"/>
          <w:sz w:val="24"/>
          <w:szCs w:val="24"/>
          <w:rtl/>
        </w:rPr>
        <w:t xml:space="preserve"> כלל</w:t>
      </w:r>
      <w:r w:rsidR="00A63455">
        <w:rPr>
          <w:rFonts w:ascii="David" w:hAnsi="David" w:cs="David" w:hint="cs"/>
          <w:sz w:val="24"/>
          <w:szCs w:val="24"/>
          <w:rtl/>
        </w:rPr>
        <w:t xml:space="preserve"> </w:t>
      </w:r>
      <w:r w:rsidR="00F8762B">
        <w:rPr>
          <w:rFonts w:ascii="David" w:hAnsi="David" w:cs="David" w:hint="cs"/>
          <w:sz w:val="24"/>
          <w:szCs w:val="24"/>
          <w:rtl/>
        </w:rPr>
        <w:t>באיזה</w:t>
      </w:r>
      <w:r w:rsidR="00A63455">
        <w:rPr>
          <w:rFonts w:ascii="David" w:hAnsi="David" w:cs="David" w:hint="cs"/>
          <w:sz w:val="24"/>
          <w:szCs w:val="24"/>
          <w:rtl/>
        </w:rPr>
        <w:t xml:space="preserve"> רכוש הוא רוצה שביהמ"ש ידון, </w:t>
      </w:r>
      <w:r w:rsidR="001B1285">
        <w:rPr>
          <w:rFonts w:ascii="David" w:hAnsi="David" w:cs="David" w:hint="cs"/>
          <w:sz w:val="24"/>
          <w:szCs w:val="24"/>
          <w:rtl/>
        </w:rPr>
        <w:t xml:space="preserve">למשל </w:t>
      </w:r>
      <w:r w:rsidR="00A63455">
        <w:rPr>
          <w:rFonts w:ascii="David" w:hAnsi="David" w:cs="David" w:hint="cs"/>
          <w:sz w:val="24"/>
          <w:szCs w:val="24"/>
          <w:rtl/>
        </w:rPr>
        <w:t>האם רק ברכוש המשותף או גם בדירה של לימור מלפני הנישואין</w:t>
      </w:r>
      <w:r w:rsidR="001B1285">
        <w:rPr>
          <w:rFonts w:ascii="David" w:hAnsi="David" w:cs="David" w:hint="cs"/>
          <w:sz w:val="24"/>
          <w:szCs w:val="24"/>
          <w:rtl/>
        </w:rPr>
        <w:t>, ולא ציין מהו הרכוש המשותף.</w:t>
      </w:r>
      <w:r w:rsidR="006B555B">
        <w:rPr>
          <w:rFonts w:ascii="David" w:hAnsi="David" w:cs="David" w:hint="cs"/>
          <w:sz w:val="24"/>
          <w:szCs w:val="24"/>
          <w:rtl/>
        </w:rPr>
        <w:t xml:space="preserve"> </w:t>
      </w:r>
      <w:r w:rsidR="00A61118" w:rsidRPr="000073AB">
        <w:rPr>
          <w:rFonts w:ascii="David" w:hAnsi="David"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>המבחן המשולש</w:t>
      </w:r>
      <w:r w:rsidR="00A6111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61118" w:rsidRPr="000073AB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מבג"ץ </w:t>
      </w:r>
      <w:r w:rsidR="00A61118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פייג-פלמן</w:t>
      </w:r>
      <w:r w:rsidR="00A61118" w:rsidRPr="00A61118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="00A61118" w:rsidRPr="00A61118">
        <w:rPr>
          <w:rFonts w:ascii="David" w:hAnsi="David" w:cs="David" w:hint="cs"/>
          <w:sz w:val="24"/>
          <w:szCs w:val="24"/>
          <w:rtl/>
        </w:rPr>
        <w:t>בחינת תנאי</w:t>
      </w:r>
      <w:r w:rsidR="00A61118" w:rsidRPr="00A6111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61118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ס' 3 לחשבד"ר</w:t>
      </w:r>
      <w:r w:rsidR="00EC0D28">
        <w:rPr>
          <w:rFonts w:ascii="David" w:hAnsi="David" w:cs="David" w:hint="cs"/>
          <w:sz w:val="24"/>
          <w:szCs w:val="24"/>
          <w:rtl/>
        </w:rPr>
        <w:t>:</w:t>
      </w:r>
      <w:r w:rsidR="00744A7F">
        <w:rPr>
          <w:rFonts w:ascii="David" w:hAnsi="David" w:cs="David" w:hint="cs"/>
          <w:sz w:val="24"/>
          <w:szCs w:val="24"/>
          <w:rtl/>
        </w:rPr>
        <w:t xml:space="preserve"> </w:t>
      </w:r>
      <w:r w:rsidR="00A61118" w:rsidRPr="00744A7F">
        <w:rPr>
          <w:rFonts w:ascii="David" w:hAnsi="David" w:cs="David" w:hint="cs"/>
          <w:sz w:val="24"/>
          <w:szCs w:val="24"/>
          <w:highlight w:val="yellow"/>
          <w:rtl/>
        </w:rPr>
        <w:t>1)</w:t>
      </w:r>
      <w:r w:rsidR="00A61118">
        <w:rPr>
          <w:rFonts w:ascii="David" w:hAnsi="David" w:cs="David" w:hint="cs"/>
          <w:sz w:val="24"/>
          <w:szCs w:val="24"/>
          <w:rtl/>
        </w:rPr>
        <w:t xml:space="preserve"> </w:t>
      </w:r>
      <w:r w:rsidR="00A61118" w:rsidRPr="00A61118">
        <w:rPr>
          <w:rFonts w:ascii="David" w:hAnsi="David" w:cs="David" w:hint="cs"/>
          <w:sz w:val="24"/>
          <w:szCs w:val="24"/>
          <w:u w:val="single"/>
          <w:rtl/>
        </w:rPr>
        <w:t>האם תביעת הגירושין כנה</w:t>
      </w:r>
      <w:r w:rsidR="00A61118">
        <w:rPr>
          <w:rFonts w:ascii="David" w:hAnsi="David" w:cs="David" w:hint="cs"/>
          <w:sz w:val="24"/>
          <w:szCs w:val="24"/>
          <w:rtl/>
        </w:rPr>
        <w:t>:</w:t>
      </w:r>
      <w:r w:rsidR="001E7F88">
        <w:rPr>
          <w:rFonts w:ascii="David" w:hAnsi="David" w:cs="David" w:hint="cs"/>
          <w:sz w:val="24"/>
          <w:szCs w:val="24"/>
          <w:rtl/>
        </w:rPr>
        <w:t xml:space="preserve"> </w:t>
      </w:r>
      <w:r w:rsidR="001E7F88" w:rsidRPr="007100A6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פס"ד </w:t>
      </w:r>
      <w:r w:rsidR="001E7F88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תורג'מן</w:t>
      </w:r>
      <w:r w:rsidR="001E7F88">
        <w:rPr>
          <w:rFonts w:ascii="David" w:hAnsi="David" w:cs="David" w:hint="cs"/>
          <w:sz w:val="24"/>
          <w:szCs w:val="24"/>
          <w:rtl/>
        </w:rPr>
        <w:t xml:space="preserve">: </w:t>
      </w:r>
      <w:r w:rsidR="00445726">
        <w:rPr>
          <w:rFonts w:ascii="David" w:hAnsi="David" w:cs="David" w:hint="cs"/>
          <w:sz w:val="24"/>
          <w:szCs w:val="24"/>
          <w:rtl/>
        </w:rPr>
        <w:t xml:space="preserve">יש לבחון </w:t>
      </w:r>
      <w:r w:rsidR="001E7F88">
        <w:rPr>
          <w:rFonts w:ascii="David" w:hAnsi="David" w:cs="David" w:hint="cs"/>
          <w:sz w:val="24"/>
          <w:szCs w:val="24"/>
          <w:rtl/>
        </w:rPr>
        <w:t xml:space="preserve">האם פורטה </w:t>
      </w:r>
      <w:r w:rsidR="001E7F88" w:rsidRPr="00500E0A">
        <w:rPr>
          <w:rFonts w:ascii="David" w:hAnsi="David" w:cs="David" w:hint="cs"/>
          <w:b/>
          <w:bCs/>
          <w:sz w:val="24"/>
          <w:szCs w:val="24"/>
          <w:rtl/>
        </w:rPr>
        <w:t>עילה הלכתית</w:t>
      </w:r>
      <w:r w:rsidR="001E7F88">
        <w:rPr>
          <w:rFonts w:ascii="David" w:hAnsi="David" w:cs="David" w:hint="cs"/>
          <w:sz w:val="24"/>
          <w:szCs w:val="24"/>
          <w:rtl/>
        </w:rPr>
        <w:t xml:space="preserve"> לביסוס הגירושין</w:t>
      </w:r>
      <w:r w:rsidR="00445726">
        <w:rPr>
          <w:rFonts w:ascii="David" w:hAnsi="David" w:cs="David" w:hint="cs"/>
          <w:sz w:val="24"/>
          <w:szCs w:val="24"/>
          <w:rtl/>
        </w:rPr>
        <w:t>.</w:t>
      </w:r>
      <w:r w:rsidR="001E7F88">
        <w:rPr>
          <w:rFonts w:ascii="David" w:hAnsi="David" w:cs="David" w:hint="cs"/>
          <w:sz w:val="24"/>
          <w:szCs w:val="24"/>
          <w:rtl/>
        </w:rPr>
        <w:t xml:space="preserve"> ניתן לטעון </w:t>
      </w:r>
      <w:r w:rsidR="00410E7E">
        <w:rPr>
          <w:rFonts w:ascii="David" w:hAnsi="David" w:cs="David" w:hint="cs"/>
          <w:sz w:val="24"/>
          <w:szCs w:val="24"/>
          <w:rtl/>
        </w:rPr>
        <w:t>שכ</w:t>
      </w:r>
      <w:r w:rsidR="004F1A54">
        <w:rPr>
          <w:rFonts w:ascii="David" w:hAnsi="David" w:cs="David" w:hint="cs"/>
          <w:sz w:val="24"/>
          <w:szCs w:val="24"/>
          <w:rtl/>
        </w:rPr>
        <w:t xml:space="preserve">ן </w:t>
      </w:r>
      <w:r w:rsidR="004F1A54">
        <w:rPr>
          <w:rFonts w:ascii="David" w:hAnsi="David" w:cs="David"/>
          <w:sz w:val="24"/>
          <w:szCs w:val="24"/>
          <w:rtl/>
        </w:rPr>
        <w:t>–</w:t>
      </w:r>
      <w:r w:rsidR="004F1A54">
        <w:rPr>
          <w:rFonts w:ascii="David" w:hAnsi="David" w:cs="David" w:hint="cs"/>
          <w:sz w:val="24"/>
          <w:szCs w:val="24"/>
          <w:rtl/>
        </w:rPr>
        <w:t xml:space="preserve"> לימור עברה על הדין הדתי בכך שבגדה</w:t>
      </w:r>
      <w:r w:rsidR="001E7F88">
        <w:rPr>
          <w:rFonts w:ascii="David" w:hAnsi="David" w:cs="David" w:hint="cs"/>
          <w:sz w:val="24"/>
          <w:szCs w:val="24"/>
          <w:rtl/>
        </w:rPr>
        <w:t xml:space="preserve"> ב</w:t>
      </w:r>
      <w:r w:rsidR="004F1A54">
        <w:rPr>
          <w:rFonts w:ascii="David" w:hAnsi="David" w:cs="David" w:hint="cs"/>
          <w:sz w:val="24"/>
          <w:szCs w:val="24"/>
          <w:rtl/>
        </w:rPr>
        <w:t>יואב</w:t>
      </w:r>
      <w:r w:rsidR="001E7F88">
        <w:rPr>
          <w:rFonts w:ascii="David" w:hAnsi="David" w:cs="David" w:hint="cs"/>
          <w:sz w:val="24"/>
          <w:szCs w:val="24"/>
          <w:rtl/>
        </w:rPr>
        <w:t xml:space="preserve"> </w:t>
      </w:r>
      <w:r w:rsidR="004F1A54">
        <w:rPr>
          <w:rFonts w:ascii="David" w:hAnsi="David" w:cs="David" w:hint="cs"/>
          <w:sz w:val="24"/>
          <w:szCs w:val="24"/>
          <w:rtl/>
        </w:rPr>
        <w:t>ו</w:t>
      </w:r>
      <w:r w:rsidR="001E7F88">
        <w:rPr>
          <w:rFonts w:ascii="David" w:hAnsi="David" w:cs="David" w:hint="cs"/>
          <w:sz w:val="24"/>
          <w:szCs w:val="24"/>
          <w:rtl/>
        </w:rPr>
        <w:t xml:space="preserve">ניאוף </w:t>
      </w:r>
      <w:r w:rsidR="00410E7E">
        <w:rPr>
          <w:rFonts w:ascii="David" w:hAnsi="David" w:cs="David" w:hint="cs"/>
          <w:sz w:val="24"/>
          <w:szCs w:val="24"/>
          <w:rtl/>
        </w:rPr>
        <w:t>הוא</w:t>
      </w:r>
      <w:r w:rsidR="001E7F88">
        <w:rPr>
          <w:rFonts w:ascii="David" w:hAnsi="David" w:cs="David" w:hint="cs"/>
          <w:sz w:val="24"/>
          <w:szCs w:val="24"/>
          <w:rtl/>
        </w:rPr>
        <w:t xml:space="preserve"> עבירה </w:t>
      </w:r>
      <w:r w:rsidR="00535743">
        <w:rPr>
          <w:rFonts w:ascii="David" w:hAnsi="David" w:cs="David" w:hint="cs"/>
          <w:sz w:val="24"/>
          <w:szCs w:val="24"/>
          <w:rtl/>
        </w:rPr>
        <w:t xml:space="preserve">חמורה </w:t>
      </w:r>
      <w:r w:rsidR="001E7F88">
        <w:rPr>
          <w:rFonts w:ascii="David" w:hAnsi="David" w:cs="David" w:hint="cs"/>
          <w:sz w:val="24"/>
          <w:szCs w:val="24"/>
          <w:rtl/>
        </w:rPr>
        <w:t>בדין הדתי.</w:t>
      </w:r>
      <w:r w:rsidR="00CD2572">
        <w:rPr>
          <w:rFonts w:ascii="David" w:hAnsi="David" w:cs="David" w:hint="cs"/>
          <w:sz w:val="24"/>
          <w:szCs w:val="24"/>
          <w:rtl/>
        </w:rPr>
        <w:t xml:space="preserve"> </w:t>
      </w:r>
      <w:r w:rsidR="00F00466">
        <w:rPr>
          <w:rFonts w:ascii="David" w:hAnsi="David" w:cs="David" w:hint="cs"/>
          <w:sz w:val="24"/>
          <w:szCs w:val="24"/>
          <w:rtl/>
        </w:rPr>
        <w:t xml:space="preserve">גם מבחינת הנסיבות </w:t>
      </w:r>
      <w:r w:rsidR="005503B6">
        <w:rPr>
          <w:rFonts w:ascii="David" w:hAnsi="David" w:cs="David" w:hint="cs"/>
          <w:sz w:val="24"/>
          <w:szCs w:val="24"/>
          <w:rtl/>
        </w:rPr>
        <w:t xml:space="preserve">סביר להניח, בייחוד לאור העובדה </w:t>
      </w:r>
      <w:r w:rsidR="004F1A54">
        <w:rPr>
          <w:rFonts w:ascii="David" w:hAnsi="David" w:cs="David" w:hint="cs"/>
          <w:sz w:val="24"/>
          <w:szCs w:val="24"/>
          <w:rtl/>
        </w:rPr>
        <w:t xml:space="preserve">שיואב </w:t>
      </w:r>
      <w:r w:rsidR="005503B6">
        <w:rPr>
          <w:rFonts w:ascii="David" w:hAnsi="David" w:cs="David" w:hint="cs"/>
          <w:sz w:val="24"/>
          <w:szCs w:val="24"/>
          <w:rtl/>
        </w:rPr>
        <w:t>חשד בבגידה לאורך תקופה</w:t>
      </w:r>
      <w:r w:rsidR="00F00466">
        <w:rPr>
          <w:rFonts w:ascii="David" w:hAnsi="David" w:cs="David" w:hint="cs"/>
          <w:sz w:val="24"/>
          <w:szCs w:val="24"/>
          <w:rtl/>
        </w:rPr>
        <w:t xml:space="preserve"> והיו לבניה"ז ריבים על כך</w:t>
      </w:r>
      <w:r w:rsidR="005503B6">
        <w:rPr>
          <w:rFonts w:ascii="David" w:hAnsi="David" w:cs="David" w:hint="cs"/>
          <w:sz w:val="24"/>
          <w:szCs w:val="24"/>
          <w:rtl/>
        </w:rPr>
        <w:t xml:space="preserve">, כי רצונו להתגרש היה אמיתי </w:t>
      </w:r>
      <w:r w:rsidR="004F1A54">
        <w:rPr>
          <w:rFonts w:ascii="David" w:hAnsi="David" w:cs="David" w:hint="cs"/>
          <w:sz w:val="24"/>
          <w:szCs w:val="24"/>
          <w:rtl/>
        </w:rPr>
        <w:t>ושאדם סביר</w:t>
      </w:r>
      <w:r w:rsidR="005503B6">
        <w:rPr>
          <w:rFonts w:ascii="David" w:hAnsi="David" w:cs="David" w:hint="cs"/>
          <w:sz w:val="24"/>
          <w:szCs w:val="24"/>
          <w:rtl/>
        </w:rPr>
        <w:t xml:space="preserve"> לא היה רוצה להישאר במע' יחסים </w:t>
      </w:r>
      <w:r w:rsidR="004F1A54">
        <w:rPr>
          <w:rFonts w:ascii="David" w:hAnsi="David" w:cs="David" w:hint="cs"/>
          <w:sz w:val="24"/>
          <w:szCs w:val="24"/>
          <w:rtl/>
        </w:rPr>
        <w:t>כזו</w:t>
      </w:r>
      <w:r w:rsidR="005503B6">
        <w:rPr>
          <w:rFonts w:ascii="David" w:hAnsi="David" w:cs="David" w:hint="cs"/>
          <w:sz w:val="24"/>
          <w:szCs w:val="24"/>
          <w:rtl/>
        </w:rPr>
        <w:t xml:space="preserve">. </w:t>
      </w:r>
      <w:r w:rsidR="00CD2572">
        <w:rPr>
          <w:rFonts w:ascii="David" w:hAnsi="David" w:cs="David" w:hint="cs"/>
          <w:sz w:val="24"/>
          <w:szCs w:val="24"/>
          <w:rtl/>
        </w:rPr>
        <w:t xml:space="preserve">מנגד, הוא לא הביא כל </w:t>
      </w:r>
      <w:r w:rsidR="00CD2572">
        <w:rPr>
          <w:rFonts w:ascii="David" w:hAnsi="David" w:cs="David" w:hint="cs"/>
          <w:sz w:val="24"/>
          <w:szCs w:val="24"/>
          <w:rtl/>
        </w:rPr>
        <w:lastRenderedPageBreak/>
        <w:t>הוכח</w:t>
      </w:r>
      <w:r w:rsidR="00445726">
        <w:rPr>
          <w:rFonts w:ascii="David" w:hAnsi="David" w:cs="David" w:hint="cs"/>
          <w:sz w:val="24"/>
          <w:szCs w:val="24"/>
          <w:rtl/>
        </w:rPr>
        <w:t>ה</w:t>
      </w:r>
      <w:r w:rsidR="00CD2572">
        <w:rPr>
          <w:rFonts w:ascii="David" w:hAnsi="David" w:cs="David" w:hint="cs"/>
          <w:sz w:val="24"/>
          <w:szCs w:val="24"/>
          <w:rtl/>
        </w:rPr>
        <w:t xml:space="preserve"> לכך</w:t>
      </w:r>
      <w:r w:rsidR="004F1A54">
        <w:rPr>
          <w:rFonts w:ascii="David" w:hAnsi="David" w:cs="David" w:hint="cs"/>
          <w:sz w:val="24"/>
          <w:szCs w:val="24"/>
          <w:rtl/>
        </w:rPr>
        <w:t>,</w:t>
      </w:r>
      <w:r w:rsidR="00CD2572">
        <w:rPr>
          <w:rFonts w:ascii="David" w:hAnsi="David" w:cs="David" w:hint="cs"/>
          <w:sz w:val="24"/>
          <w:szCs w:val="24"/>
          <w:rtl/>
        </w:rPr>
        <w:t xml:space="preserve"> לכן יתכן והביסוס אינו מספק</w:t>
      </w:r>
      <w:r w:rsidR="005503B6" w:rsidRPr="00BD0A78">
        <w:rPr>
          <w:rFonts w:ascii="David" w:hAnsi="David" w:cs="David" w:hint="cs"/>
          <w:sz w:val="24"/>
          <w:szCs w:val="24"/>
          <w:rtl/>
        </w:rPr>
        <w:t>.</w:t>
      </w:r>
      <w:r w:rsidR="00BD0A78">
        <w:rPr>
          <w:rFonts w:ascii="David" w:hAnsi="David" w:cs="David" w:hint="cs"/>
          <w:sz w:val="24"/>
          <w:szCs w:val="24"/>
          <w:rtl/>
        </w:rPr>
        <w:t xml:space="preserve"> </w:t>
      </w:r>
      <w:r w:rsidR="00BD0A78" w:rsidRPr="00500E0A">
        <w:rPr>
          <w:rFonts w:ascii="David" w:hAnsi="David" w:cs="David" w:hint="cs"/>
          <w:b/>
          <w:bCs/>
          <w:sz w:val="24"/>
          <w:szCs w:val="24"/>
          <w:rtl/>
        </w:rPr>
        <w:t>בנוסף</w:t>
      </w:r>
      <w:r w:rsidR="00BD0A78">
        <w:rPr>
          <w:rFonts w:ascii="David" w:hAnsi="David" w:cs="David" w:hint="cs"/>
          <w:sz w:val="24"/>
          <w:szCs w:val="24"/>
          <w:rtl/>
        </w:rPr>
        <w:t xml:space="preserve">, לפי </w:t>
      </w:r>
      <w:r w:rsidR="005503B6">
        <w:rPr>
          <w:rFonts w:ascii="David" w:hAnsi="David" w:cs="David" w:hint="cs"/>
          <w:sz w:val="24"/>
          <w:szCs w:val="24"/>
          <w:rtl/>
        </w:rPr>
        <w:t xml:space="preserve">בג"ץ </w:t>
      </w:r>
      <w:r w:rsidR="005503B6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פלונית 787/14</w:t>
      </w:r>
      <w:r w:rsidR="00BD0A78">
        <w:rPr>
          <w:rFonts w:ascii="David" w:hAnsi="David" w:cs="David" w:hint="cs"/>
          <w:sz w:val="24"/>
          <w:szCs w:val="24"/>
          <w:rtl/>
        </w:rPr>
        <w:t>:</w:t>
      </w:r>
      <w:r w:rsidR="005503B6">
        <w:rPr>
          <w:rFonts w:ascii="David" w:hAnsi="David" w:cs="David" w:hint="cs"/>
          <w:sz w:val="24"/>
          <w:szCs w:val="24"/>
          <w:rtl/>
        </w:rPr>
        <w:t xml:space="preserve"> </w:t>
      </w:r>
      <w:r w:rsidR="00BD0A78">
        <w:rPr>
          <w:rFonts w:ascii="David" w:hAnsi="David" w:cs="David" w:hint="cs"/>
          <w:sz w:val="24"/>
          <w:szCs w:val="24"/>
          <w:rtl/>
        </w:rPr>
        <w:t xml:space="preserve">אם </w:t>
      </w:r>
      <w:r w:rsidR="005503B6">
        <w:rPr>
          <w:rFonts w:ascii="David" w:hAnsi="David" w:cs="David" w:hint="cs"/>
          <w:sz w:val="24"/>
          <w:szCs w:val="24"/>
          <w:rtl/>
        </w:rPr>
        <w:t xml:space="preserve">הגבר </w:t>
      </w:r>
      <w:r w:rsidR="00BD0A78">
        <w:rPr>
          <w:rFonts w:ascii="David" w:hAnsi="David" w:cs="David" w:hint="cs"/>
          <w:sz w:val="24"/>
          <w:szCs w:val="24"/>
          <w:rtl/>
        </w:rPr>
        <w:t>מ</w:t>
      </w:r>
      <w:r w:rsidR="005503B6">
        <w:rPr>
          <w:rFonts w:ascii="David" w:hAnsi="David" w:cs="David" w:hint="cs"/>
          <w:sz w:val="24"/>
          <w:szCs w:val="24"/>
          <w:rtl/>
        </w:rPr>
        <w:t>תנה את הגירושין</w:t>
      </w:r>
      <w:r w:rsidR="005F3E7E">
        <w:rPr>
          <w:rFonts w:ascii="David" w:hAnsi="David" w:cs="David" w:hint="cs"/>
          <w:sz w:val="24"/>
          <w:szCs w:val="24"/>
          <w:rtl/>
        </w:rPr>
        <w:t xml:space="preserve"> או מתן הגט</w:t>
      </w:r>
      <w:r w:rsidR="00BD0A78">
        <w:rPr>
          <w:rFonts w:ascii="David" w:hAnsi="David" w:cs="David" w:hint="cs"/>
          <w:sz w:val="24"/>
          <w:szCs w:val="24"/>
          <w:rtl/>
        </w:rPr>
        <w:t xml:space="preserve"> בתנאים שונים, ובמקרה שלנו באי</w:t>
      </w:r>
      <w:r w:rsidR="004F1A54">
        <w:rPr>
          <w:rFonts w:ascii="David" w:hAnsi="David" w:cs="David" w:hint="cs"/>
          <w:sz w:val="24"/>
          <w:szCs w:val="24"/>
          <w:rtl/>
        </w:rPr>
        <w:t>-</w:t>
      </w:r>
      <w:r w:rsidR="00BD0A78">
        <w:rPr>
          <w:rFonts w:ascii="David" w:hAnsi="David" w:cs="David" w:hint="cs"/>
          <w:sz w:val="24"/>
          <w:szCs w:val="24"/>
          <w:rtl/>
        </w:rPr>
        <w:t xml:space="preserve">תשלום </w:t>
      </w:r>
      <w:r w:rsidR="005F3E7E">
        <w:rPr>
          <w:rFonts w:ascii="David" w:hAnsi="David" w:cs="David" w:hint="cs"/>
          <w:sz w:val="24"/>
          <w:szCs w:val="24"/>
          <w:rtl/>
        </w:rPr>
        <w:t>ה</w:t>
      </w:r>
      <w:r w:rsidR="00BD0A78">
        <w:rPr>
          <w:rFonts w:ascii="David" w:hAnsi="David" w:cs="David" w:hint="cs"/>
          <w:sz w:val="24"/>
          <w:szCs w:val="24"/>
          <w:rtl/>
        </w:rPr>
        <w:t>מזונות, ככה"נ הוא לא באמת רוצה להתגרש</w:t>
      </w:r>
      <w:r w:rsidR="00AA0C87">
        <w:rPr>
          <w:rFonts w:ascii="David" w:hAnsi="David" w:cs="David" w:hint="cs"/>
          <w:sz w:val="24"/>
          <w:szCs w:val="24"/>
          <w:rtl/>
        </w:rPr>
        <w:t>.</w:t>
      </w:r>
      <w:r w:rsidR="00744A7F">
        <w:rPr>
          <w:rFonts w:ascii="David" w:hAnsi="David" w:cs="David" w:hint="cs"/>
          <w:sz w:val="24"/>
          <w:szCs w:val="24"/>
          <w:rtl/>
        </w:rPr>
        <w:t xml:space="preserve"> </w:t>
      </w:r>
      <w:r w:rsidR="00A61118" w:rsidRPr="00744A7F">
        <w:rPr>
          <w:rFonts w:ascii="David" w:hAnsi="David" w:cs="David" w:hint="cs"/>
          <w:sz w:val="24"/>
          <w:szCs w:val="24"/>
          <w:highlight w:val="yellow"/>
          <w:rtl/>
        </w:rPr>
        <w:t>2)</w:t>
      </w:r>
      <w:r w:rsidR="00A61118">
        <w:rPr>
          <w:rFonts w:ascii="David" w:hAnsi="David" w:cs="David" w:hint="cs"/>
          <w:sz w:val="24"/>
          <w:szCs w:val="24"/>
          <w:rtl/>
        </w:rPr>
        <w:t xml:space="preserve"> </w:t>
      </w:r>
      <w:r w:rsidR="00A61118" w:rsidRPr="00A61118">
        <w:rPr>
          <w:rFonts w:ascii="David" w:hAnsi="David" w:cs="David" w:hint="cs"/>
          <w:sz w:val="24"/>
          <w:szCs w:val="24"/>
          <w:u w:val="single"/>
          <w:rtl/>
        </w:rPr>
        <w:t>האם הכריכה התבצעה כדין</w:t>
      </w:r>
      <w:r w:rsidR="00A61118">
        <w:rPr>
          <w:rFonts w:ascii="David" w:hAnsi="David" w:cs="David" w:hint="cs"/>
          <w:sz w:val="24"/>
          <w:szCs w:val="24"/>
          <w:rtl/>
        </w:rPr>
        <w:t>:</w:t>
      </w:r>
      <w:r w:rsidR="00D81B84">
        <w:rPr>
          <w:rFonts w:ascii="David" w:hAnsi="David" w:cs="David" w:hint="cs"/>
          <w:sz w:val="24"/>
          <w:szCs w:val="24"/>
          <w:rtl/>
        </w:rPr>
        <w:t xml:space="preserve"> יש שאלה בדבר אפשרות כריכת מזונות ילדים והאם כריכת הרכוש הייתה מפורשת (דיון לעיל)</w:t>
      </w:r>
      <w:r w:rsidR="001B1285">
        <w:rPr>
          <w:rFonts w:ascii="David" w:hAnsi="David" w:cs="David" w:hint="cs"/>
          <w:sz w:val="24"/>
          <w:szCs w:val="24"/>
          <w:rtl/>
        </w:rPr>
        <w:t xml:space="preserve">, לכן נראה שכריכתם הייתה </w:t>
      </w:r>
      <w:r w:rsidR="001B1285" w:rsidRPr="001B1285">
        <w:rPr>
          <w:rFonts w:ascii="David" w:hAnsi="David" w:cs="David" w:hint="cs"/>
          <w:sz w:val="24"/>
          <w:szCs w:val="24"/>
          <w:u w:val="single"/>
          <w:rtl/>
        </w:rPr>
        <w:t>לא כדין</w:t>
      </w:r>
      <w:r w:rsidR="001B1285">
        <w:rPr>
          <w:rFonts w:ascii="David" w:hAnsi="David" w:cs="David" w:hint="cs"/>
          <w:sz w:val="24"/>
          <w:szCs w:val="24"/>
          <w:rtl/>
        </w:rPr>
        <w:t>.</w:t>
      </w:r>
      <w:r w:rsidR="00744A7F">
        <w:rPr>
          <w:rFonts w:ascii="David" w:hAnsi="David" w:cs="David" w:hint="cs"/>
          <w:sz w:val="24"/>
          <w:szCs w:val="24"/>
          <w:rtl/>
        </w:rPr>
        <w:t xml:space="preserve"> </w:t>
      </w:r>
      <w:r w:rsidR="00A61118" w:rsidRPr="00744A7F">
        <w:rPr>
          <w:rFonts w:ascii="David" w:hAnsi="David" w:cs="David" w:hint="cs"/>
          <w:sz w:val="24"/>
          <w:szCs w:val="24"/>
          <w:highlight w:val="yellow"/>
          <w:rtl/>
        </w:rPr>
        <w:t>3)</w:t>
      </w:r>
      <w:r w:rsidR="00A61118">
        <w:rPr>
          <w:rFonts w:ascii="David" w:hAnsi="David" w:cs="David" w:hint="cs"/>
          <w:sz w:val="24"/>
          <w:szCs w:val="24"/>
          <w:rtl/>
        </w:rPr>
        <w:t xml:space="preserve"> </w:t>
      </w:r>
      <w:r w:rsidR="00A61118" w:rsidRPr="00A61118">
        <w:rPr>
          <w:rFonts w:ascii="David" w:hAnsi="David" w:cs="David" w:hint="cs"/>
          <w:sz w:val="24"/>
          <w:szCs w:val="24"/>
          <w:u w:val="single"/>
          <w:rtl/>
        </w:rPr>
        <w:t>האם הכריכה כנה</w:t>
      </w:r>
      <w:r w:rsidR="00A61118">
        <w:rPr>
          <w:rFonts w:ascii="David" w:hAnsi="David" w:cs="David" w:hint="cs"/>
          <w:sz w:val="24"/>
          <w:szCs w:val="24"/>
          <w:rtl/>
        </w:rPr>
        <w:t>:</w:t>
      </w:r>
      <w:r w:rsidR="001B1285">
        <w:rPr>
          <w:rFonts w:ascii="David" w:hAnsi="David" w:cs="David" w:hint="cs"/>
          <w:sz w:val="24"/>
          <w:szCs w:val="24"/>
          <w:rtl/>
        </w:rPr>
        <w:t xml:space="preserve"> יואב כרך את כל הנושאים לתביעה בביד"ר ולא פיצל תביעות (</w:t>
      </w:r>
      <w:r w:rsidR="001B1285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תורג'מן</w:t>
      </w:r>
      <w:r w:rsidR="001B1285">
        <w:rPr>
          <w:rFonts w:ascii="David" w:hAnsi="David" w:cs="David" w:hint="cs"/>
          <w:sz w:val="24"/>
          <w:szCs w:val="24"/>
          <w:rtl/>
        </w:rPr>
        <w:t>)</w:t>
      </w:r>
      <w:r w:rsidR="00102EF3">
        <w:rPr>
          <w:rFonts w:ascii="David" w:hAnsi="David" w:cs="David" w:hint="cs"/>
          <w:sz w:val="24"/>
          <w:szCs w:val="24"/>
          <w:rtl/>
        </w:rPr>
        <w:t>,</w:t>
      </w:r>
      <w:r w:rsidR="006C7789">
        <w:rPr>
          <w:rFonts w:ascii="David" w:hAnsi="David" w:cs="David" w:hint="cs"/>
          <w:sz w:val="24"/>
          <w:szCs w:val="24"/>
          <w:rtl/>
        </w:rPr>
        <w:t xml:space="preserve"> אך הוא לא פירט כלל מהו הרכוש שיש לצדדים ובו הוא רוצה שביה"ד ידון (בג"ץ </w:t>
      </w:r>
      <w:r w:rsidR="006C7789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פלונית 2862/14</w:t>
      </w:r>
      <w:r w:rsidR="006C7789">
        <w:rPr>
          <w:rFonts w:ascii="David" w:hAnsi="David" w:cs="David" w:hint="cs"/>
          <w:sz w:val="24"/>
          <w:szCs w:val="24"/>
          <w:rtl/>
        </w:rPr>
        <w:t>). עם זאת, יתכן שבמקרה זה אי-הפירוט נבע מחוסר תו"ל ורצון להעלים</w:t>
      </w:r>
      <w:r w:rsidR="004F1D14">
        <w:rPr>
          <w:rFonts w:ascii="David" w:hAnsi="David" w:cs="David" w:hint="cs"/>
          <w:sz w:val="24"/>
          <w:szCs w:val="24"/>
          <w:rtl/>
        </w:rPr>
        <w:t xml:space="preserve"> </w:t>
      </w:r>
      <w:r w:rsidR="006C7789">
        <w:rPr>
          <w:rFonts w:ascii="David" w:hAnsi="David" w:cs="David" w:hint="cs"/>
          <w:sz w:val="24"/>
          <w:szCs w:val="24"/>
          <w:rtl/>
        </w:rPr>
        <w:t>רכוש (</w:t>
      </w:r>
      <w:r w:rsidR="0030466D">
        <w:rPr>
          <w:rFonts w:ascii="David" w:hAnsi="David" w:cs="David" w:hint="cs"/>
          <w:sz w:val="24"/>
          <w:szCs w:val="24"/>
          <w:rtl/>
        </w:rPr>
        <w:t xml:space="preserve">למשל </w:t>
      </w:r>
      <w:r w:rsidR="008C4FBB">
        <w:rPr>
          <w:rFonts w:ascii="David" w:hAnsi="David" w:cs="David" w:hint="cs"/>
          <w:sz w:val="24"/>
          <w:szCs w:val="24"/>
          <w:rtl/>
        </w:rPr>
        <w:t>יש לו אינטרס שביה"ד לא ידון ב</w:t>
      </w:r>
      <w:r w:rsidR="006C7789">
        <w:rPr>
          <w:rFonts w:ascii="David" w:hAnsi="David" w:cs="David" w:hint="cs"/>
          <w:sz w:val="24"/>
          <w:szCs w:val="24"/>
          <w:rtl/>
        </w:rPr>
        <w:t>דירתה של לימור מלפני הנישואין)</w:t>
      </w:r>
      <w:r w:rsidR="00BF4E05">
        <w:rPr>
          <w:rFonts w:ascii="David" w:hAnsi="David" w:cs="David" w:hint="cs"/>
          <w:sz w:val="24"/>
          <w:szCs w:val="24"/>
          <w:rtl/>
        </w:rPr>
        <w:t xml:space="preserve"> לעומת ב</w:t>
      </w:r>
      <w:r w:rsidR="00BF4E05">
        <w:rPr>
          <w:rFonts w:ascii="David" w:hAnsi="David" w:cs="David" w:hint="cs"/>
          <w:b/>
          <w:bCs/>
          <w:sz w:val="24"/>
          <w:szCs w:val="24"/>
          <w:rtl/>
        </w:rPr>
        <w:t>פלונית</w:t>
      </w:r>
      <w:r w:rsidR="00BF4E05">
        <w:rPr>
          <w:rFonts w:ascii="David" w:hAnsi="David" w:cs="David" w:hint="cs"/>
          <w:sz w:val="24"/>
          <w:szCs w:val="24"/>
          <w:rtl/>
        </w:rPr>
        <w:t xml:space="preserve"> בה הדבר נעשה מחוסר ידע </w:t>
      </w:r>
      <w:r w:rsidR="00CF2C02">
        <w:rPr>
          <w:rFonts w:ascii="David" w:hAnsi="David" w:cs="David" w:hint="cs"/>
          <w:sz w:val="24"/>
          <w:szCs w:val="24"/>
          <w:rtl/>
        </w:rPr>
        <w:t>ו</w:t>
      </w:r>
      <w:r w:rsidR="004F1D14">
        <w:rPr>
          <w:rFonts w:ascii="David" w:hAnsi="David" w:cs="David" w:hint="cs"/>
          <w:sz w:val="24"/>
          <w:szCs w:val="24"/>
          <w:rtl/>
        </w:rPr>
        <w:t>אנאלפביתיו</w:t>
      </w:r>
      <w:r w:rsidR="004F1D14">
        <w:rPr>
          <w:rFonts w:ascii="David" w:hAnsi="David" w:cs="David" w:hint="eastAsia"/>
          <w:sz w:val="24"/>
          <w:szCs w:val="24"/>
          <w:rtl/>
        </w:rPr>
        <w:t>ת</w:t>
      </w:r>
      <w:r w:rsidR="00BF4E05">
        <w:rPr>
          <w:rFonts w:ascii="David" w:hAnsi="David" w:cs="David" w:hint="cs"/>
          <w:sz w:val="24"/>
          <w:szCs w:val="24"/>
          <w:rtl/>
        </w:rPr>
        <w:t xml:space="preserve"> של מגיש התביעה</w:t>
      </w:r>
      <w:r w:rsidR="004F1D14">
        <w:rPr>
          <w:rFonts w:ascii="David" w:hAnsi="David" w:cs="David" w:hint="cs"/>
          <w:sz w:val="24"/>
          <w:szCs w:val="24"/>
          <w:rtl/>
        </w:rPr>
        <w:t xml:space="preserve"> ולא מכוונה רעה. לכן אמנם ב</w:t>
      </w:r>
      <w:r w:rsidR="004F1D14">
        <w:rPr>
          <w:rFonts w:ascii="David" w:hAnsi="David" w:cs="David" w:hint="cs"/>
          <w:b/>
          <w:bCs/>
          <w:sz w:val="24"/>
          <w:szCs w:val="24"/>
          <w:rtl/>
        </w:rPr>
        <w:t>פלונית</w:t>
      </w:r>
      <w:r w:rsidR="004F1D14">
        <w:rPr>
          <w:rFonts w:ascii="David" w:hAnsi="David" w:cs="David" w:hint="cs"/>
          <w:sz w:val="24"/>
          <w:szCs w:val="24"/>
          <w:rtl/>
        </w:rPr>
        <w:t xml:space="preserve"> לא נפסלה כנות הכריכה אך </w:t>
      </w:r>
      <w:r w:rsidR="004F1D14" w:rsidRPr="004F1D14">
        <w:rPr>
          <w:rFonts w:ascii="David" w:hAnsi="David" w:cs="David" w:hint="cs"/>
          <w:sz w:val="24"/>
          <w:szCs w:val="24"/>
          <w:u w:val="single"/>
          <w:rtl/>
        </w:rPr>
        <w:t>יש מקום לפסול אותה במקרה של יואב</w:t>
      </w:r>
      <w:r w:rsidR="004F1D14">
        <w:rPr>
          <w:rFonts w:ascii="David" w:hAnsi="David" w:cs="David" w:hint="cs"/>
          <w:sz w:val="24"/>
          <w:szCs w:val="24"/>
          <w:rtl/>
        </w:rPr>
        <w:t>.</w:t>
      </w:r>
      <w:r w:rsidR="006B555B">
        <w:rPr>
          <w:rFonts w:ascii="David" w:hAnsi="David" w:cs="David" w:hint="cs"/>
          <w:sz w:val="24"/>
          <w:szCs w:val="24"/>
          <w:rtl/>
        </w:rPr>
        <w:t xml:space="preserve"> </w:t>
      </w:r>
      <w:r w:rsidR="00CB66CC" w:rsidRPr="00500E0A">
        <w:rPr>
          <w:rFonts w:ascii="David" w:hAnsi="David" w:cs="David" w:hint="cs"/>
          <w:sz w:val="24"/>
          <w:szCs w:val="24"/>
          <w:shd w:val="clear" w:color="auto" w:fill="D9D9D9" w:themeFill="background1" w:themeFillShade="D9"/>
          <w:rtl/>
        </w:rPr>
        <w:t>בנוסף</w:t>
      </w:r>
      <w:r w:rsidR="00CB66CC">
        <w:rPr>
          <w:rFonts w:ascii="David" w:hAnsi="David" w:cs="David" w:hint="cs"/>
          <w:sz w:val="24"/>
          <w:szCs w:val="24"/>
          <w:rtl/>
        </w:rPr>
        <w:t xml:space="preserve">, ניתן לומר </w:t>
      </w:r>
      <w:r w:rsidR="00E0510C">
        <w:rPr>
          <w:rFonts w:ascii="David" w:hAnsi="David" w:cs="David" w:hint="cs"/>
          <w:sz w:val="24"/>
          <w:szCs w:val="24"/>
          <w:rtl/>
        </w:rPr>
        <w:t>ש</w:t>
      </w:r>
      <w:r w:rsidR="00CB66CC">
        <w:rPr>
          <w:rFonts w:ascii="David" w:hAnsi="David" w:cs="David" w:hint="cs"/>
          <w:sz w:val="24"/>
          <w:szCs w:val="24"/>
          <w:rtl/>
        </w:rPr>
        <w:t>העובדה שיואב מיהר</w:t>
      </w:r>
      <w:r w:rsidR="00102EF3">
        <w:rPr>
          <w:rFonts w:ascii="David" w:hAnsi="David" w:cs="David" w:hint="cs"/>
          <w:sz w:val="24"/>
          <w:szCs w:val="24"/>
          <w:rtl/>
        </w:rPr>
        <w:t xml:space="preserve"> </w:t>
      </w:r>
      <w:r w:rsidR="00CB66CC">
        <w:rPr>
          <w:rFonts w:ascii="David" w:hAnsi="David" w:cs="David" w:hint="cs"/>
          <w:sz w:val="24"/>
          <w:szCs w:val="24"/>
          <w:rtl/>
        </w:rPr>
        <w:t xml:space="preserve">להגיש בקשה ליישוב סכסוך למחרת אמירתה של לימור על רצונה להתגרש מעידה כי </w:t>
      </w:r>
      <w:r w:rsidR="00E0510C">
        <w:rPr>
          <w:rFonts w:ascii="David" w:hAnsi="David" w:cs="David" w:hint="cs"/>
          <w:sz w:val="24"/>
          <w:szCs w:val="24"/>
          <w:u w:val="single"/>
          <w:rtl/>
        </w:rPr>
        <w:t>התביעה</w:t>
      </w:r>
      <w:r w:rsidR="00CB66CC" w:rsidRPr="00CB66CC">
        <w:rPr>
          <w:rFonts w:ascii="David" w:hAnsi="David" w:cs="David" w:hint="cs"/>
          <w:sz w:val="24"/>
          <w:szCs w:val="24"/>
          <w:u w:val="single"/>
          <w:rtl/>
        </w:rPr>
        <w:t xml:space="preserve"> והכריכה לא היו כנות</w:t>
      </w:r>
      <w:r w:rsidR="00CB66CC">
        <w:rPr>
          <w:rFonts w:ascii="David" w:hAnsi="David" w:cs="David" w:hint="cs"/>
          <w:sz w:val="24"/>
          <w:szCs w:val="24"/>
          <w:rtl/>
        </w:rPr>
        <w:t xml:space="preserve"> והיה זה אמצעי להתחמקות מתשלום מזונות ו</w:t>
      </w:r>
      <w:r w:rsidR="00812C89">
        <w:rPr>
          <w:rFonts w:ascii="David" w:hAnsi="David" w:cs="David" w:hint="cs"/>
          <w:sz w:val="24"/>
          <w:szCs w:val="24"/>
          <w:rtl/>
        </w:rPr>
        <w:t>ל</w:t>
      </w:r>
      <w:r w:rsidR="00CB66CC">
        <w:rPr>
          <w:rFonts w:ascii="David" w:hAnsi="David" w:cs="David" w:hint="cs"/>
          <w:sz w:val="24"/>
          <w:szCs w:val="24"/>
          <w:rtl/>
        </w:rPr>
        <w:t xml:space="preserve">קניית זכות קדימה לבחירת ערכאה בלבד. לימור </w:t>
      </w:r>
      <w:r w:rsidR="000533E9">
        <w:rPr>
          <w:rFonts w:ascii="David" w:hAnsi="David" w:cs="David" w:hint="cs"/>
          <w:sz w:val="24"/>
          <w:szCs w:val="24"/>
          <w:rtl/>
        </w:rPr>
        <w:t>אמרה ש</w:t>
      </w:r>
      <w:r w:rsidR="00CB66CC">
        <w:rPr>
          <w:rFonts w:ascii="David" w:hAnsi="David" w:cs="David" w:hint="cs"/>
          <w:sz w:val="24"/>
          <w:szCs w:val="24"/>
          <w:rtl/>
        </w:rPr>
        <w:t>תגיש תביעת גירושין ו</w:t>
      </w:r>
      <w:r w:rsidR="000533E9">
        <w:rPr>
          <w:rFonts w:ascii="David" w:hAnsi="David" w:cs="David" w:hint="cs"/>
          <w:sz w:val="24"/>
          <w:szCs w:val="24"/>
          <w:rtl/>
        </w:rPr>
        <w:t xml:space="preserve">יואב </w:t>
      </w:r>
      <w:r w:rsidR="00CB66CC">
        <w:rPr>
          <w:rFonts w:ascii="David" w:hAnsi="David" w:cs="David" w:hint="cs"/>
          <w:sz w:val="24"/>
          <w:szCs w:val="24"/>
          <w:rtl/>
        </w:rPr>
        <w:t>רצה להקדי</w:t>
      </w:r>
      <w:r w:rsidR="00812C89">
        <w:rPr>
          <w:rFonts w:ascii="David" w:hAnsi="David" w:cs="David" w:hint="cs"/>
          <w:sz w:val="24"/>
          <w:szCs w:val="24"/>
          <w:rtl/>
        </w:rPr>
        <w:t xml:space="preserve">מה </w:t>
      </w:r>
      <w:r w:rsidR="00CB66CC">
        <w:rPr>
          <w:rFonts w:ascii="David" w:hAnsi="David" w:cs="David" w:hint="cs"/>
          <w:sz w:val="24"/>
          <w:szCs w:val="24"/>
          <w:rtl/>
        </w:rPr>
        <w:t>ולהגיש</w:t>
      </w:r>
      <w:r w:rsidR="00812C89">
        <w:rPr>
          <w:rFonts w:ascii="David" w:hAnsi="David" w:cs="David" w:hint="cs"/>
          <w:sz w:val="24"/>
          <w:szCs w:val="24"/>
          <w:rtl/>
        </w:rPr>
        <w:t xml:space="preserve"> תביעה</w:t>
      </w:r>
      <w:r w:rsidR="00CB66CC">
        <w:rPr>
          <w:rFonts w:ascii="David" w:hAnsi="David" w:cs="David" w:hint="cs"/>
          <w:sz w:val="24"/>
          <w:szCs w:val="24"/>
          <w:rtl/>
        </w:rPr>
        <w:t xml:space="preserve"> לערכאה שתיטיב עמו יותר </w:t>
      </w:r>
      <w:r w:rsidR="000F1181">
        <w:rPr>
          <w:rFonts w:ascii="David" w:hAnsi="David" w:cs="David" w:hint="cs"/>
          <w:sz w:val="24"/>
          <w:szCs w:val="24"/>
          <w:rtl/>
        </w:rPr>
        <w:t>ובייחוד בנושא המזונות ממנו ניסה להיפטר</w:t>
      </w:r>
      <w:r w:rsidR="000533E9">
        <w:rPr>
          <w:rFonts w:ascii="David" w:hAnsi="David" w:cs="David" w:hint="cs"/>
          <w:sz w:val="24"/>
          <w:szCs w:val="24"/>
          <w:rtl/>
        </w:rPr>
        <w:t xml:space="preserve"> (ככה"נ </w:t>
      </w:r>
      <w:r w:rsidR="000D1FDE">
        <w:rPr>
          <w:rFonts w:ascii="David" w:hAnsi="David" w:cs="David" w:hint="cs"/>
          <w:sz w:val="24"/>
          <w:szCs w:val="24"/>
          <w:rtl/>
        </w:rPr>
        <w:t xml:space="preserve">ידע שביד"ר יהיה </w:t>
      </w:r>
      <w:r w:rsidR="000533E9">
        <w:rPr>
          <w:rFonts w:ascii="David" w:hAnsi="David" w:cs="David" w:hint="cs"/>
          <w:sz w:val="24"/>
          <w:szCs w:val="24"/>
          <w:rtl/>
        </w:rPr>
        <w:t xml:space="preserve">פחות </w:t>
      </w:r>
      <w:r w:rsidR="000F1181">
        <w:rPr>
          <w:rFonts w:ascii="David" w:hAnsi="David" w:cs="David" w:hint="cs"/>
          <w:sz w:val="24"/>
          <w:szCs w:val="24"/>
          <w:rtl/>
        </w:rPr>
        <w:t>סובלני</w:t>
      </w:r>
      <w:r w:rsidR="000D1FDE">
        <w:rPr>
          <w:rFonts w:ascii="David" w:hAnsi="David" w:cs="David" w:hint="cs"/>
          <w:sz w:val="24"/>
          <w:szCs w:val="24"/>
          <w:rtl/>
        </w:rPr>
        <w:t xml:space="preserve"> למקרה בגידה</w:t>
      </w:r>
      <w:r w:rsidR="000533E9">
        <w:rPr>
          <w:rFonts w:ascii="David" w:hAnsi="David" w:cs="David" w:hint="cs"/>
          <w:sz w:val="24"/>
          <w:szCs w:val="24"/>
          <w:rtl/>
        </w:rPr>
        <w:t>)</w:t>
      </w:r>
      <w:r w:rsidR="000F1181">
        <w:rPr>
          <w:rFonts w:ascii="David" w:hAnsi="David" w:cs="David" w:hint="cs"/>
          <w:sz w:val="24"/>
          <w:szCs w:val="24"/>
          <w:rtl/>
        </w:rPr>
        <w:t>.</w:t>
      </w:r>
      <w:r w:rsidR="00500E0A">
        <w:rPr>
          <w:rFonts w:ascii="David" w:hAnsi="David" w:cs="David" w:hint="cs"/>
          <w:sz w:val="24"/>
          <w:szCs w:val="24"/>
          <w:rtl/>
        </w:rPr>
        <w:t xml:space="preserve"> </w:t>
      </w:r>
      <w:r w:rsidR="000A046A" w:rsidRPr="00500E0A">
        <w:rPr>
          <w:rFonts w:ascii="David" w:hAnsi="David"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>מירוץ הסמכויות</w:t>
      </w:r>
      <w:r w:rsidR="000A046A">
        <w:rPr>
          <w:rFonts w:ascii="David" w:hAnsi="David" w:cs="David" w:hint="cs"/>
          <w:sz w:val="24"/>
          <w:szCs w:val="24"/>
          <w:rtl/>
        </w:rPr>
        <w:t xml:space="preserve">: </w:t>
      </w:r>
      <w:r w:rsidR="002155FF">
        <w:rPr>
          <w:rFonts w:ascii="David" w:hAnsi="David" w:cs="David" w:hint="cs"/>
          <w:sz w:val="24"/>
          <w:szCs w:val="24"/>
          <w:rtl/>
        </w:rPr>
        <w:t xml:space="preserve">ביד"ר הכריע </w:t>
      </w:r>
      <w:r w:rsidR="00500E0A">
        <w:rPr>
          <w:rFonts w:ascii="David" w:hAnsi="David" w:cs="David" w:hint="cs"/>
          <w:sz w:val="24"/>
          <w:szCs w:val="24"/>
          <w:rtl/>
        </w:rPr>
        <w:t>ש</w:t>
      </w:r>
      <w:r w:rsidR="002155FF">
        <w:rPr>
          <w:rFonts w:ascii="David" w:hAnsi="David" w:cs="David" w:hint="cs"/>
          <w:sz w:val="24"/>
          <w:szCs w:val="24"/>
          <w:rtl/>
        </w:rPr>
        <w:t>הסמכות לדון בכל הנושאים לעיל</w:t>
      </w:r>
      <w:r w:rsidR="0028769B">
        <w:rPr>
          <w:rFonts w:ascii="David" w:hAnsi="David" w:cs="David" w:hint="cs"/>
          <w:sz w:val="24"/>
          <w:szCs w:val="24"/>
          <w:rtl/>
        </w:rPr>
        <w:t xml:space="preserve"> </w:t>
      </w:r>
      <w:r w:rsidR="00AC61FF">
        <w:rPr>
          <w:rFonts w:ascii="David" w:hAnsi="David" w:cs="David" w:hint="cs"/>
          <w:sz w:val="24"/>
          <w:szCs w:val="24"/>
          <w:rtl/>
        </w:rPr>
        <w:t xml:space="preserve">היא שלו </w:t>
      </w:r>
      <w:r w:rsidR="0028769B">
        <w:rPr>
          <w:rFonts w:ascii="David" w:hAnsi="David" w:cs="David" w:hint="cs"/>
          <w:sz w:val="24"/>
          <w:szCs w:val="24"/>
          <w:rtl/>
        </w:rPr>
        <w:t>ו</w:t>
      </w:r>
      <w:r w:rsidR="00700999">
        <w:rPr>
          <w:rFonts w:ascii="David" w:hAnsi="David" w:cs="David" w:hint="cs"/>
          <w:sz w:val="24"/>
          <w:szCs w:val="24"/>
          <w:rtl/>
        </w:rPr>
        <w:t>בכך</w:t>
      </w:r>
      <w:r w:rsidR="0028769B">
        <w:rPr>
          <w:rFonts w:ascii="David" w:hAnsi="David" w:cs="David" w:hint="cs"/>
          <w:sz w:val="24"/>
          <w:szCs w:val="24"/>
          <w:rtl/>
        </w:rPr>
        <w:t xml:space="preserve"> קנה לעצמו סמכות לדון בהם</w:t>
      </w:r>
      <w:r w:rsidR="00AC61FF">
        <w:rPr>
          <w:rFonts w:ascii="David" w:hAnsi="David" w:cs="David" w:hint="cs"/>
          <w:sz w:val="24"/>
          <w:szCs w:val="24"/>
          <w:rtl/>
        </w:rPr>
        <w:t xml:space="preserve">. </w:t>
      </w:r>
      <w:r w:rsidR="002155FF">
        <w:rPr>
          <w:rFonts w:ascii="David" w:hAnsi="David" w:cs="David" w:hint="cs"/>
          <w:sz w:val="24"/>
          <w:szCs w:val="24"/>
          <w:rtl/>
        </w:rPr>
        <w:t xml:space="preserve">לפי </w:t>
      </w:r>
      <w:r w:rsidR="007100A6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>בג"ץ</w:t>
      </w:r>
      <w:r w:rsidR="002155FF" w:rsidRPr="007100A6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 </w:t>
      </w:r>
      <w:r w:rsidR="002155FF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פייג-פלמן</w:t>
      </w:r>
      <w:r w:rsidR="002155FF">
        <w:rPr>
          <w:rFonts w:ascii="David" w:hAnsi="David" w:cs="David" w:hint="cs"/>
          <w:sz w:val="24"/>
          <w:szCs w:val="24"/>
          <w:rtl/>
        </w:rPr>
        <w:t xml:space="preserve"> </w:t>
      </w:r>
      <w:r w:rsidR="00980F2E">
        <w:rPr>
          <w:rFonts w:ascii="David" w:hAnsi="David" w:cs="David" w:hint="cs"/>
          <w:sz w:val="24"/>
          <w:szCs w:val="24"/>
          <w:rtl/>
        </w:rPr>
        <w:t xml:space="preserve">ערכאה תימנע מלדון בשאלת כריכה של נושא מסוים אם ערכאה אחרת כבר הכריעה בנושא עקב </w:t>
      </w:r>
      <w:r w:rsidR="00980F2E" w:rsidRPr="00DE2724">
        <w:rPr>
          <w:rFonts w:ascii="David" w:hAnsi="David" w:cs="David" w:hint="cs"/>
          <w:sz w:val="24"/>
          <w:szCs w:val="24"/>
          <w:u w:val="single"/>
          <w:rtl/>
        </w:rPr>
        <w:t>עקרון הכיבוד ההדדי</w:t>
      </w:r>
      <w:r w:rsidR="00700999">
        <w:rPr>
          <w:rFonts w:ascii="David" w:hAnsi="David" w:cs="David" w:hint="cs"/>
          <w:sz w:val="24"/>
          <w:szCs w:val="24"/>
          <w:rtl/>
        </w:rPr>
        <w:t>,</w:t>
      </w:r>
      <w:r w:rsidR="0028769B">
        <w:rPr>
          <w:rFonts w:ascii="David" w:hAnsi="David" w:cs="David" w:hint="cs"/>
          <w:sz w:val="24"/>
          <w:szCs w:val="24"/>
          <w:rtl/>
        </w:rPr>
        <w:t xml:space="preserve"> </w:t>
      </w:r>
      <w:r w:rsidR="00AC61FF">
        <w:rPr>
          <w:rFonts w:ascii="David" w:hAnsi="David" w:cs="David" w:hint="cs"/>
          <w:sz w:val="24"/>
          <w:szCs w:val="24"/>
          <w:rtl/>
        </w:rPr>
        <w:t>לכן</w:t>
      </w:r>
      <w:r w:rsidR="0028769B">
        <w:rPr>
          <w:rFonts w:ascii="David" w:hAnsi="David" w:cs="David" w:hint="cs"/>
          <w:sz w:val="24"/>
          <w:szCs w:val="24"/>
          <w:rtl/>
        </w:rPr>
        <w:t xml:space="preserve"> כריכתה המאוחרת של לימור לא </w:t>
      </w:r>
      <w:r w:rsidR="00700999">
        <w:rPr>
          <w:rFonts w:ascii="David" w:hAnsi="David" w:cs="David" w:hint="cs"/>
          <w:sz w:val="24"/>
          <w:szCs w:val="24"/>
          <w:rtl/>
        </w:rPr>
        <w:t>תסייע</w:t>
      </w:r>
      <w:r w:rsidR="0028769B">
        <w:rPr>
          <w:rFonts w:ascii="David" w:hAnsi="David" w:cs="David" w:hint="cs"/>
          <w:sz w:val="24"/>
          <w:szCs w:val="24"/>
          <w:rtl/>
        </w:rPr>
        <w:t xml:space="preserve"> לה</w:t>
      </w:r>
      <w:r w:rsidR="00980F2E">
        <w:rPr>
          <w:rFonts w:ascii="David" w:hAnsi="David" w:cs="David" w:hint="cs"/>
          <w:sz w:val="24"/>
          <w:szCs w:val="24"/>
          <w:rtl/>
        </w:rPr>
        <w:t xml:space="preserve"> אלא אם</w:t>
      </w:r>
      <w:r w:rsidR="002155FF">
        <w:rPr>
          <w:rFonts w:ascii="David" w:hAnsi="David" w:cs="David" w:hint="cs"/>
          <w:sz w:val="24"/>
          <w:szCs w:val="24"/>
          <w:rtl/>
        </w:rPr>
        <w:t xml:space="preserve"> </w:t>
      </w:r>
      <w:r w:rsidR="00F44E3F">
        <w:rPr>
          <w:rFonts w:ascii="David" w:hAnsi="David" w:cs="David" w:hint="cs"/>
          <w:sz w:val="24"/>
          <w:szCs w:val="24"/>
          <w:rtl/>
        </w:rPr>
        <w:t xml:space="preserve">לא מתקיימים מבחני הכריכה לעיל או שמא </w:t>
      </w:r>
      <w:r w:rsidR="009315C0">
        <w:rPr>
          <w:rFonts w:ascii="David" w:hAnsi="David" w:cs="David" w:hint="cs"/>
          <w:sz w:val="24"/>
          <w:szCs w:val="24"/>
          <w:rtl/>
        </w:rPr>
        <w:t xml:space="preserve">מתקיים </w:t>
      </w:r>
      <w:r w:rsidR="002155FF" w:rsidRPr="009D3736">
        <w:rPr>
          <w:rFonts w:ascii="David" w:hAnsi="David" w:cs="David" w:hint="cs"/>
          <w:sz w:val="24"/>
          <w:szCs w:val="24"/>
          <w:u w:val="single"/>
          <w:rtl/>
        </w:rPr>
        <w:t>טעם מיוחד</w:t>
      </w:r>
      <w:r w:rsidR="00E947DA">
        <w:rPr>
          <w:rFonts w:ascii="David" w:hAnsi="David" w:cs="David" w:hint="cs"/>
          <w:sz w:val="24"/>
          <w:szCs w:val="24"/>
          <w:rtl/>
        </w:rPr>
        <w:t>:</w:t>
      </w:r>
      <w:r w:rsidR="009315C0">
        <w:rPr>
          <w:rFonts w:ascii="David" w:hAnsi="David" w:cs="David" w:hint="cs"/>
          <w:sz w:val="24"/>
          <w:szCs w:val="24"/>
          <w:rtl/>
        </w:rPr>
        <w:t xml:space="preserve"> האם יש </w:t>
      </w:r>
      <w:r w:rsidR="009315C0" w:rsidRPr="00B55C52">
        <w:rPr>
          <w:rFonts w:ascii="David" w:hAnsi="David" w:cs="David" w:hint="cs"/>
          <w:b/>
          <w:bCs/>
          <w:sz w:val="24"/>
          <w:szCs w:val="24"/>
          <w:rtl/>
        </w:rPr>
        <w:t>פגם היורד לשורש הסמכות</w:t>
      </w:r>
      <w:r w:rsidR="009315C0">
        <w:rPr>
          <w:rFonts w:ascii="David" w:hAnsi="David" w:cs="David" w:hint="cs"/>
          <w:sz w:val="24"/>
          <w:szCs w:val="24"/>
          <w:rtl/>
        </w:rPr>
        <w:t>: ביד"ר החליט שיש לו סמכות במזונות אישה ובחינוך</w:t>
      </w:r>
      <w:r w:rsidR="00AC61FF">
        <w:rPr>
          <w:rFonts w:ascii="David" w:hAnsi="David" w:cs="David" w:hint="cs"/>
          <w:sz w:val="24"/>
          <w:szCs w:val="24"/>
          <w:rtl/>
        </w:rPr>
        <w:t>, אותם</w:t>
      </w:r>
      <w:r w:rsidR="009315C0">
        <w:rPr>
          <w:rFonts w:ascii="David" w:hAnsi="David" w:cs="David" w:hint="cs"/>
          <w:sz w:val="24"/>
          <w:szCs w:val="24"/>
          <w:rtl/>
        </w:rPr>
        <w:t xml:space="preserve"> יואב כלל לא כרך לתביעת הגירושין, וכן כרך מזונות ילדים </w:t>
      </w:r>
      <w:r w:rsidR="009315C0">
        <w:rPr>
          <w:rFonts w:ascii="David" w:hAnsi="David" w:cs="David"/>
          <w:sz w:val="24"/>
          <w:szCs w:val="24"/>
          <w:rtl/>
        </w:rPr>
        <w:t>–</w:t>
      </w:r>
      <w:r w:rsidR="009315C0">
        <w:rPr>
          <w:rFonts w:ascii="David" w:hAnsi="David" w:cs="David" w:hint="cs"/>
          <w:sz w:val="24"/>
          <w:szCs w:val="24"/>
          <w:rtl/>
        </w:rPr>
        <w:t xml:space="preserve"> שאינם ניתנים לכריכה (כמוסבר לעיל). בנוסף, ביה"ד לא נימק את החלטתו</w:t>
      </w:r>
      <w:r w:rsidR="004A534F">
        <w:rPr>
          <w:rFonts w:ascii="David" w:hAnsi="David" w:cs="David" w:hint="cs"/>
          <w:sz w:val="24"/>
          <w:szCs w:val="24"/>
          <w:rtl/>
        </w:rPr>
        <w:t xml:space="preserve"> (בג"ץ </w:t>
      </w:r>
      <w:r w:rsidR="004A534F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פלונית 2862/14</w:t>
      </w:r>
      <w:r w:rsidR="004A534F">
        <w:rPr>
          <w:rFonts w:ascii="David" w:hAnsi="David" w:cs="David" w:hint="cs"/>
          <w:sz w:val="24"/>
          <w:szCs w:val="24"/>
          <w:rtl/>
        </w:rPr>
        <w:t>)</w:t>
      </w:r>
      <w:r w:rsidR="00D61A71">
        <w:rPr>
          <w:rFonts w:ascii="David" w:hAnsi="David" w:cs="David" w:hint="cs"/>
          <w:sz w:val="24"/>
          <w:szCs w:val="24"/>
          <w:rtl/>
        </w:rPr>
        <w:t>, ולא ניהל דיון נפרד בתנאי הכריכה</w:t>
      </w:r>
      <w:r w:rsidR="009315C0">
        <w:rPr>
          <w:rFonts w:ascii="David" w:hAnsi="David" w:cs="David" w:hint="cs"/>
          <w:sz w:val="24"/>
          <w:szCs w:val="24"/>
          <w:rtl/>
        </w:rPr>
        <w:t>.</w:t>
      </w:r>
      <w:r w:rsidR="00980F2E">
        <w:rPr>
          <w:rFonts w:ascii="David" w:hAnsi="David" w:cs="David" w:hint="cs"/>
          <w:sz w:val="24"/>
          <w:szCs w:val="24"/>
          <w:rtl/>
        </w:rPr>
        <w:t xml:space="preserve"> מכאן ש</w:t>
      </w:r>
      <w:r w:rsidR="00980F2E" w:rsidRPr="00980F2E">
        <w:rPr>
          <w:rFonts w:ascii="David" w:hAnsi="David" w:cs="David" w:hint="cs"/>
          <w:sz w:val="24"/>
          <w:szCs w:val="24"/>
          <w:u w:val="single"/>
          <w:rtl/>
        </w:rPr>
        <w:t>נפל פגם כזה וביהמ"ש האזרחי יוכל לדון</w:t>
      </w:r>
      <w:r w:rsidR="00980F2E">
        <w:rPr>
          <w:rFonts w:ascii="David" w:hAnsi="David" w:cs="David" w:hint="cs"/>
          <w:sz w:val="24"/>
          <w:szCs w:val="24"/>
          <w:rtl/>
        </w:rPr>
        <w:t xml:space="preserve"> בנושאים אלה.</w:t>
      </w:r>
    </w:p>
    <w:p w14:paraId="00AB0C9A" w14:textId="2054F00B" w:rsidR="002E4A82" w:rsidRPr="002F561C" w:rsidRDefault="004E12A3" w:rsidP="002E4A82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0210DB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ג.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285A2A">
        <w:rPr>
          <w:rFonts w:ascii="David" w:hAnsi="David" w:cs="David" w:hint="cs"/>
          <w:sz w:val="24"/>
          <w:szCs w:val="24"/>
          <w:rtl/>
        </w:rPr>
        <w:t xml:space="preserve">לביד"ר </w:t>
      </w:r>
      <w:r w:rsidR="00285A2A" w:rsidRPr="008B6573">
        <w:rPr>
          <w:rFonts w:ascii="David" w:hAnsi="David" w:cs="David" w:hint="cs"/>
          <w:sz w:val="24"/>
          <w:szCs w:val="24"/>
          <w:u w:val="single"/>
          <w:rtl/>
        </w:rPr>
        <w:t xml:space="preserve">לא נותרה </w:t>
      </w:r>
      <w:r w:rsidR="00285A2A" w:rsidRPr="00576DCD">
        <w:rPr>
          <w:rFonts w:ascii="David" w:hAnsi="David" w:cs="David" w:hint="cs"/>
          <w:sz w:val="24"/>
          <w:szCs w:val="24"/>
          <w:u w:val="single"/>
          <w:shd w:val="clear" w:color="auto" w:fill="D9D9D9" w:themeFill="background1" w:themeFillShade="D9"/>
          <w:rtl/>
        </w:rPr>
        <w:t>סמכות מקורית</w:t>
      </w:r>
      <w:r w:rsidR="00285A2A">
        <w:rPr>
          <w:rFonts w:ascii="David" w:hAnsi="David" w:cs="David" w:hint="cs"/>
          <w:sz w:val="24"/>
          <w:szCs w:val="24"/>
          <w:rtl/>
        </w:rPr>
        <w:t xml:space="preserve"> לדון בעניין לפי </w:t>
      </w:r>
      <w:r w:rsidR="00285A2A" w:rsidRPr="003E0CF1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ס' 3 לחשבד"ר</w:t>
      </w:r>
      <w:r w:rsidR="00285A2A">
        <w:rPr>
          <w:rFonts w:ascii="David" w:hAnsi="David" w:cs="David" w:hint="cs"/>
          <w:sz w:val="24"/>
          <w:szCs w:val="24"/>
          <w:rtl/>
        </w:rPr>
        <w:t xml:space="preserve"> כיוון שתביעת הגירושין הסתיימה וההסכם שהגישו בניה"ז אושר.</w:t>
      </w:r>
      <w:r w:rsidR="00174759">
        <w:rPr>
          <w:rFonts w:ascii="David" w:hAnsi="David" w:cs="David" w:hint="cs"/>
          <w:sz w:val="24"/>
          <w:szCs w:val="24"/>
          <w:rtl/>
        </w:rPr>
        <w:t xml:space="preserve"> אין</w:t>
      </w:r>
      <w:r w:rsidR="003F492C">
        <w:rPr>
          <w:rFonts w:ascii="David" w:hAnsi="David" w:cs="David" w:hint="cs"/>
          <w:sz w:val="24"/>
          <w:szCs w:val="24"/>
          <w:rtl/>
        </w:rPr>
        <w:t xml:space="preserve"> סמכות גם מכוח</w:t>
      </w:r>
      <w:r w:rsidR="00174759">
        <w:rPr>
          <w:rFonts w:ascii="David" w:hAnsi="David" w:cs="David" w:hint="cs"/>
          <w:sz w:val="24"/>
          <w:szCs w:val="24"/>
          <w:rtl/>
        </w:rPr>
        <w:t xml:space="preserve"> </w:t>
      </w:r>
      <w:r w:rsidR="00174759" w:rsidRPr="00174759">
        <w:rPr>
          <w:rFonts w:ascii="David" w:hAnsi="David" w:cs="David" w:hint="cs"/>
          <w:b/>
          <w:bCs/>
          <w:sz w:val="24"/>
          <w:szCs w:val="24"/>
          <w:rtl/>
        </w:rPr>
        <w:t>הסכמ</w:t>
      </w:r>
      <w:r w:rsidR="00174759">
        <w:rPr>
          <w:rFonts w:ascii="David" w:hAnsi="David" w:cs="David" w:hint="cs"/>
          <w:b/>
          <w:bCs/>
          <w:sz w:val="24"/>
          <w:szCs w:val="24"/>
          <w:rtl/>
        </w:rPr>
        <w:t>ת הצדדים</w:t>
      </w:r>
      <w:r w:rsidR="00174759">
        <w:rPr>
          <w:rFonts w:ascii="David" w:hAnsi="David" w:cs="David" w:hint="cs"/>
          <w:sz w:val="24"/>
          <w:szCs w:val="24"/>
          <w:rtl/>
        </w:rPr>
        <w:t xml:space="preserve"> לדיון בביד"ר לפי </w:t>
      </w:r>
      <w:r w:rsidR="00174759" w:rsidRPr="003E0CF1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ס' 9</w:t>
      </w:r>
      <w:r w:rsidR="0017475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3F492C">
        <w:rPr>
          <w:rFonts w:ascii="David" w:hAnsi="David" w:cs="David" w:hint="cs"/>
          <w:sz w:val="24"/>
          <w:szCs w:val="24"/>
          <w:rtl/>
        </w:rPr>
        <w:t xml:space="preserve">(כשמזונות ילדים הוא נושא שניתן להסכים על הדיון בו) </w:t>
      </w:r>
      <w:r w:rsidR="00174759">
        <w:rPr>
          <w:rFonts w:ascii="David" w:hAnsi="David" w:cs="David" w:hint="cs"/>
          <w:sz w:val="24"/>
          <w:szCs w:val="24"/>
          <w:rtl/>
        </w:rPr>
        <w:t>שכן לימור רוצה שהנושא יידון בביהמ"ש לענייני משפחה</w:t>
      </w:r>
      <w:r w:rsidR="00D83B9E">
        <w:rPr>
          <w:rFonts w:ascii="David" w:hAnsi="David" w:cs="David" w:hint="cs"/>
          <w:sz w:val="24"/>
          <w:szCs w:val="24"/>
          <w:rtl/>
        </w:rPr>
        <w:t xml:space="preserve">, והיא אף הביעה התנגדות </w:t>
      </w:r>
      <w:r w:rsidR="008B58F8">
        <w:rPr>
          <w:rFonts w:ascii="David" w:hAnsi="David" w:cs="David" w:hint="cs"/>
          <w:sz w:val="24"/>
          <w:szCs w:val="24"/>
          <w:rtl/>
        </w:rPr>
        <w:t xml:space="preserve">מפורשת </w:t>
      </w:r>
      <w:r w:rsidR="00D83B9E">
        <w:rPr>
          <w:rFonts w:ascii="David" w:hAnsi="David" w:cs="David" w:hint="cs"/>
          <w:sz w:val="24"/>
          <w:szCs w:val="24"/>
          <w:rtl/>
        </w:rPr>
        <w:t>לסמכותו</w:t>
      </w:r>
      <w:r w:rsidR="008B58F8">
        <w:rPr>
          <w:rFonts w:ascii="David" w:hAnsi="David" w:cs="David" w:hint="cs"/>
          <w:sz w:val="24"/>
          <w:szCs w:val="24"/>
          <w:rtl/>
        </w:rPr>
        <w:t xml:space="preserve"> בנושא</w:t>
      </w:r>
      <w:r w:rsidR="00D83B9E">
        <w:rPr>
          <w:rFonts w:ascii="David" w:hAnsi="David" w:cs="David" w:hint="cs"/>
          <w:sz w:val="24"/>
          <w:szCs w:val="24"/>
          <w:rtl/>
        </w:rPr>
        <w:t xml:space="preserve"> בהזדמנות הראשונה לכך בדיון הראשון בו (</w:t>
      </w:r>
      <w:r w:rsidR="00D83B9E" w:rsidRPr="007100A6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פלונית 2898/03</w:t>
      </w:r>
      <w:r w:rsidR="00D83B9E">
        <w:rPr>
          <w:rFonts w:ascii="David" w:hAnsi="David" w:cs="David" w:hint="cs"/>
          <w:sz w:val="24"/>
          <w:szCs w:val="24"/>
          <w:rtl/>
        </w:rPr>
        <w:t>)</w:t>
      </w:r>
      <w:r w:rsidR="00174759">
        <w:rPr>
          <w:rFonts w:ascii="David" w:hAnsi="David" w:cs="David" w:hint="cs"/>
          <w:sz w:val="24"/>
          <w:szCs w:val="24"/>
          <w:rtl/>
        </w:rPr>
        <w:t>.</w:t>
      </w:r>
      <w:r w:rsidR="008B6573">
        <w:rPr>
          <w:rFonts w:ascii="David" w:hAnsi="David" w:cs="David" w:hint="cs"/>
          <w:sz w:val="24"/>
          <w:szCs w:val="24"/>
          <w:rtl/>
        </w:rPr>
        <w:t xml:space="preserve"> יש להמשיך לבחון האם לביד"ר </w:t>
      </w:r>
      <w:r w:rsidR="008B6573" w:rsidRPr="00712F2E">
        <w:rPr>
          <w:rFonts w:ascii="David" w:hAnsi="David" w:cs="David" w:hint="cs"/>
          <w:b/>
          <w:bCs/>
          <w:sz w:val="24"/>
          <w:szCs w:val="24"/>
          <w:rtl/>
        </w:rPr>
        <w:t>סמכות נמשכת</w:t>
      </w:r>
      <w:r w:rsidR="008B6573">
        <w:rPr>
          <w:rFonts w:ascii="David" w:hAnsi="David" w:cs="David" w:hint="cs"/>
          <w:sz w:val="24"/>
          <w:szCs w:val="24"/>
          <w:rtl/>
        </w:rPr>
        <w:t xml:space="preserve"> לדון בהסכם שאושר על ידו ע"פ </w:t>
      </w:r>
      <w:r w:rsidR="008B6573" w:rsidRPr="00576DCD">
        <w:rPr>
          <w:rFonts w:ascii="David" w:hAnsi="David" w:cs="David" w:hint="cs"/>
          <w:sz w:val="24"/>
          <w:szCs w:val="24"/>
          <w:u w:val="single"/>
          <w:shd w:val="clear" w:color="auto" w:fill="D9D9D9" w:themeFill="background1" w:themeFillShade="D9"/>
          <w:rtl/>
        </w:rPr>
        <w:t>תנאי הפסיקה</w:t>
      </w:r>
      <w:r w:rsidR="008B6573">
        <w:rPr>
          <w:rFonts w:ascii="David" w:hAnsi="David" w:cs="David" w:hint="cs"/>
          <w:sz w:val="24"/>
          <w:szCs w:val="24"/>
          <w:rtl/>
        </w:rPr>
        <w:t>.</w:t>
      </w:r>
      <w:r w:rsidR="006B555B">
        <w:rPr>
          <w:rFonts w:ascii="David" w:hAnsi="David" w:cs="David" w:hint="cs"/>
          <w:sz w:val="24"/>
          <w:szCs w:val="24"/>
          <w:rtl/>
        </w:rPr>
        <w:t xml:space="preserve"> </w:t>
      </w:r>
      <w:r w:rsidR="00387FD4" w:rsidRPr="00297C9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1.</w:t>
      </w:r>
      <w:r w:rsidR="00387FD4">
        <w:rPr>
          <w:rFonts w:ascii="David" w:hAnsi="David" w:cs="David" w:hint="cs"/>
          <w:sz w:val="24"/>
          <w:szCs w:val="24"/>
          <w:rtl/>
        </w:rPr>
        <w:t xml:space="preserve"> </w:t>
      </w:r>
      <w:r w:rsidR="00387FD4">
        <w:rPr>
          <w:rFonts w:ascii="David" w:hAnsi="David" w:cs="David" w:hint="cs"/>
          <w:sz w:val="24"/>
          <w:szCs w:val="24"/>
          <w:u w:val="single"/>
          <w:rtl/>
        </w:rPr>
        <w:t xml:space="preserve">קיומה של סמכות </w:t>
      </w:r>
      <w:r w:rsidR="00387FD4" w:rsidRPr="00387FD4">
        <w:rPr>
          <w:rFonts w:ascii="David" w:hAnsi="David" w:cs="David" w:hint="cs"/>
          <w:sz w:val="24"/>
          <w:szCs w:val="24"/>
          <w:u w:val="single"/>
          <w:rtl/>
        </w:rPr>
        <w:t>מקורית</w:t>
      </w:r>
      <w:r w:rsidR="00387FD4" w:rsidRPr="006A0784">
        <w:rPr>
          <w:rFonts w:ascii="David" w:hAnsi="David" w:cs="David" w:hint="cs"/>
          <w:sz w:val="24"/>
          <w:szCs w:val="24"/>
          <w:rtl/>
        </w:rPr>
        <w:t>:</w:t>
      </w:r>
      <w:r w:rsidR="00964F56" w:rsidRPr="006A0784">
        <w:rPr>
          <w:rFonts w:ascii="David" w:hAnsi="David" w:cs="David" w:hint="cs"/>
          <w:sz w:val="24"/>
          <w:szCs w:val="24"/>
          <w:rtl/>
        </w:rPr>
        <w:t xml:space="preserve"> </w:t>
      </w:r>
      <w:r w:rsidR="00964F56" w:rsidRPr="000210DB">
        <w:rPr>
          <w:rFonts w:ascii="David" w:hAnsi="David" w:cs="David" w:hint="cs"/>
          <w:sz w:val="24"/>
          <w:szCs w:val="24"/>
          <w:shd w:val="clear" w:color="auto" w:fill="D9D9D9" w:themeFill="background1" w:themeFillShade="D9"/>
          <w:rtl/>
        </w:rPr>
        <w:t>א)</w:t>
      </w:r>
      <w:r w:rsidR="00387FD4">
        <w:rPr>
          <w:rFonts w:ascii="David" w:hAnsi="David" w:cs="David" w:hint="cs"/>
          <w:sz w:val="24"/>
          <w:szCs w:val="24"/>
          <w:rtl/>
        </w:rPr>
        <w:t xml:space="preserve"> </w:t>
      </w:r>
      <w:r w:rsidR="008B6573">
        <w:rPr>
          <w:rFonts w:ascii="David" w:hAnsi="David" w:cs="David" w:hint="cs"/>
          <w:sz w:val="24"/>
          <w:szCs w:val="24"/>
          <w:rtl/>
        </w:rPr>
        <w:t xml:space="preserve">הצדדים לא הגיעו להסדר בהליך ליישוב סכסוך אלא תקופה ממושכת לאחריו, לכן </w:t>
      </w:r>
      <w:r w:rsidR="008B6573" w:rsidRPr="00E81903">
        <w:rPr>
          <w:rFonts w:ascii="David" w:hAnsi="David" w:cs="David" w:hint="cs"/>
          <w:sz w:val="24"/>
          <w:szCs w:val="24"/>
          <w:u w:val="single"/>
          <w:rtl/>
        </w:rPr>
        <w:t xml:space="preserve">לא הייתה </w:t>
      </w:r>
      <w:r w:rsidR="008B6573" w:rsidRPr="009C7D08">
        <w:rPr>
          <w:rFonts w:ascii="David" w:hAnsi="David" w:cs="David" w:hint="cs"/>
          <w:sz w:val="24"/>
          <w:szCs w:val="24"/>
          <w:u w:val="single"/>
          <w:rtl/>
        </w:rPr>
        <w:t>סמכות מקורית</w:t>
      </w:r>
      <w:r w:rsidR="008B6573" w:rsidRPr="009C7D08">
        <w:rPr>
          <w:rFonts w:ascii="David" w:hAnsi="David" w:cs="David" w:hint="cs"/>
          <w:sz w:val="24"/>
          <w:szCs w:val="24"/>
          <w:rtl/>
        </w:rPr>
        <w:t xml:space="preserve"> לפי </w:t>
      </w:r>
      <w:r w:rsidR="008B6573" w:rsidRPr="003E0CF1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 xml:space="preserve">ס' 3(ט) לחוק </w:t>
      </w:r>
      <w:r w:rsidR="00573F8A" w:rsidRPr="003E0CF1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להסה"ת</w:t>
      </w:r>
      <w:r w:rsidR="008B6573" w:rsidRPr="009C7D08">
        <w:rPr>
          <w:rFonts w:ascii="David" w:hAnsi="David" w:cs="David" w:hint="cs"/>
          <w:sz w:val="24"/>
          <w:szCs w:val="24"/>
          <w:rtl/>
        </w:rPr>
        <w:t xml:space="preserve"> ליתן תוקף להסכם אלא היא נבעה מהסכמת הצדדים לאישורו ע"י ביד"ר. על כן אין גם סמכות נמשכת.</w:t>
      </w:r>
      <w:r w:rsidR="00964F56">
        <w:rPr>
          <w:rFonts w:ascii="David" w:hAnsi="David" w:cs="David" w:hint="cs"/>
          <w:sz w:val="24"/>
          <w:szCs w:val="24"/>
          <w:rtl/>
        </w:rPr>
        <w:t xml:space="preserve"> </w:t>
      </w:r>
      <w:r w:rsidR="00964F56" w:rsidRPr="000210DB">
        <w:rPr>
          <w:rFonts w:ascii="David" w:hAnsi="David" w:cs="David" w:hint="cs"/>
          <w:sz w:val="24"/>
          <w:szCs w:val="24"/>
          <w:shd w:val="clear" w:color="auto" w:fill="D9D9D9" w:themeFill="background1" w:themeFillShade="D9"/>
          <w:rtl/>
        </w:rPr>
        <w:t>ב)</w:t>
      </w:r>
      <w:r w:rsidR="00387FD4">
        <w:rPr>
          <w:rFonts w:ascii="David" w:hAnsi="David" w:cs="David" w:hint="cs"/>
          <w:sz w:val="24"/>
          <w:szCs w:val="24"/>
          <w:rtl/>
        </w:rPr>
        <w:t xml:space="preserve"> </w:t>
      </w:r>
      <w:r w:rsidR="0007720E">
        <w:rPr>
          <w:rFonts w:ascii="David" w:hAnsi="David" w:cs="David" w:hint="cs"/>
          <w:sz w:val="24"/>
          <w:szCs w:val="24"/>
          <w:rtl/>
        </w:rPr>
        <w:t xml:space="preserve">גם מתוך ההסכם שאושר בין הצדדים </w:t>
      </w:r>
      <w:r w:rsidR="0007720E" w:rsidRPr="001A430E">
        <w:rPr>
          <w:rFonts w:ascii="David" w:hAnsi="David" w:cs="David" w:hint="cs"/>
          <w:sz w:val="24"/>
          <w:szCs w:val="24"/>
          <w:u w:val="single"/>
          <w:rtl/>
        </w:rPr>
        <w:t>לא נובעת הסכמה</w:t>
      </w:r>
      <w:r w:rsidR="0007720E">
        <w:rPr>
          <w:rFonts w:ascii="David" w:hAnsi="David" w:cs="David" w:hint="cs"/>
          <w:sz w:val="24"/>
          <w:szCs w:val="24"/>
          <w:rtl/>
        </w:rPr>
        <w:t xml:space="preserve"> </w:t>
      </w:r>
      <w:r w:rsidR="001A430E">
        <w:rPr>
          <w:rFonts w:ascii="David" w:hAnsi="David" w:cs="David" w:hint="cs"/>
          <w:sz w:val="24"/>
          <w:szCs w:val="24"/>
          <w:rtl/>
        </w:rPr>
        <w:t>ל</w:t>
      </w:r>
      <w:r w:rsidR="0007720E">
        <w:rPr>
          <w:rFonts w:ascii="David" w:hAnsi="David" w:cs="David" w:hint="cs"/>
          <w:sz w:val="24"/>
          <w:szCs w:val="24"/>
          <w:rtl/>
        </w:rPr>
        <w:t>סמכו</w:t>
      </w:r>
      <w:r w:rsidR="001A430E">
        <w:rPr>
          <w:rFonts w:ascii="David" w:hAnsi="David" w:cs="David" w:hint="cs"/>
          <w:sz w:val="24"/>
          <w:szCs w:val="24"/>
          <w:rtl/>
        </w:rPr>
        <w:t>יו</w:t>
      </w:r>
      <w:r w:rsidR="0007720E">
        <w:rPr>
          <w:rFonts w:ascii="David" w:hAnsi="David" w:cs="David" w:hint="cs"/>
          <w:sz w:val="24"/>
          <w:szCs w:val="24"/>
          <w:rtl/>
        </w:rPr>
        <w:t>ת דיון ב</w:t>
      </w:r>
      <w:r w:rsidR="001A430E">
        <w:rPr>
          <w:rFonts w:ascii="David" w:hAnsi="David" w:cs="David" w:hint="cs"/>
          <w:sz w:val="24"/>
          <w:szCs w:val="24"/>
          <w:rtl/>
        </w:rPr>
        <w:t>נושאי ה</w:t>
      </w:r>
      <w:r w:rsidR="0007720E">
        <w:rPr>
          <w:rFonts w:ascii="David" w:hAnsi="David" w:cs="David" w:hint="cs"/>
          <w:sz w:val="24"/>
          <w:szCs w:val="24"/>
          <w:rtl/>
        </w:rPr>
        <w:t xml:space="preserve">הסכם </w:t>
      </w:r>
      <w:r w:rsidR="001A430E">
        <w:rPr>
          <w:rFonts w:ascii="David" w:hAnsi="David" w:cs="David" w:hint="cs"/>
          <w:sz w:val="24"/>
          <w:szCs w:val="24"/>
          <w:rtl/>
        </w:rPr>
        <w:t>ונושא הסמכויות כלל לא אוזכר בו</w:t>
      </w:r>
      <w:r w:rsidR="00EE2A08">
        <w:rPr>
          <w:rFonts w:ascii="David" w:hAnsi="David" w:cs="David" w:hint="cs"/>
          <w:sz w:val="24"/>
          <w:szCs w:val="24"/>
          <w:rtl/>
        </w:rPr>
        <w:t xml:space="preserve">, הסכמתם הייתה להגשת ההסכם לביד"ר </w:t>
      </w:r>
      <w:r w:rsidR="00F2372B">
        <w:rPr>
          <w:rFonts w:ascii="David" w:hAnsi="David" w:cs="David" w:hint="cs"/>
          <w:sz w:val="24"/>
          <w:szCs w:val="24"/>
          <w:rtl/>
        </w:rPr>
        <w:t xml:space="preserve">לאישורו </w:t>
      </w:r>
      <w:r w:rsidR="00EE2A08">
        <w:rPr>
          <w:rFonts w:ascii="David" w:hAnsi="David" w:cs="David" w:hint="cs"/>
          <w:sz w:val="24"/>
          <w:szCs w:val="24"/>
          <w:rtl/>
        </w:rPr>
        <w:t>ותו לא (</w:t>
      </w:r>
      <w:r w:rsidR="003E0CF1" w:rsidRPr="003E0CF1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>בג"ץ</w:t>
      </w:r>
      <w:r w:rsidR="003E0CF1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 xml:space="preserve"> </w:t>
      </w:r>
      <w:r w:rsidR="002A623D" w:rsidRPr="003E0CF1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ורבר</w:t>
      </w:r>
      <w:r w:rsidR="00EE2A08">
        <w:rPr>
          <w:rFonts w:ascii="David" w:hAnsi="David" w:cs="David" w:hint="cs"/>
          <w:sz w:val="24"/>
          <w:szCs w:val="24"/>
          <w:rtl/>
        </w:rPr>
        <w:t>)</w:t>
      </w:r>
      <w:r w:rsidR="0007720E">
        <w:rPr>
          <w:rFonts w:ascii="David" w:hAnsi="David" w:cs="David" w:hint="cs"/>
          <w:sz w:val="24"/>
          <w:szCs w:val="24"/>
          <w:rtl/>
        </w:rPr>
        <w:t>.</w:t>
      </w:r>
      <w:r w:rsidR="002A6B3D">
        <w:rPr>
          <w:rFonts w:ascii="David" w:hAnsi="David" w:cs="David" w:hint="cs"/>
          <w:sz w:val="24"/>
          <w:szCs w:val="24"/>
          <w:rtl/>
        </w:rPr>
        <w:t xml:space="preserve"> </w:t>
      </w:r>
      <w:r w:rsidR="001A430E" w:rsidRPr="000210DB">
        <w:rPr>
          <w:rFonts w:ascii="David" w:hAnsi="David" w:cs="David" w:hint="cs"/>
          <w:sz w:val="24"/>
          <w:szCs w:val="24"/>
          <w:shd w:val="clear" w:color="auto" w:fill="D9D9D9" w:themeFill="background1" w:themeFillShade="D9"/>
          <w:rtl/>
        </w:rPr>
        <w:t>ג)</w:t>
      </w:r>
      <w:r w:rsidR="001A430E">
        <w:rPr>
          <w:rFonts w:ascii="David" w:hAnsi="David" w:cs="David" w:hint="cs"/>
          <w:sz w:val="24"/>
          <w:szCs w:val="24"/>
          <w:rtl/>
        </w:rPr>
        <w:t xml:space="preserve"> כאמור,</w:t>
      </w:r>
      <w:r w:rsidR="002A6B3D">
        <w:rPr>
          <w:rFonts w:ascii="David" w:hAnsi="David" w:cs="David" w:hint="cs"/>
          <w:sz w:val="24"/>
          <w:szCs w:val="24"/>
          <w:rtl/>
        </w:rPr>
        <w:t xml:space="preserve"> </w:t>
      </w:r>
      <w:r w:rsidR="00A841B0">
        <w:rPr>
          <w:rFonts w:ascii="David" w:hAnsi="David" w:cs="David" w:hint="cs"/>
          <w:sz w:val="24"/>
          <w:szCs w:val="24"/>
          <w:rtl/>
        </w:rPr>
        <w:t xml:space="preserve">ככה"נ </w:t>
      </w:r>
      <w:r w:rsidR="002A6B3D">
        <w:rPr>
          <w:rFonts w:ascii="David" w:hAnsi="David" w:cs="David" w:hint="cs"/>
          <w:sz w:val="24"/>
          <w:szCs w:val="24"/>
          <w:rtl/>
        </w:rPr>
        <w:t xml:space="preserve">ביד"ר גם </w:t>
      </w:r>
      <w:r w:rsidR="002A6B3D" w:rsidRPr="00805E3B">
        <w:rPr>
          <w:rFonts w:ascii="David" w:hAnsi="David" w:cs="David" w:hint="cs"/>
          <w:sz w:val="24"/>
          <w:szCs w:val="24"/>
          <w:u w:val="single"/>
          <w:rtl/>
        </w:rPr>
        <w:t>לא רכש סמכות</w:t>
      </w:r>
      <w:r w:rsidR="00801745" w:rsidRPr="00805E3B">
        <w:rPr>
          <w:rFonts w:ascii="David" w:hAnsi="David" w:cs="David" w:hint="cs"/>
          <w:sz w:val="24"/>
          <w:szCs w:val="24"/>
          <w:u w:val="single"/>
          <w:rtl/>
        </w:rPr>
        <w:t xml:space="preserve"> מקורית</w:t>
      </w:r>
      <w:r w:rsidR="002A6B3D">
        <w:rPr>
          <w:rFonts w:ascii="David" w:hAnsi="David" w:cs="David" w:hint="cs"/>
          <w:sz w:val="24"/>
          <w:szCs w:val="24"/>
          <w:rtl/>
        </w:rPr>
        <w:t xml:space="preserve"> לד</w:t>
      </w:r>
      <w:r w:rsidR="00801745">
        <w:rPr>
          <w:rFonts w:ascii="David" w:hAnsi="David" w:cs="David" w:hint="cs"/>
          <w:sz w:val="24"/>
          <w:szCs w:val="24"/>
          <w:rtl/>
        </w:rPr>
        <w:t>יו</w:t>
      </w:r>
      <w:r w:rsidR="002A6B3D">
        <w:rPr>
          <w:rFonts w:ascii="David" w:hAnsi="David" w:cs="David" w:hint="cs"/>
          <w:sz w:val="24"/>
          <w:szCs w:val="24"/>
          <w:rtl/>
        </w:rPr>
        <w:t>ן במזונות ילדים לכתחילה</w:t>
      </w:r>
      <w:r w:rsidR="00BF0287">
        <w:rPr>
          <w:rFonts w:ascii="David" w:hAnsi="David" w:cs="David" w:hint="cs"/>
          <w:sz w:val="24"/>
          <w:szCs w:val="24"/>
          <w:rtl/>
        </w:rPr>
        <w:t xml:space="preserve"> (אך גם אם היה רוכש לא היה זה מחייב את המסקנה כי יש לו סמכות נמשכת בנושא </w:t>
      </w:r>
      <w:r w:rsidR="00BF0287">
        <w:rPr>
          <w:rFonts w:ascii="David" w:hAnsi="David" w:cs="David"/>
          <w:sz w:val="24"/>
          <w:szCs w:val="24"/>
          <w:rtl/>
        </w:rPr>
        <w:t>–</w:t>
      </w:r>
      <w:r w:rsidR="00BF0287">
        <w:rPr>
          <w:rFonts w:ascii="David" w:hAnsi="David" w:cs="David" w:hint="cs"/>
          <w:sz w:val="24"/>
          <w:szCs w:val="24"/>
          <w:rtl/>
        </w:rPr>
        <w:t xml:space="preserve"> </w:t>
      </w:r>
      <w:r w:rsidR="00BF0287" w:rsidRPr="003E0CF1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פלונית 2898/03</w:t>
      </w:r>
      <w:r w:rsidR="00BF0287">
        <w:rPr>
          <w:rFonts w:ascii="David" w:hAnsi="David" w:cs="David" w:hint="cs"/>
          <w:sz w:val="24"/>
          <w:szCs w:val="24"/>
          <w:rtl/>
        </w:rPr>
        <w:t>)</w:t>
      </w:r>
      <w:r w:rsidR="002A6B3D">
        <w:rPr>
          <w:rFonts w:ascii="David" w:hAnsi="David" w:cs="David" w:hint="cs"/>
          <w:sz w:val="24"/>
          <w:szCs w:val="24"/>
          <w:rtl/>
        </w:rPr>
        <w:t>.</w:t>
      </w:r>
      <w:r w:rsidR="00801745">
        <w:rPr>
          <w:rFonts w:ascii="David" w:hAnsi="David" w:cs="David" w:hint="cs"/>
          <w:sz w:val="24"/>
          <w:szCs w:val="24"/>
          <w:rtl/>
        </w:rPr>
        <w:t xml:space="preserve"> לכן גם מכאן </w:t>
      </w:r>
      <w:r w:rsidR="00801745" w:rsidRPr="00805E3B">
        <w:rPr>
          <w:rFonts w:ascii="David" w:hAnsi="David" w:cs="David" w:hint="cs"/>
          <w:sz w:val="24"/>
          <w:szCs w:val="24"/>
          <w:u w:val="single"/>
          <w:rtl/>
        </w:rPr>
        <w:t>לא נובעת סמכות נמשכת</w:t>
      </w:r>
      <w:r w:rsidR="00801745" w:rsidRPr="000210DB">
        <w:rPr>
          <w:rFonts w:ascii="David" w:hAnsi="David" w:cs="David" w:hint="cs"/>
          <w:sz w:val="24"/>
          <w:szCs w:val="24"/>
          <w:rtl/>
        </w:rPr>
        <w:t>.</w:t>
      </w:r>
      <w:r w:rsidR="004713C8" w:rsidRPr="000210DB">
        <w:rPr>
          <w:rFonts w:ascii="David" w:hAnsi="David" w:cs="David" w:hint="cs"/>
          <w:sz w:val="24"/>
          <w:szCs w:val="24"/>
          <w:rtl/>
        </w:rPr>
        <w:t xml:space="preserve"> </w:t>
      </w:r>
      <w:r w:rsidR="00805E3B" w:rsidRPr="000210DB">
        <w:rPr>
          <w:rFonts w:ascii="David" w:hAnsi="David" w:cs="David" w:hint="cs"/>
          <w:sz w:val="24"/>
          <w:szCs w:val="24"/>
          <w:highlight w:val="yellow"/>
          <w:rtl/>
        </w:rPr>
        <w:t>2.</w:t>
      </w:r>
      <w:r w:rsidR="00805E3B" w:rsidRPr="00297C9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E81903">
        <w:rPr>
          <w:rFonts w:ascii="David" w:hAnsi="David" w:cs="David" w:hint="cs"/>
          <w:sz w:val="24"/>
          <w:szCs w:val="24"/>
          <w:u w:val="single"/>
          <w:rtl/>
        </w:rPr>
        <w:t>האם ההליך הינו בעל אופי מתמשך</w:t>
      </w:r>
      <w:r w:rsidR="00E81903">
        <w:rPr>
          <w:rFonts w:ascii="David" w:hAnsi="David" w:cs="David" w:hint="cs"/>
          <w:sz w:val="24"/>
          <w:szCs w:val="24"/>
          <w:rtl/>
        </w:rPr>
        <w:t xml:space="preserve">: </w:t>
      </w:r>
      <w:r w:rsidR="00E81903" w:rsidRPr="003E0CF1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בג"ץ </w:t>
      </w:r>
      <w:r w:rsidR="00E81903" w:rsidRPr="003E0CF1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סימה לוי</w:t>
      </w:r>
      <w:r w:rsidR="00E81903">
        <w:rPr>
          <w:rFonts w:ascii="David" w:hAnsi="David" w:cs="David" w:hint="cs"/>
          <w:sz w:val="24"/>
          <w:szCs w:val="24"/>
          <w:rtl/>
        </w:rPr>
        <w:t xml:space="preserve">: </w:t>
      </w:r>
      <w:r w:rsidR="00DA2DFE">
        <w:rPr>
          <w:rFonts w:ascii="David" w:hAnsi="David" w:cs="David" w:hint="cs"/>
          <w:sz w:val="24"/>
          <w:szCs w:val="24"/>
          <w:rtl/>
        </w:rPr>
        <w:t>החלטות בנושא מזונות הן מטבען</w:t>
      </w:r>
      <w:r w:rsidR="00D514D6">
        <w:rPr>
          <w:rFonts w:ascii="David" w:hAnsi="David" w:cs="David" w:hint="cs"/>
          <w:sz w:val="24"/>
          <w:szCs w:val="24"/>
          <w:rtl/>
        </w:rPr>
        <w:t xml:space="preserve"> לעולם אינן סופיות</w:t>
      </w:r>
      <w:r w:rsidR="00DA2DFE">
        <w:rPr>
          <w:rFonts w:ascii="David" w:hAnsi="David" w:cs="David" w:hint="cs"/>
          <w:sz w:val="24"/>
          <w:szCs w:val="24"/>
          <w:rtl/>
        </w:rPr>
        <w:t xml:space="preserve"> </w:t>
      </w:r>
      <w:r w:rsidR="00D514D6">
        <w:rPr>
          <w:rFonts w:ascii="David" w:hAnsi="David" w:cs="David" w:hint="cs"/>
          <w:sz w:val="24"/>
          <w:szCs w:val="24"/>
          <w:rtl/>
        </w:rPr>
        <w:t>ו</w:t>
      </w:r>
      <w:r w:rsidR="00DA2DFE">
        <w:rPr>
          <w:rFonts w:ascii="David" w:hAnsi="David" w:cs="David" w:hint="cs"/>
          <w:sz w:val="24"/>
          <w:szCs w:val="24"/>
          <w:rtl/>
        </w:rPr>
        <w:t>נתונות לשינוי.</w:t>
      </w:r>
      <w:r w:rsidR="00207E0F">
        <w:rPr>
          <w:rFonts w:ascii="David" w:hAnsi="David" w:cs="David" w:hint="cs"/>
          <w:sz w:val="24"/>
          <w:szCs w:val="24"/>
          <w:rtl/>
        </w:rPr>
        <w:t xml:space="preserve"> </w:t>
      </w:r>
      <w:r w:rsidR="003651A0" w:rsidRPr="000210DB">
        <w:rPr>
          <w:rFonts w:ascii="David" w:hAnsi="David" w:cs="David" w:hint="cs"/>
          <w:sz w:val="24"/>
          <w:szCs w:val="24"/>
          <w:highlight w:val="yellow"/>
          <w:rtl/>
        </w:rPr>
        <w:t>3.</w:t>
      </w:r>
      <w:r w:rsidR="003651A0" w:rsidRPr="003651A0">
        <w:rPr>
          <w:rFonts w:ascii="David" w:hAnsi="David" w:cs="David" w:hint="cs"/>
          <w:sz w:val="24"/>
          <w:szCs w:val="24"/>
          <w:rtl/>
        </w:rPr>
        <w:t xml:space="preserve"> </w:t>
      </w:r>
      <w:r w:rsidR="00A1268A">
        <w:rPr>
          <w:rFonts w:ascii="David" w:hAnsi="David" w:cs="David" w:hint="cs"/>
          <w:sz w:val="24"/>
          <w:szCs w:val="24"/>
          <w:u w:val="single"/>
          <w:rtl/>
        </w:rPr>
        <w:t xml:space="preserve">האם הצדדים להליך </w:t>
      </w:r>
      <w:r w:rsidR="009E349A">
        <w:rPr>
          <w:rFonts w:ascii="David" w:hAnsi="David" w:cs="David" w:hint="cs"/>
          <w:sz w:val="24"/>
          <w:szCs w:val="24"/>
          <w:u w:val="single"/>
          <w:rtl/>
        </w:rPr>
        <w:t>הם</w:t>
      </w:r>
      <w:r w:rsidR="00A1268A">
        <w:rPr>
          <w:rFonts w:ascii="David" w:hAnsi="David" w:cs="David" w:hint="cs"/>
          <w:sz w:val="24"/>
          <w:szCs w:val="24"/>
          <w:u w:val="single"/>
          <w:rtl/>
        </w:rPr>
        <w:t xml:space="preserve"> אותם צדדים</w:t>
      </w:r>
      <w:r w:rsidR="00A1268A">
        <w:rPr>
          <w:rFonts w:ascii="David" w:hAnsi="David" w:cs="David" w:hint="cs"/>
          <w:sz w:val="24"/>
          <w:szCs w:val="24"/>
          <w:rtl/>
        </w:rPr>
        <w:t>: במקרה זה כן, מדובר עדיין בהורים ולא בתביעה של ילדיה</w:t>
      </w:r>
      <w:r w:rsidR="001A533F">
        <w:rPr>
          <w:rFonts w:ascii="David" w:hAnsi="David" w:cs="David" w:hint="cs"/>
          <w:sz w:val="24"/>
          <w:szCs w:val="24"/>
          <w:rtl/>
        </w:rPr>
        <w:t>ם</w:t>
      </w:r>
      <w:r w:rsidR="004F27D7">
        <w:rPr>
          <w:rFonts w:ascii="David" w:hAnsi="David" w:cs="David" w:hint="cs"/>
          <w:sz w:val="24"/>
          <w:szCs w:val="24"/>
          <w:rtl/>
        </w:rPr>
        <w:t xml:space="preserve"> הקטינים</w:t>
      </w:r>
      <w:r w:rsidR="00A269E0">
        <w:rPr>
          <w:rFonts w:ascii="David" w:hAnsi="David" w:cs="David" w:hint="cs"/>
          <w:sz w:val="24"/>
          <w:szCs w:val="24"/>
          <w:rtl/>
        </w:rPr>
        <w:t xml:space="preserve"> </w:t>
      </w:r>
      <w:r w:rsidR="004F27D7">
        <w:rPr>
          <w:rFonts w:ascii="David" w:hAnsi="David" w:cs="David" w:hint="cs"/>
          <w:sz w:val="24"/>
          <w:szCs w:val="24"/>
          <w:rtl/>
        </w:rPr>
        <w:t>(</w:t>
      </w:r>
      <w:r w:rsidR="004F27D7" w:rsidRPr="003E0CF1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פלוני 4407/12</w:t>
      </w:r>
      <w:r w:rsidR="004F27D7">
        <w:rPr>
          <w:rFonts w:ascii="David" w:hAnsi="David" w:cs="David" w:hint="cs"/>
          <w:sz w:val="24"/>
          <w:szCs w:val="24"/>
          <w:rtl/>
        </w:rPr>
        <w:t>)</w:t>
      </w:r>
      <w:r w:rsidR="001A533F">
        <w:rPr>
          <w:rFonts w:ascii="David" w:hAnsi="David" w:cs="David" w:hint="cs"/>
          <w:sz w:val="24"/>
          <w:szCs w:val="24"/>
          <w:rtl/>
        </w:rPr>
        <w:t>.</w:t>
      </w:r>
      <w:r w:rsidR="009E349A">
        <w:rPr>
          <w:rFonts w:ascii="David" w:hAnsi="David" w:cs="David" w:hint="cs"/>
          <w:sz w:val="24"/>
          <w:szCs w:val="24"/>
          <w:rtl/>
        </w:rPr>
        <w:t xml:space="preserve"> אך עולה שאלה </w:t>
      </w:r>
      <w:r w:rsidR="009E349A" w:rsidRPr="00603FDD">
        <w:rPr>
          <w:rFonts w:ascii="David" w:hAnsi="David" w:cs="David" w:hint="cs"/>
          <w:sz w:val="24"/>
          <w:szCs w:val="24"/>
          <w:u w:val="single"/>
          <w:rtl/>
        </w:rPr>
        <w:t xml:space="preserve">האם הילדים </w:t>
      </w:r>
      <w:r w:rsidR="009E349A" w:rsidRPr="00A5239C">
        <w:rPr>
          <w:rFonts w:ascii="David" w:hAnsi="David" w:cs="David" w:hint="cs"/>
          <w:sz w:val="24"/>
          <w:szCs w:val="24"/>
          <w:u w:val="single"/>
          <w:shd w:val="clear" w:color="auto" w:fill="D9D9D9" w:themeFill="background1" w:themeFillShade="D9"/>
          <w:rtl/>
        </w:rPr>
        <w:t>מחויבים להסכמות הוריהם</w:t>
      </w:r>
      <w:r w:rsidR="009E349A">
        <w:rPr>
          <w:rFonts w:ascii="David" w:hAnsi="David" w:cs="David" w:hint="cs"/>
          <w:sz w:val="24"/>
          <w:szCs w:val="24"/>
          <w:rtl/>
        </w:rPr>
        <w:t xml:space="preserve"> לגבי מזונותיהם (לפי </w:t>
      </w:r>
      <w:r w:rsidR="009E349A" w:rsidRPr="003E0CF1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ס' 9 לחשבד"ר</w:t>
      </w:r>
      <w:r w:rsidR="009E349A">
        <w:rPr>
          <w:rFonts w:ascii="David" w:hAnsi="David" w:cs="David" w:hint="cs"/>
          <w:sz w:val="24"/>
          <w:szCs w:val="24"/>
          <w:rtl/>
        </w:rPr>
        <w:t>).</w:t>
      </w:r>
      <w:r w:rsidR="009C7D08">
        <w:rPr>
          <w:rFonts w:ascii="David" w:hAnsi="David" w:cs="David" w:hint="cs"/>
          <w:sz w:val="24"/>
          <w:szCs w:val="24"/>
          <w:rtl/>
        </w:rPr>
        <w:t xml:space="preserve"> </w:t>
      </w:r>
      <w:r w:rsidR="00320530" w:rsidRPr="003E0CF1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בג"ץ </w:t>
      </w:r>
      <w:r w:rsidR="00320530" w:rsidRPr="003E0CF1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כץ</w:t>
      </w:r>
      <w:r w:rsidR="00320530">
        <w:rPr>
          <w:rFonts w:ascii="David" w:hAnsi="David" w:cs="David" w:hint="cs"/>
          <w:sz w:val="24"/>
          <w:szCs w:val="24"/>
          <w:rtl/>
        </w:rPr>
        <w:t xml:space="preserve">: הילדים לא היו צד להליך ולכתיבת ההסכם שתוקף </w:t>
      </w:r>
      <w:r w:rsidR="00603FDD">
        <w:rPr>
          <w:rFonts w:ascii="David" w:hAnsi="David" w:cs="David" w:hint="cs"/>
          <w:sz w:val="24"/>
          <w:szCs w:val="24"/>
          <w:rtl/>
        </w:rPr>
        <w:t>כ</w:t>
      </w:r>
      <w:r w:rsidR="00320530">
        <w:rPr>
          <w:rFonts w:ascii="David" w:hAnsi="David" w:cs="David" w:hint="cs"/>
          <w:sz w:val="24"/>
          <w:szCs w:val="24"/>
          <w:rtl/>
        </w:rPr>
        <w:t xml:space="preserve">פס"ד, לכן </w:t>
      </w:r>
      <w:r w:rsidR="00603FDD">
        <w:rPr>
          <w:rFonts w:ascii="David" w:hAnsi="David" w:cs="David" w:hint="cs"/>
          <w:sz w:val="24"/>
          <w:szCs w:val="24"/>
          <w:rtl/>
        </w:rPr>
        <w:t xml:space="preserve">הוא </w:t>
      </w:r>
      <w:r w:rsidR="00320530">
        <w:rPr>
          <w:rFonts w:ascii="David" w:hAnsi="David" w:cs="David" w:hint="cs"/>
          <w:sz w:val="24"/>
          <w:szCs w:val="24"/>
          <w:rtl/>
        </w:rPr>
        <w:t xml:space="preserve">לא יחייב את הילדים לא בנושאים המהותיים ולא בדיוניים. לפי השופט </w:t>
      </w:r>
      <w:r w:rsidR="00320530">
        <w:rPr>
          <w:rFonts w:ascii="David" w:hAnsi="David" w:cs="David" w:hint="cs"/>
          <w:b/>
          <w:bCs/>
          <w:sz w:val="24"/>
          <w:szCs w:val="24"/>
          <w:rtl/>
        </w:rPr>
        <w:t>טירקל</w:t>
      </w:r>
      <w:r w:rsidR="00320530">
        <w:rPr>
          <w:rFonts w:ascii="David" w:hAnsi="David" w:cs="David" w:hint="cs"/>
          <w:sz w:val="24"/>
          <w:szCs w:val="24"/>
          <w:rtl/>
        </w:rPr>
        <w:t xml:space="preserve"> הצעה אפשרית היא למנות לקטינים אפוטרופוס זמני כדי שיעידו אם יש להם העדפה לערכאה בה יתבררו ענייניהם. </w:t>
      </w:r>
      <w:r w:rsidR="00320530" w:rsidRPr="003E0CF1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בג"ץ </w:t>
      </w:r>
      <w:r w:rsidR="00320530" w:rsidRPr="003E0CF1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פלונית 2898/03</w:t>
      </w:r>
      <w:r w:rsidR="00320530">
        <w:rPr>
          <w:rFonts w:ascii="David" w:hAnsi="David" w:cs="David" w:hint="cs"/>
          <w:sz w:val="24"/>
          <w:szCs w:val="24"/>
          <w:rtl/>
        </w:rPr>
        <w:t xml:space="preserve">: </w:t>
      </w:r>
      <w:r w:rsidR="00603FDD" w:rsidRPr="00256504">
        <w:rPr>
          <w:rFonts w:ascii="David" w:hAnsi="David" w:cs="David" w:hint="cs"/>
          <w:sz w:val="24"/>
          <w:szCs w:val="24"/>
          <w:rtl/>
        </w:rPr>
        <w:t xml:space="preserve">לא היה דיון </w:t>
      </w:r>
      <w:r w:rsidR="00256504">
        <w:rPr>
          <w:rFonts w:ascii="David" w:hAnsi="David" w:cs="David" w:hint="cs"/>
          <w:sz w:val="24"/>
          <w:szCs w:val="24"/>
          <w:rtl/>
        </w:rPr>
        <w:t xml:space="preserve">נפרד/עצמאי </w:t>
      </w:r>
      <w:r w:rsidR="00603FDD" w:rsidRPr="00256504">
        <w:rPr>
          <w:rFonts w:ascii="David" w:hAnsi="David" w:cs="David" w:hint="cs"/>
          <w:sz w:val="24"/>
          <w:szCs w:val="24"/>
          <w:rtl/>
        </w:rPr>
        <w:t xml:space="preserve">באף ערכאה באשר למזונותיהם </w:t>
      </w:r>
      <w:r w:rsidR="00256504" w:rsidRPr="00256504">
        <w:rPr>
          <w:rFonts w:ascii="David" w:hAnsi="David" w:cs="David" w:hint="cs"/>
          <w:sz w:val="24"/>
          <w:szCs w:val="24"/>
          <w:rtl/>
        </w:rPr>
        <w:t xml:space="preserve">של הקטינים </w:t>
      </w:r>
      <w:r w:rsidR="00256504">
        <w:rPr>
          <w:rFonts w:ascii="David" w:hAnsi="David" w:cs="David" w:hint="cs"/>
          <w:sz w:val="24"/>
          <w:szCs w:val="24"/>
          <w:rtl/>
        </w:rPr>
        <w:t xml:space="preserve">לכן הסכם הגירושין לא יחייבם ברמה </w:t>
      </w:r>
      <w:r w:rsidR="00256504">
        <w:rPr>
          <w:rFonts w:ascii="David" w:hAnsi="David" w:cs="David" w:hint="cs"/>
          <w:sz w:val="24"/>
          <w:szCs w:val="24"/>
          <w:rtl/>
        </w:rPr>
        <w:lastRenderedPageBreak/>
        <w:t xml:space="preserve">הדיונית, </w:t>
      </w:r>
      <w:r w:rsidR="00256504" w:rsidRPr="00256504">
        <w:rPr>
          <w:rFonts w:ascii="David" w:hAnsi="David" w:cs="David" w:hint="cs"/>
          <w:sz w:val="24"/>
          <w:szCs w:val="24"/>
          <w:rtl/>
        </w:rPr>
        <w:t>ולכן לא היה כל שכנוע כי ההסכם משרת את טובתם</w:t>
      </w:r>
      <w:r w:rsidR="00256504">
        <w:rPr>
          <w:rFonts w:ascii="David" w:hAnsi="David" w:cs="David" w:hint="cs"/>
          <w:sz w:val="24"/>
          <w:szCs w:val="24"/>
          <w:rtl/>
        </w:rPr>
        <w:t xml:space="preserve"> והוא לא יחייבם גם ברמה המהותית.</w:t>
      </w:r>
      <w:r w:rsidR="003C7AC1">
        <w:rPr>
          <w:rFonts w:ascii="David" w:hAnsi="David" w:cs="David" w:hint="cs"/>
          <w:sz w:val="24"/>
          <w:szCs w:val="24"/>
          <w:rtl/>
        </w:rPr>
        <w:t xml:space="preserve"> </w:t>
      </w:r>
      <w:r w:rsidR="003C7AC1" w:rsidRPr="00603FDD">
        <w:rPr>
          <w:rFonts w:ascii="David" w:hAnsi="David" w:cs="David" w:hint="cs"/>
          <w:sz w:val="24"/>
          <w:szCs w:val="24"/>
          <w:u w:val="single"/>
          <w:rtl/>
        </w:rPr>
        <w:t>בנוגע למעמדם העצמאי</w:t>
      </w:r>
      <w:r w:rsidR="003C7AC1">
        <w:rPr>
          <w:rFonts w:ascii="David" w:hAnsi="David" w:cs="David" w:hint="cs"/>
          <w:sz w:val="24"/>
          <w:szCs w:val="24"/>
          <w:rtl/>
        </w:rPr>
        <w:t xml:space="preserve"> </w:t>
      </w:r>
      <w:r w:rsidR="003C7AC1">
        <w:rPr>
          <w:rFonts w:ascii="David" w:hAnsi="David" w:cs="David"/>
          <w:sz w:val="24"/>
          <w:szCs w:val="24"/>
          <w:rtl/>
        </w:rPr>
        <w:t>–</w:t>
      </w:r>
      <w:r w:rsidR="003C7AC1">
        <w:rPr>
          <w:rFonts w:ascii="David" w:hAnsi="David" w:cs="David" w:hint="cs"/>
          <w:sz w:val="24"/>
          <w:szCs w:val="24"/>
          <w:rtl/>
        </w:rPr>
        <w:t xml:space="preserve"> לפי </w:t>
      </w:r>
      <w:r w:rsidR="003C7AC1" w:rsidRPr="0018799C">
        <w:rPr>
          <w:rFonts w:ascii="David" w:hAnsi="David" w:cs="David" w:hint="cs"/>
          <w:b/>
          <w:bCs/>
          <w:sz w:val="24"/>
          <w:szCs w:val="24"/>
          <w:rtl/>
        </w:rPr>
        <w:t>המבחן המהותי</w:t>
      </w:r>
      <w:r w:rsidR="0018799C" w:rsidRPr="0018799C">
        <w:rPr>
          <w:rFonts w:ascii="David" w:hAnsi="David" w:cs="David" w:hint="cs"/>
          <w:sz w:val="24"/>
          <w:szCs w:val="24"/>
          <w:rtl/>
        </w:rPr>
        <w:t xml:space="preserve"> </w:t>
      </w:r>
      <w:r w:rsidR="00B00B3C">
        <w:rPr>
          <w:rFonts w:ascii="David" w:hAnsi="David" w:cs="David" w:hint="cs"/>
          <w:sz w:val="24"/>
          <w:szCs w:val="24"/>
          <w:rtl/>
        </w:rPr>
        <w:t xml:space="preserve">(שהוא הנוהג): א) </w:t>
      </w:r>
      <w:r w:rsidR="00B00B3C" w:rsidRPr="003C7AC1">
        <w:rPr>
          <w:rFonts w:ascii="David" w:hAnsi="David" w:cs="David" w:hint="cs"/>
          <w:sz w:val="24"/>
          <w:szCs w:val="24"/>
          <w:rtl/>
        </w:rPr>
        <w:t>הקטינים</w:t>
      </w:r>
      <w:r w:rsidR="00B00B3C">
        <w:rPr>
          <w:rFonts w:ascii="David" w:hAnsi="David" w:cs="David" w:hint="cs"/>
          <w:sz w:val="24"/>
          <w:szCs w:val="24"/>
          <w:rtl/>
        </w:rPr>
        <w:t xml:space="preserve"> לא היו צד לתביעה המקורית ולא התקיים דיון מעמיק במזונותיהם אלא רק בסמכויות הדיון. </w:t>
      </w:r>
      <w:r w:rsidR="0018799C">
        <w:rPr>
          <w:rFonts w:ascii="David" w:hAnsi="David" w:cs="David" w:hint="cs"/>
          <w:sz w:val="24"/>
          <w:szCs w:val="24"/>
          <w:rtl/>
        </w:rPr>
        <w:t xml:space="preserve">לפי </w:t>
      </w:r>
      <w:r w:rsidR="0018799C" w:rsidRPr="00B00B3C">
        <w:rPr>
          <w:rFonts w:ascii="David" w:hAnsi="David" w:cs="David" w:hint="cs"/>
          <w:b/>
          <w:bCs/>
          <w:sz w:val="24"/>
          <w:szCs w:val="24"/>
          <w:rtl/>
        </w:rPr>
        <w:t>השופט</w:t>
      </w:r>
      <w:r w:rsidR="0018799C">
        <w:rPr>
          <w:rFonts w:ascii="David" w:hAnsi="David" w:cs="David" w:hint="cs"/>
          <w:b/>
          <w:bCs/>
          <w:sz w:val="24"/>
          <w:szCs w:val="24"/>
          <w:rtl/>
        </w:rPr>
        <w:t xml:space="preserve"> עמית</w:t>
      </w:r>
      <w:r w:rsidR="00B00B3C">
        <w:rPr>
          <w:rFonts w:ascii="David" w:hAnsi="David" w:cs="David" w:hint="cs"/>
          <w:sz w:val="24"/>
          <w:szCs w:val="24"/>
          <w:rtl/>
        </w:rPr>
        <w:t xml:space="preserve"> ישנו שלב נוסף למבחן:</w:t>
      </w:r>
      <w:r w:rsidR="00603FDD">
        <w:rPr>
          <w:rFonts w:ascii="David" w:hAnsi="David" w:cs="David" w:hint="cs"/>
          <w:sz w:val="24"/>
          <w:szCs w:val="24"/>
          <w:rtl/>
        </w:rPr>
        <w:t xml:space="preserve"> </w:t>
      </w:r>
      <w:r w:rsidR="003C7AC1">
        <w:rPr>
          <w:rFonts w:ascii="David" w:hAnsi="David" w:cs="David" w:hint="cs"/>
          <w:sz w:val="24"/>
          <w:szCs w:val="24"/>
          <w:rtl/>
        </w:rPr>
        <w:t>ב)</w:t>
      </w:r>
      <w:r w:rsidR="0018799C">
        <w:rPr>
          <w:rFonts w:ascii="David" w:hAnsi="David" w:cs="David" w:hint="cs"/>
          <w:sz w:val="24"/>
          <w:szCs w:val="24"/>
          <w:rtl/>
        </w:rPr>
        <w:t xml:space="preserve"> ברור כי</w:t>
      </w:r>
      <w:r w:rsidR="003C7AC1">
        <w:rPr>
          <w:rFonts w:ascii="David" w:hAnsi="David" w:cs="David" w:hint="cs"/>
          <w:sz w:val="24"/>
          <w:szCs w:val="24"/>
          <w:rtl/>
        </w:rPr>
        <w:t xml:space="preserve"> הקטינים קופחו בפועל שכן לא נפסק להם </w:t>
      </w:r>
      <w:r w:rsidR="0018799C">
        <w:rPr>
          <w:rFonts w:ascii="David" w:hAnsi="David" w:cs="David" w:hint="cs"/>
          <w:sz w:val="24"/>
          <w:szCs w:val="24"/>
          <w:rtl/>
        </w:rPr>
        <w:t xml:space="preserve">כל סכום </w:t>
      </w:r>
      <w:r w:rsidR="003C7AC1">
        <w:rPr>
          <w:rFonts w:ascii="David" w:hAnsi="David" w:cs="David" w:hint="cs"/>
          <w:sz w:val="24"/>
          <w:szCs w:val="24"/>
          <w:rtl/>
        </w:rPr>
        <w:t>מזונות</w:t>
      </w:r>
      <w:r w:rsidR="006A5C9B">
        <w:rPr>
          <w:rFonts w:ascii="David" w:hAnsi="David" w:cs="David" w:hint="cs"/>
          <w:sz w:val="24"/>
          <w:szCs w:val="24"/>
          <w:rtl/>
        </w:rPr>
        <w:t xml:space="preserve">, </w:t>
      </w:r>
      <w:r w:rsidR="00EA3236">
        <w:rPr>
          <w:rFonts w:ascii="David" w:hAnsi="David" w:cs="David" w:hint="cs"/>
          <w:sz w:val="24"/>
          <w:szCs w:val="24"/>
          <w:rtl/>
        </w:rPr>
        <w:t>ו</w:t>
      </w:r>
      <w:r w:rsidR="00603FDD">
        <w:rPr>
          <w:rFonts w:ascii="David" w:hAnsi="David" w:cs="David" w:hint="cs"/>
          <w:sz w:val="24"/>
          <w:szCs w:val="24"/>
          <w:rtl/>
        </w:rPr>
        <w:t>אמם המפרנסת היחידה שלהם</w:t>
      </w:r>
      <w:r w:rsidR="006A5C9B">
        <w:rPr>
          <w:rFonts w:ascii="David" w:hAnsi="David" w:cs="David" w:hint="cs"/>
          <w:sz w:val="24"/>
          <w:szCs w:val="24"/>
          <w:rtl/>
        </w:rPr>
        <w:t>. יתכן אף שעקב נואשותה לקבל גט בהקדם לא שקלה את טובתם</w:t>
      </w:r>
      <w:r w:rsidR="00603FDD">
        <w:rPr>
          <w:rFonts w:ascii="David" w:hAnsi="David" w:cs="David" w:hint="cs"/>
          <w:sz w:val="24"/>
          <w:szCs w:val="24"/>
          <w:rtl/>
        </w:rPr>
        <w:t xml:space="preserve"> </w:t>
      </w:r>
      <w:r w:rsidR="003C7AC1">
        <w:rPr>
          <w:rFonts w:ascii="David" w:hAnsi="David" w:cs="David" w:hint="cs"/>
          <w:sz w:val="24"/>
          <w:szCs w:val="24"/>
          <w:rtl/>
        </w:rPr>
        <w:t xml:space="preserve">(בג"ץ </w:t>
      </w:r>
      <w:r w:rsidR="00E8027D" w:rsidRPr="00E8027D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פלוני</w:t>
      </w:r>
      <w:r w:rsidR="00E8027D" w:rsidRPr="00E8027D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 </w:t>
      </w:r>
      <w:r w:rsidR="003C7AC1" w:rsidRPr="00E8027D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4407/12</w:t>
      </w:r>
      <w:r w:rsidR="003C7AC1">
        <w:rPr>
          <w:rFonts w:ascii="David" w:hAnsi="David" w:cs="David" w:hint="cs"/>
          <w:sz w:val="24"/>
          <w:szCs w:val="24"/>
          <w:rtl/>
        </w:rPr>
        <w:t>)</w:t>
      </w:r>
      <w:r w:rsidR="00531E73">
        <w:rPr>
          <w:rFonts w:ascii="David" w:hAnsi="David" w:cs="David" w:hint="cs"/>
          <w:sz w:val="24"/>
          <w:szCs w:val="24"/>
          <w:rtl/>
        </w:rPr>
        <w:t>.</w:t>
      </w:r>
      <w:r w:rsidR="004A2A11">
        <w:rPr>
          <w:rFonts w:ascii="David" w:hAnsi="David" w:cs="David" w:hint="cs"/>
          <w:sz w:val="24"/>
          <w:szCs w:val="24"/>
          <w:rtl/>
        </w:rPr>
        <w:t xml:space="preserve"> </w:t>
      </w:r>
      <w:r w:rsidR="003651A0" w:rsidRPr="003651A0">
        <w:rPr>
          <w:rFonts w:ascii="David" w:hAnsi="David" w:cs="David" w:hint="cs"/>
          <w:sz w:val="24"/>
          <w:szCs w:val="24"/>
          <w:highlight w:val="yellow"/>
          <w:rtl/>
        </w:rPr>
        <w:t>4.</w:t>
      </w:r>
      <w:r w:rsidR="003651A0">
        <w:rPr>
          <w:rFonts w:ascii="David" w:hAnsi="David" w:cs="David" w:hint="cs"/>
          <w:sz w:val="24"/>
          <w:szCs w:val="24"/>
          <w:rtl/>
        </w:rPr>
        <w:t xml:space="preserve"> </w:t>
      </w:r>
      <w:r w:rsidR="000A2B5E">
        <w:rPr>
          <w:rFonts w:ascii="David" w:hAnsi="David" w:cs="David" w:hint="cs"/>
          <w:sz w:val="24"/>
          <w:szCs w:val="24"/>
          <w:u w:val="single"/>
          <w:rtl/>
        </w:rPr>
        <w:t>האם ביד"ר "</w:t>
      </w:r>
      <w:r w:rsidR="005D2153">
        <w:rPr>
          <w:rFonts w:ascii="David" w:hAnsi="David" w:cs="David" w:hint="cs"/>
          <w:sz w:val="24"/>
          <w:szCs w:val="24"/>
          <w:u w:val="single"/>
          <w:rtl/>
        </w:rPr>
        <w:t>דן ופסק</w:t>
      </w:r>
      <w:r w:rsidR="00E33B17">
        <w:rPr>
          <w:rFonts w:ascii="David" w:hAnsi="David" w:cs="David" w:hint="cs"/>
          <w:sz w:val="24"/>
          <w:szCs w:val="24"/>
          <w:u w:val="single"/>
          <w:rtl/>
        </w:rPr>
        <w:t>"</w:t>
      </w:r>
      <w:r w:rsidR="005D2153">
        <w:rPr>
          <w:rFonts w:ascii="David" w:hAnsi="David" w:cs="David" w:hint="cs"/>
          <w:sz w:val="24"/>
          <w:szCs w:val="24"/>
          <w:rtl/>
        </w:rPr>
        <w:t>:</w:t>
      </w:r>
      <w:r w:rsidR="000A73A9">
        <w:rPr>
          <w:rFonts w:ascii="David" w:hAnsi="David" w:cs="David" w:hint="cs"/>
          <w:sz w:val="24"/>
          <w:szCs w:val="24"/>
          <w:rtl/>
        </w:rPr>
        <w:t xml:space="preserve"> אם ערכאה דנה ופסקה בעניין אין ערכאה אחרת תיזקק לדיון בעניין (</w:t>
      </w:r>
      <w:r w:rsidR="00E8027D" w:rsidRPr="00E8027D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 xml:space="preserve">ע"א </w:t>
      </w:r>
      <w:r w:rsidR="000A73A9" w:rsidRPr="00E8027D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מאייר</w:t>
      </w:r>
      <w:r w:rsidR="000A73A9">
        <w:rPr>
          <w:rFonts w:ascii="David" w:hAnsi="David" w:cs="David" w:hint="cs"/>
          <w:sz w:val="24"/>
          <w:szCs w:val="24"/>
          <w:rtl/>
        </w:rPr>
        <w:t xml:space="preserve">). </w:t>
      </w:r>
      <w:r w:rsidR="00156E95">
        <w:rPr>
          <w:rFonts w:ascii="David" w:hAnsi="David" w:cs="David" w:hint="cs"/>
          <w:sz w:val="24"/>
          <w:szCs w:val="24"/>
          <w:rtl/>
        </w:rPr>
        <w:t xml:space="preserve">בהיעדר דיון מהותי לגוף הסוגיה לא די באישור ההסכם </w:t>
      </w:r>
      <w:r w:rsidR="00091A9E">
        <w:rPr>
          <w:rFonts w:ascii="David" w:hAnsi="David" w:cs="David" w:hint="cs"/>
          <w:sz w:val="24"/>
          <w:szCs w:val="24"/>
          <w:rtl/>
        </w:rPr>
        <w:t xml:space="preserve">כפס"ד </w:t>
      </w:r>
      <w:r w:rsidR="00156E95">
        <w:rPr>
          <w:rFonts w:ascii="David" w:hAnsi="David" w:cs="David" w:hint="cs"/>
          <w:sz w:val="24"/>
          <w:szCs w:val="24"/>
          <w:rtl/>
        </w:rPr>
        <w:t>כדי לקבוע שביהמ"ש "דן ופסק" בסוגיית המזונות ורכש סמכות נמשכת בנושא.</w:t>
      </w:r>
      <w:r w:rsidR="0041233D">
        <w:rPr>
          <w:rFonts w:ascii="David" w:hAnsi="David" w:cs="David" w:hint="cs"/>
          <w:sz w:val="24"/>
          <w:szCs w:val="24"/>
          <w:rtl/>
        </w:rPr>
        <w:t xml:space="preserve"> </w:t>
      </w:r>
      <w:r w:rsidR="00CE0594">
        <w:rPr>
          <w:rFonts w:ascii="David" w:hAnsi="David" w:cs="David" w:hint="cs"/>
          <w:sz w:val="24"/>
          <w:szCs w:val="24"/>
          <w:rtl/>
        </w:rPr>
        <w:t xml:space="preserve">בענייננו </w:t>
      </w:r>
      <w:r w:rsidR="0041233D">
        <w:rPr>
          <w:rFonts w:ascii="David" w:hAnsi="David" w:cs="David" w:hint="cs"/>
          <w:sz w:val="24"/>
          <w:szCs w:val="24"/>
          <w:rtl/>
        </w:rPr>
        <w:t>לא היה דיון מפורט בנושא מזונות הילדים</w:t>
      </w:r>
      <w:r w:rsidR="00A665A8">
        <w:rPr>
          <w:rFonts w:ascii="David" w:hAnsi="David" w:cs="David" w:hint="cs"/>
          <w:sz w:val="24"/>
          <w:szCs w:val="24"/>
          <w:rtl/>
        </w:rPr>
        <w:t>, הוא הוסדר בין הצדדים בלבד וביד"ר דן בסמכויות הדיון שלו בלבד</w:t>
      </w:r>
      <w:r w:rsidR="008F024F">
        <w:rPr>
          <w:rFonts w:ascii="David" w:hAnsi="David" w:cs="David" w:hint="cs"/>
          <w:sz w:val="24"/>
          <w:szCs w:val="24"/>
          <w:rtl/>
        </w:rPr>
        <w:t>, לא הובאו ראיות לעניין</w:t>
      </w:r>
      <w:r w:rsidR="00091A9E">
        <w:rPr>
          <w:rFonts w:ascii="David" w:hAnsi="David" w:cs="David" w:hint="cs"/>
          <w:sz w:val="24"/>
          <w:szCs w:val="24"/>
          <w:rtl/>
        </w:rPr>
        <w:t xml:space="preserve"> וההסכם אושר </w:t>
      </w:r>
      <w:r w:rsidR="00CE0594">
        <w:rPr>
          <w:rFonts w:ascii="David" w:hAnsi="David" w:cs="David" w:hint="cs"/>
          <w:sz w:val="24"/>
          <w:szCs w:val="24"/>
          <w:rtl/>
        </w:rPr>
        <w:t>כלשונו וניסוחו</w:t>
      </w:r>
      <w:r w:rsidR="00091A9E">
        <w:rPr>
          <w:rFonts w:ascii="David" w:hAnsi="David" w:cs="David" w:hint="cs"/>
          <w:sz w:val="24"/>
          <w:szCs w:val="24"/>
          <w:rtl/>
        </w:rPr>
        <w:t xml:space="preserve"> ע"י בניה"ז</w:t>
      </w:r>
      <w:r w:rsidR="005D1BD4">
        <w:rPr>
          <w:rFonts w:ascii="David" w:hAnsi="David" w:cs="David" w:hint="cs"/>
          <w:sz w:val="24"/>
          <w:szCs w:val="24"/>
          <w:rtl/>
        </w:rPr>
        <w:t xml:space="preserve"> (</w:t>
      </w:r>
      <w:r w:rsidR="00D96C3F" w:rsidRPr="00E8027D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פלונית</w:t>
      </w:r>
      <w:r w:rsidR="00D96C3F" w:rsidRPr="00E8027D">
        <w:rPr>
          <w:rFonts w:ascii="David" w:hAnsi="David" w:cs="David"/>
          <w:b/>
          <w:bCs/>
          <w:sz w:val="24"/>
          <w:szCs w:val="24"/>
          <w:shd w:val="clear" w:color="auto" w:fill="DEEAF6" w:themeFill="accent5" w:themeFillTint="33"/>
          <w:rtl/>
        </w:rPr>
        <w:t xml:space="preserve"> 2898/03</w:t>
      </w:r>
      <w:r w:rsidR="005D1BD4">
        <w:rPr>
          <w:rFonts w:ascii="David" w:hAnsi="David" w:cs="David" w:hint="cs"/>
          <w:sz w:val="24"/>
          <w:szCs w:val="24"/>
          <w:rtl/>
        </w:rPr>
        <w:t>).</w:t>
      </w:r>
      <w:r w:rsidR="008F024F">
        <w:rPr>
          <w:rFonts w:ascii="David" w:hAnsi="David" w:cs="David" w:hint="cs"/>
          <w:sz w:val="24"/>
          <w:szCs w:val="24"/>
          <w:rtl/>
        </w:rPr>
        <w:t xml:space="preserve"> על כן אין לביד"ר סמכות נמשכת.</w:t>
      </w:r>
      <w:r w:rsidR="004713C8">
        <w:rPr>
          <w:rFonts w:ascii="David" w:hAnsi="David" w:cs="David" w:hint="cs"/>
          <w:sz w:val="24"/>
          <w:szCs w:val="24"/>
          <w:rtl/>
        </w:rPr>
        <w:t xml:space="preserve"> </w:t>
      </w:r>
      <w:r w:rsidR="007373D3" w:rsidRPr="007373D3">
        <w:rPr>
          <w:rFonts w:ascii="David" w:hAnsi="David" w:cs="David" w:hint="cs"/>
          <w:sz w:val="24"/>
          <w:szCs w:val="24"/>
          <w:highlight w:val="yellow"/>
          <w:rtl/>
        </w:rPr>
        <w:t>5.</w:t>
      </w:r>
      <w:r w:rsidR="007373D3">
        <w:rPr>
          <w:rFonts w:ascii="David" w:hAnsi="David" w:cs="David" w:hint="cs"/>
          <w:sz w:val="24"/>
          <w:szCs w:val="24"/>
          <w:rtl/>
        </w:rPr>
        <w:t xml:space="preserve"> </w:t>
      </w:r>
      <w:r w:rsidR="007F44EC">
        <w:rPr>
          <w:rFonts w:ascii="David" w:hAnsi="David" w:cs="David" w:hint="cs"/>
          <w:sz w:val="24"/>
          <w:szCs w:val="24"/>
          <w:u w:val="single"/>
          <w:rtl/>
        </w:rPr>
        <w:t>האם הנושא הוזכר בהסכם המקורי</w:t>
      </w:r>
      <w:r w:rsidR="007F44EC">
        <w:rPr>
          <w:rFonts w:ascii="David" w:hAnsi="David" w:cs="David" w:hint="cs"/>
          <w:sz w:val="24"/>
          <w:szCs w:val="24"/>
          <w:rtl/>
        </w:rPr>
        <w:t>: אחרת הנושא לא ייכלל בסמכות הנמשכת. במקרה זה נושא המזונות אכן הוזכר בו</w:t>
      </w:r>
      <w:r w:rsidR="008024FA">
        <w:rPr>
          <w:rFonts w:ascii="David" w:hAnsi="David" w:cs="David" w:hint="cs"/>
          <w:sz w:val="24"/>
          <w:szCs w:val="24"/>
          <w:rtl/>
        </w:rPr>
        <w:t xml:space="preserve">, </w:t>
      </w:r>
      <w:r w:rsidR="007F44EC">
        <w:rPr>
          <w:rFonts w:ascii="David" w:hAnsi="David" w:cs="David" w:hint="cs"/>
          <w:sz w:val="24"/>
          <w:szCs w:val="24"/>
          <w:rtl/>
        </w:rPr>
        <w:t xml:space="preserve">נקבע </w:t>
      </w:r>
      <w:r w:rsidR="008024FA">
        <w:rPr>
          <w:rFonts w:ascii="David" w:hAnsi="David" w:cs="David" w:hint="cs"/>
          <w:sz w:val="24"/>
          <w:szCs w:val="24"/>
          <w:rtl/>
        </w:rPr>
        <w:t xml:space="preserve">בו </w:t>
      </w:r>
      <w:r w:rsidR="007F44EC">
        <w:rPr>
          <w:rFonts w:ascii="David" w:hAnsi="David" w:cs="David" w:hint="cs"/>
          <w:sz w:val="24"/>
          <w:szCs w:val="24"/>
          <w:rtl/>
        </w:rPr>
        <w:t>שיואב לא ישלם מזונות.</w:t>
      </w:r>
      <w:r w:rsidR="004713C8">
        <w:rPr>
          <w:rFonts w:ascii="David" w:hAnsi="David" w:cs="David" w:hint="cs"/>
          <w:sz w:val="24"/>
          <w:szCs w:val="24"/>
          <w:rtl/>
        </w:rPr>
        <w:t xml:space="preserve"> </w:t>
      </w:r>
      <w:r w:rsidR="007373D3" w:rsidRPr="007373D3">
        <w:rPr>
          <w:rFonts w:ascii="David" w:hAnsi="David" w:cs="David" w:hint="cs"/>
          <w:sz w:val="24"/>
          <w:szCs w:val="24"/>
          <w:highlight w:val="yellow"/>
          <w:rtl/>
        </w:rPr>
        <w:t>6.</w:t>
      </w:r>
      <w:r w:rsidR="007373D3">
        <w:rPr>
          <w:rFonts w:ascii="David" w:hAnsi="David" w:cs="David" w:hint="cs"/>
          <w:sz w:val="24"/>
          <w:szCs w:val="24"/>
          <w:rtl/>
        </w:rPr>
        <w:t xml:space="preserve"> </w:t>
      </w:r>
      <w:r w:rsidR="00671E77" w:rsidRPr="00671E77">
        <w:rPr>
          <w:rFonts w:ascii="David" w:hAnsi="David" w:cs="David" w:hint="cs"/>
          <w:sz w:val="24"/>
          <w:szCs w:val="24"/>
          <w:u w:val="single"/>
          <w:rtl/>
        </w:rPr>
        <w:t>האם הסוגיה המאוחרת קרובה לסוגיה המקורית</w:t>
      </w:r>
      <w:r w:rsidR="00CE050D">
        <w:rPr>
          <w:rFonts w:ascii="David" w:hAnsi="David" w:cs="David" w:hint="cs"/>
          <w:sz w:val="24"/>
          <w:szCs w:val="24"/>
          <w:rtl/>
        </w:rPr>
        <w:t>:</w:t>
      </w:r>
      <w:r w:rsidR="00671E77">
        <w:rPr>
          <w:rFonts w:ascii="David" w:hAnsi="David" w:cs="David" w:hint="cs"/>
          <w:sz w:val="24"/>
          <w:szCs w:val="24"/>
          <w:rtl/>
        </w:rPr>
        <w:t xml:space="preserve"> </w:t>
      </w:r>
      <w:r w:rsidR="00CE050D">
        <w:rPr>
          <w:rFonts w:ascii="David" w:hAnsi="David" w:cs="David" w:hint="cs"/>
          <w:sz w:val="24"/>
          <w:szCs w:val="24"/>
          <w:rtl/>
        </w:rPr>
        <w:t xml:space="preserve">חלפו חודשיים </w:t>
      </w:r>
      <w:r w:rsidR="001D665C">
        <w:rPr>
          <w:rFonts w:ascii="David" w:hAnsi="David" w:cs="David" w:hint="cs"/>
          <w:sz w:val="24"/>
          <w:szCs w:val="24"/>
          <w:rtl/>
        </w:rPr>
        <w:t>מ</w:t>
      </w:r>
      <w:r w:rsidR="00CE050D">
        <w:rPr>
          <w:rFonts w:ascii="David" w:hAnsi="David" w:cs="David" w:hint="cs"/>
          <w:sz w:val="24"/>
          <w:szCs w:val="24"/>
          <w:rtl/>
        </w:rPr>
        <w:t>חתימת ההסכם</w:t>
      </w:r>
      <w:r w:rsidR="001D665C">
        <w:rPr>
          <w:rFonts w:ascii="David" w:hAnsi="David" w:cs="David" w:hint="cs"/>
          <w:sz w:val="24"/>
          <w:szCs w:val="24"/>
          <w:rtl/>
        </w:rPr>
        <w:t xml:space="preserve"> ועד לתביעתה של לימור</w:t>
      </w:r>
      <w:r w:rsidR="00CE050D">
        <w:rPr>
          <w:rFonts w:ascii="David" w:hAnsi="David" w:cs="David" w:hint="cs"/>
          <w:sz w:val="24"/>
          <w:szCs w:val="24"/>
          <w:rtl/>
        </w:rPr>
        <w:t xml:space="preserve">. לעומת </w:t>
      </w:r>
      <w:r w:rsidR="00CE050D" w:rsidRPr="003E0CF1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בבג"ץ </w:t>
      </w:r>
      <w:r w:rsidR="00CE050D" w:rsidRPr="003E0CF1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ורבר</w:t>
      </w:r>
      <w:r w:rsidR="00CE050D">
        <w:rPr>
          <w:rFonts w:ascii="David" w:hAnsi="David" w:cs="David" w:hint="cs"/>
          <w:sz w:val="24"/>
          <w:szCs w:val="24"/>
          <w:rtl/>
        </w:rPr>
        <w:t xml:space="preserve">, סביר להניח שזהו זמן קצר וכן אין שינוי במקום. אמנם המועד מאוחר לתום הדיון בהליך תביעת הגירושין, אך מדובר באותו הנושא </w:t>
      </w:r>
      <w:r w:rsidR="00CE050D">
        <w:rPr>
          <w:rFonts w:ascii="David" w:hAnsi="David" w:cs="David"/>
          <w:sz w:val="24"/>
          <w:szCs w:val="24"/>
          <w:rtl/>
        </w:rPr>
        <w:t>–</w:t>
      </w:r>
      <w:r w:rsidR="00CE050D">
        <w:rPr>
          <w:rFonts w:ascii="David" w:hAnsi="David" w:cs="David" w:hint="cs"/>
          <w:sz w:val="24"/>
          <w:szCs w:val="24"/>
          <w:rtl/>
        </w:rPr>
        <w:t xml:space="preserve"> פערי השכר בין הצדדים עליהם התבסס הפטור ממזונות ליואב, לכן קשה יהיה לומר שמדובר בסכסוך חדש</w:t>
      </w:r>
      <w:r w:rsidR="001D665C">
        <w:rPr>
          <w:rFonts w:ascii="David" w:hAnsi="David" w:cs="David" w:hint="cs"/>
          <w:sz w:val="24"/>
          <w:szCs w:val="24"/>
          <w:rtl/>
        </w:rPr>
        <w:t xml:space="preserve"> (</w:t>
      </w:r>
      <w:r w:rsidR="001D665C" w:rsidRPr="00EE2A08">
        <w:rPr>
          <w:rFonts w:ascii="David" w:hAnsi="David" w:cs="David" w:hint="cs"/>
          <w:sz w:val="24"/>
          <w:szCs w:val="24"/>
          <w:u w:val="single"/>
          <w:rtl/>
        </w:rPr>
        <w:t>הסמכות של ביד"ר</w:t>
      </w:r>
      <w:r w:rsidR="001D665C">
        <w:rPr>
          <w:rFonts w:ascii="David" w:hAnsi="David" w:cs="David" w:hint="cs"/>
          <w:sz w:val="24"/>
          <w:szCs w:val="24"/>
          <w:rtl/>
        </w:rPr>
        <w:t>)</w:t>
      </w:r>
      <w:r w:rsidR="00CE050D">
        <w:rPr>
          <w:rFonts w:ascii="David" w:hAnsi="David" w:cs="David" w:hint="cs"/>
          <w:sz w:val="24"/>
          <w:szCs w:val="24"/>
          <w:rtl/>
        </w:rPr>
        <w:t xml:space="preserve">. </w:t>
      </w:r>
      <w:r w:rsidR="001D665C">
        <w:rPr>
          <w:rFonts w:ascii="David" w:hAnsi="David" w:cs="David" w:hint="cs"/>
          <w:sz w:val="24"/>
          <w:szCs w:val="24"/>
          <w:rtl/>
        </w:rPr>
        <w:t>מנגד,</w:t>
      </w:r>
      <w:r w:rsidR="00CE050D">
        <w:rPr>
          <w:rFonts w:ascii="David" w:hAnsi="David" w:cs="David" w:hint="cs"/>
          <w:sz w:val="24"/>
          <w:szCs w:val="24"/>
          <w:rtl/>
        </w:rPr>
        <w:t xml:space="preserve"> לימור תוכל לטעון שמדובר בסכסוך חדש </w:t>
      </w:r>
      <w:r w:rsidR="00EE2A08">
        <w:rPr>
          <w:rFonts w:ascii="David" w:hAnsi="David" w:cs="David" w:hint="cs"/>
          <w:sz w:val="24"/>
          <w:szCs w:val="24"/>
          <w:rtl/>
        </w:rPr>
        <w:t>כיוון שהנ</w:t>
      </w:r>
      <w:r w:rsidR="00CE050D">
        <w:rPr>
          <w:rFonts w:ascii="David" w:hAnsi="David" w:cs="David" w:hint="cs"/>
          <w:sz w:val="24"/>
          <w:szCs w:val="24"/>
          <w:rtl/>
        </w:rPr>
        <w:t xml:space="preserve">סיבות </w:t>
      </w:r>
      <w:r w:rsidR="00EE2A08">
        <w:rPr>
          <w:rFonts w:ascii="David" w:hAnsi="David" w:cs="David" w:hint="cs"/>
          <w:sz w:val="24"/>
          <w:szCs w:val="24"/>
          <w:rtl/>
        </w:rPr>
        <w:t>הן חדשות ו</w:t>
      </w:r>
      <w:r w:rsidR="001D665C">
        <w:rPr>
          <w:rFonts w:ascii="David" w:hAnsi="David" w:cs="David" w:hint="cs"/>
          <w:sz w:val="24"/>
          <w:szCs w:val="24"/>
          <w:rtl/>
        </w:rPr>
        <w:t xml:space="preserve">לא נשקלו בסכסוך </w:t>
      </w:r>
      <w:r w:rsidR="00EE2A08">
        <w:rPr>
          <w:rFonts w:ascii="David" w:hAnsi="David" w:cs="David" w:hint="cs"/>
          <w:sz w:val="24"/>
          <w:szCs w:val="24"/>
          <w:rtl/>
        </w:rPr>
        <w:t>הקודם בין בניה"ז.</w:t>
      </w:r>
      <w:r w:rsidR="004713C8">
        <w:rPr>
          <w:rFonts w:ascii="David" w:hAnsi="David" w:cs="David" w:hint="cs"/>
          <w:sz w:val="24"/>
          <w:szCs w:val="24"/>
          <w:rtl/>
        </w:rPr>
        <w:t xml:space="preserve"> </w:t>
      </w:r>
      <w:r w:rsidR="007373D3" w:rsidRPr="007373D3">
        <w:rPr>
          <w:rFonts w:ascii="David" w:hAnsi="David" w:cs="David" w:hint="cs"/>
          <w:sz w:val="24"/>
          <w:szCs w:val="24"/>
          <w:highlight w:val="yellow"/>
          <w:rtl/>
        </w:rPr>
        <w:t>7.</w:t>
      </w:r>
      <w:r w:rsidR="007373D3">
        <w:rPr>
          <w:rFonts w:ascii="David" w:hAnsi="David" w:cs="David" w:hint="cs"/>
          <w:sz w:val="24"/>
          <w:szCs w:val="24"/>
          <w:rtl/>
        </w:rPr>
        <w:t xml:space="preserve"> </w:t>
      </w:r>
      <w:r w:rsidR="00671E77">
        <w:rPr>
          <w:rFonts w:ascii="David" w:hAnsi="David" w:cs="David" w:hint="cs"/>
          <w:sz w:val="24"/>
          <w:szCs w:val="24"/>
          <w:u w:val="single"/>
          <w:rtl/>
        </w:rPr>
        <w:t>האם מדובר בבקשה לשינוי או ביטול הפס"ד/ההסכם</w:t>
      </w:r>
      <w:r w:rsidR="00671E77">
        <w:rPr>
          <w:rFonts w:ascii="David" w:hAnsi="David" w:cs="David" w:hint="cs"/>
          <w:sz w:val="24"/>
          <w:szCs w:val="24"/>
          <w:rtl/>
        </w:rPr>
        <w:t>: לימור מבקשת לבטל את ההסכם וטוענת שאינו תקף עוד.</w:t>
      </w:r>
      <w:r w:rsidR="00474F3E">
        <w:rPr>
          <w:rFonts w:ascii="David" w:hAnsi="David" w:cs="David" w:hint="cs"/>
          <w:sz w:val="24"/>
          <w:szCs w:val="24"/>
          <w:rtl/>
        </w:rPr>
        <w:t xml:space="preserve"> </w:t>
      </w:r>
      <w:r w:rsidR="00474F3E" w:rsidRPr="00474F3E">
        <w:rPr>
          <w:rFonts w:ascii="David" w:hAnsi="David" w:cs="David" w:hint="cs"/>
          <w:sz w:val="24"/>
          <w:szCs w:val="24"/>
          <w:u w:val="single"/>
          <w:rtl/>
        </w:rPr>
        <w:t>במצב זה תהיה סמכות נמשכת לביד"ר</w:t>
      </w:r>
      <w:r w:rsidR="00474F3E">
        <w:rPr>
          <w:rFonts w:ascii="David" w:hAnsi="David" w:cs="David" w:hint="cs"/>
          <w:sz w:val="24"/>
          <w:szCs w:val="24"/>
          <w:rtl/>
        </w:rPr>
        <w:t xml:space="preserve"> (</w:t>
      </w:r>
      <w:r w:rsidR="00474F3E" w:rsidRPr="00E8027D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ורבר</w:t>
      </w:r>
      <w:r w:rsidR="00D514D6" w:rsidRPr="00E8027D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, </w:t>
      </w:r>
      <w:r w:rsidR="00D514D6" w:rsidRPr="00E8027D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סימה לוי</w:t>
      </w:r>
      <w:r w:rsidR="00474F3E">
        <w:rPr>
          <w:rFonts w:ascii="David" w:hAnsi="David" w:cs="David" w:hint="cs"/>
          <w:sz w:val="24"/>
          <w:szCs w:val="24"/>
          <w:rtl/>
        </w:rPr>
        <w:t>).</w:t>
      </w:r>
      <w:r w:rsidR="008D5604">
        <w:rPr>
          <w:rFonts w:ascii="David" w:hAnsi="David" w:cs="David" w:hint="cs"/>
          <w:sz w:val="24"/>
          <w:szCs w:val="24"/>
          <w:rtl/>
        </w:rPr>
        <w:t xml:space="preserve"> </w:t>
      </w:r>
      <w:r w:rsidR="003E52FD">
        <w:rPr>
          <w:rFonts w:ascii="David" w:hAnsi="David" w:cs="David" w:hint="cs"/>
          <w:sz w:val="24"/>
          <w:szCs w:val="24"/>
          <w:rtl/>
        </w:rPr>
        <w:t>אך ניתן לומר כי מדובר בבקשה לפרשנות ההסכם שכן לימור מעלה את שינוי פערי השכר כעילה לבטלותו של ההסכם וביה"ד ידון אם אכן זו עילה מוצדקת.</w:t>
      </w:r>
      <w:r w:rsidR="004E0665">
        <w:rPr>
          <w:rFonts w:ascii="David" w:hAnsi="David" w:cs="David" w:hint="cs"/>
          <w:sz w:val="24"/>
          <w:szCs w:val="24"/>
          <w:rtl/>
        </w:rPr>
        <w:t xml:space="preserve"> אם זה המצב </w:t>
      </w:r>
      <w:r w:rsidR="004E0665">
        <w:rPr>
          <w:rFonts w:ascii="David" w:hAnsi="David" w:cs="David"/>
          <w:sz w:val="24"/>
          <w:szCs w:val="24"/>
          <w:rtl/>
        </w:rPr>
        <w:t>–</w:t>
      </w:r>
      <w:r w:rsidR="004E0665">
        <w:rPr>
          <w:rFonts w:ascii="David" w:hAnsi="David" w:cs="David" w:hint="cs"/>
          <w:sz w:val="24"/>
          <w:szCs w:val="24"/>
          <w:rtl/>
        </w:rPr>
        <w:t xml:space="preserve"> לא תהיה לביד"ר סמכות נמשכת</w:t>
      </w:r>
      <w:r w:rsidR="001944CD">
        <w:rPr>
          <w:rFonts w:ascii="David" w:hAnsi="David" w:cs="David" w:hint="cs"/>
          <w:sz w:val="24"/>
          <w:szCs w:val="24"/>
          <w:rtl/>
        </w:rPr>
        <w:t xml:space="preserve"> שכן אינה חלה על פרשנות של הסכם</w:t>
      </w:r>
      <w:r w:rsidR="001003A4" w:rsidRPr="001003A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1003A4">
        <w:rPr>
          <w:rFonts w:ascii="David" w:hAnsi="David" w:cs="David" w:hint="cs"/>
          <w:sz w:val="24"/>
          <w:szCs w:val="24"/>
          <w:rtl/>
        </w:rPr>
        <w:t>(</w:t>
      </w:r>
      <w:r w:rsidR="001003A4" w:rsidRPr="00E8027D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בג"ץ ורבר+בג"ץ</w:t>
      </w:r>
      <w:r w:rsidR="001003A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1003A4" w:rsidRPr="00E8027D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חליווה</w:t>
      </w:r>
      <w:r w:rsidR="001003A4">
        <w:rPr>
          <w:rFonts w:ascii="David" w:hAnsi="David" w:cs="David" w:hint="cs"/>
          <w:sz w:val="24"/>
          <w:szCs w:val="24"/>
          <w:rtl/>
        </w:rPr>
        <w:t>)</w:t>
      </w:r>
      <w:r w:rsidR="004E0665">
        <w:rPr>
          <w:rFonts w:ascii="David" w:hAnsi="David" w:cs="David" w:hint="cs"/>
          <w:sz w:val="24"/>
          <w:szCs w:val="24"/>
          <w:rtl/>
        </w:rPr>
        <w:t>, והיא תהיה של ביהמ"ש האזרחי</w:t>
      </w:r>
      <w:r w:rsidR="008D5604">
        <w:rPr>
          <w:rFonts w:ascii="David" w:hAnsi="David" w:cs="David" w:hint="cs"/>
          <w:sz w:val="24"/>
          <w:szCs w:val="24"/>
          <w:rtl/>
        </w:rPr>
        <w:t>.</w:t>
      </w:r>
      <w:r w:rsidR="000052E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052E5">
        <w:rPr>
          <w:rFonts w:ascii="David" w:hAnsi="David" w:cs="David" w:hint="cs"/>
          <w:sz w:val="24"/>
          <w:szCs w:val="24"/>
          <w:rtl/>
        </w:rPr>
        <w:t xml:space="preserve">כנאמר </w:t>
      </w:r>
      <w:r w:rsidR="000052E5" w:rsidRPr="00E8027D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>ב</w:t>
      </w:r>
      <w:r w:rsidR="000052E5" w:rsidRPr="00E8027D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חליווה</w:t>
      </w:r>
      <w:r w:rsidR="000052E5">
        <w:rPr>
          <w:rFonts w:ascii="David" w:hAnsi="David" w:cs="David" w:hint="cs"/>
          <w:sz w:val="24"/>
          <w:szCs w:val="24"/>
          <w:rtl/>
        </w:rPr>
        <w:t>, ההבחנה בין פרשנות לשינוי או ביטול אינה חדה בדרך כלל</w:t>
      </w:r>
      <w:r w:rsidR="00D514D6">
        <w:rPr>
          <w:rFonts w:ascii="David" w:hAnsi="David" w:cs="David" w:hint="cs"/>
          <w:sz w:val="24"/>
          <w:szCs w:val="24"/>
          <w:rtl/>
        </w:rPr>
        <w:t>.</w:t>
      </w:r>
      <w:r w:rsidR="00DA4237">
        <w:rPr>
          <w:rFonts w:ascii="David" w:hAnsi="David" w:cs="David" w:hint="cs"/>
          <w:sz w:val="24"/>
          <w:szCs w:val="24"/>
          <w:rtl/>
        </w:rPr>
        <w:t xml:space="preserve"> </w:t>
      </w:r>
      <w:r w:rsidR="007373D3">
        <w:rPr>
          <w:rFonts w:ascii="David" w:hAnsi="David" w:cs="David" w:hint="cs"/>
          <w:sz w:val="24"/>
          <w:szCs w:val="24"/>
          <w:rtl/>
        </w:rPr>
        <w:t xml:space="preserve">עפ"י </w:t>
      </w:r>
      <w:r w:rsidR="007373D3" w:rsidRPr="00E8027D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בג"ץ </w:t>
      </w:r>
      <w:r w:rsidR="007373D3" w:rsidRPr="00E8027D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סימה לוי</w:t>
      </w:r>
      <w:r w:rsidR="007373D3">
        <w:rPr>
          <w:rFonts w:ascii="David" w:hAnsi="David" w:cs="David" w:hint="cs"/>
          <w:sz w:val="24"/>
          <w:szCs w:val="24"/>
          <w:rtl/>
        </w:rPr>
        <w:t xml:space="preserve"> </w:t>
      </w:r>
      <w:r w:rsidR="007373D3" w:rsidRPr="00DA4237">
        <w:rPr>
          <w:rFonts w:ascii="David" w:hAnsi="David" w:cs="David" w:hint="cs"/>
          <w:sz w:val="24"/>
          <w:szCs w:val="24"/>
          <w:u w:val="single"/>
          <w:rtl/>
        </w:rPr>
        <w:t>עילה לביטול פס"ד שניתן בהסכמה</w:t>
      </w:r>
      <w:r w:rsidR="007373D3">
        <w:rPr>
          <w:rFonts w:ascii="David" w:hAnsi="David" w:cs="David" w:hint="cs"/>
          <w:sz w:val="24"/>
          <w:szCs w:val="24"/>
          <w:rtl/>
        </w:rPr>
        <w:t xml:space="preserve"> היא </w:t>
      </w:r>
      <w:r w:rsidR="007373D3" w:rsidRPr="000210DB">
        <w:rPr>
          <w:rFonts w:ascii="David" w:hAnsi="David"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>שינוי מהותי בנסיבות</w:t>
      </w:r>
      <w:r w:rsidR="007373D3">
        <w:rPr>
          <w:rFonts w:ascii="David" w:hAnsi="David" w:cs="David" w:hint="cs"/>
          <w:sz w:val="24"/>
          <w:szCs w:val="24"/>
          <w:rtl/>
        </w:rPr>
        <w:t xml:space="preserve"> שאירע לאחר מתן הפס"ד והופך את המשך קיומו לבלתי צודק. לימור </w:t>
      </w:r>
      <w:r w:rsidR="00C34FAA">
        <w:rPr>
          <w:rFonts w:ascii="David" w:hAnsi="David" w:cs="David" w:hint="cs"/>
          <w:sz w:val="24"/>
          <w:szCs w:val="24"/>
          <w:rtl/>
        </w:rPr>
        <w:t>תטען שמדובר במחלוקת חדשה</w:t>
      </w:r>
      <w:r w:rsidR="007373D3">
        <w:rPr>
          <w:rFonts w:ascii="David" w:hAnsi="David" w:cs="David" w:hint="cs"/>
          <w:sz w:val="24"/>
          <w:szCs w:val="24"/>
          <w:rtl/>
        </w:rPr>
        <w:t>,</w:t>
      </w:r>
      <w:r w:rsidR="00C34FAA">
        <w:rPr>
          <w:rFonts w:ascii="David" w:hAnsi="David" w:cs="David" w:hint="cs"/>
          <w:sz w:val="24"/>
          <w:szCs w:val="24"/>
          <w:rtl/>
        </w:rPr>
        <w:t xml:space="preserve"> הן</w:t>
      </w:r>
      <w:r w:rsidR="007373D3">
        <w:rPr>
          <w:rFonts w:ascii="David" w:hAnsi="David" w:cs="David" w:hint="cs"/>
          <w:sz w:val="24"/>
          <w:szCs w:val="24"/>
          <w:rtl/>
        </w:rPr>
        <w:t xml:space="preserve"> </w:t>
      </w:r>
      <w:r w:rsidR="006E4CA6">
        <w:rPr>
          <w:rFonts w:ascii="David" w:hAnsi="David" w:cs="David" w:hint="cs"/>
          <w:sz w:val="24"/>
          <w:szCs w:val="24"/>
          <w:rtl/>
        </w:rPr>
        <w:t>פרוץ הקורונה והן העובדה ש</w:t>
      </w:r>
      <w:r w:rsidR="007373D3">
        <w:rPr>
          <w:rFonts w:ascii="David" w:hAnsi="David" w:cs="David" w:hint="cs"/>
          <w:sz w:val="24"/>
          <w:szCs w:val="24"/>
          <w:rtl/>
        </w:rPr>
        <w:t>פערי השכר עליהם התבסס ההסכם לא קיים עו</w:t>
      </w:r>
      <w:r w:rsidR="006E4CA6">
        <w:rPr>
          <w:rFonts w:ascii="David" w:hAnsi="David" w:cs="David" w:hint="cs"/>
          <w:sz w:val="24"/>
          <w:szCs w:val="24"/>
          <w:rtl/>
        </w:rPr>
        <w:t>ד שכן היא</w:t>
      </w:r>
      <w:r w:rsidR="007373D3">
        <w:rPr>
          <w:rFonts w:ascii="David" w:hAnsi="David" w:cs="David" w:hint="cs"/>
          <w:sz w:val="24"/>
          <w:szCs w:val="24"/>
          <w:rtl/>
        </w:rPr>
        <w:t xml:space="preserve"> מובטלת ומפרנסת את הילדים בעוד </w:t>
      </w:r>
      <w:r w:rsidR="006E4CA6">
        <w:rPr>
          <w:rFonts w:ascii="David" w:hAnsi="David" w:cs="David" w:hint="cs"/>
          <w:sz w:val="24"/>
          <w:szCs w:val="24"/>
          <w:rtl/>
        </w:rPr>
        <w:t>יואב</w:t>
      </w:r>
      <w:r w:rsidR="007373D3">
        <w:rPr>
          <w:rFonts w:ascii="David" w:hAnsi="David" w:cs="David" w:hint="cs"/>
          <w:sz w:val="24"/>
          <w:szCs w:val="24"/>
          <w:rtl/>
        </w:rPr>
        <w:t xml:space="preserve"> ממשיך לעבוד ולא משלם עליהם </w:t>
      </w:r>
      <w:r w:rsidR="00C34FAA">
        <w:rPr>
          <w:rFonts w:ascii="David" w:hAnsi="David" w:cs="David" w:hint="cs"/>
          <w:sz w:val="24"/>
          <w:szCs w:val="24"/>
          <w:rtl/>
        </w:rPr>
        <w:t>הם</w:t>
      </w:r>
      <w:r w:rsidR="007373D3">
        <w:rPr>
          <w:rFonts w:ascii="David" w:hAnsi="David" w:cs="David" w:hint="cs"/>
          <w:sz w:val="24"/>
          <w:szCs w:val="24"/>
          <w:rtl/>
        </w:rPr>
        <w:t xml:space="preserve"> שינוי מהותי. מנגד יואב </w:t>
      </w:r>
      <w:r w:rsidR="00CF2C02">
        <w:rPr>
          <w:rFonts w:ascii="David" w:hAnsi="David" w:cs="David" w:hint="cs"/>
          <w:sz w:val="24"/>
          <w:szCs w:val="24"/>
          <w:rtl/>
        </w:rPr>
        <w:t>יטען</w:t>
      </w:r>
      <w:r w:rsidR="007373D3">
        <w:rPr>
          <w:rFonts w:ascii="David" w:hAnsi="David" w:cs="David" w:hint="cs"/>
          <w:sz w:val="24"/>
          <w:szCs w:val="24"/>
          <w:rtl/>
        </w:rPr>
        <w:t xml:space="preserve"> </w:t>
      </w:r>
      <w:r w:rsidR="00CF2C02">
        <w:rPr>
          <w:rFonts w:ascii="David" w:hAnsi="David" w:cs="David" w:hint="cs"/>
          <w:sz w:val="24"/>
          <w:szCs w:val="24"/>
          <w:rtl/>
        </w:rPr>
        <w:t>ש</w:t>
      </w:r>
      <w:r w:rsidR="00C34FAA">
        <w:rPr>
          <w:rFonts w:ascii="David" w:hAnsi="David" w:cs="David" w:hint="cs"/>
          <w:sz w:val="24"/>
          <w:szCs w:val="24"/>
          <w:rtl/>
        </w:rPr>
        <w:t>מדובר באותה המחלוקת בנושא המזונות</w:t>
      </w:r>
      <w:r w:rsidR="007373D3">
        <w:rPr>
          <w:rFonts w:ascii="David" w:hAnsi="David" w:cs="David" w:hint="cs"/>
          <w:sz w:val="24"/>
          <w:szCs w:val="24"/>
          <w:rtl/>
        </w:rPr>
        <w:t xml:space="preserve"> </w:t>
      </w:r>
      <w:r w:rsidR="00CF2C02">
        <w:rPr>
          <w:rFonts w:ascii="David" w:hAnsi="David" w:cs="David" w:hint="cs"/>
          <w:sz w:val="24"/>
          <w:szCs w:val="24"/>
          <w:rtl/>
        </w:rPr>
        <w:t>וש</w:t>
      </w:r>
      <w:r w:rsidR="00C34FAA">
        <w:rPr>
          <w:rFonts w:ascii="David" w:hAnsi="David" w:cs="David" w:hint="cs"/>
          <w:sz w:val="24"/>
          <w:szCs w:val="24"/>
          <w:rtl/>
        </w:rPr>
        <w:t>אין שינוי מהותי בנסיבות, מדובר במצב זמני בלבד</w:t>
      </w:r>
      <w:r w:rsidR="0086500C">
        <w:rPr>
          <w:rFonts w:ascii="David" w:hAnsi="David" w:cs="David" w:hint="cs"/>
          <w:sz w:val="24"/>
          <w:szCs w:val="24"/>
          <w:rtl/>
        </w:rPr>
        <w:t>,</w:t>
      </w:r>
      <w:r w:rsidR="00C34FAA">
        <w:rPr>
          <w:rFonts w:ascii="David" w:hAnsi="David" w:cs="David" w:hint="cs"/>
          <w:sz w:val="24"/>
          <w:szCs w:val="24"/>
          <w:rtl/>
        </w:rPr>
        <w:t xml:space="preserve"> לימור</w:t>
      </w:r>
      <w:r w:rsidR="007373D3">
        <w:rPr>
          <w:rFonts w:ascii="David" w:hAnsi="David" w:cs="David" w:hint="cs"/>
          <w:sz w:val="24"/>
          <w:szCs w:val="24"/>
          <w:rtl/>
        </w:rPr>
        <w:t xml:space="preserve"> תמצא עבודה במהרה </w:t>
      </w:r>
      <w:r w:rsidR="00C34FAA">
        <w:rPr>
          <w:rFonts w:ascii="David" w:hAnsi="David" w:cs="David" w:hint="cs"/>
          <w:sz w:val="24"/>
          <w:szCs w:val="24"/>
          <w:rtl/>
        </w:rPr>
        <w:t xml:space="preserve">בתחום מבוקש כמו </w:t>
      </w:r>
      <w:r w:rsidR="007373D3">
        <w:rPr>
          <w:rFonts w:ascii="David" w:hAnsi="David" w:cs="David" w:hint="cs"/>
          <w:sz w:val="24"/>
          <w:szCs w:val="24"/>
          <w:rtl/>
        </w:rPr>
        <w:t>היי-טק</w:t>
      </w:r>
      <w:r w:rsidR="0086500C">
        <w:rPr>
          <w:rFonts w:ascii="David" w:hAnsi="David" w:cs="David" w:hint="cs"/>
          <w:sz w:val="24"/>
          <w:szCs w:val="24"/>
          <w:rtl/>
        </w:rPr>
        <w:t>.</w:t>
      </w:r>
      <w:r w:rsidR="007373D3">
        <w:rPr>
          <w:rFonts w:ascii="David" w:hAnsi="David" w:cs="David" w:hint="cs"/>
          <w:sz w:val="24"/>
          <w:szCs w:val="24"/>
          <w:rtl/>
        </w:rPr>
        <w:t xml:space="preserve"> ניתן </w:t>
      </w:r>
      <w:r w:rsidR="0086500C">
        <w:rPr>
          <w:rFonts w:ascii="David" w:hAnsi="David" w:cs="David" w:hint="cs"/>
          <w:sz w:val="24"/>
          <w:szCs w:val="24"/>
          <w:rtl/>
        </w:rPr>
        <w:t xml:space="preserve">אף </w:t>
      </w:r>
      <w:r w:rsidR="007373D3">
        <w:rPr>
          <w:rFonts w:ascii="David" w:hAnsi="David" w:cs="David" w:hint="cs"/>
          <w:sz w:val="24"/>
          <w:szCs w:val="24"/>
          <w:rtl/>
        </w:rPr>
        <w:t>להניח שיש לה חסכונות עקב המשכורות הגבוהות בתחום</w:t>
      </w:r>
      <w:r w:rsidR="0086500C">
        <w:rPr>
          <w:rFonts w:ascii="David" w:hAnsi="David" w:cs="David" w:hint="cs"/>
          <w:sz w:val="24"/>
          <w:szCs w:val="24"/>
          <w:rtl/>
        </w:rPr>
        <w:t>.</w:t>
      </w:r>
      <w:r w:rsidR="004D4928">
        <w:rPr>
          <w:rFonts w:ascii="David" w:hAnsi="David" w:cs="David" w:hint="cs"/>
          <w:sz w:val="24"/>
          <w:szCs w:val="24"/>
          <w:rtl/>
        </w:rPr>
        <w:t xml:space="preserve"> </w:t>
      </w:r>
      <w:r w:rsidR="00805E3B">
        <w:rPr>
          <w:rFonts w:ascii="David" w:hAnsi="David" w:cs="David" w:hint="cs"/>
          <w:sz w:val="24"/>
          <w:szCs w:val="24"/>
          <w:rtl/>
        </w:rPr>
        <w:t xml:space="preserve">לפי </w:t>
      </w:r>
      <w:r w:rsidR="00C83C98" w:rsidRPr="00E8027D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 xml:space="preserve">ע"א </w:t>
      </w:r>
      <w:r w:rsidR="00805E3B" w:rsidRPr="00E8027D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ויזס'נקי</w:t>
      </w:r>
      <w:r w:rsidR="00805E3B">
        <w:rPr>
          <w:rFonts w:ascii="David" w:hAnsi="David" w:cs="David" w:hint="cs"/>
          <w:sz w:val="24"/>
          <w:szCs w:val="24"/>
          <w:rtl/>
        </w:rPr>
        <w:t xml:space="preserve"> </w:t>
      </w:r>
      <w:r w:rsidR="00805E3B" w:rsidRPr="00C83C98">
        <w:rPr>
          <w:rFonts w:ascii="David" w:hAnsi="David" w:cs="David" w:hint="cs"/>
          <w:sz w:val="24"/>
          <w:szCs w:val="24"/>
          <w:shd w:val="clear" w:color="auto" w:fill="FFFFFF" w:themeFill="background1"/>
          <w:rtl/>
        </w:rPr>
        <w:t>ו</w:t>
      </w:r>
      <w:r w:rsidR="00805E3B" w:rsidRPr="00C83C98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מאייר</w:t>
      </w:r>
      <w:r w:rsidR="00805E3B">
        <w:rPr>
          <w:rFonts w:ascii="David" w:hAnsi="David" w:cs="David" w:hint="cs"/>
          <w:sz w:val="24"/>
          <w:szCs w:val="24"/>
          <w:rtl/>
        </w:rPr>
        <w:t xml:space="preserve"> </w:t>
      </w:r>
      <w:r w:rsidR="00CE25B9">
        <w:rPr>
          <w:rFonts w:ascii="David" w:hAnsi="David" w:cs="David" w:hint="cs"/>
          <w:sz w:val="24"/>
          <w:szCs w:val="24"/>
          <w:rtl/>
        </w:rPr>
        <w:t xml:space="preserve">צד שמבקש לשנות פסיקתה של ערכאה שפסקה בעניין מסוים צריך </w:t>
      </w:r>
      <w:r w:rsidR="00805E3B">
        <w:rPr>
          <w:rFonts w:ascii="David" w:hAnsi="David" w:cs="David" w:hint="cs"/>
          <w:sz w:val="24"/>
          <w:szCs w:val="24"/>
          <w:rtl/>
        </w:rPr>
        <w:t xml:space="preserve">להגיש תביעתו לאותה ערכאה עקב </w:t>
      </w:r>
      <w:r w:rsidR="00805E3B" w:rsidRPr="000210DB">
        <w:rPr>
          <w:rFonts w:ascii="David" w:hAnsi="David"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>כלל ההמשכיות</w:t>
      </w:r>
      <w:r w:rsidR="00805E3B">
        <w:rPr>
          <w:rFonts w:ascii="David" w:hAnsi="David" w:cs="David" w:hint="cs"/>
          <w:sz w:val="24"/>
          <w:szCs w:val="24"/>
          <w:rtl/>
        </w:rPr>
        <w:t xml:space="preserve">. ביד"ר הוא שאישר את ההסכם בין בניה"ז </w:t>
      </w:r>
      <w:r w:rsidR="00CE25B9">
        <w:rPr>
          <w:rFonts w:ascii="David" w:hAnsi="David" w:cs="David" w:hint="cs"/>
          <w:sz w:val="24"/>
          <w:szCs w:val="24"/>
          <w:rtl/>
        </w:rPr>
        <w:t>לכן</w:t>
      </w:r>
      <w:r w:rsidR="00805E3B">
        <w:rPr>
          <w:rFonts w:ascii="David" w:hAnsi="David" w:cs="David" w:hint="cs"/>
          <w:sz w:val="24"/>
          <w:szCs w:val="24"/>
          <w:rtl/>
        </w:rPr>
        <w:t xml:space="preserve"> לו הסמכות להמשך הדיון בו. </w:t>
      </w:r>
      <w:r w:rsidR="004D4928" w:rsidRPr="004D4928">
        <w:rPr>
          <w:rFonts w:ascii="David" w:hAnsi="David" w:cs="David" w:hint="cs"/>
          <w:sz w:val="24"/>
          <w:szCs w:val="24"/>
          <w:rtl/>
        </w:rPr>
        <w:t xml:space="preserve">עם זאת, לימור טענה כבר בדיון הראשון להתנגדותה לסמכות ביד"ר כנדרש לפי </w:t>
      </w:r>
      <w:r w:rsidR="004D4928" w:rsidRPr="004D4928">
        <w:rPr>
          <w:rFonts w:ascii="David" w:hAnsi="David" w:cs="David" w:hint="cs"/>
          <w:sz w:val="24"/>
          <w:szCs w:val="24"/>
          <w:u w:val="single"/>
          <w:rtl/>
        </w:rPr>
        <w:t>כלל ההזדמנות הראשונה</w:t>
      </w:r>
      <w:r w:rsidR="004D4928" w:rsidRPr="004D4928">
        <w:rPr>
          <w:rFonts w:ascii="David" w:hAnsi="David" w:cs="David" w:hint="cs"/>
          <w:sz w:val="24"/>
          <w:szCs w:val="24"/>
          <w:rtl/>
        </w:rPr>
        <w:t>.</w:t>
      </w:r>
      <w:r w:rsidR="004D4928">
        <w:rPr>
          <w:rFonts w:ascii="David" w:hAnsi="David" w:cs="David" w:hint="cs"/>
          <w:sz w:val="24"/>
          <w:szCs w:val="24"/>
          <w:rtl/>
        </w:rPr>
        <w:t xml:space="preserve"> בנוסף</w:t>
      </w:r>
      <w:r w:rsidR="00CE25B9">
        <w:rPr>
          <w:rFonts w:ascii="David" w:hAnsi="David" w:cs="David" w:hint="cs"/>
          <w:sz w:val="24"/>
          <w:szCs w:val="24"/>
          <w:rtl/>
        </w:rPr>
        <w:t xml:space="preserve">, </w:t>
      </w:r>
      <w:r w:rsidR="004D4928">
        <w:rPr>
          <w:rFonts w:ascii="David" w:hAnsi="David" w:cs="David" w:hint="cs"/>
          <w:sz w:val="24"/>
          <w:szCs w:val="24"/>
          <w:rtl/>
        </w:rPr>
        <w:t>אין</w:t>
      </w:r>
      <w:r w:rsidR="00CE25B9">
        <w:rPr>
          <w:rFonts w:ascii="David" w:hAnsi="David" w:cs="David" w:hint="cs"/>
          <w:sz w:val="24"/>
          <w:szCs w:val="24"/>
          <w:rtl/>
        </w:rPr>
        <w:t xml:space="preserve"> להסיק מעצם הגשת </w:t>
      </w:r>
      <w:r w:rsidR="004D4928">
        <w:rPr>
          <w:rFonts w:ascii="David" w:hAnsi="David" w:cs="David" w:hint="cs"/>
          <w:sz w:val="24"/>
          <w:szCs w:val="24"/>
          <w:rtl/>
        </w:rPr>
        <w:t>ההסכם לאישור ב</w:t>
      </w:r>
      <w:r w:rsidR="00CE25B9">
        <w:rPr>
          <w:rFonts w:ascii="David" w:hAnsi="David" w:cs="David" w:hint="cs"/>
          <w:sz w:val="24"/>
          <w:szCs w:val="24"/>
          <w:rtl/>
        </w:rPr>
        <w:t xml:space="preserve">ביד"ר על הסכמה מכללא של לימור להקנות </w:t>
      </w:r>
      <w:r w:rsidR="004D4928">
        <w:rPr>
          <w:rFonts w:ascii="David" w:hAnsi="David" w:cs="David" w:hint="cs"/>
          <w:sz w:val="24"/>
          <w:szCs w:val="24"/>
          <w:rtl/>
        </w:rPr>
        <w:t>לו</w:t>
      </w:r>
      <w:r w:rsidR="00CE25B9">
        <w:rPr>
          <w:rFonts w:ascii="David" w:hAnsi="David" w:cs="David" w:hint="cs"/>
          <w:sz w:val="24"/>
          <w:szCs w:val="24"/>
          <w:rtl/>
        </w:rPr>
        <w:t xml:space="preserve"> סמכות דיון בכל הקשור ב</w:t>
      </w:r>
      <w:r w:rsidR="004D4928">
        <w:rPr>
          <w:rFonts w:ascii="David" w:hAnsi="David" w:cs="David" w:hint="cs"/>
          <w:sz w:val="24"/>
          <w:szCs w:val="24"/>
          <w:rtl/>
        </w:rPr>
        <w:t>הסכם</w:t>
      </w:r>
      <w:r w:rsidR="00CE25B9">
        <w:rPr>
          <w:rFonts w:ascii="David" w:hAnsi="David" w:cs="David" w:hint="cs"/>
          <w:sz w:val="24"/>
          <w:szCs w:val="24"/>
          <w:rtl/>
        </w:rPr>
        <w:t xml:space="preserve"> בהמשך </w:t>
      </w:r>
      <w:r w:rsidR="004D4928">
        <w:rPr>
          <w:rFonts w:ascii="David" w:hAnsi="David" w:cs="David" w:hint="cs"/>
          <w:sz w:val="24"/>
          <w:szCs w:val="24"/>
          <w:rtl/>
        </w:rPr>
        <w:t xml:space="preserve">או </w:t>
      </w:r>
      <w:r w:rsidR="00CE25B9">
        <w:rPr>
          <w:rFonts w:ascii="David" w:hAnsi="David" w:cs="David" w:hint="cs"/>
          <w:sz w:val="24"/>
          <w:szCs w:val="24"/>
          <w:rtl/>
        </w:rPr>
        <w:t>להתדיין לפי הדין הדתי (</w:t>
      </w:r>
      <w:r w:rsidR="00CE25B9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פלונית 9734/03</w:t>
      </w:r>
      <w:r w:rsidR="00CE25B9">
        <w:rPr>
          <w:rFonts w:ascii="David" w:hAnsi="David" w:cs="David" w:hint="cs"/>
          <w:sz w:val="24"/>
          <w:szCs w:val="24"/>
          <w:rtl/>
        </w:rPr>
        <w:t>).</w:t>
      </w:r>
      <w:r w:rsidR="004D4928">
        <w:rPr>
          <w:rFonts w:ascii="David" w:hAnsi="David" w:cs="David" w:hint="cs"/>
          <w:sz w:val="24"/>
          <w:szCs w:val="24"/>
          <w:rtl/>
        </w:rPr>
        <w:t xml:space="preserve"> </w:t>
      </w:r>
      <w:r w:rsidR="00FB00A0">
        <w:rPr>
          <w:rFonts w:ascii="David" w:hAnsi="David" w:cs="David" w:hint="cs"/>
          <w:sz w:val="24"/>
          <w:szCs w:val="24"/>
          <w:rtl/>
        </w:rPr>
        <w:t xml:space="preserve">עילה אפשרית </w:t>
      </w:r>
      <w:r w:rsidR="001175CC">
        <w:rPr>
          <w:rFonts w:ascii="David" w:hAnsi="David" w:cs="David" w:hint="cs"/>
          <w:sz w:val="24"/>
          <w:szCs w:val="24"/>
          <w:rtl/>
        </w:rPr>
        <w:t xml:space="preserve">נוספת </w:t>
      </w:r>
      <w:r w:rsidR="00FB00A0">
        <w:rPr>
          <w:rFonts w:ascii="David" w:hAnsi="David" w:cs="David" w:hint="cs"/>
          <w:sz w:val="24"/>
          <w:szCs w:val="24"/>
          <w:rtl/>
        </w:rPr>
        <w:t xml:space="preserve">היא </w:t>
      </w:r>
      <w:r w:rsidR="00FB00A0" w:rsidRPr="000210DB">
        <w:rPr>
          <w:rFonts w:ascii="David" w:hAnsi="David"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>פגם מהותי</w:t>
      </w:r>
      <w:r w:rsidR="00FB00A0" w:rsidRPr="000210DB">
        <w:rPr>
          <w:rFonts w:ascii="David" w:hAnsi="David" w:cs="David" w:hint="cs"/>
          <w:sz w:val="24"/>
          <w:szCs w:val="24"/>
          <w:shd w:val="clear" w:color="auto" w:fill="D9D9D9" w:themeFill="background1" w:themeFillShade="D9"/>
          <w:rtl/>
        </w:rPr>
        <w:t xml:space="preserve"> </w:t>
      </w:r>
      <w:r w:rsidR="00642D68" w:rsidRPr="000210DB">
        <w:rPr>
          <w:rFonts w:ascii="David" w:hAnsi="David"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>שנפ</w:t>
      </w:r>
      <w:r w:rsidR="001E4F64" w:rsidRPr="000210DB">
        <w:rPr>
          <w:rFonts w:ascii="David" w:hAnsi="David"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>ל</w:t>
      </w:r>
      <w:r w:rsidR="00642D68" w:rsidRPr="000210DB">
        <w:rPr>
          <w:rFonts w:ascii="David" w:hAnsi="David"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 xml:space="preserve"> בכריתת ה</w:t>
      </w:r>
      <w:r w:rsidR="00FB00A0" w:rsidRPr="000210DB">
        <w:rPr>
          <w:rFonts w:ascii="David" w:hAnsi="David" w:cs="David" w:hint="cs"/>
          <w:b/>
          <w:bCs/>
          <w:sz w:val="24"/>
          <w:szCs w:val="24"/>
          <w:shd w:val="clear" w:color="auto" w:fill="D9D9D9" w:themeFill="background1" w:themeFillShade="D9"/>
          <w:rtl/>
        </w:rPr>
        <w:t>הסכם</w:t>
      </w:r>
      <w:r w:rsidR="00FB00A0">
        <w:rPr>
          <w:rFonts w:ascii="David" w:hAnsi="David" w:cs="David" w:hint="cs"/>
          <w:sz w:val="24"/>
          <w:szCs w:val="24"/>
          <w:rtl/>
        </w:rPr>
        <w:t xml:space="preserve"> </w:t>
      </w:r>
      <w:r w:rsidR="00642D68">
        <w:rPr>
          <w:rFonts w:ascii="David" w:hAnsi="David" w:cs="David" w:hint="cs"/>
          <w:sz w:val="24"/>
          <w:szCs w:val="24"/>
          <w:rtl/>
        </w:rPr>
        <w:t>מהיותו כחוזה</w:t>
      </w:r>
      <w:r w:rsidR="001175CC">
        <w:rPr>
          <w:rFonts w:ascii="David" w:hAnsi="David" w:cs="David" w:hint="cs"/>
          <w:sz w:val="24"/>
          <w:szCs w:val="24"/>
          <w:rtl/>
        </w:rPr>
        <w:t xml:space="preserve"> (</w:t>
      </w:r>
      <w:r w:rsidR="009A33EA" w:rsidRPr="00E8027D">
        <w:rPr>
          <w:rFonts w:ascii="David" w:hAnsi="David" w:cs="David" w:hint="cs"/>
          <w:sz w:val="24"/>
          <w:szCs w:val="24"/>
          <w:shd w:val="clear" w:color="auto" w:fill="DEEAF6" w:themeFill="accent5" w:themeFillTint="33"/>
          <w:rtl/>
        </w:rPr>
        <w:t>ע"א</w:t>
      </w:r>
      <w:r w:rsid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 xml:space="preserve"> </w:t>
      </w:r>
      <w:r w:rsidR="000A73A9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מאייר</w:t>
      </w:r>
      <w:r w:rsidR="001175CC">
        <w:rPr>
          <w:rFonts w:ascii="David" w:hAnsi="David" w:cs="David" w:hint="cs"/>
          <w:sz w:val="24"/>
          <w:szCs w:val="24"/>
          <w:rtl/>
        </w:rPr>
        <w:t>).</w:t>
      </w:r>
      <w:r w:rsidR="00642D68">
        <w:rPr>
          <w:rFonts w:ascii="David" w:hAnsi="David" w:cs="David" w:hint="cs"/>
          <w:sz w:val="24"/>
          <w:szCs w:val="24"/>
          <w:rtl/>
        </w:rPr>
        <w:t xml:space="preserve"> </w:t>
      </w:r>
      <w:r w:rsidR="002F561C">
        <w:rPr>
          <w:rFonts w:ascii="David" w:hAnsi="David" w:cs="David" w:hint="cs"/>
          <w:sz w:val="24"/>
          <w:szCs w:val="24"/>
          <w:rtl/>
        </w:rPr>
        <w:t xml:space="preserve">לימור </w:t>
      </w:r>
      <w:r w:rsidR="00D15CE0">
        <w:rPr>
          <w:rFonts w:ascii="David" w:hAnsi="David" w:cs="David" w:hint="cs"/>
          <w:sz w:val="24"/>
          <w:szCs w:val="24"/>
          <w:rtl/>
        </w:rPr>
        <w:t xml:space="preserve">תטען כי </w:t>
      </w:r>
      <w:r w:rsidR="002F561C">
        <w:rPr>
          <w:rFonts w:ascii="David" w:hAnsi="David" w:cs="David" w:hint="cs"/>
          <w:sz w:val="24"/>
          <w:szCs w:val="24"/>
          <w:rtl/>
        </w:rPr>
        <w:t xml:space="preserve">הלחץ </w:t>
      </w:r>
      <w:r w:rsidR="00D15CE0">
        <w:rPr>
          <w:rFonts w:ascii="David" w:hAnsi="David" w:cs="David" w:hint="cs"/>
          <w:sz w:val="24"/>
          <w:szCs w:val="24"/>
          <w:rtl/>
        </w:rPr>
        <w:t>שיואב הפעיל עליה לחתימה</w:t>
      </w:r>
      <w:r w:rsidR="002F561C">
        <w:rPr>
          <w:rFonts w:ascii="David" w:hAnsi="David" w:cs="David" w:hint="cs"/>
          <w:sz w:val="24"/>
          <w:szCs w:val="24"/>
          <w:rtl/>
        </w:rPr>
        <w:t xml:space="preserve"> ורצונה העז לקבל גט תוך איומו להמשיך לסרב </w:t>
      </w:r>
      <w:r w:rsidR="00D15CE0">
        <w:rPr>
          <w:rFonts w:ascii="David" w:hAnsi="David" w:cs="David" w:hint="cs"/>
          <w:sz w:val="24"/>
          <w:szCs w:val="24"/>
          <w:rtl/>
        </w:rPr>
        <w:t>לתתו</w:t>
      </w:r>
      <w:r w:rsidR="002F561C">
        <w:rPr>
          <w:rFonts w:ascii="David" w:hAnsi="David" w:cs="David" w:hint="cs"/>
          <w:sz w:val="24"/>
          <w:szCs w:val="24"/>
          <w:rtl/>
        </w:rPr>
        <w:t xml:space="preserve"> היו בגדר </w:t>
      </w:r>
      <w:r w:rsidR="002F561C" w:rsidRPr="002F561C">
        <w:rPr>
          <w:rFonts w:ascii="David" w:hAnsi="David" w:cs="David" w:hint="cs"/>
          <w:b/>
          <w:bCs/>
          <w:sz w:val="24"/>
          <w:szCs w:val="24"/>
          <w:rtl/>
        </w:rPr>
        <w:t>כפייה</w:t>
      </w:r>
      <w:r w:rsidR="002F561C">
        <w:rPr>
          <w:rFonts w:ascii="David" w:hAnsi="David" w:cs="David" w:hint="cs"/>
          <w:sz w:val="24"/>
          <w:szCs w:val="24"/>
          <w:rtl/>
        </w:rPr>
        <w:t xml:space="preserve"> עד שחתמה בניגוד לרצונה</w:t>
      </w:r>
      <w:r w:rsidR="00DC2F4B">
        <w:rPr>
          <w:rFonts w:ascii="David" w:hAnsi="David" w:cs="David" w:hint="cs"/>
          <w:sz w:val="24"/>
          <w:szCs w:val="24"/>
          <w:rtl/>
        </w:rPr>
        <w:t xml:space="preserve"> (</w:t>
      </w:r>
      <w:r w:rsidR="001175CC">
        <w:rPr>
          <w:rFonts w:ascii="David" w:hAnsi="David" w:cs="David" w:hint="cs"/>
          <w:sz w:val="24"/>
          <w:szCs w:val="24"/>
          <w:rtl/>
        </w:rPr>
        <w:t>כמו</w:t>
      </w:r>
      <w:r w:rsidR="00DC2F4B">
        <w:rPr>
          <w:rFonts w:ascii="David" w:hAnsi="David" w:cs="David" w:hint="cs"/>
          <w:sz w:val="24"/>
          <w:szCs w:val="24"/>
          <w:rtl/>
        </w:rPr>
        <w:t xml:space="preserve"> </w:t>
      </w:r>
      <w:r w:rsidR="00DC2F4B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פלונית 10991/07</w:t>
      </w:r>
      <w:r w:rsidR="00DC2F4B">
        <w:rPr>
          <w:rFonts w:ascii="David" w:hAnsi="David" w:cs="David" w:hint="cs"/>
          <w:sz w:val="24"/>
          <w:szCs w:val="24"/>
          <w:rtl/>
        </w:rPr>
        <w:t>)</w:t>
      </w:r>
      <w:r w:rsidR="00F66B19">
        <w:rPr>
          <w:rFonts w:ascii="David" w:hAnsi="David" w:cs="David" w:hint="cs"/>
          <w:sz w:val="24"/>
          <w:szCs w:val="24"/>
          <w:rtl/>
        </w:rPr>
        <w:t xml:space="preserve">, </w:t>
      </w:r>
      <w:r w:rsidR="002F561C">
        <w:rPr>
          <w:rFonts w:ascii="David" w:hAnsi="David" w:cs="David" w:hint="cs"/>
          <w:sz w:val="24"/>
          <w:szCs w:val="24"/>
          <w:rtl/>
        </w:rPr>
        <w:t>לחלופי</w:t>
      </w:r>
      <w:r w:rsidR="00D15CE0">
        <w:rPr>
          <w:rFonts w:ascii="David" w:hAnsi="David" w:cs="David" w:hint="cs"/>
          <w:sz w:val="24"/>
          <w:szCs w:val="24"/>
          <w:rtl/>
        </w:rPr>
        <w:t>ן</w:t>
      </w:r>
      <w:r w:rsidR="002F561C">
        <w:rPr>
          <w:rFonts w:ascii="David" w:hAnsi="David" w:cs="David" w:hint="cs"/>
          <w:sz w:val="24"/>
          <w:szCs w:val="24"/>
          <w:rtl/>
        </w:rPr>
        <w:t xml:space="preserve"> תטען </w:t>
      </w:r>
      <w:r w:rsidR="001175CC">
        <w:rPr>
          <w:rFonts w:ascii="David" w:hAnsi="David" w:cs="David" w:hint="cs"/>
          <w:sz w:val="24"/>
          <w:szCs w:val="24"/>
          <w:rtl/>
        </w:rPr>
        <w:t>ל</w:t>
      </w:r>
      <w:r w:rsidR="006615BC">
        <w:rPr>
          <w:rFonts w:ascii="David" w:hAnsi="David" w:cs="David" w:hint="cs"/>
          <w:sz w:val="24"/>
          <w:szCs w:val="24"/>
          <w:rtl/>
        </w:rPr>
        <w:t xml:space="preserve">פגם של </w:t>
      </w:r>
      <w:r w:rsidR="002F561C">
        <w:rPr>
          <w:rFonts w:ascii="David" w:hAnsi="David" w:cs="David" w:hint="cs"/>
          <w:b/>
          <w:bCs/>
          <w:sz w:val="24"/>
          <w:szCs w:val="24"/>
          <w:rtl/>
        </w:rPr>
        <w:t>טעות</w:t>
      </w:r>
      <w:r w:rsidR="001175CC">
        <w:rPr>
          <w:rFonts w:ascii="David" w:hAnsi="David" w:cs="David" w:hint="cs"/>
          <w:sz w:val="24"/>
          <w:szCs w:val="24"/>
          <w:rtl/>
        </w:rPr>
        <w:t xml:space="preserve">: </w:t>
      </w:r>
      <w:r w:rsidR="00DA14BE">
        <w:rPr>
          <w:rFonts w:ascii="David" w:hAnsi="David" w:cs="David" w:hint="cs"/>
          <w:sz w:val="24"/>
          <w:szCs w:val="24"/>
          <w:rtl/>
        </w:rPr>
        <w:t xml:space="preserve">סביר להניח </w:t>
      </w:r>
      <w:r w:rsidR="006615BC">
        <w:rPr>
          <w:rFonts w:ascii="David" w:hAnsi="David" w:cs="David" w:hint="cs"/>
          <w:sz w:val="24"/>
          <w:szCs w:val="24"/>
          <w:rtl/>
        </w:rPr>
        <w:t xml:space="preserve">כי </w:t>
      </w:r>
      <w:r w:rsidR="00DA14BE">
        <w:rPr>
          <w:rFonts w:ascii="David" w:hAnsi="David" w:cs="David" w:hint="cs"/>
          <w:sz w:val="24"/>
          <w:szCs w:val="24"/>
          <w:rtl/>
        </w:rPr>
        <w:t xml:space="preserve">לו ידעה שתגיע הקורונה ותאבד </w:t>
      </w:r>
      <w:r w:rsidR="006615BC">
        <w:rPr>
          <w:rFonts w:ascii="David" w:hAnsi="David" w:cs="David" w:hint="cs"/>
          <w:sz w:val="24"/>
          <w:szCs w:val="24"/>
          <w:rtl/>
        </w:rPr>
        <w:t>את ע</w:t>
      </w:r>
      <w:r w:rsidR="00DA14BE">
        <w:rPr>
          <w:rFonts w:ascii="David" w:hAnsi="David" w:cs="David" w:hint="cs"/>
          <w:sz w:val="24"/>
          <w:szCs w:val="24"/>
          <w:rtl/>
        </w:rPr>
        <w:t>בודתה</w:t>
      </w:r>
      <w:r w:rsidR="006615BC">
        <w:rPr>
          <w:rFonts w:ascii="David" w:hAnsi="David" w:cs="David" w:hint="cs"/>
          <w:sz w:val="24"/>
          <w:szCs w:val="24"/>
          <w:rtl/>
        </w:rPr>
        <w:t>,</w:t>
      </w:r>
      <w:r w:rsidR="00DA14BE">
        <w:rPr>
          <w:rFonts w:ascii="David" w:hAnsi="David" w:cs="David" w:hint="cs"/>
          <w:sz w:val="24"/>
          <w:szCs w:val="24"/>
          <w:rtl/>
        </w:rPr>
        <w:t xml:space="preserve"> </w:t>
      </w:r>
      <w:r w:rsidR="0016713D">
        <w:rPr>
          <w:rFonts w:ascii="David" w:hAnsi="David" w:cs="David" w:hint="cs"/>
          <w:sz w:val="24"/>
          <w:szCs w:val="24"/>
          <w:rtl/>
        </w:rPr>
        <w:t xml:space="preserve">לא </w:t>
      </w:r>
      <w:r w:rsidR="00DA14BE">
        <w:rPr>
          <w:rFonts w:ascii="David" w:hAnsi="David" w:cs="David" w:hint="cs"/>
          <w:sz w:val="24"/>
          <w:szCs w:val="24"/>
          <w:rtl/>
        </w:rPr>
        <w:t>הייתה חותמת על ההסכם</w:t>
      </w:r>
      <w:r w:rsidR="006615BC">
        <w:rPr>
          <w:rFonts w:ascii="David" w:hAnsi="David" w:cs="David" w:hint="cs"/>
          <w:sz w:val="24"/>
          <w:szCs w:val="24"/>
          <w:rtl/>
        </w:rPr>
        <w:t xml:space="preserve"> כפי שהוא</w:t>
      </w:r>
      <w:r w:rsidR="00DA14BE">
        <w:rPr>
          <w:rFonts w:ascii="David" w:hAnsi="David" w:cs="David" w:hint="cs"/>
          <w:sz w:val="24"/>
          <w:szCs w:val="24"/>
          <w:rtl/>
        </w:rPr>
        <w:t xml:space="preserve"> </w:t>
      </w:r>
      <w:r w:rsidR="006F3A7F">
        <w:rPr>
          <w:rFonts w:ascii="David" w:hAnsi="David" w:cs="David" w:hint="cs"/>
          <w:sz w:val="24"/>
          <w:szCs w:val="24"/>
          <w:rtl/>
        </w:rPr>
        <w:t>ומוותרת</w:t>
      </w:r>
      <w:r w:rsidR="00DA14BE">
        <w:rPr>
          <w:rFonts w:ascii="David" w:hAnsi="David" w:cs="David" w:hint="cs"/>
          <w:sz w:val="24"/>
          <w:szCs w:val="24"/>
          <w:rtl/>
        </w:rPr>
        <w:t xml:space="preserve"> על מזונות </w:t>
      </w:r>
      <w:r w:rsidR="00D15CE0">
        <w:rPr>
          <w:rFonts w:ascii="David" w:hAnsi="David" w:cs="David" w:hint="cs"/>
          <w:sz w:val="24"/>
          <w:szCs w:val="24"/>
          <w:rtl/>
        </w:rPr>
        <w:t>ה</w:t>
      </w:r>
      <w:r w:rsidR="00DA14BE">
        <w:rPr>
          <w:rFonts w:ascii="David" w:hAnsi="David" w:cs="David" w:hint="cs"/>
          <w:sz w:val="24"/>
          <w:szCs w:val="24"/>
          <w:rtl/>
        </w:rPr>
        <w:t>ילדים</w:t>
      </w:r>
      <w:r w:rsidR="006F3A7F">
        <w:rPr>
          <w:rFonts w:ascii="David" w:hAnsi="David" w:cs="David" w:hint="cs"/>
          <w:sz w:val="24"/>
          <w:szCs w:val="24"/>
          <w:rtl/>
        </w:rPr>
        <w:t>.</w:t>
      </w:r>
      <w:r w:rsidR="00DA14BE">
        <w:rPr>
          <w:rFonts w:ascii="David" w:hAnsi="David" w:cs="David" w:hint="cs"/>
          <w:sz w:val="24"/>
          <w:szCs w:val="24"/>
          <w:rtl/>
        </w:rPr>
        <w:t xml:space="preserve"> </w:t>
      </w:r>
      <w:r w:rsidR="006F3A7F" w:rsidRPr="004F27D7">
        <w:rPr>
          <w:rFonts w:ascii="David" w:hAnsi="David" w:cs="David" w:hint="cs"/>
          <w:sz w:val="24"/>
          <w:szCs w:val="24"/>
          <w:rtl/>
        </w:rPr>
        <w:t>טענות</w:t>
      </w:r>
      <w:r w:rsidR="006F3A7F">
        <w:rPr>
          <w:rFonts w:ascii="David" w:hAnsi="David" w:cs="David" w:hint="cs"/>
          <w:sz w:val="24"/>
          <w:szCs w:val="24"/>
          <w:rtl/>
        </w:rPr>
        <w:t xml:space="preserve"> </w:t>
      </w:r>
      <w:r w:rsidR="00626F21">
        <w:rPr>
          <w:rFonts w:ascii="David" w:hAnsi="David" w:cs="David" w:hint="cs"/>
          <w:sz w:val="24"/>
          <w:szCs w:val="24"/>
          <w:rtl/>
        </w:rPr>
        <w:t xml:space="preserve">אלה </w:t>
      </w:r>
      <w:r w:rsidR="006615BC">
        <w:rPr>
          <w:rFonts w:ascii="David" w:hAnsi="David" w:cs="David" w:hint="cs"/>
          <w:sz w:val="24"/>
          <w:szCs w:val="24"/>
          <w:rtl/>
        </w:rPr>
        <w:t>לימור צריכה</w:t>
      </w:r>
      <w:r w:rsidR="0016713D">
        <w:rPr>
          <w:rFonts w:ascii="David" w:hAnsi="David" w:cs="David" w:hint="cs"/>
          <w:sz w:val="24"/>
          <w:szCs w:val="24"/>
          <w:rtl/>
        </w:rPr>
        <w:t xml:space="preserve"> </w:t>
      </w:r>
      <w:r w:rsidR="00626F21">
        <w:rPr>
          <w:rFonts w:ascii="David" w:hAnsi="David" w:cs="David" w:hint="cs"/>
          <w:sz w:val="24"/>
          <w:szCs w:val="24"/>
          <w:rtl/>
        </w:rPr>
        <w:t>להגיש</w:t>
      </w:r>
      <w:r w:rsidR="00964614">
        <w:rPr>
          <w:rFonts w:ascii="David" w:hAnsi="David" w:cs="David" w:hint="cs"/>
          <w:sz w:val="24"/>
          <w:szCs w:val="24"/>
          <w:rtl/>
        </w:rPr>
        <w:t xml:space="preserve"> כתובענה חדשה</w:t>
      </w:r>
      <w:r w:rsidR="00626F21">
        <w:rPr>
          <w:rFonts w:ascii="David" w:hAnsi="David" w:cs="David" w:hint="cs"/>
          <w:sz w:val="24"/>
          <w:szCs w:val="24"/>
          <w:rtl/>
        </w:rPr>
        <w:t xml:space="preserve"> לערכאה בה ניתן הפס"ד</w:t>
      </w:r>
      <w:r w:rsidR="00D15CE0">
        <w:rPr>
          <w:rFonts w:ascii="David" w:hAnsi="David" w:cs="David" w:hint="cs"/>
          <w:sz w:val="24"/>
          <w:szCs w:val="24"/>
          <w:rtl/>
        </w:rPr>
        <w:t xml:space="preserve"> (</w:t>
      </w:r>
      <w:r w:rsidR="00626F21">
        <w:rPr>
          <w:rFonts w:ascii="David" w:hAnsi="David" w:cs="David" w:hint="cs"/>
          <w:sz w:val="24"/>
          <w:szCs w:val="24"/>
          <w:rtl/>
        </w:rPr>
        <w:t>ביד"ר</w:t>
      </w:r>
      <w:r w:rsidR="00D15CE0">
        <w:rPr>
          <w:rFonts w:ascii="David" w:hAnsi="David" w:cs="David" w:hint="cs"/>
          <w:sz w:val="24"/>
          <w:szCs w:val="24"/>
          <w:rtl/>
        </w:rPr>
        <w:t>)</w:t>
      </w:r>
      <w:r w:rsidR="006F3A7F">
        <w:rPr>
          <w:rFonts w:ascii="David" w:hAnsi="David" w:cs="David" w:hint="cs"/>
          <w:sz w:val="24"/>
          <w:szCs w:val="24"/>
          <w:rtl/>
        </w:rPr>
        <w:t>.</w:t>
      </w:r>
      <w:r w:rsidR="00626F21">
        <w:rPr>
          <w:rFonts w:ascii="David" w:hAnsi="David" w:cs="David" w:hint="cs"/>
          <w:sz w:val="24"/>
          <w:szCs w:val="24"/>
          <w:rtl/>
        </w:rPr>
        <w:t xml:space="preserve"> </w:t>
      </w:r>
      <w:r w:rsidR="006F3A7F">
        <w:rPr>
          <w:rFonts w:ascii="David" w:hAnsi="David" w:cs="David" w:hint="cs"/>
          <w:sz w:val="24"/>
          <w:szCs w:val="24"/>
          <w:rtl/>
        </w:rPr>
        <w:t xml:space="preserve">מנגד ניתן לטעון </w:t>
      </w:r>
      <w:r w:rsidR="00EA3236">
        <w:rPr>
          <w:rFonts w:ascii="David" w:hAnsi="David" w:cs="David" w:hint="cs"/>
          <w:sz w:val="24"/>
          <w:szCs w:val="24"/>
          <w:rtl/>
        </w:rPr>
        <w:t>שה</w:t>
      </w:r>
      <w:r w:rsidR="006F3A7F" w:rsidRPr="00BC6AE6">
        <w:rPr>
          <w:rFonts w:ascii="David" w:hAnsi="David" w:cs="David" w:hint="cs"/>
          <w:b/>
          <w:bCs/>
          <w:sz w:val="24"/>
          <w:szCs w:val="24"/>
          <w:rtl/>
        </w:rPr>
        <w:t xml:space="preserve">פגם </w:t>
      </w:r>
      <w:r w:rsidR="00EA3236">
        <w:rPr>
          <w:rFonts w:ascii="David" w:hAnsi="David" w:cs="David" w:hint="cs"/>
          <w:b/>
          <w:bCs/>
          <w:sz w:val="24"/>
          <w:szCs w:val="24"/>
          <w:rtl/>
        </w:rPr>
        <w:t xml:space="preserve">הוא </w:t>
      </w:r>
      <w:r w:rsidR="006F3A7F" w:rsidRPr="00BC6AE6">
        <w:rPr>
          <w:rFonts w:ascii="David" w:hAnsi="David" w:cs="David" w:hint="cs"/>
          <w:b/>
          <w:bCs/>
          <w:sz w:val="24"/>
          <w:szCs w:val="24"/>
          <w:rtl/>
        </w:rPr>
        <w:t>ברצון</w:t>
      </w:r>
      <w:r w:rsidR="006F3A7F">
        <w:rPr>
          <w:rFonts w:ascii="David" w:hAnsi="David" w:cs="David" w:hint="cs"/>
          <w:sz w:val="24"/>
          <w:szCs w:val="24"/>
          <w:rtl/>
        </w:rPr>
        <w:t xml:space="preserve"> ולא טעות כנה ואמיתית</w:t>
      </w:r>
      <w:r w:rsidR="0018035B">
        <w:rPr>
          <w:rFonts w:ascii="David" w:hAnsi="David" w:cs="David" w:hint="cs"/>
          <w:sz w:val="24"/>
          <w:szCs w:val="24"/>
          <w:rtl/>
        </w:rPr>
        <w:t xml:space="preserve"> </w:t>
      </w:r>
      <w:r w:rsidR="00EA3236">
        <w:rPr>
          <w:rFonts w:ascii="David" w:hAnsi="David" w:cs="David" w:hint="cs"/>
          <w:sz w:val="24"/>
          <w:szCs w:val="24"/>
          <w:rtl/>
        </w:rPr>
        <w:t>וש</w:t>
      </w:r>
      <w:r w:rsidR="0018035B">
        <w:rPr>
          <w:rFonts w:ascii="David" w:hAnsi="David" w:cs="David" w:hint="cs"/>
          <w:sz w:val="24"/>
          <w:szCs w:val="24"/>
          <w:rtl/>
        </w:rPr>
        <w:t xml:space="preserve">הלחץ שהופעל עליה לא </w:t>
      </w:r>
      <w:r w:rsidR="00D15CE0">
        <w:rPr>
          <w:rFonts w:ascii="David" w:hAnsi="David" w:cs="David" w:hint="cs"/>
          <w:sz w:val="24"/>
          <w:szCs w:val="24"/>
          <w:rtl/>
        </w:rPr>
        <w:t>עלה</w:t>
      </w:r>
      <w:r w:rsidR="0018035B">
        <w:rPr>
          <w:rFonts w:ascii="David" w:hAnsi="David" w:cs="David" w:hint="cs"/>
          <w:sz w:val="24"/>
          <w:szCs w:val="24"/>
          <w:rtl/>
        </w:rPr>
        <w:t xml:space="preserve"> כדי כפייה.</w:t>
      </w:r>
      <w:r w:rsidR="006F3A7F">
        <w:rPr>
          <w:rFonts w:ascii="David" w:hAnsi="David" w:cs="David" w:hint="cs"/>
          <w:sz w:val="24"/>
          <w:szCs w:val="24"/>
          <w:rtl/>
        </w:rPr>
        <w:t xml:space="preserve"> </w:t>
      </w:r>
      <w:r w:rsidR="00CE25B9">
        <w:rPr>
          <w:rFonts w:ascii="David" w:hAnsi="David" w:cs="David" w:hint="cs"/>
          <w:sz w:val="24"/>
          <w:szCs w:val="24"/>
          <w:rtl/>
        </w:rPr>
        <w:t>גם טענה זו</w:t>
      </w:r>
      <w:r w:rsidR="006F3A7F">
        <w:rPr>
          <w:rFonts w:ascii="David" w:hAnsi="David" w:cs="David" w:hint="cs"/>
          <w:sz w:val="24"/>
          <w:szCs w:val="24"/>
          <w:rtl/>
        </w:rPr>
        <w:t xml:space="preserve"> תידון בביד"ר שאישר את ההסכם ונתן לו תוקף </w:t>
      </w:r>
      <w:r w:rsidR="00626F21">
        <w:rPr>
          <w:rFonts w:ascii="David" w:hAnsi="David" w:cs="David" w:hint="cs"/>
          <w:sz w:val="24"/>
          <w:szCs w:val="24"/>
          <w:rtl/>
        </w:rPr>
        <w:t>(</w:t>
      </w:r>
      <w:r w:rsidR="00626F21" w:rsidRPr="009A33EA">
        <w:rPr>
          <w:rFonts w:ascii="David" w:hAnsi="David" w:cs="David" w:hint="cs"/>
          <w:b/>
          <w:bCs/>
          <w:sz w:val="24"/>
          <w:szCs w:val="24"/>
          <w:shd w:val="clear" w:color="auto" w:fill="DEEAF6" w:themeFill="accent5" w:themeFillTint="33"/>
          <w:rtl/>
        </w:rPr>
        <w:t>פלוני 300/22</w:t>
      </w:r>
      <w:r w:rsidR="00626F21">
        <w:rPr>
          <w:rFonts w:ascii="David" w:hAnsi="David" w:cs="David" w:hint="cs"/>
          <w:sz w:val="24"/>
          <w:szCs w:val="24"/>
          <w:rtl/>
        </w:rPr>
        <w:t>)</w:t>
      </w:r>
      <w:r w:rsidR="00964614">
        <w:rPr>
          <w:rFonts w:ascii="David" w:hAnsi="David" w:cs="David" w:hint="cs"/>
          <w:sz w:val="24"/>
          <w:szCs w:val="24"/>
          <w:rtl/>
        </w:rPr>
        <w:t>.</w:t>
      </w:r>
    </w:p>
    <w:sectPr w:rsidR="002E4A82" w:rsidRPr="002F561C" w:rsidSect="00873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DF07" w14:textId="77777777" w:rsidR="005F4119" w:rsidRDefault="005F4119" w:rsidP="00D121D9">
      <w:pPr>
        <w:spacing w:after="0" w:line="240" w:lineRule="auto"/>
      </w:pPr>
      <w:r>
        <w:separator/>
      </w:r>
    </w:p>
  </w:endnote>
  <w:endnote w:type="continuationSeparator" w:id="0">
    <w:p w14:paraId="51A0F08C" w14:textId="77777777" w:rsidR="005F4119" w:rsidRDefault="005F4119" w:rsidP="00D1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1CDE" w14:textId="77777777" w:rsidR="004220E5" w:rsidRDefault="004220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81B4" w14:textId="77777777" w:rsidR="004220E5" w:rsidRDefault="004220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B49B" w14:textId="77777777" w:rsidR="004220E5" w:rsidRDefault="00422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0B6C" w14:textId="77777777" w:rsidR="005F4119" w:rsidRDefault="005F4119" w:rsidP="00D121D9">
      <w:pPr>
        <w:spacing w:after="0" w:line="240" w:lineRule="auto"/>
      </w:pPr>
      <w:r>
        <w:separator/>
      </w:r>
    </w:p>
  </w:footnote>
  <w:footnote w:type="continuationSeparator" w:id="0">
    <w:p w14:paraId="08584F29" w14:textId="77777777" w:rsidR="005F4119" w:rsidRDefault="005F4119" w:rsidP="00D1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3036" w14:textId="77777777" w:rsidR="004220E5" w:rsidRDefault="004220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2FED" w14:textId="5B607381" w:rsidR="00D121D9" w:rsidRPr="00F6287C" w:rsidRDefault="00F6287C" w:rsidP="00D121D9">
    <w:pPr>
      <w:pStyle w:val="a3"/>
      <w:rPr>
        <w:rFonts w:ascii="David" w:hAnsi="David" w:cs="David"/>
        <w:sz w:val="24"/>
        <w:szCs w:val="24"/>
      </w:rPr>
    </w:pPr>
    <w:r w:rsidRPr="00F6287C">
      <w:rPr>
        <w:rFonts w:ascii="David" w:hAnsi="David" w:cs="David"/>
        <w:sz w:val="24"/>
        <w:szCs w:val="24"/>
        <w:rtl/>
      </w:rPr>
      <w:t>עבודה 1 בדיני משפחה: סמכויות</w:t>
    </w:r>
    <w:r w:rsidRPr="00F6287C">
      <w:rPr>
        <w:rFonts w:ascii="David" w:hAnsi="David" w:cs="David"/>
        <w:sz w:val="24"/>
        <w:szCs w:val="24"/>
        <w:rtl/>
      </w:rPr>
      <w:ptab w:relativeTo="margin" w:alignment="center" w:leader="none"/>
    </w:r>
    <w:r w:rsidRPr="00F6287C">
      <w:rPr>
        <w:rFonts w:ascii="David" w:hAnsi="David" w:cs="David"/>
        <w:sz w:val="24"/>
        <w:szCs w:val="24"/>
        <w:rtl/>
      </w:rPr>
      <w:ptab w:relativeTo="margin" w:alignment="right" w:leader="none"/>
    </w:r>
    <w:r w:rsidRPr="00F6287C">
      <w:rPr>
        <w:rFonts w:ascii="David" w:hAnsi="David" w:cs="David"/>
        <w:sz w:val="24"/>
        <w:szCs w:val="24"/>
        <w:rtl/>
      </w:rPr>
      <w:t>ינית קרופקו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FA97" w14:textId="77777777" w:rsidR="004220E5" w:rsidRDefault="004220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B1D"/>
    <w:rsid w:val="0000212F"/>
    <w:rsid w:val="00002E07"/>
    <w:rsid w:val="000052E5"/>
    <w:rsid w:val="000073AB"/>
    <w:rsid w:val="00014DE0"/>
    <w:rsid w:val="000210DB"/>
    <w:rsid w:val="0003072D"/>
    <w:rsid w:val="000533E9"/>
    <w:rsid w:val="000654F4"/>
    <w:rsid w:val="00066E7E"/>
    <w:rsid w:val="00073A1D"/>
    <w:rsid w:val="0007720E"/>
    <w:rsid w:val="00091A9E"/>
    <w:rsid w:val="000A046A"/>
    <w:rsid w:val="000A0647"/>
    <w:rsid w:val="000A2B5E"/>
    <w:rsid w:val="000A6F09"/>
    <w:rsid w:val="000A73A9"/>
    <w:rsid w:val="000C4312"/>
    <w:rsid w:val="000D1FDE"/>
    <w:rsid w:val="000D54E9"/>
    <w:rsid w:val="000F1181"/>
    <w:rsid w:val="000F770B"/>
    <w:rsid w:val="001003A4"/>
    <w:rsid w:val="00102EF3"/>
    <w:rsid w:val="001175CC"/>
    <w:rsid w:val="001203DE"/>
    <w:rsid w:val="001272BD"/>
    <w:rsid w:val="00144D39"/>
    <w:rsid w:val="00147891"/>
    <w:rsid w:val="00152F48"/>
    <w:rsid w:val="00152FE1"/>
    <w:rsid w:val="00156E95"/>
    <w:rsid w:val="0016713D"/>
    <w:rsid w:val="00174759"/>
    <w:rsid w:val="00176A2F"/>
    <w:rsid w:val="0018035B"/>
    <w:rsid w:val="0018799C"/>
    <w:rsid w:val="001944CD"/>
    <w:rsid w:val="001A430E"/>
    <w:rsid w:val="001A533F"/>
    <w:rsid w:val="001B1285"/>
    <w:rsid w:val="001B3D82"/>
    <w:rsid w:val="001D4804"/>
    <w:rsid w:val="001D665C"/>
    <w:rsid w:val="001E0EE1"/>
    <w:rsid w:val="001E4F64"/>
    <w:rsid w:val="001E7806"/>
    <w:rsid w:val="001E7F88"/>
    <w:rsid w:val="001F7B61"/>
    <w:rsid w:val="00205706"/>
    <w:rsid w:val="002068C7"/>
    <w:rsid w:val="00207E0F"/>
    <w:rsid w:val="002155FF"/>
    <w:rsid w:val="0023004A"/>
    <w:rsid w:val="00232602"/>
    <w:rsid w:val="0023452F"/>
    <w:rsid w:val="00256504"/>
    <w:rsid w:val="00261A32"/>
    <w:rsid w:val="00261E0C"/>
    <w:rsid w:val="00262031"/>
    <w:rsid w:val="00263F21"/>
    <w:rsid w:val="002743FD"/>
    <w:rsid w:val="002825CB"/>
    <w:rsid w:val="00285A2A"/>
    <w:rsid w:val="0028769B"/>
    <w:rsid w:val="00287BFC"/>
    <w:rsid w:val="00297C91"/>
    <w:rsid w:val="002A623D"/>
    <w:rsid w:val="002A6B3D"/>
    <w:rsid w:val="002C3DFC"/>
    <w:rsid w:val="002E4A82"/>
    <w:rsid w:val="002F561C"/>
    <w:rsid w:val="003034C6"/>
    <w:rsid w:val="0030466D"/>
    <w:rsid w:val="00314994"/>
    <w:rsid w:val="00320530"/>
    <w:rsid w:val="0036121F"/>
    <w:rsid w:val="003651A0"/>
    <w:rsid w:val="00383599"/>
    <w:rsid w:val="00387FD4"/>
    <w:rsid w:val="003B041F"/>
    <w:rsid w:val="003B6E37"/>
    <w:rsid w:val="003C7AC1"/>
    <w:rsid w:val="003E0A2A"/>
    <w:rsid w:val="003E0CF1"/>
    <w:rsid w:val="003E52FD"/>
    <w:rsid w:val="003E6CE3"/>
    <w:rsid w:val="003F492C"/>
    <w:rsid w:val="003F61A2"/>
    <w:rsid w:val="00400952"/>
    <w:rsid w:val="00410E7E"/>
    <w:rsid w:val="0041233D"/>
    <w:rsid w:val="004220E5"/>
    <w:rsid w:val="00426D64"/>
    <w:rsid w:val="00430B05"/>
    <w:rsid w:val="00436D76"/>
    <w:rsid w:val="00445726"/>
    <w:rsid w:val="004713C8"/>
    <w:rsid w:val="00474F3E"/>
    <w:rsid w:val="0049570C"/>
    <w:rsid w:val="004A2A11"/>
    <w:rsid w:val="004A534F"/>
    <w:rsid w:val="004B6E32"/>
    <w:rsid w:val="004C7857"/>
    <w:rsid w:val="004D4928"/>
    <w:rsid w:val="004E0665"/>
    <w:rsid w:val="004E12A3"/>
    <w:rsid w:val="004F1A54"/>
    <w:rsid w:val="004F1D14"/>
    <w:rsid w:val="004F27D7"/>
    <w:rsid w:val="00500E0A"/>
    <w:rsid w:val="00516345"/>
    <w:rsid w:val="00531E73"/>
    <w:rsid w:val="00534E42"/>
    <w:rsid w:val="00535743"/>
    <w:rsid w:val="005503B6"/>
    <w:rsid w:val="00557384"/>
    <w:rsid w:val="00573F8A"/>
    <w:rsid w:val="00576DCD"/>
    <w:rsid w:val="005A453B"/>
    <w:rsid w:val="005C246B"/>
    <w:rsid w:val="005D1BD4"/>
    <w:rsid w:val="005D2153"/>
    <w:rsid w:val="005F3E7E"/>
    <w:rsid w:val="005F4119"/>
    <w:rsid w:val="00602BAC"/>
    <w:rsid w:val="00603FDD"/>
    <w:rsid w:val="00616FC2"/>
    <w:rsid w:val="00626F21"/>
    <w:rsid w:val="00635D67"/>
    <w:rsid w:val="00642D68"/>
    <w:rsid w:val="00647F0B"/>
    <w:rsid w:val="006615BC"/>
    <w:rsid w:val="00671E77"/>
    <w:rsid w:val="006736B0"/>
    <w:rsid w:val="00680551"/>
    <w:rsid w:val="00683600"/>
    <w:rsid w:val="006A0784"/>
    <w:rsid w:val="006A5C9B"/>
    <w:rsid w:val="006B555B"/>
    <w:rsid w:val="006C1F47"/>
    <w:rsid w:val="006C625E"/>
    <w:rsid w:val="006C7789"/>
    <w:rsid w:val="006E4CA6"/>
    <w:rsid w:val="006F3A7F"/>
    <w:rsid w:val="006F40B7"/>
    <w:rsid w:val="00700999"/>
    <w:rsid w:val="007100A6"/>
    <w:rsid w:val="00712F2E"/>
    <w:rsid w:val="007229C3"/>
    <w:rsid w:val="007373D3"/>
    <w:rsid w:val="00744A7F"/>
    <w:rsid w:val="00751DB5"/>
    <w:rsid w:val="0075242F"/>
    <w:rsid w:val="00771F06"/>
    <w:rsid w:val="00783054"/>
    <w:rsid w:val="00793C8F"/>
    <w:rsid w:val="00794173"/>
    <w:rsid w:val="007B394D"/>
    <w:rsid w:val="007D6510"/>
    <w:rsid w:val="007E5EDD"/>
    <w:rsid w:val="007F44EC"/>
    <w:rsid w:val="007F6A17"/>
    <w:rsid w:val="00801745"/>
    <w:rsid w:val="008024FA"/>
    <w:rsid w:val="00805E3B"/>
    <w:rsid w:val="00806413"/>
    <w:rsid w:val="00812C89"/>
    <w:rsid w:val="008279DE"/>
    <w:rsid w:val="008340EB"/>
    <w:rsid w:val="00835DDC"/>
    <w:rsid w:val="008573CC"/>
    <w:rsid w:val="0086500C"/>
    <w:rsid w:val="008710F9"/>
    <w:rsid w:val="00873B1D"/>
    <w:rsid w:val="008849D8"/>
    <w:rsid w:val="008B58F8"/>
    <w:rsid w:val="008B6573"/>
    <w:rsid w:val="008C049C"/>
    <w:rsid w:val="008C29B8"/>
    <w:rsid w:val="008C4FBB"/>
    <w:rsid w:val="008D5604"/>
    <w:rsid w:val="008D7E33"/>
    <w:rsid w:val="008E72DD"/>
    <w:rsid w:val="008F024F"/>
    <w:rsid w:val="008F09CB"/>
    <w:rsid w:val="008F42D5"/>
    <w:rsid w:val="009023A6"/>
    <w:rsid w:val="00902E70"/>
    <w:rsid w:val="00921136"/>
    <w:rsid w:val="00921302"/>
    <w:rsid w:val="009315C0"/>
    <w:rsid w:val="00937537"/>
    <w:rsid w:val="0095267C"/>
    <w:rsid w:val="00960E2B"/>
    <w:rsid w:val="00964614"/>
    <w:rsid w:val="00964F56"/>
    <w:rsid w:val="0096501B"/>
    <w:rsid w:val="0097650D"/>
    <w:rsid w:val="00980F2E"/>
    <w:rsid w:val="0099452D"/>
    <w:rsid w:val="009A2181"/>
    <w:rsid w:val="009A2387"/>
    <w:rsid w:val="009A33EA"/>
    <w:rsid w:val="009C7D08"/>
    <w:rsid w:val="009D0BA4"/>
    <w:rsid w:val="009D3736"/>
    <w:rsid w:val="009D6C43"/>
    <w:rsid w:val="009E3282"/>
    <w:rsid w:val="009E349A"/>
    <w:rsid w:val="009E57B2"/>
    <w:rsid w:val="009F0B87"/>
    <w:rsid w:val="00A003EF"/>
    <w:rsid w:val="00A0624D"/>
    <w:rsid w:val="00A1268A"/>
    <w:rsid w:val="00A269E0"/>
    <w:rsid w:val="00A5239C"/>
    <w:rsid w:val="00A52A68"/>
    <w:rsid w:val="00A61118"/>
    <w:rsid w:val="00A63455"/>
    <w:rsid w:val="00A665A8"/>
    <w:rsid w:val="00A70061"/>
    <w:rsid w:val="00A810FD"/>
    <w:rsid w:val="00A841B0"/>
    <w:rsid w:val="00A87696"/>
    <w:rsid w:val="00AA0C87"/>
    <w:rsid w:val="00AA592D"/>
    <w:rsid w:val="00AB598A"/>
    <w:rsid w:val="00AC208E"/>
    <w:rsid w:val="00AC5B46"/>
    <w:rsid w:val="00AC61FF"/>
    <w:rsid w:val="00AF305D"/>
    <w:rsid w:val="00AF7CE9"/>
    <w:rsid w:val="00B00B3C"/>
    <w:rsid w:val="00B1224D"/>
    <w:rsid w:val="00B127C1"/>
    <w:rsid w:val="00B55C52"/>
    <w:rsid w:val="00B61F59"/>
    <w:rsid w:val="00B73F98"/>
    <w:rsid w:val="00B81451"/>
    <w:rsid w:val="00B87B33"/>
    <w:rsid w:val="00B95C2C"/>
    <w:rsid w:val="00BC57AC"/>
    <w:rsid w:val="00BC67FD"/>
    <w:rsid w:val="00BC6AE6"/>
    <w:rsid w:val="00BD0A78"/>
    <w:rsid w:val="00BF0287"/>
    <w:rsid w:val="00BF4E05"/>
    <w:rsid w:val="00C05594"/>
    <w:rsid w:val="00C151C6"/>
    <w:rsid w:val="00C211D4"/>
    <w:rsid w:val="00C34FAA"/>
    <w:rsid w:val="00C534C7"/>
    <w:rsid w:val="00C70D06"/>
    <w:rsid w:val="00C83C98"/>
    <w:rsid w:val="00C971BA"/>
    <w:rsid w:val="00CB66CC"/>
    <w:rsid w:val="00CB687F"/>
    <w:rsid w:val="00CB6EF1"/>
    <w:rsid w:val="00CC5395"/>
    <w:rsid w:val="00CD2572"/>
    <w:rsid w:val="00CD321C"/>
    <w:rsid w:val="00CE050D"/>
    <w:rsid w:val="00CE0594"/>
    <w:rsid w:val="00CE25B9"/>
    <w:rsid w:val="00CE5BCA"/>
    <w:rsid w:val="00CE5EB9"/>
    <w:rsid w:val="00CF2C02"/>
    <w:rsid w:val="00CF6C6F"/>
    <w:rsid w:val="00D121D9"/>
    <w:rsid w:val="00D14DEB"/>
    <w:rsid w:val="00D15CE0"/>
    <w:rsid w:val="00D160F6"/>
    <w:rsid w:val="00D17CE5"/>
    <w:rsid w:val="00D25F82"/>
    <w:rsid w:val="00D26AAE"/>
    <w:rsid w:val="00D514D6"/>
    <w:rsid w:val="00D61A71"/>
    <w:rsid w:val="00D657F6"/>
    <w:rsid w:val="00D65F6D"/>
    <w:rsid w:val="00D81B3D"/>
    <w:rsid w:val="00D81B84"/>
    <w:rsid w:val="00D83B9E"/>
    <w:rsid w:val="00D96C3F"/>
    <w:rsid w:val="00DA14BE"/>
    <w:rsid w:val="00DA2DFE"/>
    <w:rsid w:val="00DA4237"/>
    <w:rsid w:val="00DA5F7B"/>
    <w:rsid w:val="00DA7901"/>
    <w:rsid w:val="00DB28ED"/>
    <w:rsid w:val="00DC2F4B"/>
    <w:rsid w:val="00DC3F80"/>
    <w:rsid w:val="00DC521B"/>
    <w:rsid w:val="00DE2724"/>
    <w:rsid w:val="00DF42A5"/>
    <w:rsid w:val="00E0510C"/>
    <w:rsid w:val="00E33B17"/>
    <w:rsid w:val="00E41E46"/>
    <w:rsid w:val="00E441DC"/>
    <w:rsid w:val="00E70920"/>
    <w:rsid w:val="00E74EE7"/>
    <w:rsid w:val="00E8027D"/>
    <w:rsid w:val="00E81903"/>
    <w:rsid w:val="00E86495"/>
    <w:rsid w:val="00E947DA"/>
    <w:rsid w:val="00EA3236"/>
    <w:rsid w:val="00EB157F"/>
    <w:rsid w:val="00EC0D28"/>
    <w:rsid w:val="00ED63CA"/>
    <w:rsid w:val="00EE2A08"/>
    <w:rsid w:val="00F00466"/>
    <w:rsid w:val="00F02448"/>
    <w:rsid w:val="00F0333A"/>
    <w:rsid w:val="00F03FCA"/>
    <w:rsid w:val="00F147D6"/>
    <w:rsid w:val="00F22B47"/>
    <w:rsid w:val="00F2372B"/>
    <w:rsid w:val="00F30FBA"/>
    <w:rsid w:val="00F4128D"/>
    <w:rsid w:val="00F44E3F"/>
    <w:rsid w:val="00F6287C"/>
    <w:rsid w:val="00F66B19"/>
    <w:rsid w:val="00F738A5"/>
    <w:rsid w:val="00F8762B"/>
    <w:rsid w:val="00F9374C"/>
    <w:rsid w:val="00F940E9"/>
    <w:rsid w:val="00FA4397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10884"/>
  <w15:docId w15:val="{4E30AFCD-9299-4867-BD9C-682B14F6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121D9"/>
  </w:style>
  <w:style w:type="paragraph" w:styleId="a5">
    <w:name w:val="footer"/>
    <w:basedOn w:val="a"/>
    <w:link w:val="a6"/>
    <w:uiPriority w:val="99"/>
    <w:unhideWhenUsed/>
    <w:rsid w:val="00D12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1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1749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972546311048</dc:creator>
  <cp:keywords/>
  <dc:description/>
  <cp:lastModifiedBy>972546311048</cp:lastModifiedBy>
  <cp:revision>252</cp:revision>
  <dcterms:created xsi:type="dcterms:W3CDTF">2022-04-29T14:33:00Z</dcterms:created>
  <dcterms:modified xsi:type="dcterms:W3CDTF">2022-09-16T07:32:00Z</dcterms:modified>
</cp:coreProperties>
</file>