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02DC" w14:textId="7C641CBD" w:rsidR="003B5F03" w:rsidRPr="00441AEF" w:rsidRDefault="002C2132" w:rsidP="00950347">
      <w:pPr>
        <w:spacing w:line="312" w:lineRule="auto"/>
        <w:jc w:val="center"/>
        <w:rPr>
          <w:b/>
          <w:bCs/>
          <w:sz w:val="25"/>
          <w:szCs w:val="25"/>
          <w:rtl/>
        </w:rPr>
      </w:pPr>
      <w:r w:rsidRPr="00441AEF">
        <w:rPr>
          <w:rFonts w:hint="cs"/>
          <w:b/>
          <w:bCs/>
          <w:sz w:val="25"/>
          <w:szCs w:val="25"/>
          <w:rtl/>
        </w:rPr>
        <w:t>דיני מכרזים - מחברת מקוצרת</w:t>
      </w:r>
    </w:p>
    <w:p w14:paraId="27AF859C" w14:textId="7AB213BD" w:rsidR="00F7408C" w:rsidRPr="00441AEF" w:rsidRDefault="00F7408C" w:rsidP="00950347">
      <w:pPr>
        <w:spacing w:line="312" w:lineRule="auto"/>
        <w:jc w:val="center"/>
        <w:rPr>
          <w:b/>
          <w:bCs/>
          <w:sz w:val="25"/>
          <w:szCs w:val="25"/>
          <w:rtl/>
        </w:rPr>
      </w:pPr>
      <w:r w:rsidRPr="00441AEF">
        <w:rPr>
          <w:rFonts w:hint="cs"/>
          <w:b/>
          <w:bCs/>
          <w:sz w:val="25"/>
          <w:szCs w:val="25"/>
          <w:rtl/>
        </w:rPr>
        <w:t xml:space="preserve">תשפ"א </w:t>
      </w:r>
      <w:r w:rsidRPr="00441AEF">
        <w:rPr>
          <w:b/>
          <w:bCs/>
          <w:sz w:val="25"/>
          <w:szCs w:val="25"/>
          <w:rtl/>
        </w:rPr>
        <w:t>|</w:t>
      </w:r>
      <w:r w:rsidRPr="00441AEF">
        <w:rPr>
          <w:rFonts w:hint="cs"/>
          <w:b/>
          <w:bCs/>
          <w:sz w:val="25"/>
          <w:szCs w:val="25"/>
          <w:rtl/>
        </w:rPr>
        <w:t xml:space="preserve"> ד"ר מנאל תותרי ג'ובראן</w:t>
      </w:r>
    </w:p>
    <w:p w14:paraId="2833A9BC" w14:textId="041CAF29" w:rsidR="002C2132" w:rsidRPr="009512B6" w:rsidRDefault="002C2132" w:rsidP="00950347">
      <w:pPr>
        <w:pStyle w:val="1"/>
        <w:spacing w:line="312" w:lineRule="auto"/>
        <w:rPr>
          <w:rtl/>
        </w:rPr>
      </w:pPr>
      <w:r w:rsidRPr="009512B6">
        <w:rPr>
          <w:rFonts w:hint="cs"/>
          <w:rtl/>
        </w:rPr>
        <w:t>1) מבוא – חשיבות דיני המכרזים</w:t>
      </w:r>
    </w:p>
    <w:p w14:paraId="693FC980" w14:textId="534F96D3" w:rsidR="00B40EBC" w:rsidRPr="009512B6" w:rsidRDefault="002C2132" w:rsidP="00950347">
      <w:pPr>
        <w:spacing w:line="312" w:lineRule="auto"/>
        <w:rPr>
          <w:sz w:val="22"/>
          <w:szCs w:val="22"/>
          <w:rtl/>
        </w:rPr>
      </w:pPr>
      <w:r w:rsidRPr="009512B6">
        <w:rPr>
          <w:rFonts w:hint="cs"/>
          <w:sz w:val="22"/>
          <w:szCs w:val="22"/>
          <w:rtl/>
        </w:rPr>
        <w:t xml:space="preserve">דיני המכרזים נועדו לשמור על אינטרס הציבור שכספיהם ינוצלו בצורה הטובה ביותר. חשיבות </w:t>
      </w:r>
      <w:r w:rsidR="00835B98" w:rsidRPr="009512B6">
        <w:rPr>
          <w:rFonts w:hint="cs"/>
          <w:sz w:val="22"/>
          <w:szCs w:val="22"/>
          <w:rtl/>
        </w:rPr>
        <w:t xml:space="preserve">השמירה על אינטרס הציבור </w:t>
      </w:r>
      <w:r w:rsidRPr="009512B6">
        <w:rPr>
          <w:rFonts w:hint="cs"/>
          <w:sz w:val="22"/>
          <w:szCs w:val="22"/>
          <w:rtl/>
        </w:rPr>
        <w:t xml:space="preserve">גוברת </w:t>
      </w:r>
      <w:r w:rsidR="00835B98" w:rsidRPr="009512B6">
        <w:rPr>
          <w:rFonts w:hint="cs"/>
          <w:sz w:val="22"/>
          <w:szCs w:val="22"/>
          <w:rtl/>
        </w:rPr>
        <w:t xml:space="preserve">בעשורים האחרונים </w:t>
      </w:r>
      <w:r w:rsidRPr="009512B6">
        <w:rPr>
          <w:rFonts w:hint="cs"/>
          <w:sz w:val="22"/>
          <w:szCs w:val="22"/>
          <w:rtl/>
        </w:rPr>
        <w:t xml:space="preserve">לאור </w:t>
      </w:r>
      <w:r w:rsidR="00835B98" w:rsidRPr="009512B6">
        <w:rPr>
          <w:rFonts w:hint="cs"/>
          <w:sz w:val="22"/>
          <w:szCs w:val="22"/>
          <w:rtl/>
        </w:rPr>
        <w:t>שינוי</w:t>
      </w:r>
      <w:r w:rsidR="00B900BF" w:rsidRPr="009512B6">
        <w:rPr>
          <w:rFonts w:hint="cs"/>
          <w:sz w:val="22"/>
          <w:szCs w:val="22"/>
          <w:rtl/>
        </w:rPr>
        <w:t>י</w:t>
      </w:r>
      <w:r w:rsidR="00835B98" w:rsidRPr="009512B6">
        <w:rPr>
          <w:rFonts w:hint="cs"/>
          <w:sz w:val="22"/>
          <w:szCs w:val="22"/>
          <w:rtl/>
        </w:rPr>
        <w:t xml:space="preserve"> המדיניות ו</w:t>
      </w:r>
      <w:r w:rsidRPr="009512B6">
        <w:rPr>
          <w:rFonts w:hint="cs"/>
          <w:sz w:val="22"/>
          <w:szCs w:val="22"/>
          <w:rtl/>
        </w:rPr>
        <w:t>תהליכי ההפרטה שחווה המשק במגזרים מסוימים.</w:t>
      </w:r>
      <w:r w:rsidR="00B40EBC" w:rsidRPr="009512B6">
        <w:rPr>
          <w:rFonts w:hint="cs"/>
          <w:sz w:val="22"/>
          <w:szCs w:val="22"/>
          <w:rtl/>
        </w:rPr>
        <w:t xml:space="preserve"> למרות שנראה שההפרטה צריכה להוריד את מחירי המוצרים והשירותים לצרכן, מחקרים מצאו שהעלויות דווקא עלו.</w:t>
      </w:r>
      <w:r w:rsidR="001E7B3A" w:rsidRPr="009512B6">
        <w:rPr>
          <w:rFonts w:hint="cs"/>
          <w:sz w:val="22"/>
          <w:szCs w:val="22"/>
          <w:rtl/>
        </w:rPr>
        <w:t xml:space="preserve"> </w:t>
      </w:r>
      <w:r w:rsidR="00B40EBC" w:rsidRPr="009512B6">
        <w:rPr>
          <w:rFonts w:hint="cs"/>
          <w:sz w:val="22"/>
          <w:szCs w:val="22"/>
          <w:rtl/>
        </w:rPr>
        <w:t>בעקבות כל תהליכי ההפרטה שחווה המשק הישראלי הן בשירותים ציבוריים והן במשאבים ציבוריים. דיני המכרזים הפכו לתחום משפטי שמאוד משפיע על עיצוב חיי החברה, הפיתוח הכלכלי, השוויון וכו'.</w:t>
      </w:r>
    </w:p>
    <w:p w14:paraId="200A961A" w14:textId="3CA48410" w:rsidR="00B40EBC" w:rsidRPr="009512B6" w:rsidRDefault="00B40EBC" w:rsidP="00950347">
      <w:pPr>
        <w:spacing w:line="312" w:lineRule="auto"/>
        <w:rPr>
          <w:sz w:val="22"/>
          <w:szCs w:val="22"/>
          <w:rtl/>
        </w:rPr>
      </w:pPr>
      <w:r w:rsidRPr="009512B6">
        <w:rPr>
          <w:rFonts w:hint="cs"/>
          <w:b/>
          <w:bCs/>
          <w:sz w:val="22"/>
          <w:szCs w:val="22"/>
          <w:rtl/>
        </w:rPr>
        <w:t>עומר דקל: מכרז הוא הזמנה לתחרות מאורגנת לקראת כריתתו של חוזה.</w:t>
      </w:r>
      <w:r w:rsidRPr="009512B6">
        <w:rPr>
          <w:rFonts w:hint="cs"/>
          <w:sz w:val="22"/>
          <w:szCs w:val="22"/>
          <w:rtl/>
        </w:rPr>
        <w:t xml:space="preserve"> המכרז הוא הליך ביניים שנועד להוביל לקראת כריתת חוזה (יעד המכרז) בדרך של תחרות מאורגנת עם כללי משחק ידועים מראש.</w:t>
      </w:r>
    </w:p>
    <w:p w14:paraId="0E6B3F58" w14:textId="3206356F" w:rsidR="00B40EBC" w:rsidRPr="009512B6" w:rsidRDefault="00B40EBC" w:rsidP="00950347">
      <w:pPr>
        <w:spacing w:line="312" w:lineRule="auto"/>
        <w:rPr>
          <w:sz w:val="22"/>
          <w:szCs w:val="22"/>
          <w:rtl/>
        </w:rPr>
      </w:pPr>
      <w:r w:rsidRPr="009512B6">
        <w:rPr>
          <w:rFonts w:hint="cs"/>
          <w:b/>
          <w:bCs/>
          <w:sz w:val="22"/>
          <w:szCs w:val="22"/>
          <w:rtl/>
        </w:rPr>
        <w:t>יתרונות המכרז</w:t>
      </w:r>
      <w:r w:rsidRPr="009512B6">
        <w:rPr>
          <w:rFonts w:hint="cs"/>
          <w:sz w:val="22"/>
          <w:szCs w:val="22"/>
          <w:rtl/>
        </w:rPr>
        <w:t xml:space="preserve"> </w:t>
      </w:r>
      <w:r w:rsidRPr="009512B6">
        <w:rPr>
          <w:sz w:val="22"/>
          <w:szCs w:val="22"/>
          <w:rtl/>
        </w:rPr>
        <w:t>–</w:t>
      </w:r>
      <w:r w:rsidRPr="009512B6">
        <w:rPr>
          <w:rFonts w:hint="cs"/>
          <w:sz w:val="22"/>
          <w:szCs w:val="22"/>
          <w:rtl/>
        </w:rPr>
        <w:t xml:space="preserve"> יעילות, שוויון הזדמנויות ושקיפות שיכולה לאפשר בחירה טובה בזוכה הכי מתאים.</w:t>
      </w:r>
    </w:p>
    <w:p w14:paraId="333CAE7A" w14:textId="1AC2D660" w:rsidR="00B40EBC" w:rsidRPr="009512B6" w:rsidRDefault="00714939" w:rsidP="00950347">
      <w:pPr>
        <w:spacing w:line="312" w:lineRule="auto"/>
        <w:rPr>
          <w:sz w:val="22"/>
          <w:szCs w:val="22"/>
          <w:rtl/>
        </w:rPr>
      </w:pPr>
      <w:r w:rsidRPr="009512B6">
        <w:rPr>
          <w:rFonts w:hint="cs"/>
          <w:sz w:val="22"/>
          <w:szCs w:val="22"/>
          <w:rtl/>
        </w:rPr>
        <w:t>מצד אחד, במכרז אנחנו מרחיבים את כמות המציעים הפוטנציאליים. מצד שני, אנחנו מצמצים זאת רק לאנשים שעומדים בתנאי הסף.</w:t>
      </w:r>
    </w:p>
    <w:p w14:paraId="3FA6E3C9" w14:textId="25EC01B0" w:rsidR="00714939" w:rsidRPr="009512B6" w:rsidRDefault="00714939" w:rsidP="00950347">
      <w:pPr>
        <w:spacing w:line="312" w:lineRule="auto"/>
        <w:rPr>
          <w:b/>
          <w:bCs/>
          <w:sz w:val="22"/>
          <w:szCs w:val="22"/>
          <w:rtl/>
        </w:rPr>
      </w:pPr>
      <w:r w:rsidRPr="009512B6">
        <w:rPr>
          <w:rFonts w:hint="cs"/>
          <w:b/>
          <w:bCs/>
          <w:sz w:val="22"/>
          <w:szCs w:val="22"/>
          <w:shd w:val="clear" w:color="auto" w:fill="F5D3D3"/>
          <w:rtl/>
        </w:rPr>
        <w:t>2 סוגים מכרזים</w:t>
      </w:r>
    </w:p>
    <w:p w14:paraId="429F537A" w14:textId="77777777" w:rsidR="00617D15" w:rsidRPr="009512B6" w:rsidRDefault="00714939" w:rsidP="00950347">
      <w:pPr>
        <w:pStyle w:val="a3"/>
        <w:numPr>
          <w:ilvl w:val="0"/>
          <w:numId w:val="1"/>
        </w:numPr>
        <w:spacing w:line="312" w:lineRule="auto"/>
        <w:rPr>
          <w:sz w:val="22"/>
          <w:szCs w:val="22"/>
        </w:rPr>
      </w:pPr>
      <w:r w:rsidRPr="009512B6">
        <w:rPr>
          <w:rFonts w:hint="cs"/>
          <w:b/>
          <w:bCs/>
          <w:sz w:val="22"/>
          <w:szCs w:val="22"/>
          <w:rtl/>
        </w:rPr>
        <w:t>מכרזים ציבוריים</w:t>
      </w:r>
      <w:r w:rsidRPr="009512B6">
        <w:rPr>
          <w:rFonts w:hint="cs"/>
          <w:sz w:val="22"/>
          <w:szCs w:val="22"/>
          <w:rtl/>
        </w:rPr>
        <w:t xml:space="preserve">- </w:t>
      </w:r>
      <w:r w:rsidRPr="009512B6">
        <w:rPr>
          <w:sz w:val="22"/>
          <w:szCs w:val="22"/>
          <w:rtl/>
        </w:rPr>
        <w:t xml:space="preserve">מופעלים ע"י גופים ציבוריים (ודו מהותיים). </w:t>
      </w:r>
    </w:p>
    <w:p w14:paraId="6A098850" w14:textId="4B7E2D5E" w:rsidR="00714939" w:rsidRPr="009512B6" w:rsidRDefault="00714939" w:rsidP="00950347">
      <w:pPr>
        <w:pStyle w:val="a3"/>
        <w:spacing w:line="312" w:lineRule="auto"/>
        <w:ind w:left="360"/>
        <w:rPr>
          <w:sz w:val="22"/>
          <w:szCs w:val="22"/>
        </w:rPr>
      </w:pPr>
      <w:r w:rsidRPr="009512B6">
        <w:rPr>
          <w:sz w:val="22"/>
          <w:szCs w:val="22"/>
          <w:rtl/>
        </w:rPr>
        <w:t>המסגרת הנורמטיבית היא:</w:t>
      </w:r>
      <w:r w:rsidRPr="009512B6">
        <w:rPr>
          <w:rFonts w:hint="cs"/>
          <w:sz w:val="22"/>
          <w:szCs w:val="22"/>
          <w:rtl/>
        </w:rPr>
        <w:t xml:space="preserve"> חוק חובת המכרזים, ותקנות חובת המכרזים ותחומי המשפט השונים.</w:t>
      </w:r>
    </w:p>
    <w:p w14:paraId="56D2063B" w14:textId="2A8B877F" w:rsidR="00714939" w:rsidRPr="009512B6" w:rsidRDefault="00714939" w:rsidP="00950347">
      <w:pPr>
        <w:pStyle w:val="a3"/>
        <w:spacing w:line="312" w:lineRule="auto"/>
        <w:ind w:left="360"/>
        <w:rPr>
          <w:sz w:val="22"/>
          <w:szCs w:val="22"/>
          <w:rtl/>
        </w:rPr>
      </w:pPr>
      <w:r w:rsidRPr="009512B6">
        <w:rPr>
          <w:rFonts w:hint="cs"/>
          <w:sz w:val="22"/>
          <w:szCs w:val="22"/>
          <w:rtl/>
        </w:rPr>
        <w:t xml:space="preserve">העקרונות המנחים הם השוויון, התחרות והפומביות. עיקרון תו"ל לא קיים בתחום המכרזים הציבוריים. </w:t>
      </w:r>
    </w:p>
    <w:p w14:paraId="45D9CA0F" w14:textId="5E8905D4" w:rsidR="00714939" w:rsidRPr="009512B6" w:rsidRDefault="00714939" w:rsidP="00950347">
      <w:pPr>
        <w:pStyle w:val="a3"/>
        <w:numPr>
          <w:ilvl w:val="0"/>
          <w:numId w:val="1"/>
        </w:numPr>
        <w:spacing w:line="312" w:lineRule="auto"/>
        <w:rPr>
          <w:sz w:val="22"/>
          <w:szCs w:val="22"/>
        </w:rPr>
      </w:pPr>
      <w:r w:rsidRPr="009512B6">
        <w:rPr>
          <w:rFonts w:hint="cs"/>
          <w:b/>
          <w:bCs/>
          <w:sz w:val="22"/>
          <w:szCs w:val="22"/>
          <w:rtl/>
        </w:rPr>
        <w:t>מכרזים פרטיים</w:t>
      </w:r>
      <w:r w:rsidRPr="009512B6">
        <w:rPr>
          <w:rFonts w:hint="cs"/>
          <w:sz w:val="22"/>
          <w:szCs w:val="22"/>
          <w:rtl/>
        </w:rPr>
        <w:t xml:space="preserve"> </w:t>
      </w:r>
      <w:r w:rsidRPr="009512B6">
        <w:rPr>
          <w:sz w:val="22"/>
          <w:szCs w:val="22"/>
          <w:rtl/>
        </w:rPr>
        <w:t>–</w:t>
      </w:r>
      <w:r w:rsidRPr="009512B6">
        <w:rPr>
          <w:rFonts w:hint="cs"/>
          <w:sz w:val="22"/>
          <w:szCs w:val="22"/>
          <w:rtl/>
        </w:rPr>
        <w:t xml:space="preserve"> מופע</w:t>
      </w:r>
      <w:r w:rsidR="00617D15" w:rsidRPr="009512B6">
        <w:rPr>
          <w:rFonts w:hint="cs"/>
          <w:sz w:val="22"/>
          <w:szCs w:val="22"/>
          <w:rtl/>
        </w:rPr>
        <w:t>ל</w:t>
      </w:r>
      <w:r w:rsidRPr="009512B6">
        <w:rPr>
          <w:rFonts w:hint="cs"/>
          <w:sz w:val="22"/>
          <w:szCs w:val="22"/>
          <w:rtl/>
        </w:rPr>
        <w:t>ים ע"י גופים פרטיים. כאן חל תו"ל.</w:t>
      </w:r>
    </w:p>
    <w:p w14:paraId="202D4F9F" w14:textId="64223555" w:rsidR="00714939" w:rsidRPr="009512B6" w:rsidRDefault="00714939" w:rsidP="00950347">
      <w:pPr>
        <w:spacing w:line="312" w:lineRule="auto"/>
        <w:rPr>
          <w:b/>
          <w:bCs/>
          <w:sz w:val="22"/>
          <w:szCs w:val="22"/>
          <w:rtl/>
        </w:rPr>
      </w:pPr>
      <w:r w:rsidRPr="009512B6">
        <w:rPr>
          <w:rFonts w:hint="cs"/>
          <w:b/>
          <w:bCs/>
          <w:sz w:val="22"/>
          <w:szCs w:val="22"/>
          <w:shd w:val="clear" w:color="auto" w:fill="F5D3D3"/>
          <w:rtl/>
        </w:rPr>
        <w:t>סוגי הגופי השונים</w:t>
      </w:r>
    </w:p>
    <w:p w14:paraId="6131F099" w14:textId="0A9BD689" w:rsidR="00714939" w:rsidRPr="009512B6" w:rsidRDefault="00714939" w:rsidP="00950347">
      <w:pPr>
        <w:pStyle w:val="a3"/>
        <w:numPr>
          <w:ilvl w:val="0"/>
          <w:numId w:val="2"/>
        </w:numPr>
        <w:spacing w:line="312" w:lineRule="auto"/>
        <w:rPr>
          <w:sz w:val="22"/>
          <w:szCs w:val="22"/>
        </w:rPr>
      </w:pPr>
      <w:r w:rsidRPr="009512B6">
        <w:rPr>
          <w:rFonts w:hint="cs"/>
          <w:b/>
          <w:bCs/>
          <w:sz w:val="22"/>
          <w:szCs w:val="22"/>
          <w:rtl/>
        </w:rPr>
        <w:t>גוף ציבורי</w:t>
      </w:r>
      <w:r w:rsidRPr="009512B6">
        <w:rPr>
          <w:rFonts w:hint="cs"/>
          <w:sz w:val="22"/>
          <w:szCs w:val="22"/>
          <w:rtl/>
        </w:rPr>
        <w:t>- גוף הממומן ע"י כספי ציבור בעל סמכויות מכוח חוק והבעלות עליו היא של המדינה ומוסדותיה. יש לנו כמה סוגים של גופים ציבורים:</w:t>
      </w:r>
    </w:p>
    <w:p w14:paraId="5C3DE37E" w14:textId="77777777" w:rsidR="00714939" w:rsidRPr="009512B6" w:rsidRDefault="00714939" w:rsidP="00950347">
      <w:pPr>
        <w:pStyle w:val="a3"/>
        <w:numPr>
          <w:ilvl w:val="0"/>
          <w:numId w:val="3"/>
        </w:numPr>
        <w:spacing w:line="312" w:lineRule="auto"/>
        <w:rPr>
          <w:sz w:val="22"/>
          <w:szCs w:val="22"/>
          <w:rtl/>
        </w:rPr>
      </w:pPr>
      <w:r w:rsidRPr="009512B6">
        <w:rPr>
          <w:rFonts w:hint="cs"/>
          <w:sz w:val="22"/>
          <w:szCs w:val="22"/>
          <w:u w:val="single"/>
          <w:rtl/>
        </w:rPr>
        <w:t>גופים ציבוריים מובהקים</w:t>
      </w:r>
      <w:r w:rsidRPr="009512B6">
        <w:rPr>
          <w:rFonts w:hint="cs"/>
          <w:sz w:val="22"/>
          <w:szCs w:val="22"/>
          <w:rtl/>
        </w:rPr>
        <w:t>- לדוג' הממשלה אשר סמכותה קבועה בחו"י; רשויות מקומיות אשר סמכותן קבועה במגוון רחב של חקיקה.</w:t>
      </w:r>
    </w:p>
    <w:p w14:paraId="4D4D3349" w14:textId="476202FB" w:rsidR="00714939" w:rsidRPr="009512B6" w:rsidRDefault="00714939" w:rsidP="00950347">
      <w:pPr>
        <w:pStyle w:val="a3"/>
        <w:numPr>
          <w:ilvl w:val="0"/>
          <w:numId w:val="3"/>
        </w:numPr>
        <w:spacing w:line="312" w:lineRule="auto"/>
        <w:rPr>
          <w:sz w:val="22"/>
          <w:szCs w:val="22"/>
          <w:rtl/>
        </w:rPr>
      </w:pPr>
      <w:r w:rsidRPr="009512B6">
        <w:rPr>
          <w:rFonts w:hint="cs"/>
          <w:sz w:val="22"/>
          <w:szCs w:val="22"/>
          <w:u w:val="single"/>
          <w:rtl/>
        </w:rPr>
        <w:t>תאגידי</w:t>
      </w:r>
      <w:r w:rsidR="00645588" w:rsidRPr="009512B6">
        <w:rPr>
          <w:rFonts w:hint="cs"/>
          <w:sz w:val="22"/>
          <w:szCs w:val="22"/>
          <w:u w:val="single"/>
          <w:rtl/>
        </w:rPr>
        <w:t>ם</w:t>
      </w:r>
      <w:r w:rsidRPr="009512B6">
        <w:rPr>
          <w:rFonts w:hint="cs"/>
          <w:sz w:val="22"/>
          <w:szCs w:val="22"/>
          <w:u w:val="single"/>
          <w:rtl/>
        </w:rPr>
        <w:t xml:space="preserve"> סטטוטוריים</w:t>
      </w:r>
      <w:r w:rsidRPr="009512B6">
        <w:rPr>
          <w:sz w:val="22"/>
          <w:szCs w:val="22"/>
          <w:rtl/>
        </w:rPr>
        <w:t>–</w:t>
      </w:r>
      <w:r w:rsidRPr="009512B6">
        <w:rPr>
          <w:rFonts w:hint="cs"/>
          <w:sz w:val="22"/>
          <w:szCs w:val="22"/>
          <w:rtl/>
        </w:rPr>
        <w:t xml:space="preserve"> תאגיד שהוקם מכוח חוק ופועל על פיו- לדוג' המל"ל, כאן, מד"א ועוד. החוק לא רק מקים את אותם תאגידים, אלא מסדיר את היקף סמכויותיהם. כדי לשנות את סמכויותיהם צריך התערבות חקיקתית.</w:t>
      </w:r>
    </w:p>
    <w:p w14:paraId="25B5618C" w14:textId="509A37F8" w:rsidR="00714939" w:rsidRPr="009512B6" w:rsidRDefault="00714939" w:rsidP="00950347">
      <w:pPr>
        <w:pStyle w:val="a3"/>
        <w:numPr>
          <w:ilvl w:val="0"/>
          <w:numId w:val="3"/>
        </w:numPr>
        <w:spacing w:line="312" w:lineRule="auto"/>
        <w:rPr>
          <w:sz w:val="22"/>
          <w:szCs w:val="22"/>
          <w:rtl/>
        </w:rPr>
      </w:pPr>
      <w:r w:rsidRPr="009512B6">
        <w:rPr>
          <w:rFonts w:hint="cs"/>
          <w:sz w:val="22"/>
          <w:szCs w:val="22"/>
          <w:u w:val="single"/>
          <w:rtl/>
        </w:rPr>
        <w:t>חברות ממשלתיות ועירוניות</w:t>
      </w:r>
      <w:r w:rsidRPr="009512B6">
        <w:rPr>
          <w:rFonts w:hint="cs"/>
          <w:sz w:val="22"/>
          <w:szCs w:val="22"/>
          <w:rtl/>
        </w:rPr>
        <w:t>- גופים ציבוריים המוקמים עפ"י חוק החברות הממשלתיות. השליטה בהם מבחינת המניות מצויה בידי הממשלה או הרשות המקומית. הגוף פועל למטרות רווח. הגופים פועלים עפ"י כללים מנחים הנקבעים עפ"י תקנון החברה ומדיניות הממשלה.</w:t>
      </w:r>
    </w:p>
    <w:p w14:paraId="38247C6E" w14:textId="2CC84AF8" w:rsidR="00714939" w:rsidRPr="009512B6" w:rsidRDefault="00714939" w:rsidP="00950347">
      <w:pPr>
        <w:pStyle w:val="a3"/>
        <w:spacing w:line="312" w:lineRule="auto"/>
        <w:ind w:left="360"/>
        <w:rPr>
          <w:sz w:val="22"/>
          <w:szCs w:val="22"/>
        </w:rPr>
      </w:pPr>
      <w:r w:rsidRPr="009512B6">
        <w:rPr>
          <w:rFonts w:hint="cs"/>
          <w:sz w:val="22"/>
          <w:szCs w:val="22"/>
          <w:rtl/>
        </w:rPr>
        <w:t>בעוד שמה שמסדיר את התאגידים הציבוריים זה החוק, חברות ממשלתיות ועירוניות פועלות עפ"י תקנון החברה. במובן הזה סמכויותיהן יותר משתנות.</w:t>
      </w:r>
    </w:p>
    <w:p w14:paraId="0E509795" w14:textId="3C6B94F8" w:rsidR="00714939" w:rsidRPr="009512B6" w:rsidRDefault="00714939" w:rsidP="00950347">
      <w:pPr>
        <w:pStyle w:val="a3"/>
        <w:numPr>
          <w:ilvl w:val="0"/>
          <w:numId w:val="2"/>
        </w:numPr>
        <w:spacing w:line="312" w:lineRule="auto"/>
        <w:rPr>
          <w:sz w:val="22"/>
          <w:szCs w:val="22"/>
          <w:rtl/>
        </w:rPr>
      </w:pPr>
      <w:r w:rsidRPr="009512B6">
        <w:rPr>
          <w:rFonts w:hint="cs"/>
          <w:b/>
          <w:bCs/>
          <w:sz w:val="22"/>
          <w:szCs w:val="22"/>
          <w:rtl/>
        </w:rPr>
        <w:t xml:space="preserve">גוף פרטי </w:t>
      </w:r>
      <w:r w:rsidRPr="009512B6">
        <w:rPr>
          <w:sz w:val="22"/>
          <w:szCs w:val="22"/>
          <w:rtl/>
        </w:rPr>
        <w:t>–</w:t>
      </w:r>
      <w:r w:rsidRPr="009512B6">
        <w:rPr>
          <w:rFonts w:hint="cs"/>
          <w:sz w:val="22"/>
          <w:szCs w:val="22"/>
          <w:rtl/>
        </w:rPr>
        <w:t xml:space="preserve"> על דרך השלילה</w:t>
      </w:r>
      <w:r w:rsidR="00395761" w:rsidRPr="009512B6">
        <w:rPr>
          <w:rFonts w:hint="cs"/>
          <w:sz w:val="22"/>
          <w:szCs w:val="22"/>
          <w:rtl/>
        </w:rPr>
        <w:t>.</w:t>
      </w:r>
      <w:r w:rsidRPr="009512B6">
        <w:rPr>
          <w:rFonts w:hint="cs"/>
          <w:sz w:val="22"/>
          <w:szCs w:val="22"/>
          <w:rtl/>
        </w:rPr>
        <w:t xml:space="preserve"> גופים פרטיים מוקמים ע"י פרטים, למטרות מקסום רווחים וממומנים באופן פרטי.</w:t>
      </w:r>
    </w:p>
    <w:p w14:paraId="4088A6E2" w14:textId="4B72B2B3" w:rsidR="00714939" w:rsidRPr="009512B6" w:rsidRDefault="00714939" w:rsidP="00950347">
      <w:pPr>
        <w:pStyle w:val="a3"/>
        <w:numPr>
          <w:ilvl w:val="0"/>
          <w:numId w:val="2"/>
        </w:numPr>
        <w:spacing w:line="312" w:lineRule="auto"/>
        <w:rPr>
          <w:b/>
          <w:bCs/>
          <w:sz w:val="22"/>
          <w:szCs w:val="22"/>
        </w:rPr>
      </w:pPr>
      <w:r w:rsidRPr="009512B6">
        <w:rPr>
          <w:rFonts w:hint="cs"/>
          <w:b/>
          <w:bCs/>
          <w:sz w:val="22"/>
          <w:szCs w:val="22"/>
          <w:rtl/>
        </w:rPr>
        <w:t>גוף דו מהותי</w:t>
      </w:r>
      <w:r w:rsidRPr="009512B6">
        <w:rPr>
          <w:rFonts w:hint="cs"/>
          <w:sz w:val="22"/>
          <w:szCs w:val="22"/>
          <w:rtl/>
        </w:rPr>
        <w:t xml:space="preserve"> </w:t>
      </w:r>
      <w:r w:rsidRPr="009512B6">
        <w:rPr>
          <w:sz w:val="22"/>
          <w:szCs w:val="22"/>
          <w:rtl/>
        </w:rPr>
        <w:t>–</w:t>
      </w:r>
      <w:r w:rsidRPr="009512B6">
        <w:rPr>
          <w:rFonts w:hint="cs"/>
          <w:sz w:val="22"/>
          <w:szCs w:val="22"/>
          <w:rtl/>
        </w:rPr>
        <w:t xml:space="preserve"> גופים שבמהותם הם גופים פרטיים שהוקמו במסגרת המשפט הפרטי אך הם עוסקים במתן שירותים ציבוריים. </w:t>
      </w:r>
      <w:r w:rsidRPr="009512B6">
        <w:rPr>
          <w:rFonts w:hint="cs"/>
          <w:sz w:val="22"/>
          <w:szCs w:val="22"/>
          <w:u w:val="single"/>
          <w:rtl/>
        </w:rPr>
        <w:t xml:space="preserve">השאלה בהתהוות של גופים מהותיים הגיעה בכיוון ההפוך </w:t>
      </w:r>
      <w:r w:rsidRPr="009512B6">
        <w:rPr>
          <w:sz w:val="22"/>
          <w:szCs w:val="22"/>
          <w:u w:val="single"/>
          <w:rtl/>
        </w:rPr>
        <w:t>–</w:t>
      </w:r>
      <w:r w:rsidRPr="009512B6">
        <w:rPr>
          <w:rFonts w:hint="cs"/>
          <w:sz w:val="22"/>
          <w:szCs w:val="22"/>
          <w:u w:val="single"/>
          <w:rtl/>
        </w:rPr>
        <w:t xml:space="preserve"> מפעילות של גופים ציבוריים בשוק הפרטי</w:t>
      </w:r>
      <w:r w:rsidRPr="009512B6">
        <w:rPr>
          <w:rFonts w:hint="cs"/>
          <w:sz w:val="22"/>
          <w:szCs w:val="22"/>
          <w:rtl/>
        </w:rPr>
        <w:t xml:space="preserve">. עלתה השאלה האם להחיל עליהם את המשפט המנהלי או להחיל עליהם גם את כללי המשפט הפרטי. לאט לאט התפתח המושג שנקרא 'גוף דו מהותי', </w:t>
      </w:r>
      <w:r w:rsidRPr="009512B6">
        <w:rPr>
          <w:rFonts w:hint="cs"/>
          <w:b/>
          <w:bCs/>
          <w:sz w:val="22"/>
          <w:szCs w:val="22"/>
          <w:rtl/>
        </w:rPr>
        <w:t>היום זה בעיקר עוסק בגופים פרטיים שמספקים שירותים ציבוריים או ממלאים תפקידים ציבוריים.</w:t>
      </w:r>
    </w:p>
    <w:p w14:paraId="5576F24F" w14:textId="2F5F49F8" w:rsidR="00714939" w:rsidRPr="009512B6" w:rsidRDefault="00714939" w:rsidP="00950347">
      <w:pPr>
        <w:pStyle w:val="a3"/>
        <w:spacing w:line="312" w:lineRule="auto"/>
        <w:ind w:left="360"/>
        <w:rPr>
          <w:sz w:val="22"/>
          <w:szCs w:val="22"/>
          <w:rtl/>
        </w:rPr>
      </w:pPr>
      <w:r w:rsidRPr="009512B6">
        <w:rPr>
          <w:rFonts w:hint="cs"/>
          <w:b/>
          <w:bCs/>
          <w:sz w:val="22"/>
          <w:szCs w:val="22"/>
          <w:rtl/>
        </w:rPr>
        <w:t>גופים דו מהותיים יצירי הפסיקה</w:t>
      </w:r>
      <w:r w:rsidRPr="009512B6">
        <w:rPr>
          <w:rFonts w:hint="cs"/>
          <w:sz w:val="22"/>
          <w:szCs w:val="22"/>
          <w:rtl/>
        </w:rPr>
        <w:t xml:space="preserve">- קק"ל והסוכנות היהודית שהוקמו טרם קום המדינה, מכוני רישוי ועוד. בד"כ אותם גופים מקבלים מימון ציבורי או תשלום (סובסידיה) עבור אותם שירותים. </w:t>
      </w:r>
    </w:p>
    <w:p w14:paraId="4F3AA21B" w14:textId="7B92ABCA" w:rsidR="00714939" w:rsidRPr="009512B6" w:rsidRDefault="00714939" w:rsidP="00950347">
      <w:pPr>
        <w:pStyle w:val="a3"/>
        <w:spacing w:line="312" w:lineRule="auto"/>
        <w:ind w:left="360"/>
        <w:rPr>
          <w:sz w:val="22"/>
          <w:szCs w:val="22"/>
          <w:rtl/>
        </w:rPr>
      </w:pPr>
      <w:r w:rsidRPr="009512B6">
        <w:rPr>
          <w:rFonts w:hint="cs"/>
          <w:sz w:val="22"/>
          <w:szCs w:val="22"/>
          <w:rtl/>
        </w:rPr>
        <w:t xml:space="preserve">ייתכן מצב הפוך בו גוף הוקם כציבורי, עבר תהליכי הפרטה ולכן יוכר כדו מהותי. שהרי המושג קם מהכיוון הציבורי לפרטי. על הגופים האלה חלה </w:t>
      </w:r>
      <w:r w:rsidRPr="009512B6">
        <w:rPr>
          <w:rFonts w:hint="cs"/>
          <w:b/>
          <w:bCs/>
          <w:sz w:val="22"/>
          <w:szCs w:val="22"/>
          <w:rtl/>
        </w:rPr>
        <w:t>דוקטרינת הדואליות הנורמטיבית</w:t>
      </w:r>
      <w:r w:rsidRPr="009512B6">
        <w:rPr>
          <w:rFonts w:hint="cs"/>
          <w:sz w:val="22"/>
          <w:szCs w:val="22"/>
          <w:rtl/>
        </w:rPr>
        <w:t>. ישנם מספר סוגים של גופים דו מהותיים:</w:t>
      </w:r>
    </w:p>
    <w:p w14:paraId="1769C4BF" w14:textId="77777777" w:rsidR="00714939" w:rsidRPr="009512B6" w:rsidRDefault="00714939" w:rsidP="00950347">
      <w:pPr>
        <w:pStyle w:val="a3"/>
        <w:numPr>
          <w:ilvl w:val="0"/>
          <w:numId w:val="4"/>
        </w:numPr>
        <w:spacing w:line="312" w:lineRule="auto"/>
        <w:rPr>
          <w:sz w:val="22"/>
          <w:szCs w:val="22"/>
        </w:rPr>
      </w:pPr>
      <w:r w:rsidRPr="009512B6">
        <w:rPr>
          <w:rFonts w:hint="cs"/>
          <w:sz w:val="22"/>
          <w:szCs w:val="22"/>
          <w:u w:val="single"/>
          <w:rtl/>
        </w:rPr>
        <w:t>גופים הפועלים מכוח זיכיון</w:t>
      </w:r>
      <w:r w:rsidRPr="009512B6">
        <w:rPr>
          <w:rFonts w:hint="cs"/>
          <w:sz w:val="22"/>
          <w:szCs w:val="22"/>
          <w:rtl/>
        </w:rPr>
        <w:t>- לדוג' חברות הכבלים. אלו חברות פרטיות שקיבלו זיכיון מהמדינה לספק שירותים מסוימים. הזיכיון מגיע עם תנאים שהמדינה מכתיבה.</w:t>
      </w:r>
    </w:p>
    <w:p w14:paraId="4FAD8C2F" w14:textId="44D556E0" w:rsidR="00714939" w:rsidRPr="009512B6" w:rsidRDefault="00714939" w:rsidP="00950347">
      <w:pPr>
        <w:pStyle w:val="a3"/>
        <w:numPr>
          <w:ilvl w:val="0"/>
          <w:numId w:val="4"/>
        </w:numPr>
        <w:spacing w:line="312" w:lineRule="auto"/>
        <w:rPr>
          <w:sz w:val="22"/>
          <w:szCs w:val="22"/>
        </w:rPr>
      </w:pPr>
      <w:r w:rsidRPr="009512B6">
        <w:rPr>
          <w:rFonts w:hint="cs"/>
          <w:sz w:val="22"/>
          <w:szCs w:val="22"/>
          <w:u w:val="single"/>
          <w:rtl/>
        </w:rPr>
        <w:lastRenderedPageBreak/>
        <w:t>גופים פרטים כקבלנים</w:t>
      </w:r>
      <w:r w:rsidRPr="009512B6">
        <w:rPr>
          <w:rFonts w:hint="cs"/>
          <w:sz w:val="22"/>
          <w:szCs w:val="22"/>
          <w:rtl/>
        </w:rPr>
        <w:t xml:space="preserve"> </w:t>
      </w:r>
      <w:r w:rsidRPr="009512B6">
        <w:rPr>
          <w:sz w:val="22"/>
          <w:szCs w:val="22"/>
          <w:rtl/>
        </w:rPr>
        <w:t>–</w:t>
      </w:r>
      <w:r w:rsidRPr="009512B6">
        <w:rPr>
          <w:rFonts w:hint="cs"/>
          <w:sz w:val="22"/>
          <w:szCs w:val="22"/>
          <w:rtl/>
        </w:rPr>
        <w:t xml:space="preserve"> חברות פרטיות לכאורה, אך החברות הללו הם קבלנים וקבלני משנה של גופים ציבוריים באספקת סחורות ציבוריות (לדוג' חינוך)</w:t>
      </w:r>
      <w:r w:rsidR="00256898" w:rsidRPr="009512B6">
        <w:rPr>
          <w:rFonts w:hint="cs"/>
          <w:sz w:val="22"/>
          <w:szCs w:val="22"/>
          <w:rtl/>
        </w:rPr>
        <w:t>.</w:t>
      </w:r>
    </w:p>
    <w:p w14:paraId="4FE7B4C6" w14:textId="477297D5" w:rsidR="00714939" w:rsidRPr="009512B6" w:rsidRDefault="00714939" w:rsidP="00950347">
      <w:pPr>
        <w:pStyle w:val="a3"/>
        <w:numPr>
          <w:ilvl w:val="0"/>
          <w:numId w:val="4"/>
        </w:numPr>
        <w:spacing w:line="312" w:lineRule="auto"/>
        <w:rPr>
          <w:sz w:val="22"/>
          <w:szCs w:val="22"/>
        </w:rPr>
      </w:pPr>
      <w:r w:rsidRPr="009512B6">
        <w:rPr>
          <w:rFonts w:hint="cs"/>
          <w:sz w:val="22"/>
          <w:szCs w:val="22"/>
          <w:u w:val="single"/>
          <w:rtl/>
        </w:rPr>
        <w:t>גופים פרטיים בעלי סמכויות שלטוניות</w:t>
      </w:r>
      <w:r w:rsidRPr="009512B6">
        <w:rPr>
          <w:rFonts w:hint="cs"/>
          <w:sz w:val="22"/>
          <w:szCs w:val="22"/>
          <w:rtl/>
        </w:rPr>
        <w:t xml:space="preserve"> - לדוג' רישיונות נהיגה בינלאומיים ניתנים ע"י חברה פרטית בשם ממסי. אלו שירותים שנעשים ע"י גוף מדינתי (איכון השב"כ לדוג').</w:t>
      </w:r>
    </w:p>
    <w:p w14:paraId="2E9EF988" w14:textId="04B4CBEA" w:rsidR="0097353E" w:rsidRPr="009512B6" w:rsidRDefault="00256898" w:rsidP="00950347">
      <w:pPr>
        <w:spacing w:line="312" w:lineRule="auto"/>
        <w:rPr>
          <w:sz w:val="22"/>
          <w:szCs w:val="22"/>
          <w:rtl/>
        </w:rPr>
      </w:pPr>
      <w:r w:rsidRPr="009512B6">
        <w:rPr>
          <w:rFonts w:hint="cs"/>
          <w:b/>
          <w:bCs/>
          <w:sz w:val="22"/>
          <w:szCs w:val="22"/>
          <w:u w:val="single"/>
          <w:shd w:val="clear" w:color="auto" w:fill="FFCCFF"/>
          <w:rtl/>
        </w:rPr>
        <w:t>בפסה"ד עופר כיבוי אש נ' בתי הזיקוק לנפט</w:t>
      </w:r>
      <w:r w:rsidRPr="009512B6">
        <w:rPr>
          <w:rFonts w:hint="cs"/>
          <w:sz w:val="22"/>
          <w:szCs w:val="22"/>
          <w:rtl/>
        </w:rPr>
        <w:t xml:space="preserve"> התעוררה לראשונה שאלת סוגיית דיני המכרזים החלים על גופים דו-מהותיים. באותו מקרה, בז"ן פרסמה מכרז חדש לאחר שעופר כיבוי אש טענה לחוסר שוויון במכרז המקורי. לאחר מכן, עופר כיבוי אש טענה כי המכרז החדש</w:t>
      </w:r>
      <w:r w:rsidR="0097353E" w:rsidRPr="009512B6">
        <w:rPr>
          <w:rFonts w:hint="cs"/>
          <w:sz w:val="22"/>
          <w:szCs w:val="22"/>
          <w:rtl/>
        </w:rPr>
        <w:t>, שהוגבל למוצרים מייצור מסוים, הינו מכרז סגור שנסגר שלא כחוק. בז"ן, הכפופה לדיני המכרזים, פוגעת בציבור, בשוויון ובתחרות ההוגנת. בז"ן השיבה שהחוק לא חל עליה ושמדובר בשיקול מקצועי לגיטימי שביהמ"ש לא יכול להתערב בו.</w:t>
      </w:r>
    </w:p>
    <w:p w14:paraId="26FF81C3" w14:textId="061413AA" w:rsidR="0097353E" w:rsidRPr="009512B6" w:rsidRDefault="0097353E" w:rsidP="00950347">
      <w:pPr>
        <w:spacing w:line="312" w:lineRule="auto"/>
        <w:rPr>
          <w:sz w:val="22"/>
          <w:szCs w:val="22"/>
          <w:rtl/>
        </w:rPr>
      </w:pPr>
      <w:r w:rsidRPr="009512B6">
        <w:rPr>
          <w:rFonts w:hint="cs"/>
          <w:sz w:val="22"/>
          <w:szCs w:val="22"/>
          <w:rtl/>
        </w:rPr>
        <w:t xml:space="preserve">ביהמ"ש אומר כי לבז"ן מעמד של חברה בהפרטה. </w:t>
      </w:r>
      <w:r w:rsidRPr="009512B6">
        <w:rPr>
          <w:rFonts w:hint="cs"/>
          <w:sz w:val="22"/>
          <w:szCs w:val="22"/>
          <w:u w:val="single"/>
          <w:shd w:val="clear" w:color="auto" w:fill="DEEAF6" w:themeFill="accent5" w:themeFillTint="33"/>
          <w:rtl/>
        </w:rPr>
        <w:t>תקנות 34(2א) ו34(4)</w:t>
      </w:r>
      <w:r w:rsidR="004A574B" w:rsidRPr="009512B6">
        <w:rPr>
          <w:rFonts w:hint="cs"/>
          <w:sz w:val="22"/>
          <w:szCs w:val="22"/>
          <w:rtl/>
        </w:rPr>
        <w:t xml:space="preserve"> </w:t>
      </w:r>
      <w:r w:rsidRPr="009512B6">
        <w:rPr>
          <w:rFonts w:hint="cs"/>
          <w:sz w:val="22"/>
          <w:szCs w:val="22"/>
          <w:rtl/>
        </w:rPr>
        <w:t xml:space="preserve">פוטרות ממכרז חברה בהפרטה בכפוף לתנאים מסוימים שבז"ן לא מקיימת. לכן, היא חבה בחובת מכרז ולא </w:t>
      </w:r>
      <w:r w:rsidR="0020265C" w:rsidRPr="009512B6">
        <w:rPr>
          <w:rFonts w:hint="cs"/>
          <w:sz w:val="22"/>
          <w:szCs w:val="22"/>
          <w:rtl/>
        </w:rPr>
        <w:t>יכולה לפעול במנותק מהחובות.</w:t>
      </w:r>
    </w:p>
    <w:p w14:paraId="6BD2FABA" w14:textId="71AC724D" w:rsidR="0020265C" w:rsidRPr="009512B6" w:rsidRDefault="0020265C" w:rsidP="00950347">
      <w:pPr>
        <w:spacing w:line="312" w:lineRule="auto"/>
        <w:rPr>
          <w:sz w:val="22"/>
          <w:szCs w:val="22"/>
          <w:rtl/>
        </w:rPr>
      </w:pPr>
      <w:r w:rsidRPr="009512B6">
        <w:rPr>
          <w:rStyle w:val="a9"/>
          <w:rFonts w:hint="cs"/>
          <w:rtl/>
        </w:rPr>
        <w:t>תקנה</w:t>
      </w:r>
      <w:r w:rsidRPr="009512B6">
        <w:rPr>
          <w:rFonts w:hint="cs"/>
          <w:sz w:val="22"/>
          <w:szCs w:val="22"/>
          <w:u w:val="single"/>
          <w:shd w:val="clear" w:color="auto" w:fill="DEEAF6" w:themeFill="accent5" w:themeFillTint="33"/>
          <w:rtl/>
        </w:rPr>
        <w:t xml:space="preserve"> 34(2א)</w:t>
      </w:r>
      <w:r w:rsidRPr="009512B6">
        <w:rPr>
          <w:rFonts w:hint="cs"/>
          <w:sz w:val="22"/>
          <w:szCs w:val="22"/>
          <w:rtl/>
        </w:rPr>
        <w:t xml:space="preserve"> פוטרת ממכרז התקשרות בשווי 3 מיליון ₪, כאשר היקף מחזור ההתקשרויות של החברה בהפרטה עולה על 2 מיליארד ₪. </w:t>
      </w:r>
      <w:r w:rsidRPr="009512B6">
        <w:rPr>
          <w:sz w:val="22"/>
          <w:szCs w:val="22"/>
          <w:u w:val="single"/>
          <w:shd w:val="clear" w:color="auto" w:fill="DEEAF6" w:themeFill="accent5" w:themeFillTint="33"/>
          <w:rtl/>
        </w:rPr>
        <w:t>תקנה 34(4)</w:t>
      </w:r>
      <w:r w:rsidRPr="009512B6">
        <w:rPr>
          <w:sz w:val="22"/>
          <w:szCs w:val="22"/>
          <w:rtl/>
        </w:rPr>
        <w:t xml:space="preserve"> מתנה את הפטור בשניים</w:t>
      </w:r>
      <w:r w:rsidRPr="009512B6">
        <w:rPr>
          <w:rFonts w:hint="cs"/>
          <w:sz w:val="22"/>
          <w:szCs w:val="22"/>
          <w:rtl/>
        </w:rPr>
        <w:t>-</w:t>
      </w:r>
      <w:r w:rsidRPr="009512B6">
        <w:rPr>
          <w:sz w:val="22"/>
          <w:szCs w:val="22"/>
          <w:rtl/>
        </w:rPr>
        <w:t xml:space="preserve"> היקף האחזקה של המדינה נופל מ-90%</w:t>
      </w:r>
      <w:r w:rsidRPr="009512B6">
        <w:rPr>
          <w:rFonts w:hint="cs"/>
          <w:sz w:val="22"/>
          <w:szCs w:val="22"/>
          <w:rtl/>
        </w:rPr>
        <w:t xml:space="preserve"> ו</w:t>
      </w:r>
      <w:r w:rsidRPr="009512B6">
        <w:rPr>
          <w:sz w:val="22"/>
          <w:szCs w:val="22"/>
          <w:rtl/>
        </w:rPr>
        <w:t>החברה אינה מספקת באופן בלעדי שירות חיוני לציבור</w:t>
      </w:r>
      <w:r w:rsidRPr="009512B6">
        <w:rPr>
          <w:rFonts w:hint="cs"/>
          <w:sz w:val="22"/>
          <w:szCs w:val="22"/>
          <w:rtl/>
        </w:rPr>
        <w:t>.</w:t>
      </w:r>
    </w:p>
    <w:p w14:paraId="5C35C63C" w14:textId="7A9EB21A" w:rsidR="0097353E" w:rsidRPr="009512B6" w:rsidRDefault="0020265C" w:rsidP="00950347">
      <w:pPr>
        <w:spacing w:line="312" w:lineRule="auto"/>
        <w:rPr>
          <w:sz w:val="22"/>
          <w:szCs w:val="22"/>
          <w:rtl/>
        </w:rPr>
      </w:pPr>
      <w:r w:rsidRPr="009512B6">
        <w:rPr>
          <w:rFonts w:hint="cs"/>
          <w:sz w:val="22"/>
          <w:szCs w:val="22"/>
          <w:rtl/>
        </w:rPr>
        <w:t xml:space="preserve">ביהמ"ש קובע כי </w:t>
      </w:r>
      <w:r w:rsidRPr="009512B6">
        <w:rPr>
          <w:sz w:val="22"/>
          <w:szCs w:val="22"/>
          <w:rtl/>
        </w:rPr>
        <w:t xml:space="preserve">כאשר בוחנים את הוראות הפטור, עלינו לשוות לנגד עינינו את התכלית להטלת חובת מכרזים על רשויות ציבוריות ועל חברות ממשלתיות. </w:t>
      </w:r>
      <w:r w:rsidR="0097353E" w:rsidRPr="009512B6">
        <w:rPr>
          <w:rFonts w:hint="cs"/>
          <w:sz w:val="22"/>
          <w:szCs w:val="22"/>
          <w:rtl/>
        </w:rPr>
        <w:t>דיני המכרזים נועדו לקיים 3 תכליות:</w:t>
      </w:r>
    </w:p>
    <w:p w14:paraId="141BEE4F" w14:textId="77777777" w:rsidR="0097353E" w:rsidRPr="009512B6" w:rsidRDefault="0097353E" w:rsidP="00950347">
      <w:pPr>
        <w:pStyle w:val="a3"/>
        <w:numPr>
          <w:ilvl w:val="0"/>
          <w:numId w:val="5"/>
        </w:numPr>
        <w:spacing w:line="312" w:lineRule="auto"/>
        <w:rPr>
          <w:sz w:val="22"/>
          <w:szCs w:val="22"/>
        </w:rPr>
      </w:pPr>
      <w:r w:rsidRPr="009512B6">
        <w:rPr>
          <w:rFonts w:hint="cs"/>
          <w:sz w:val="22"/>
          <w:szCs w:val="22"/>
          <w:rtl/>
        </w:rPr>
        <w:t xml:space="preserve">שמירה על טוהר המידות ומניעת שחיתות </w:t>
      </w:r>
    </w:p>
    <w:p w14:paraId="0E920905" w14:textId="77777777" w:rsidR="0097353E" w:rsidRPr="009512B6" w:rsidRDefault="0097353E" w:rsidP="00950347">
      <w:pPr>
        <w:pStyle w:val="a3"/>
        <w:numPr>
          <w:ilvl w:val="0"/>
          <w:numId w:val="5"/>
        </w:numPr>
        <w:spacing w:line="312" w:lineRule="auto"/>
        <w:rPr>
          <w:sz w:val="22"/>
          <w:szCs w:val="22"/>
        </w:rPr>
      </w:pPr>
      <w:r w:rsidRPr="009512B6">
        <w:rPr>
          <w:rFonts w:hint="cs"/>
          <w:sz w:val="22"/>
          <w:szCs w:val="22"/>
          <w:rtl/>
        </w:rPr>
        <w:t xml:space="preserve">השגת תוצאה אופטימלית עבור הרשות </w:t>
      </w:r>
    </w:p>
    <w:p w14:paraId="1370C0C3" w14:textId="77777777" w:rsidR="0097353E" w:rsidRPr="009512B6" w:rsidRDefault="0097353E" w:rsidP="00950347">
      <w:pPr>
        <w:pStyle w:val="a3"/>
        <w:numPr>
          <w:ilvl w:val="0"/>
          <w:numId w:val="5"/>
        </w:numPr>
        <w:spacing w:line="312" w:lineRule="auto"/>
        <w:rPr>
          <w:sz w:val="22"/>
          <w:szCs w:val="22"/>
          <w:rtl/>
        </w:rPr>
      </w:pPr>
      <w:r w:rsidRPr="009512B6">
        <w:rPr>
          <w:rFonts w:hint="cs"/>
          <w:sz w:val="22"/>
          <w:szCs w:val="22"/>
          <w:rtl/>
        </w:rPr>
        <w:t>הענקת זכות שווה לכל אזרח להיקשר עם הרשות המינהלית.</w:t>
      </w:r>
    </w:p>
    <w:p w14:paraId="09B60CA2" w14:textId="51C8907F" w:rsidR="0097353E" w:rsidRPr="009512B6" w:rsidRDefault="0020265C" w:rsidP="00950347">
      <w:pPr>
        <w:spacing w:line="312" w:lineRule="auto"/>
        <w:rPr>
          <w:sz w:val="22"/>
          <w:szCs w:val="22"/>
          <w:rtl/>
        </w:rPr>
      </w:pPr>
      <w:r w:rsidRPr="009512B6">
        <w:rPr>
          <w:rFonts w:hint="cs"/>
          <w:sz w:val="22"/>
          <w:szCs w:val="22"/>
          <w:rtl/>
        </w:rPr>
        <w:t xml:space="preserve">פסה"ד מלמד אותו על כך </w:t>
      </w:r>
      <w:r w:rsidRPr="009512B6">
        <w:rPr>
          <w:rFonts w:hint="cs"/>
          <w:b/>
          <w:bCs/>
          <w:sz w:val="22"/>
          <w:szCs w:val="22"/>
          <w:rtl/>
        </w:rPr>
        <w:t>שסוג המכרז משפיע על הכללים המוטלים על עורך המכרז</w:t>
      </w:r>
      <w:r w:rsidRPr="009512B6">
        <w:rPr>
          <w:rFonts w:hint="cs"/>
          <w:sz w:val="22"/>
          <w:szCs w:val="22"/>
          <w:rtl/>
        </w:rPr>
        <w:t xml:space="preserve">. עם השנים התפתחה ההבנה שעל אף הדמיון, דיני המכרזים מנותקים מדיני החוזים. </w:t>
      </w:r>
    </w:p>
    <w:p w14:paraId="6CF592F6" w14:textId="50F572E6" w:rsidR="0020265C" w:rsidRPr="009512B6" w:rsidRDefault="0020265C" w:rsidP="00950347">
      <w:pPr>
        <w:spacing w:line="312" w:lineRule="auto"/>
        <w:rPr>
          <w:sz w:val="22"/>
          <w:szCs w:val="22"/>
          <w:rtl/>
        </w:rPr>
      </w:pPr>
      <w:r w:rsidRPr="009512B6">
        <w:rPr>
          <w:rFonts w:hint="cs"/>
          <w:b/>
          <w:bCs/>
          <w:sz w:val="22"/>
          <w:szCs w:val="22"/>
          <w:rtl/>
        </w:rPr>
        <w:t>המהות היא הקובעת ולא הצורה-</w:t>
      </w:r>
      <w:r w:rsidRPr="009512B6">
        <w:rPr>
          <w:rFonts w:hint="cs"/>
          <w:sz w:val="22"/>
          <w:szCs w:val="22"/>
          <w:rtl/>
        </w:rPr>
        <w:t xml:space="preserve"> לא משנה כיצד בעלי המכרז קוראים למכרז, אלא המהות של המכרז והאם יש פה הפרטה של השירות והמשאב ויש להחיל עליו את חוק חובת המכרזים.</w:t>
      </w:r>
    </w:p>
    <w:p w14:paraId="165C45FC" w14:textId="502BF842" w:rsidR="0020265C" w:rsidRPr="009512B6" w:rsidRDefault="0020265C" w:rsidP="00950347">
      <w:pPr>
        <w:spacing w:line="312" w:lineRule="auto"/>
        <w:rPr>
          <w:sz w:val="22"/>
          <w:szCs w:val="22"/>
          <w:rtl/>
        </w:rPr>
      </w:pPr>
      <w:r w:rsidRPr="009512B6">
        <w:rPr>
          <w:rStyle w:val="a8"/>
          <w:rFonts w:hint="cs"/>
          <w:u w:val="single"/>
          <w:rtl/>
        </w:rPr>
        <w:t xml:space="preserve">המכרז הפרטי </w:t>
      </w:r>
      <w:r w:rsidRPr="009512B6">
        <w:rPr>
          <w:rStyle w:val="a8"/>
          <w:u w:val="single"/>
          <w:rtl/>
        </w:rPr>
        <w:t>–</w:t>
      </w:r>
      <w:r w:rsidRPr="009512B6">
        <w:rPr>
          <w:rStyle w:val="a8"/>
          <w:rFonts w:hint="cs"/>
          <w:u w:val="single"/>
          <w:rtl/>
        </w:rPr>
        <w:t xml:space="preserve"> המסגרת הנורמטיבית: הלכת בית יולס:</w:t>
      </w:r>
      <w:r w:rsidR="00D43C38" w:rsidRPr="009512B6">
        <w:rPr>
          <w:rFonts w:hint="cs"/>
          <w:sz w:val="22"/>
          <w:szCs w:val="22"/>
          <w:rtl/>
        </w:rPr>
        <w:t xml:space="preserve"> בבסיס דיני המכרזים עומד רציונל התחרות. המשתתפים במכרז, מצפים לשור</w:t>
      </w:r>
      <w:r w:rsidR="00E053BF" w:rsidRPr="009512B6">
        <w:rPr>
          <w:rFonts w:hint="cs"/>
          <w:sz w:val="22"/>
          <w:szCs w:val="22"/>
          <w:rtl/>
        </w:rPr>
        <w:t xml:space="preserve">ת </w:t>
      </w:r>
      <w:r w:rsidR="00D43C38" w:rsidRPr="009512B6">
        <w:rPr>
          <w:rFonts w:hint="cs"/>
          <w:sz w:val="22"/>
          <w:szCs w:val="22"/>
          <w:rtl/>
        </w:rPr>
        <w:t>כללים הוגנים שיעניקו להם שוויון הזדמנוי</w:t>
      </w:r>
      <w:r w:rsidR="00E053BF" w:rsidRPr="009512B6">
        <w:rPr>
          <w:rFonts w:hint="cs"/>
          <w:sz w:val="22"/>
          <w:szCs w:val="22"/>
          <w:rtl/>
        </w:rPr>
        <w:t>ו</w:t>
      </w:r>
      <w:r w:rsidR="00D43C38" w:rsidRPr="009512B6">
        <w:rPr>
          <w:rFonts w:hint="cs"/>
          <w:sz w:val="22"/>
          <w:szCs w:val="22"/>
          <w:rtl/>
        </w:rPr>
        <w:t xml:space="preserve">ת </w:t>
      </w:r>
      <w:r w:rsidR="00E053BF" w:rsidRPr="009512B6">
        <w:rPr>
          <w:rFonts w:hint="cs"/>
          <w:sz w:val="22"/>
          <w:szCs w:val="22"/>
          <w:rtl/>
        </w:rPr>
        <w:t>באפשרות הזכייה במכרז.</w:t>
      </w:r>
    </w:p>
    <w:p w14:paraId="7FE9FDEA" w14:textId="4ADD34DE" w:rsidR="00E053BF" w:rsidRPr="009512B6" w:rsidRDefault="00E053BF" w:rsidP="00950347">
      <w:pPr>
        <w:pStyle w:val="a3"/>
        <w:numPr>
          <w:ilvl w:val="0"/>
          <w:numId w:val="6"/>
        </w:numPr>
        <w:spacing w:line="312" w:lineRule="auto"/>
        <w:rPr>
          <w:sz w:val="22"/>
          <w:szCs w:val="22"/>
          <w:rtl/>
        </w:rPr>
      </w:pPr>
      <w:r w:rsidRPr="009512B6">
        <w:rPr>
          <w:rFonts w:hint="cs"/>
          <w:sz w:val="22"/>
          <w:szCs w:val="22"/>
          <w:rtl/>
        </w:rPr>
        <w:t xml:space="preserve">ביהמ"ש קובע כי חברה פרטית נהנות מחופש החוזים. לכן, </w:t>
      </w:r>
      <w:r w:rsidRPr="009512B6">
        <w:rPr>
          <w:rFonts w:hint="cs"/>
          <w:b/>
          <w:bCs/>
          <w:sz w:val="22"/>
          <w:szCs w:val="22"/>
          <w:rtl/>
        </w:rPr>
        <w:t>דעת הרוב</w:t>
      </w:r>
      <w:r w:rsidRPr="009512B6">
        <w:rPr>
          <w:rFonts w:hint="cs"/>
          <w:sz w:val="22"/>
          <w:szCs w:val="22"/>
          <w:rtl/>
        </w:rPr>
        <w:t xml:space="preserve"> היא שבמכרז פרטי חלה חובת תו"ל מכוח חוק החוזים, אך אין חובת שוויון והיא אינה כפופה לדיני המכרזים (יש דיני חוזים).</w:t>
      </w:r>
    </w:p>
    <w:p w14:paraId="2DF7D4EE" w14:textId="18FCFF0C" w:rsidR="00E053BF" w:rsidRPr="009512B6" w:rsidRDefault="00E053BF" w:rsidP="00950347">
      <w:pPr>
        <w:pStyle w:val="a3"/>
        <w:numPr>
          <w:ilvl w:val="0"/>
          <w:numId w:val="6"/>
        </w:numPr>
        <w:spacing w:line="312" w:lineRule="auto"/>
        <w:rPr>
          <w:sz w:val="22"/>
          <w:szCs w:val="22"/>
          <w:rtl/>
        </w:rPr>
      </w:pPr>
      <w:r w:rsidRPr="009512B6">
        <w:rPr>
          <w:rFonts w:hint="cs"/>
          <w:sz w:val="22"/>
          <w:szCs w:val="22"/>
          <w:u w:val="single"/>
          <w:rtl/>
        </w:rPr>
        <w:t>דעת המיעוט של ברק ושמגר</w:t>
      </w:r>
      <w:r w:rsidRPr="009512B6">
        <w:rPr>
          <w:rFonts w:hint="cs"/>
          <w:sz w:val="22"/>
          <w:szCs w:val="22"/>
          <w:rtl/>
        </w:rPr>
        <w:t>- מחובת תום הלב נגזר השוויון ולכן חברות פרטיות חייבות לנהוג בשוויון.</w:t>
      </w:r>
    </w:p>
    <w:p w14:paraId="7F0BA81C" w14:textId="3566FD21" w:rsidR="00E053BF" w:rsidRPr="009512B6" w:rsidRDefault="00E053BF" w:rsidP="00950347">
      <w:pPr>
        <w:pStyle w:val="a3"/>
        <w:numPr>
          <w:ilvl w:val="0"/>
          <w:numId w:val="6"/>
        </w:numPr>
        <w:spacing w:line="312" w:lineRule="auto"/>
        <w:rPr>
          <w:sz w:val="22"/>
          <w:szCs w:val="22"/>
        </w:rPr>
      </w:pPr>
      <w:r w:rsidRPr="009512B6">
        <w:rPr>
          <w:rFonts w:hint="cs"/>
          <w:sz w:val="22"/>
          <w:szCs w:val="22"/>
          <w:u w:val="single"/>
          <w:rtl/>
        </w:rPr>
        <w:t>גבריאלה שלו ועומר דקל</w:t>
      </w:r>
      <w:r w:rsidRPr="009512B6">
        <w:rPr>
          <w:rFonts w:hint="cs"/>
          <w:sz w:val="22"/>
          <w:szCs w:val="22"/>
          <w:rtl/>
        </w:rPr>
        <w:t>- במכרז פרטי יש חופש חוזים מוחלט ואין חובה לנהוג בשוויון</w:t>
      </w:r>
      <w:r w:rsidR="00CA355D" w:rsidRPr="009512B6">
        <w:rPr>
          <w:rFonts w:hint="cs"/>
          <w:sz w:val="22"/>
          <w:szCs w:val="22"/>
          <w:rtl/>
        </w:rPr>
        <w:t xml:space="preserve"> או בתום לב</w:t>
      </w:r>
      <w:r w:rsidRPr="009512B6">
        <w:rPr>
          <w:rFonts w:hint="cs"/>
          <w:sz w:val="22"/>
          <w:szCs w:val="22"/>
          <w:rtl/>
        </w:rPr>
        <w:t xml:space="preserve">. </w:t>
      </w:r>
    </w:p>
    <w:p w14:paraId="3D85C52D" w14:textId="5728AA83" w:rsidR="00E053BF" w:rsidRPr="009512B6" w:rsidRDefault="00E053BF" w:rsidP="00950347">
      <w:pPr>
        <w:pStyle w:val="1"/>
        <w:spacing w:line="312" w:lineRule="auto"/>
        <w:rPr>
          <w:rtl/>
        </w:rPr>
      </w:pPr>
      <w:r w:rsidRPr="009512B6">
        <w:rPr>
          <w:rFonts w:hint="cs"/>
          <w:rtl/>
        </w:rPr>
        <w:t>2) המכרז הציבורי</w:t>
      </w:r>
    </w:p>
    <w:p w14:paraId="33770C9D" w14:textId="1D9E4C9F" w:rsidR="00E053BF" w:rsidRPr="009512B6" w:rsidRDefault="00CA355D" w:rsidP="00950347">
      <w:pPr>
        <w:spacing w:line="312" w:lineRule="auto"/>
        <w:rPr>
          <w:sz w:val="22"/>
          <w:szCs w:val="22"/>
          <w:rtl/>
        </w:rPr>
      </w:pPr>
      <w:r w:rsidRPr="009512B6">
        <w:rPr>
          <w:rFonts w:hint="cs"/>
          <w:sz w:val="22"/>
          <w:szCs w:val="22"/>
          <w:rtl/>
        </w:rPr>
        <w:t xml:space="preserve">המסגרת הנורמטיבית מאופיינית בריבוי מקורות וכוללת מספר דברי חקיקה והוראות, יחד עם דיני מסגרת כלליים מענפי המשפט השונים. ביהמ"ש מחיל במצבים כאלה את </w:t>
      </w:r>
      <w:r w:rsidRPr="009512B6">
        <w:rPr>
          <w:rFonts w:hint="cs"/>
          <w:b/>
          <w:bCs/>
          <w:sz w:val="22"/>
          <w:szCs w:val="22"/>
          <w:shd w:val="clear" w:color="auto" w:fill="F5D3D3"/>
          <w:rtl/>
        </w:rPr>
        <w:t>עיקרון ההרמוניה החקיקתית</w:t>
      </w:r>
      <w:r w:rsidRPr="009512B6">
        <w:rPr>
          <w:rFonts w:hint="cs"/>
          <w:sz w:val="22"/>
          <w:szCs w:val="22"/>
          <w:rtl/>
        </w:rPr>
        <w:t>- כלל פרשני שמטרתו החלה אחידה ככל שניתן של הדינים המוסדרים במערכות שונות על גופי השלטון השונים (בכפוף לחריגים).</w:t>
      </w:r>
    </w:p>
    <w:p w14:paraId="05AF5242" w14:textId="406020A4" w:rsidR="00E053BF" w:rsidRPr="009512B6" w:rsidRDefault="00CA355D" w:rsidP="00950347">
      <w:pPr>
        <w:spacing w:line="312" w:lineRule="auto"/>
        <w:rPr>
          <w:sz w:val="22"/>
          <w:szCs w:val="22"/>
          <w:rtl/>
        </w:rPr>
      </w:pPr>
      <w:r w:rsidRPr="009512B6">
        <w:rPr>
          <w:rFonts w:hint="cs"/>
          <w:sz w:val="22"/>
          <w:szCs w:val="22"/>
          <w:rtl/>
        </w:rPr>
        <w:t>דיני המכרזים הם דינים מיוחדים השייכים הן לענף המשפט המנהלי</w:t>
      </w:r>
      <w:r w:rsidR="006F4AFD" w:rsidRPr="009512B6">
        <w:rPr>
          <w:rFonts w:hint="cs"/>
          <w:sz w:val="22"/>
          <w:szCs w:val="22"/>
          <w:rtl/>
        </w:rPr>
        <w:t xml:space="preserve"> (סמכות וסבירות)</w:t>
      </w:r>
      <w:r w:rsidRPr="009512B6">
        <w:rPr>
          <w:rFonts w:hint="cs"/>
          <w:sz w:val="22"/>
          <w:szCs w:val="22"/>
          <w:rtl/>
        </w:rPr>
        <w:t>, והן לענף דיני החוזים</w:t>
      </w:r>
      <w:r w:rsidR="006F4AFD" w:rsidRPr="009512B6">
        <w:rPr>
          <w:rFonts w:hint="cs"/>
          <w:sz w:val="22"/>
          <w:szCs w:val="22"/>
          <w:rtl/>
        </w:rPr>
        <w:t xml:space="preserve"> (תום לב)</w:t>
      </w:r>
      <w:r w:rsidRPr="009512B6">
        <w:rPr>
          <w:rFonts w:hint="cs"/>
          <w:sz w:val="22"/>
          <w:szCs w:val="22"/>
          <w:rtl/>
        </w:rPr>
        <w:t>. על הגופים היוצאים למכרז חלה דוקטרינת הדואליות הנורמטיבית</w:t>
      </w:r>
      <w:r w:rsidR="006F4AFD" w:rsidRPr="009512B6">
        <w:rPr>
          <w:rFonts w:hint="cs"/>
          <w:sz w:val="22"/>
          <w:szCs w:val="22"/>
          <w:rtl/>
        </w:rPr>
        <w:t xml:space="preserve"> לפיה החלטות של רשות מנהלית כפופות לשני מערכות דין מהותי:</w:t>
      </w:r>
    </w:p>
    <w:p w14:paraId="447D3139" w14:textId="5F0527DB" w:rsidR="006F4AFD" w:rsidRPr="009512B6" w:rsidRDefault="006F4AFD" w:rsidP="00950347">
      <w:pPr>
        <w:pStyle w:val="a3"/>
        <w:numPr>
          <w:ilvl w:val="0"/>
          <w:numId w:val="7"/>
        </w:numPr>
        <w:spacing w:line="312" w:lineRule="auto"/>
        <w:rPr>
          <w:sz w:val="22"/>
          <w:szCs w:val="22"/>
        </w:rPr>
      </w:pPr>
      <w:r w:rsidRPr="009512B6">
        <w:rPr>
          <w:rFonts w:hint="cs"/>
          <w:sz w:val="22"/>
          <w:szCs w:val="22"/>
          <w:u w:val="single"/>
          <w:rtl/>
        </w:rPr>
        <w:t>עקרונות היסוד של המשפט המנהלי בהתחשב בגוף המפעיל</w:t>
      </w:r>
      <w:r w:rsidRPr="009512B6">
        <w:rPr>
          <w:rFonts w:hint="cs"/>
          <w:sz w:val="22"/>
          <w:szCs w:val="22"/>
          <w:rtl/>
        </w:rPr>
        <w:t xml:space="preserve"> את הסמכות כגוף ציבורי שהוא נאמן הציבור.</w:t>
      </w:r>
    </w:p>
    <w:p w14:paraId="3FC104F5" w14:textId="4A726719" w:rsidR="006F4AFD" w:rsidRPr="009512B6" w:rsidRDefault="006F4AFD" w:rsidP="00950347">
      <w:pPr>
        <w:pStyle w:val="a3"/>
        <w:numPr>
          <w:ilvl w:val="0"/>
          <w:numId w:val="7"/>
        </w:numPr>
        <w:spacing w:line="312" w:lineRule="auto"/>
        <w:rPr>
          <w:sz w:val="22"/>
          <w:szCs w:val="22"/>
          <w:rtl/>
        </w:rPr>
      </w:pPr>
      <w:r w:rsidRPr="009512B6">
        <w:rPr>
          <w:rFonts w:hint="cs"/>
          <w:sz w:val="22"/>
          <w:szCs w:val="22"/>
          <w:u w:val="single"/>
          <w:rtl/>
        </w:rPr>
        <w:t>מערכת המשפט הפרטי בהתחשב במהות הפעולה</w:t>
      </w:r>
      <w:r w:rsidRPr="009512B6">
        <w:rPr>
          <w:rFonts w:hint="cs"/>
          <w:sz w:val="22"/>
          <w:szCs w:val="22"/>
          <w:rtl/>
        </w:rPr>
        <w:t>- במובן הזה, יש לנו כללים וערכים חשובים כתו"ל, תקנ"צ, הגינות וכיו"ב. כל אלה הם מושגים שאנחנו משתמשים בהם בדיני החוזים ולא במשפט המנהלי (מושג הסבירות במשפט המנהלי, מקביל למידתיות במשפט הציבורי ולתו"ל בדיני החוזים).</w:t>
      </w:r>
    </w:p>
    <w:p w14:paraId="63D6E5AE" w14:textId="167CEF00" w:rsidR="006F4AFD" w:rsidRPr="009512B6" w:rsidRDefault="00CF68A2" w:rsidP="00950347">
      <w:pPr>
        <w:spacing w:line="312" w:lineRule="auto"/>
        <w:rPr>
          <w:sz w:val="22"/>
          <w:szCs w:val="22"/>
          <w:rtl/>
        </w:rPr>
      </w:pPr>
      <w:r w:rsidRPr="009512B6">
        <w:rPr>
          <w:b/>
          <w:bCs/>
          <w:noProof/>
          <w:sz w:val="22"/>
          <w:szCs w:val="22"/>
        </w:rPr>
        <w:drawing>
          <wp:anchor distT="0" distB="0" distL="114300" distR="114300" simplePos="0" relativeHeight="251659264" behindDoc="0" locked="0" layoutInCell="1" allowOverlap="1" wp14:anchorId="3C021008" wp14:editId="51E983C7">
            <wp:simplePos x="0" y="0"/>
            <wp:positionH relativeFrom="margin">
              <wp:align>left</wp:align>
            </wp:positionH>
            <wp:positionV relativeFrom="paragraph">
              <wp:posOffset>30970</wp:posOffset>
            </wp:positionV>
            <wp:extent cx="3921125" cy="1436370"/>
            <wp:effectExtent l="19050" t="19050" r="22225" b="1143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1727" b="6474"/>
                    <a:stretch/>
                  </pic:blipFill>
                  <pic:spPr bwMode="auto">
                    <a:xfrm>
                      <a:off x="0" y="0"/>
                      <a:ext cx="3921125" cy="143637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F4AFD" w:rsidRPr="009512B6">
        <w:rPr>
          <w:rStyle w:val="10"/>
          <w:rFonts w:hint="cs"/>
          <w:sz w:val="22"/>
          <w:szCs w:val="22"/>
          <w:rtl/>
        </w:rPr>
        <w:t>2 עקרונות היסוד הקוגנטיים במשפט המנהלי</w:t>
      </w:r>
      <w:r w:rsidR="006F4AFD" w:rsidRPr="009512B6">
        <w:rPr>
          <w:rFonts w:hint="cs"/>
          <w:sz w:val="22"/>
          <w:szCs w:val="22"/>
          <w:rtl/>
        </w:rPr>
        <w:t>:</w:t>
      </w:r>
    </w:p>
    <w:p w14:paraId="11860A98" w14:textId="0F420BFF" w:rsidR="006F4AFD" w:rsidRPr="009512B6" w:rsidRDefault="006F4AFD" w:rsidP="00950347">
      <w:pPr>
        <w:pStyle w:val="a3"/>
        <w:numPr>
          <w:ilvl w:val="0"/>
          <w:numId w:val="8"/>
        </w:numPr>
        <w:spacing w:line="312" w:lineRule="auto"/>
        <w:jc w:val="left"/>
        <w:rPr>
          <w:sz w:val="22"/>
          <w:szCs w:val="22"/>
        </w:rPr>
      </w:pPr>
      <w:r w:rsidRPr="009512B6">
        <w:rPr>
          <w:rFonts w:hint="cs"/>
          <w:b/>
          <w:bCs/>
          <w:sz w:val="22"/>
          <w:szCs w:val="22"/>
          <w:rtl/>
        </w:rPr>
        <w:t>עיקרון החוקיות (שבודק את הסמכות)</w:t>
      </w:r>
      <w:r w:rsidRPr="009512B6">
        <w:rPr>
          <w:rFonts w:hint="cs"/>
          <w:sz w:val="22"/>
          <w:szCs w:val="22"/>
          <w:rtl/>
        </w:rPr>
        <w:t xml:space="preserve"> - הרשות המנהלית מותרת לעשות אך ורק פעולות אשר החוק מסמיך אותה לעשות.  </w:t>
      </w:r>
    </w:p>
    <w:p w14:paraId="6B360B71" w14:textId="7BA57B6D" w:rsidR="009A4B88" w:rsidRPr="009512B6" w:rsidRDefault="006F4AFD" w:rsidP="00950347">
      <w:pPr>
        <w:pStyle w:val="a3"/>
        <w:numPr>
          <w:ilvl w:val="0"/>
          <w:numId w:val="8"/>
        </w:numPr>
        <w:spacing w:line="312" w:lineRule="auto"/>
        <w:jc w:val="left"/>
        <w:rPr>
          <w:sz w:val="22"/>
          <w:szCs w:val="22"/>
        </w:rPr>
      </w:pPr>
      <w:r w:rsidRPr="009512B6">
        <w:rPr>
          <w:rFonts w:hint="cs"/>
          <w:b/>
          <w:bCs/>
          <w:sz w:val="22"/>
          <w:szCs w:val="22"/>
          <w:rtl/>
        </w:rPr>
        <w:t>עיקרון הסבירות</w:t>
      </w:r>
      <w:r w:rsidR="009A4B88" w:rsidRPr="009512B6">
        <w:rPr>
          <w:rFonts w:hint="cs"/>
          <w:sz w:val="22"/>
          <w:szCs w:val="22"/>
          <w:rtl/>
        </w:rPr>
        <w:t xml:space="preserve"> - הרשות המנהלית תקבל החלטה השוהה במתחם הסבירות בנסיבות העניין. אין לנו אמות מידה מדויקות להערכת החלטה, כל דבר בנסיבותיו.</w:t>
      </w:r>
    </w:p>
    <w:p w14:paraId="086729B8" w14:textId="07597BB1" w:rsidR="009A4B88" w:rsidRPr="009512B6" w:rsidRDefault="009A4B88" w:rsidP="00950347">
      <w:pPr>
        <w:spacing w:line="312" w:lineRule="auto"/>
        <w:rPr>
          <w:sz w:val="22"/>
          <w:szCs w:val="22"/>
          <w:rtl/>
        </w:rPr>
      </w:pPr>
      <w:r w:rsidRPr="009512B6">
        <w:rPr>
          <w:rFonts w:hint="cs"/>
          <w:b/>
          <w:bCs/>
          <w:sz w:val="22"/>
          <w:szCs w:val="22"/>
          <w:rtl/>
        </w:rPr>
        <w:t>כיצד בוחנים אקט של רשות? תחילה, בודקים האם יש סמכות. לאחר מכן, האם היא סבירה.</w:t>
      </w:r>
      <w:r w:rsidRPr="009512B6">
        <w:rPr>
          <w:rFonts w:hint="cs"/>
          <w:sz w:val="22"/>
          <w:szCs w:val="22"/>
          <w:rtl/>
        </w:rPr>
        <w:t xml:space="preserve"> </w:t>
      </w:r>
    </w:p>
    <w:p w14:paraId="760D68F9" w14:textId="2C614BD9" w:rsidR="009A4B88" w:rsidRPr="009512B6" w:rsidRDefault="009A4B88" w:rsidP="00950347">
      <w:pPr>
        <w:spacing w:line="312" w:lineRule="auto"/>
        <w:rPr>
          <w:b/>
          <w:bCs/>
          <w:sz w:val="22"/>
          <w:szCs w:val="22"/>
          <w:rtl/>
        </w:rPr>
      </w:pPr>
      <w:r w:rsidRPr="009512B6">
        <w:rPr>
          <w:rFonts w:hint="cs"/>
          <w:b/>
          <w:bCs/>
          <w:sz w:val="22"/>
          <w:szCs w:val="22"/>
          <w:shd w:val="clear" w:color="auto" w:fill="F5D3D3"/>
          <w:rtl/>
        </w:rPr>
        <w:t>תחולת דיני החוזים בהקשר המכרזי בשני שלבים:</w:t>
      </w:r>
    </w:p>
    <w:p w14:paraId="01461A20" w14:textId="77777777" w:rsidR="00CE24C2" w:rsidRPr="009512B6" w:rsidRDefault="009A4B88" w:rsidP="00950347">
      <w:pPr>
        <w:spacing w:line="312" w:lineRule="auto"/>
        <w:rPr>
          <w:sz w:val="22"/>
          <w:szCs w:val="22"/>
          <w:rtl/>
        </w:rPr>
      </w:pPr>
      <w:r w:rsidRPr="009512B6">
        <w:rPr>
          <w:rFonts w:hint="cs"/>
          <w:b/>
          <w:bCs/>
          <w:sz w:val="22"/>
          <w:szCs w:val="22"/>
          <w:rtl/>
        </w:rPr>
        <w:t>1) במהלך המכרז עצמו</w:t>
      </w:r>
      <w:r w:rsidRPr="009512B6">
        <w:rPr>
          <w:rFonts w:hint="cs"/>
          <w:sz w:val="22"/>
          <w:szCs w:val="22"/>
          <w:rtl/>
        </w:rPr>
        <w:t xml:space="preserve"> - </w:t>
      </w:r>
      <w:r w:rsidR="00CE24C2" w:rsidRPr="009512B6">
        <w:rPr>
          <w:rFonts w:hint="cs"/>
          <w:sz w:val="22"/>
          <w:szCs w:val="22"/>
          <w:rtl/>
        </w:rPr>
        <w:t xml:space="preserve">מנק' המבט של דיני החוזים המכרז הציבורי בשלב היציאה למכרז וניהולו מהווים </w:t>
      </w:r>
      <w:r w:rsidR="00CE24C2" w:rsidRPr="009512B6">
        <w:rPr>
          <w:rFonts w:hint="cs"/>
          <w:sz w:val="22"/>
          <w:szCs w:val="22"/>
          <w:u w:val="single"/>
          <w:rtl/>
        </w:rPr>
        <w:t>שלב טרום-חוזי או סוג של מו"מ שמנהלים צדדים לקראת כריתתו של חוזה</w:t>
      </w:r>
      <w:r w:rsidR="00CE24C2" w:rsidRPr="009512B6">
        <w:rPr>
          <w:rFonts w:hint="cs"/>
          <w:sz w:val="22"/>
          <w:szCs w:val="22"/>
          <w:rtl/>
        </w:rPr>
        <w:t>. לחלופין, יש הרואים בו חוזה נספח הכולל את כללי המשחק שהצדדים למכרז הסכימו עליהם.</w:t>
      </w:r>
    </w:p>
    <w:p w14:paraId="2BA79355" w14:textId="6034C3BD" w:rsidR="009A4B88" w:rsidRPr="009512B6" w:rsidRDefault="00CE24C2" w:rsidP="00950347">
      <w:pPr>
        <w:spacing w:line="312" w:lineRule="auto"/>
        <w:rPr>
          <w:sz w:val="22"/>
          <w:szCs w:val="22"/>
          <w:rtl/>
        </w:rPr>
      </w:pPr>
      <w:r w:rsidRPr="009512B6">
        <w:rPr>
          <w:rFonts w:hint="cs"/>
          <w:sz w:val="22"/>
          <w:szCs w:val="22"/>
          <w:rtl/>
        </w:rPr>
        <w:t>נק' המבט הזו מכפיפה את המכרז הציבורי גם לדיני הטרום חוזים או חוזה מיוחד הכפוף לעקרונות ולכללים של דיני החוזים, ובעיקרם לדיני תום הלב. כמעט ואין סתירה בין הנורמות (מנהלי וחוזי) כי הנושא של הסבירות כולל בתוכו את תום הלב והשוויון.</w:t>
      </w:r>
    </w:p>
    <w:p w14:paraId="390F9E34" w14:textId="77777777" w:rsidR="00CE24C2" w:rsidRPr="009512B6" w:rsidRDefault="00CE24C2" w:rsidP="00950347">
      <w:pPr>
        <w:spacing w:line="312" w:lineRule="auto"/>
        <w:rPr>
          <w:sz w:val="22"/>
          <w:szCs w:val="22"/>
          <w:rtl/>
        </w:rPr>
      </w:pPr>
      <w:r w:rsidRPr="009512B6">
        <w:rPr>
          <w:rFonts w:hint="cs"/>
          <w:sz w:val="22"/>
          <w:szCs w:val="22"/>
          <w:rtl/>
        </w:rPr>
        <w:t xml:space="preserve">בעצם דיני החוזים נותנים לנו סעד נוסף לתקיפה המכרז </w:t>
      </w:r>
      <w:r w:rsidRPr="009512B6">
        <w:rPr>
          <w:sz w:val="22"/>
          <w:szCs w:val="22"/>
          <w:rtl/>
        </w:rPr>
        <w:t>–</w:t>
      </w:r>
      <w:r w:rsidRPr="009512B6">
        <w:rPr>
          <w:rFonts w:hint="cs"/>
          <w:sz w:val="22"/>
          <w:szCs w:val="22"/>
          <w:rtl/>
        </w:rPr>
        <w:t xml:space="preserve"> סעדים להפרת חוזה. </w:t>
      </w:r>
      <w:r w:rsidRPr="009512B6">
        <w:rPr>
          <w:rFonts w:hint="cs"/>
          <w:sz w:val="22"/>
          <w:szCs w:val="22"/>
          <w:u w:val="single"/>
          <w:rtl/>
        </w:rPr>
        <w:t>הסעד שיתקבל תלוי בשלב בו נמצא המכרז</w:t>
      </w:r>
      <w:r w:rsidRPr="009512B6">
        <w:rPr>
          <w:rFonts w:hint="cs"/>
          <w:sz w:val="22"/>
          <w:szCs w:val="22"/>
          <w:rtl/>
        </w:rPr>
        <w:t>. המציע ינסה בד"כ לנסות לקבל סעד דרך הדינים המנהליים שהוא חזק יותר, אבל במקומות מסוימים הוא יכול לעשות זאת במישור החוזי (וגם טענות ההגנה יהיו במישור החוזי).</w:t>
      </w:r>
    </w:p>
    <w:p w14:paraId="63460692" w14:textId="12C22DB9" w:rsidR="00CE24C2" w:rsidRPr="009512B6" w:rsidRDefault="00CE24C2" w:rsidP="00950347">
      <w:pPr>
        <w:spacing w:line="312" w:lineRule="auto"/>
        <w:rPr>
          <w:sz w:val="22"/>
          <w:szCs w:val="22"/>
          <w:rtl/>
        </w:rPr>
      </w:pPr>
      <w:r w:rsidRPr="009512B6">
        <w:rPr>
          <w:rFonts w:hint="cs"/>
          <w:sz w:val="22"/>
          <w:szCs w:val="22"/>
          <w:rtl/>
        </w:rPr>
        <w:t>במצב של סתירה בין שתי הנורמות, הפסיקה קובעת כי העדיפות היא לתחולת המשפט הציבורי (כמעט ואין סתירה, אלא במקרים שאין סעד במשפט המנהלי).</w:t>
      </w:r>
    </w:p>
    <w:p w14:paraId="3E1D0773" w14:textId="5BE26B3E" w:rsidR="00CE24C2" w:rsidRPr="009512B6" w:rsidRDefault="00CE24C2" w:rsidP="00950347">
      <w:pPr>
        <w:spacing w:line="312" w:lineRule="auto"/>
        <w:rPr>
          <w:sz w:val="22"/>
          <w:szCs w:val="22"/>
          <w:rtl/>
        </w:rPr>
      </w:pPr>
      <w:r w:rsidRPr="009512B6">
        <w:rPr>
          <w:rFonts w:hint="cs"/>
          <w:b/>
          <w:bCs/>
          <w:sz w:val="22"/>
          <w:szCs w:val="22"/>
          <w:rtl/>
        </w:rPr>
        <w:t>2) סיום המכרז ובחירת ההצעה הזוכה</w:t>
      </w:r>
      <w:r w:rsidRPr="009512B6">
        <w:rPr>
          <w:rFonts w:hint="cs"/>
          <w:sz w:val="22"/>
          <w:szCs w:val="22"/>
          <w:rtl/>
        </w:rPr>
        <w:t xml:space="preserve"> </w:t>
      </w:r>
      <w:r w:rsidRPr="009512B6">
        <w:rPr>
          <w:sz w:val="22"/>
          <w:szCs w:val="22"/>
          <w:rtl/>
        </w:rPr>
        <w:t>–</w:t>
      </w:r>
      <w:r w:rsidRPr="009512B6">
        <w:rPr>
          <w:rFonts w:hint="cs"/>
          <w:sz w:val="22"/>
          <w:szCs w:val="22"/>
          <w:rtl/>
        </w:rPr>
        <w:t xml:space="preserve"> </w:t>
      </w:r>
      <w:r w:rsidR="00AD2553" w:rsidRPr="009512B6">
        <w:rPr>
          <w:rFonts w:hint="cs"/>
          <w:sz w:val="22"/>
          <w:szCs w:val="22"/>
          <w:rtl/>
        </w:rPr>
        <w:t>המציעים מגישים</w:t>
      </w:r>
      <w:r w:rsidRPr="009512B6">
        <w:rPr>
          <w:rFonts w:hint="cs"/>
          <w:sz w:val="22"/>
          <w:szCs w:val="22"/>
          <w:rtl/>
        </w:rPr>
        <w:t xml:space="preserve"> הצעה (בלתי חוזרת) בהתאם לתנאי המכרז. </w:t>
      </w:r>
      <w:r w:rsidR="00AD2553" w:rsidRPr="009512B6">
        <w:rPr>
          <w:rFonts w:hint="cs"/>
          <w:sz w:val="22"/>
          <w:szCs w:val="22"/>
          <w:rtl/>
        </w:rPr>
        <w:t>מ</w:t>
      </w:r>
      <w:r w:rsidRPr="009512B6">
        <w:rPr>
          <w:rFonts w:hint="cs"/>
          <w:sz w:val="22"/>
          <w:szCs w:val="22"/>
          <w:rtl/>
        </w:rPr>
        <w:t>שוועדת המכרזים מחליטה לבחור בהצעה יש קיבול ויש חוזה בין הרשות המנהלית למציע הנבחר</w:t>
      </w:r>
      <w:r w:rsidR="00AD2553" w:rsidRPr="009512B6">
        <w:rPr>
          <w:rFonts w:hint="cs"/>
          <w:sz w:val="22"/>
          <w:szCs w:val="22"/>
          <w:rtl/>
        </w:rPr>
        <w:t>,</w:t>
      </w:r>
      <w:r w:rsidRPr="009512B6">
        <w:rPr>
          <w:rFonts w:hint="cs"/>
          <w:sz w:val="22"/>
          <w:szCs w:val="22"/>
          <w:rtl/>
        </w:rPr>
        <w:t xml:space="preserve"> עליו חלים </w:t>
      </w:r>
      <w:r w:rsidRPr="009512B6">
        <w:rPr>
          <w:rFonts w:hint="cs"/>
          <w:sz w:val="22"/>
          <w:szCs w:val="22"/>
          <w:u w:val="single"/>
          <w:rtl/>
        </w:rPr>
        <w:t>דיני החוזים</w:t>
      </w:r>
      <w:r w:rsidRPr="009512B6">
        <w:rPr>
          <w:rFonts w:hint="cs"/>
          <w:sz w:val="22"/>
          <w:szCs w:val="22"/>
          <w:rtl/>
        </w:rPr>
        <w:t>.</w:t>
      </w:r>
    </w:p>
    <w:p w14:paraId="07627EB7" w14:textId="1D6C8AA8" w:rsidR="00CE24C2" w:rsidRPr="009512B6" w:rsidRDefault="00AD2553" w:rsidP="00950347">
      <w:pPr>
        <w:spacing w:line="312" w:lineRule="auto"/>
        <w:rPr>
          <w:sz w:val="22"/>
          <w:szCs w:val="22"/>
          <w:rtl/>
        </w:rPr>
      </w:pPr>
      <w:r w:rsidRPr="009512B6">
        <w:rPr>
          <w:rStyle w:val="10"/>
          <w:rFonts w:hint="cs"/>
          <w:sz w:val="22"/>
          <w:szCs w:val="22"/>
          <w:rtl/>
        </w:rPr>
        <w:t>חוק חובת המכרזים</w:t>
      </w:r>
      <w:r w:rsidRPr="009512B6">
        <w:rPr>
          <w:rFonts w:hint="cs"/>
          <w:b/>
          <w:bCs/>
          <w:sz w:val="22"/>
          <w:szCs w:val="22"/>
          <w:rtl/>
        </w:rPr>
        <w:t xml:space="preserve"> </w:t>
      </w:r>
      <w:r w:rsidRPr="009512B6">
        <w:rPr>
          <w:b/>
          <w:bCs/>
          <w:sz w:val="22"/>
          <w:szCs w:val="22"/>
          <w:rtl/>
        </w:rPr>
        <w:t>–</w:t>
      </w:r>
      <w:r w:rsidRPr="009512B6">
        <w:rPr>
          <w:rFonts w:hint="cs"/>
          <w:sz w:val="22"/>
          <w:szCs w:val="22"/>
          <w:rtl/>
        </w:rPr>
        <w:t xml:space="preserve"> החידוש העיקרי של החוק הוא </w:t>
      </w:r>
      <w:r w:rsidRPr="009512B6">
        <w:rPr>
          <w:rFonts w:hint="cs"/>
          <w:b/>
          <w:bCs/>
          <w:sz w:val="22"/>
          <w:szCs w:val="22"/>
          <w:shd w:val="clear" w:color="auto" w:fill="DEEAF6" w:themeFill="accent5" w:themeFillTint="33"/>
          <w:rtl/>
        </w:rPr>
        <w:t xml:space="preserve">ס' 2 </w:t>
      </w:r>
      <w:r w:rsidRPr="009512B6">
        <w:rPr>
          <w:rFonts w:hint="cs"/>
          <w:b/>
          <w:bCs/>
          <w:sz w:val="22"/>
          <w:szCs w:val="22"/>
          <w:rtl/>
        </w:rPr>
        <w:t>המחיל חובה חוקית כללית</w:t>
      </w:r>
      <w:r w:rsidRPr="009512B6">
        <w:rPr>
          <w:rFonts w:hint="cs"/>
          <w:sz w:val="22"/>
          <w:szCs w:val="22"/>
          <w:rtl/>
        </w:rPr>
        <w:t xml:space="preserve"> על שורה של גופים ציבוריים וקובע תנאים מסוימים לעריכת המכרז. ניתן לחלק את הסעיף לשלושה רכיבים:</w:t>
      </w:r>
    </w:p>
    <w:p w14:paraId="1D6C3CA5" w14:textId="62114F08" w:rsidR="00AD2553" w:rsidRPr="009512B6" w:rsidRDefault="00AD2553" w:rsidP="00950347">
      <w:pPr>
        <w:spacing w:line="312" w:lineRule="auto"/>
        <w:rPr>
          <w:sz w:val="22"/>
          <w:szCs w:val="22"/>
          <w:rtl/>
        </w:rPr>
      </w:pPr>
      <w:r w:rsidRPr="009512B6">
        <w:rPr>
          <w:rFonts w:hint="cs"/>
          <w:b/>
          <w:bCs/>
          <w:sz w:val="22"/>
          <w:szCs w:val="22"/>
          <w:rtl/>
        </w:rPr>
        <w:t xml:space="preserve">1) </w:t>
      </w:r>
      <w:r w:rsidR="001823A2" w:rsidRPr="009512B6">
        <w:rPr>
          <w:rFonts w:hint="cs"/>
          <w:b/>
          <w:bCs/>
          <w:sz w:val="22"/>
          <w:szCs w:val="22"/>
          <w:rtl/>
        </w:rPr>
        <w:t xml:space="preserve">חובה פרסונלית: </w:t>
      </w:r>
      <w:r w:rsidRPr="009512B6">
        <w:rPr>
          <w:rFonts w:hint="cs"/>
          <w:b/>
          <w:bCs/>
          <w:sz w:val="22"/>
          <w:szCs w:val="22"/>
          <w:rtl/>
        </w:rPr>
        <w:t xml:space="preserve">הגופים עליהם מוטלת החובה לערוך מכרז - </w:t>
      </w:r>
      <w:r w:rsidRPr="009512B6">
        <w:rPr>
          <w:rFonts w:hint="cs"/>
          <w:sz w:val="22"/>
          <w:szCs w:val="22"/>
          <w:rtl/>
        </w:rPr>
        <w:t xml:space="preserve">החוק מונה רשימת גופים עליהם מוטלת </w:t>
      </w:r>
      <w:r w:rsidRPr="009512B6">
        <w:rPr>
          <w:rFonts w:hint="cs"/>
          <w:b/>
          <w:bCs/>
          <w:sz w:val="22"/>
          <w:szCs w:val="22"/>
          <w:rtl/>
        </w:rPr>
        <w:t>חובה פרסונלית</w:t>
      </w:r>
      <w:r w:rsidRPr="009512B6">
        <w:rPr>
          <w:rFonts w:hint="cs"/>
          <w:sz w:val="22"/>
          <w:szCs w:val="22"/>
          <w:rtl/>
        </w:rPr>
        <w:t xml:space="preserve"> לערוך מכרז. בנוסף אליהם, יש רשימת גופים שכפופים להסדרים נורמטיביים נוספים (כרשויות מקומיות, מערכת הביטחון ועוד). כמו כן, יש גופים הכפופים בחובת עריכת המכרז מכוח </w:t>
      </w:r>
      <w:r w:rsidRPr="009512B6">
        <w:rPr>
          <w:rFonts w:hint="cs"/>
          <w:b/>
          <w:bCs/>
          <w:sz w:val="22"/>
          <w:szCs w:val="22"/>
          <w:rtl/>
        </w:rPr>
        <w:t>דוקטרינת הדואליות הנורמטיבית</w:t>
      </w:r>
      <w:r w:rsidRPr="009512B6">
        <w:rPr>
          <w:rFonts w:hint="cs"/>
          <w:sz w:val="22"/>
          <w:szCs w:val="22"/>
          <w:rtl/>
        </w:rPr>
        <w:t>. אלו הם הגופים הדו-מהותיים (</w:t>
      </w:r>
      <w:r w:rsidRPr="009512B6">
        <w:rPr>
          <w:rStyle w:val="a8"/>
          <w:rFonts w:hint="cs"/>
          <w:rtl/>
        </w:rPr>
        <w:t>פס"ד התאחדות הכדורגל</w:t>
      </w:r>
      <w:r w:rsidRPr="009512B6">
        <w:rPr>
          <w:rFonts w:hint="cs"/>
          <w:sz w:val="22"/>
          <w:szCs w:val="22"/>
          <w:rtl/>
        </w:rPr>
        <w:t xml:space="preserve">). עפ"י החוק והפסיקה בבית יולס </w:t>
      </w:r>
      <w:r w:rsidRPr="009512B6">
        <w:rPr>
          <w:rFonts w:hint="cs"/>
          <w:b/>
          <w:bCs/>
          <w:sz w:val="22"/>
          <w:szCs w:val="22"/>
          <w:rtl/>
        </w:rPr>
        <w:t>גופים פרטיים</w:t>
      </w:r>
      <w:r w:rsidRPr="009512B6">
        <w:rPr>
          <w:rFonts w:hint="cs"/>
          <w:sz w:val="22"/>
          <w:szCs w:val="22"/>
          <w:rtl/>
        </w:rPr>
        <w:t xml:space="preserve"> לא חבים בחובת מכרז.</w:t>
      </w:r>
    </w:p>
    <w:p w14:paraId="68102113" w14:textId="07BE9830" w:rsidR="00AD2553" w:rsidRPr="009512B6" w:rsidRDefault="00AD2553" w:rsidP="00950347">
      <w:pPr>
        <w:spacing w:line="312" w:lineRule="auto"/>
        <w:rPr>
          <w:sz w:val="22"/>
          <w:szCs w:val="22"/>
          <w:rtl/>
        </w:rPr>
      </w:pPr>
      <w:r w:rsidRPr="009512B6">
        <w:rPr>
          <w:rFonts w:hint="cs"/>
          <w:sz w:val="22"/>
          <w:szCs w:val="22"/>
          <w:rtl/>
        </w:rPr>
        <w:t>תחילה נבדוק האם אותו גוף, מבחינת האופי שלו, כפוף לחובת מכרזים, בין מכוח החוק ובין מכוח הפסיקה. אם מדובר בגוף דו מהותי, עלינו לבדוק האם המכרז הספציפי חב בחובת מכרזים, או שמא הוא פטור.</w:t>
      </w:r>
    </w:p>
    <w:p w14:paraId="35C08CB6" w14:textId="522A4FA5" w:rsidR="00AD2553" w:rsidRPr="009512B6" w:rsidRDefault="00AD2553" w:rsidP="00950347">
      <w:pPr>
        <w:spacing w:line="312" w:lineRule="auto"/>
        <w:rPr>
          <w:sz w:val="22"/>
          <w:szCs w:val="22"/>
          <w:rtl/>
        </w:rPr>
      </w:pPr>
      <w:r w:rsidRPr="009512B6">
        <w:rPr>
          <w:rStyle w:val="a8"/>
          <w:rFonts w:hint="cs"/>
          <w:rtl/>
        </w:rPr>
        <w:t>פס"ד התאחדות הכדורגל:</w:t>
      </w:r>
      <w:r w:rsidRPr="009512B6">
        <w:rPr>
          <w:rFonts w:hint="cs"/>
          <w:sz w:val="22"/>
          <w:szCs w:val="22"/>
          <w:rtl/>
        </w:rPr>
        <w:t xml:space="preserve"> השאלה המשפטית המרכזית בפסה"ד </w:t>
      </w:r>
      <w:r w:rsidR="00A9082E" w:rsidRPr="009512B6">
        <w:rPr>
          <w:rFonts w:hint="cs"/>
          <w:sz w:val="22"/>
          <w:szCs w:val="22"/>
          <w:rtl/>
        </w:rPr>
        <w:t>הייתה האם ה</w:t>
      </w:r>
      <w:r w:rsidRPr="009512B6">
        <w:rPr>
          <w:rFonts w:hint="cs"/>
          <w:sz w:val="22"/>
          <w:szCs w:val="22"/>
          <w:rtl/>
        </w:rPr>
        <w:t>ייתה האם מוטלת חובת קיום מכרז על התאחדות הכדורגלנים, כגוף פרטי, בנוגע לעסקה הספציפית של מכירת זכויות שידור? או שהיא יכולה לפנות לחברה ספציפית</w:t>
      </w:r>
      <w:r w:rsidR="00A9082E" w:rsidRPr="009512B6">
        <w:rPr>
          <w:rFonts w:hint="cs"/>
          <w:sz w:val="22"/>
          <w:szCs w:val="22"/>
          <w:rtl/>
        </w:rPr>
        <w:t xml:space="preserve"> ו</w:t>
      </w:r>
      <w:r w:rsidRPr="009512B6">
        <w:rPr>
          <w:rFonts w:hint="cs"/>
          <w:sz w:val="22"/>
          <w:szCs w:val="22"/>
          <w:rtl/>
        </w:rPr>
        <w:t>לנהל איתה מו"מ?</w:t>
      </w:r>
    </w:p>
    <w:p w14:paraId="35E12CF3" w14:textId="394BCE8D" w:rsidR="00AD2553" w:rsidRPr="009512B6" w:rsidRDefault="00A9082E" w:rsidP="00950347">
      <w:pPr>
        <w:spacing w:line="312" w:lineRule="auto"/>
        <w:rPr>
          <w:sz w:val="22"/>
          <w:szCs w:val="22"/>
          <w:rtl/>
        </w:rPr>
      </w:pPr>
      <w:r w:rsidRPr="009512B6">
        <w:rPr>
          <w:rFonts w:hint="cs"/>
          <w:sz w:val="22"/>
          <w:szCs w:val="22"/>
          <w:rtl/>
        </w:rPr>
        <w:t>ביהמ"ש סבור שלמרות שהתאחדות הכדורגל היא גוף פרטי, מוטלת עליה חובת לצאת למכרז בעסקה הספציפית נשוא הדיון כיוון שהעסק שהיא מנהלת, הוא בעל אופי ציבורי. כמו כן, מדובר בגוף שמבוקר ע"י מבקר המדינה וחלק לא מבוטל מתקציבו מקורו בכספי ציבור. לכן, לאור התפקיד והמעמד של</w:t>
      </w:r>
      <w:r w:rsidR="006E65CC" w:rsidRPr="009512B6">
        <w:rPr>
          <w:rFonts w:hint="cs"/>
          <w:sz w:val="22"/>
          <w:szCs w:val="22"/>
          <w:rtl/>
        </w:rPr>
        <w:t>ו</w:t>
      </w:r>
      <w:r w:rsidRPr="009512B6">
        <w:rPr>
          <w:rFonts w:hint="cs"/>
          <w:sz w:val="22"/>
          <w:szCs w:val="22"/>
          <w:rtl/>
        </w:rPr>
        <w:t xml:space="preserve"> ה</w:t>
      </w:r>
      <w:r w:rsidR="006E65CC" w:rsidRPr="009512B6">
        <w:rPr>
          <w:rFonts w:hint="cs"/>
          <w:sz w:val="22"/>
          <w:szCs w:val="22"/>
          <w:rtl/>
        </w:rPr>
        <w:t>ו</w:t>
      </w:r>
      <w:r w:rsidRPr="009512B6">
        <w:rPr>
          <w:rFonts w:hint="cs"/>
          <w:sz w:val="22"/>
          <w:szCs w:val="22"/>
          <w:rtl/>
        </w:rPr>
        <w:t>א בגדר גוף דו מהותי ומשכך תחול עלי</w:t>
      </w:r>
      <w:r w:rsidR="006E65CC" w:rsidRPr="009512B6">
        <w:rPr>
          <w:rFonts w:hint="cs"/>
          <w:sz w:val="22"/>
          <w:szCs w:val="22"/>
          <w:rtl/>
        </w:rPr>
        <w:t>ו</w:t>
      </w:r>
      <w:r w:rsidRPr="009512B6">
        <w:rPr>
          <w:rFonts w:hint="cs"/>
          <w:sz w:val="22"/>
          <w:szCs w:val="22"/>
          <w:rtl/>
        </w:rPr>
        <w:t xml:space="preserve"> דוקטרינת הדואליות הנורמטיבית.</w:t>
      </w:r>
    </w:p>
    <w:p w14:paraId="15B88670" w14:textId="77777777" w:rsidR="00925C49" w:rsidRDefault="00925C49" w:rsidP="00950347">
      <w:pPr>
        <w:spacing w:line="312" w:lineRule="auto"/>
        <w:rPr>
          <w:b/>
          <w:bCs/>
          <w:sz w:val="22"/>
          <w:szCs w:val="22"/>
          <w:rtl/>
        </w:rPr>
      </w:pPr>
    </w:p>
    <w:p w14:paraId="4229C122" w14:textId="3DD45473" w:rsidR="00A9082E" w:rsidRPr="009512B6" w:rsidRDefault="00A9082E" w:rsidP="00950347">
      <w:pPr>
        <w:spacing w:line="312" w:lineRule="auto"/>
        <w:rPr>
          <w:sz w:val="22"/>
          <w:szCs w:val="22"/>
          <w:rtl/>
        </w:rPr>
      </w:pPr>
      <w:r w:rsidRPr="009512B6">
        <w:rPr>
          <w:rFonts w:hint="cs"/>
          <w:b/>
          <w:bCs/>
          <w:sz w:val="22"/>
          <w:szCs w:val="22"/>
          <w:rtl/>
        </w:rPr>
        <w:t xml:space="preserve">המבחנים להחלת החובה לעריכת המכרז </w:t>
      </w:r>
      <w:r w:rsidRPr="009512B6">
        <w:rPr>
          <w:sz w:val="22"/>
          <w:szCs w:val="22"/>
          <w:rtl/>
        </w:rPr>
        <w:t>–</w:t>
      </w:r>
      <w:r w:rsidRPr="009512B6">
        <w:rPr>
          <w:rFonts w:hint="cs"/>
          <w:sz w:val="22"/>
          <w:szCs w:val="22"/>
          <w:rtl/>
        </w:rPr>
        <w:t xml:space="preserve"> אופי הגוף ואופי העסקה. </w:t>
      </w:r>
    </w:p>
    <w:p w14:paraId="56E2FDE2" w14:textId="77777777" w:rsidR="00A9082E" w:rsidRPr="009512B6" w:rsidRDefault="00A9082E" w:rsidP="00950347">
      <w:pPr>
        <w:pStyle w:val="a3"/>
        <w:numPr>
          <w:ilvl w:val="0"/>
          <w:numId w:val="9"/>
        </w:numPr>
        <w:spacing w:line="312" w:lineRule="auto"/>
        <w:rPr>
          <w:sz w:val="22"/>
          <w:szCs w:val="22"/>
          <w:rtl/>
        </w:rPr>
      </w:pPr>
      <w:r w:rsidRPr="009512B6">
        <w:rPr>
          <w:rFonts w:hint="cs"/>
          <w:b/>
          <w:bCs/>
          <w:sz w:val="22"/>
          <w:szCs w:val="22"/>
          <w:rtl/>
        </w:rPr>
        <w:t>אופי הגוף</w:t>
      </w:r>
      <w:r w:rsidRPr="009512B6">
        <w:rPr>
          <w:rFonts w:hint="cs"/>
          <w:sz w:val="22"/>
          <w:szCs w:val="22"/>
          <w:rtl/>
        </w:rPr>
        <w:t xml:space="preserve"> - מאפיינים דו מהותיים. </w:t>
      </w:r>
    </w:p>
    <w:p w14:paraId="5D329A58" w14:textId="7D92FFBD" w:rsidR="00A9082E" w:rsidRPr="009512B6" w:rsidRDefault="00A9082E" w:rsidP="00950347">
      <w:pPr>
        <w:pStyle w:val="a3"/>
        <w:numPr>
          <w:ilvl w:val="0"/>
          <w:numId w:val="9"/>
        </w:numPr>
        <w:spacing w:line="312" w:lineRule="auto"/>
        <w:rPr>
          <w:sz w:val="22"/>
          <w:szCs w:val="22"/>
          <w:rtl/>
        </w:rPr>
      </w:pPr>
      <w:r w:rsidRPr="009512B6">
        <w:rPr>
          <w:rFonts w:hint="cs"/>
          <w:b/>
          <w:bCs/>
          <w:sz w:val="22"/>
          <w:szCs w:val="22"/>
          <w:rtl/>
        </w:rPr>
        <w:t>האופי של העסקה הנידונה</w:t>
      </w:r>
      <w:r w:rsidRPr="009512B6">
        <w:rPr>
          <w:rFonts w:hint="cs"/>
          <w:sz w:val="22"/>
          <w:szCs w:val="22"/>
          <w:rtl/>
        </w:rPr>
        <w:t xml:space="preserve"> </w:t>
      </w:r>
      <w:r w:rsidRPr="009512B6">
        <w:rPr>
          <w:sz w:val="22"/>
          <w:szCs w:val="22"/>
          <w:rtl/>
        </w:rPr>
        <w:t>–</w:t>
      </w:r>
      <w:r w:rsidRPr="009512B6">
        <w:rPr>
          <w:rFonts w:hint="cs"/>
          <w:sz w:val="22"/>
          <w:szCs w:val="22"/>
          <w:rtl/>
        </w:rPr>
        <w:t xml:space="preserve"> </w:t>
      </w:r>
      <w:r w:rsidR="00B35264" w:rsidRPr="009512B6">
        <w:rPr>
          <w:rFonts w:hint="cs"/>
          <w:sz w:val="22"/>
          <w:szCs w:val="22"/>
          <w:rtl/>
        </w:rPr>
        <w:t>בעניין ההתאחדות:</w:t>
      </w:r>
    </w:p>
    <w:p w14:paraId="79581A9A" w14:textId="77777777" w:rsidR="00A9082E" w:rsidRPr="009512B6" w:rsidRDefault="00A9082E" w:rsidP="00950347">
      <w:pPr>
        <w:pStyle w:val="a3"/>
        <w:numPr>
          <w:ilvl w:val="0"/>
          <w:numId w:val="10"/>
        </w:numPr>
        <w:spacing w:line="312" w:lineRule="auto"/>
        <w:rPr>
          <w:sz w:val="22"/>
          <w:szCs w:val="22"/>
        </w:rPr>
      </w:pPr>
      <w:r w:rsidRPr="009512B6">
        <w:rPr>
          <w:rFonts w:hint="cs"/>
          <w:sz w:val="22"/>
          <w:szCs w:val="22"/>
          <w:rtl/>
        </w:rPr>
        <w:t xml:space="preserve">מדובר בזכות ייחודית המהווה מקור הכנסה עיקרי ומשמעותי לגוף; </w:t>
      </w:r>
    </w:p>
    <w:p w14:paraId="440170B8" w14:textId="77777777" w:rsidR="00A9082E" w:rsidRPr="009512B6" w:rsidRDefault="00A9082E" w:rsidP="00950347">
      <w:pPr>
        <w:pStyle w:val="a3"/>
        <w:numPr>
          <w:ilvl w:val="0"/>
          <w:numId w:val="10"/>
        </w:numPr>
        <w:spacing w:line="312" w:lineRule="auto"/>
        <w:rPr>
          <w:sz w:val="22"/>
          <w:szCs w:val="22"/>
        </w:rPr>
      </w:pPr>
      <w:r w:rsidRPr="009512B6">
        <w:rPr>
          <w:rFonts w:hint="cs"/>
          <w:sz w:val="22"/>
          <w:szCs w:val="22"/>
          <w:rtl/>
        </w:rPr>
        <w:t xml:space="preserve">משך ההתקשרות היא לתקופה ארוכה; </w:t>
      </w:r>
    </w:p>
    <w:p w14:paraId="4F161FC1" w14:textId="77777777" w:rsidR="00A9082E" w:rsidRPr="009512B6" w:rsidRDefault="00A9082E" w:rsidP="00950347">
      <w:pPr>
        <w:pStyle w:val="a3"/>
        <w:numPr>
          <w:ilvl w:val="0"/>
          <w:numId w:val="10"/>
        </w:numPr>
        <w:spacing w:line="312" w:lineRule="auto"/>
        <w:rPr>
          <w:sz w:val="22"/>
          <w:szCs w:val="22"/>
        </w:rPr>
      </w:pPr>
      <w:r w:rsidRPr="009512B6">
        <w:rPr>
          <w:rFonts w:hint="cs"/>
          <w:sz w:val="22"/>
          <w:szCs w:val="22"/>
          <w:rtl/>
        </w:rPr>
        <w:t xml:space="preserve">ככל שמדובר בזכות השיווק והניהול של זכויות השידור </w:t>
      </w:r>
      <w:r w:rsidRPr="009512B6">
        <w:rPr>
          <w:sz w:val="22"/>
          <w:szCs w:val="22"/>
          <w:rtl/>
        </w:rPr>
        <w:t>–</w:t>
      </w:r>
      <w:r w:rsidRPr="009512B6">
        <w:rPr>
          <w:rFonts w:hint="cs"/>
          <w:sz w:val="22"/>
          <w:szCs w:val="22"/>
          <w:rtl/>
        </w:rPr>
        <w:t xml:space="preserve"> קיים חשש למונופוליזציה ומתן השפעה מכרעת לגורם אחד בשוק זה; </w:t>
      </w:r>
    </w:p>
    <w:p w14:paraId="230B24CA" w14:textId="1ECD049C" w:rsidR="00A9082E" w:rsidRPr="009512B6" w:rsidRDefault="00A9082E" w:rsidP="00950347">
      <w:pPr>
        <w:pStyle w:val="a3"/>
        <w:numPr>
          <w:ilvl w:val="0"/>
          <w:numId w:val="10"/>
        </w:numPr>
        <w:spacing w:line="312" w:lineRule="auto"/>
        <w:rPr>
          <w:sz w:val="22"/>
          <w:szCs w:val="22"/>
        </w:rPr>
      </w:pPr>
      <w:r w:rsidRPr="009512B6">
        <w:rPr>
          <w:rFonts w:hint="cs"/>
          <w:sz w:val="22"/>
          <w:szCs w:val="22"/>
          <w:rtl/>
        </w:rPr>
        <w:t>ההתאחדות עצמה יצאה לפני זה במכרז, לכן היא בעצמה מבינה שהיא צריכה בנושא הזה להתנהל כרשות מנהלית ולצאת למכרז.</w:t>
      </w:r>
    </w:p>
    <w:p w14:paraId="08681DAF" w14:textId="5BB45D93" w:rsidR="008A4C2E" w:rsidRPr="009512B6" w:rsidRDefault="00A9082E" w:rsidP="00950347">
      <w:pPr>
        <w:spacing w:line="312" w:lineRule="auto"/>
        <w:rPr>
          <w:sz w:val="22"/>
          <w:szCs w:val="22"/>
          <w:rtl/>
        </w:rPr>
      </w:pPr>
      <w:r w:rsidRPr="009512B6">
        <w:rPr>
          <w:rFonts w:hint="cs"/>
          <w:sz w:val="22"/>
          <w:szCs w:val="22"/>
          <w:rtl/>
        </w:rPr>
        <w:t>ביהמ"ש מציין שגם אחרי כניסת החוק לתוקף, יחולו דיני המכרזים ביחד עם דיני החוזים.</w:t>
      </w:r>
      <w:r w:rsidR="008A4C2E" w:rsidRPr="009512B6">
        <w:rPr>
          <w:rFonts w:hint="cs"/>
          <w:sz w:val="22"/>
          <w:szCs w:val="22"/>
          <w:rtl/>
        </w:rPr>
        <w:t xml:space="preserve"> גם אחרי קבלת חוק חובת המכרזים, אנחנו נחיל את דיני המכרזים על גופים דו מהותיים.</w:t>
      </w:r>
    </w:p>
    <w:p w14:paraId="6E9D2D69" w14:textId="2B73C186" w:rsidR="008A4C2E" w:rsidRPr="009512B6" w:rsidRDefault="008A4C2E" w:rsidP="00950347">
      <w:pPr>
        <w:spacing w:line="312" w:lineRule="auto"/>
        <w:rPr>
          <w:sz w:val="22"/>
          <w:szCs w:val="22"/>
          <w:rtl/>
        </w:rPr>
      </w:pPr>
      <w:r w:rsidRPr="009512B6">
        <w:rPr>
          <w:rStyle w:val="a8"/>
          <w:rFonts w:hint="cs"/>
          <w:b w:val="0"/>
          <w:bCs w:val="0"/>
          <w:rtl/>
        </w:rPr>
        <w:t>עומר דקל</w:t>
      </w:r>
      <w:r w:rsidRPr="009512B6">
        <w:rPr>
          <w:rFonts w:hint="cs"/>
          <w:sz w:val="22"/>
          <w:szCs w:val="22"/>
          <w:rtl/>
        </w:rPr>
        <w:t xml:space="preserve"> בהקשר הזה אומר </w:t>
      </w:r>
      <w:r w:rsidR="000D443B" w:rsidRPr="009512B6">
        <w:rPr>
          <w:rFonts w:hint="cs"/>
          <w:sz w:val="22"/>
          <w:szCs w:val="22"/>
          <w:u w:val="single"/>
          <w:rtl/>
        </w:rPr>
        <w:t xml:space="preserve">שצריך </w:t>
      </w:r>
      <w:r w:rsidRPr="009512B6">
        <w:rPr>
          <w:rFonts w:hint="cs"/>
          <w:sz w:val="22"/>
          <w:szCs w:val="22"/>
          <w:u w:val="single"/>
          <w:rtl/>
        </w:rPr>
        <w:t>תחילה לבדוק כל מוסד לגופו. לאחר מכן, צרי</w:t>
      </w:r>
      <w:r w:rsidR="000D443B" w:rsidRPr="009512B6">
        <w:rPr>
          <w:rFonts w:hint="cs"/>
          <w:sz w:val="22"/>
          <w:szCs w:val="22"/>
          <w:u w:val="single"/>
          <w:rtl/>
        </w:rPr>
        <w:t>ך</w:t>
      </w:r>
      <w:r w:rsidRPr="009512B6">
        <w:rPr>
          <w:rFonts w:hint="cs"/>
          <w:sz w:val="22"/>
          <w:szCs w:val="22"/>
          <w:u w:val="single"/>
          <w:rtl/>
        </w:rPr>
        <w:t xml:space="preserve"> לבדוק האם העסקה הספציפית מחייבת יציאה למכרז</w:t>
      </w:r>
      <w:r w:rsidRPr="009512B6">
        <w:rPr>
          <w:rFonts w:hint="cs"/>
          <w:sz w:val="22"/>
          <w:szCs w:val="22"/>
          <w:rtl/>
        </w:rPr>
        <w:t xml:space="preserve">. לא כל עסקה שגוף דו מהותי עושה תחויב במכרז, אלא </w:t>
      </w:r>
      <w:r w:rsidR="007421DA" w:rsidRPr="009512B6">
        <w:rPr>
          <w:rFonts w:hint="cs"/>
          <w:sz w:val="22"/>
          <w:szCs w:val="22"/>
          <w:rtl/>
        </w:rPr>
        <w:t xml:space="preserve">יש </w:t>
      </w:r>
      <w:r w:rsidRPr="009512B6">
        <w:rPr>
          <w:rFonts w:hint="cs"/>
          <w:sz w:val="22"/>
          <w:szCs w:val="22"/>
          <w:rtl/>
        </w:rPr>
        <w:t xml:space="preserve">לבדוק אם יש עניין לציבור. </w:t>
      </w:r>
    </w:p>
    <w:p w14:paraId="729A8355" w14:textId="77777777" w:rsidR="008A4C2E" w:rsidRPr="009512B6" w:rsidRDefault="008A4C2E" w:rsidP="00950347">
      <w:pPr>
        <w:spacing w:line="312" w:lineRule="auto"/>
        <w:rPr>
          <w:sz w:val="22"/>
          <w:szCs w:val="22"/>
          <w:rtl/>
        </w:rPr>
      </w:pPr>
      <w:r w:rsidRPr="009512B6">
        <w:rPr>
          <w:rFonts w:hint="cs"/>
          <w:sz w:val="22"/>
          <w:szCs w:val="22"/>
          <w:rtl/>
        </w:rPr>
        <w:t xml:space="preserve">יש מחלוקות בעניין חיוב גוף דו-מהותי במכרז בכל פעולותיו. לדוג' בסוגיה של פטור ממכרז אנחנו רואים שמוסדות שחייבים במכרזים, מקבלים פטור במקרים ספציפיים ובעסקאות קטנות משיקולי עלות-תועלת, שהרי </w:t>
      </w:r>
      <w:r w:rsidRPr="009512B6">
        <w:rPr>
          <w:rFonts w:hint="cs"/>
          <w:b/>
          <w:bCs/>
          <w:sz w:val="22"/>
          <w:szCs w:val="22"/>
          <w:rtl/>
        </w:rPr>
        <w:t>במכרז ציבורי שוויון גובר על יעילות.</w:t>
      </w:r>
      <w:r w:rsidRPr="009512B6">
        <w:rPr>
          <w:rFonts w:hint="cs"/>
          <w:sz w:val="22"/>
          <w:szCs w:val="22"/>
          <w:rtl/>
        </w:rPr>
        <w:t xml:space="preserve"> אנחנו לא נצא למכרז על רכישת סחורה לא משמעותית וחוזרת, ונמצא פטור ממכרז. לכן, לא הגיוני לחייב גוף דו-מהותי בחובת מכרז, אם מוסד שהחוק חל עליו פטור ממנו.</w:t>
      </w:r>
    </w:p>
    <w:p w14:paraId="732BA486" w14:textId="60631932" w:rsidR="008A4C2E" w:rsidRPr="009512B6" w:rsidRDefault="008A4C2E" w:rsidP="00950347">
      <w:pPr>
        <w:tabs>
          <w:tab w:val="left" w:pos="8120"/>
        </w:tabs>
        <w:spacing w:line="312" w:lineRule="auto"/>
        <w:rPr>
          <w:sz w:val="22"/>
          <w:szCs w:val="22"/>
          <w:rtl/>
        </w:rPr>
      </w:pPr>
      <w:r w:rsidRPr="009512B6">
        <w:rPr>
          <w:rFonts w:hint="cs"/>
          <w:sz w:val="22"/>
          <w:szCs w:val="22"/>
          <w:rtl/>
        </w:rPr>
        <w:t>בחינת מהות העסקה שונה בין גוף פרטי לגוף דו-מהותי. מכיוון שהחלת חובה פרסונלית על גוף דו-מהותי מחייבת את בדיקת העסקה הספציפית כדי לחזק את המסקנה לגבי קיומה של חובה.</w:t>
      </w:r>
    </w:p>
    <w:p w14:paraId="54CA7399" w14:textId="5840A880" w:rsidR="008A4C2E" w:rsidRPr="009512B6" w:rsidRDefault="008A4C2E" w:rsidP="00950347">
      <w:pPr>
        <w:tabs>
          <w:tab w:val="left" w:pos="8120"/>
        </w:tabs>
        <w:spacing w:line="312" w:lineRule="auto"/>
        <w:rPr>
          <w:sz w:val="22"/>
          <w:szCs w:val="22"/>
          <w:rtl/>
        </w:rPr>
      </w:pPr>
      <w:r w:rsidRPr="009512B6">
        <w:rPr>
          <w:rFonts w:hint="cs"/>
          <w:b/>
          <w:bCs/>
          <w:sz w:val="22"/>
          <w:szCs w:val="22"/>
          <w:rtl/>
        </w:rPr>
        <w:t xml:space="preserve">2) קיומה של חובה קונקרטית ומהותית של נושא העסקה </w:t>
      </w:r>
      <w:r w:rsidR="001823A2" w:rsidRPr="009512B6">
        <w:rPr>
          <w:b/>
          <w:bCs/>
          <w:sz w:val="22"/>
          <w:szCs w:val="22"/>
          <w:rtl/>
        </w:rPr>
        <w:t>–</w:t>
      </w:r>
      <w:r w:rsidRPr="009512B6">
        <w:rPr>
          <w:rFonts w:hint="cs"/>
          <w:b/>
          <w:bCs/>
          <w:sz w:val="22"/>
          <w:szCs w:val="22"/>
          <w:rtl/>
        </w:rPr>
        <w:t xml:space="preserve"> </w:t>
      </w:r>
      <w:r w:rsidR="001823A2" w:rsidRPr="009512B6">
        <w:rPr>
          <w:rFonts w:hint="cs"/>
          <w:sz w:val="22"/>
          <w:szCs w:val="22"/>
          <w:rtl/>
        </w:rPr>
        <w:t xml:space="preserve">יש לבדוק האם הגוף המחויב </w:t>
      </w:r>
      <w:r w:rsidR="003619F0" w:rsidRPr="009512B6">
        <w:rPr>
          <w:rFonts w:hint="cs"/>
          <w:sz w:val="22"/>
          <w:szCs w:val="22"/>
          <w:rtl/>
        </w:rPr>
        <w:t>ב</w:t>
      </w:r>
      <w:r w:rsidR="001823A2" w:rsidRPr="009512B6">
        <w:rPr>
          <w:rFonts w:hint="cs"/>
          <w:sz w:val="22"/>
          <w:szCs w:val="22"/>
          <w:rtl/>
        </w:rPr>
        <w:t xml:space="preserve">מכרז מתכנן לכרות עסקה החייבת </w:t>
      </w:r>
      <w:r w:rsidR="00FE0AB5" w:rsidRPr="009512B6">
        <w:rPr>
          <w:rFonts w:hint="cs"/>
          <w:sz w:val="22"/>
          <w:szCs w:val="22"/>
          <w:rtl/>
        </w:rPr>
        <w:t xml:space="preserve">במכרז </w:t>
      </w:r>
      <w:r w:rsidR="001823A2" w:rsidRPr="009512B6">
        <w:rPr>
          <w:rFonts w:hint="cs"/>
          <w:sz w:val="22"/>
          <w:szCs w:val="22"/>
          <w:rtl/>
        </w:rPr>
        <w:t xml:space="preserve">עפ"י </w:t>
      </w:r>
      <w:r w:rsidR="001823A2" w:rsidRPr="009512B6">
        <w:rPr>
          <w:rStyle w:val="a9"/>
          <w:rFonts w:hint="cs"/>
          <w:rtl/>
        </w:rPr>
        <w:t>ס' 2 לחוק</w:t>
      </w:r>
      <w:r w:rsidR="001823A2" w:rsidRPr="009512B6">
        <w:rPr>
          <w:rFonts w:hint="cs"/>
          <w:sz w:val="22"/>
          <w:szCs w:val="22"/>
          <w:rtl/>
        </w:rPr>
        <w:t>, וכן האם קיים פטור בחוק או בתקנות ואז אין חובה.</w:t>
      </w:r>
    </w:p>
    <w:p w14:paraId="137B6BEE" w14:textId="77777777" w:rsidR="001823A2" w:rsidRPr="009512B6" w:rsidRDefault="001823A2" w:rsidP="00950347">
      <w:pPr>
        <w:spacing w:line="312" w:lineRule="auto"/>
        <w:rPr>
          <w:sz w:val="22"/>
          <w:szCs w:val="22"/>
        </w:rPr>
      </w:pPr>
      <w:r w:rsidRPr="009512B6">
        <w:rPr>
          <w:rFonts w:hint="cs"/>
          <w:sz w:val="22"/>
          <w:szCs w:val="22"/>
          <w:rtl/>
        </w:rPr>
        <w:t xml:space="preserve">ס' 2 מפרט 4 סוגי עסקאות עליהן חלה החובה לערוך מכרז - טובין (ציוד- מיטלטלין); עסקה במקרקעין; ביצוע עבודה (הקמת בית אבות לדוג') ורכישת שירותים </w:t>
      </w:r>
      <w:r w:rsidRPr="009512B6">
        <w:rPr>
          <w:sz w:val="22"/>
          <w:szCs w:val="22"/>
          <w:rtl/>
        </w:rPr>
        <w:t>–</w:t>
      </w:r>
      <w:r w:rsidRPr="009512B6">
        <w:rPr>
          <w:rFonts w:hint="cs"/>
          <w:sz w:val="22"/>
          <w:szCs w:val="22"/>
          <w:rtl/>
        </w:rPr>
        <w:t xml:space="preserve"> שירותי ניקיון, אחזקה ועוד.</w:t>
      </w:r>
    </w:p>
    <w:p w14:paraId="379DFD99" w14:textId="6C1721AA" w:rsidR="001823A2" w:rsidRPr="009512B6" w:rsidRDefault="00FE0AB5" w:rsidP="00950347">
      <w:pPr>
        <w:spacing w:line="312" w:lineRule="auto"/>
        <w:rPr>
          <w:b/>
          <w:bCs/>
          <w:sz w:val="22"/>
          <w:szCs w:val="22"/>
          <w:rtl/>
        </w:rPr>
      </w:pPr>
      <w:r w:rsidRPr="009512B6">
        <w:rPr>
          <w:sz w:val="22"/>
          <w:szCs w:val="22"/>
        </w:rPr>
        <w:sym w:font="Wingdings" w:char="F0DF"/>
      </w:r>
      <w:r w:rsidRPr="009512B6">
        <w:rPr>
          <w:rFonts w:hint="cs"/>
          <w:sz w:val="22"/>
          <w:szCs w:val="22"/>
          <w:rtl/>
        </w:rPr>
        <w:t xml:space="preserve"> </w:t>
      </w:r>
      <w:r w:rsidR="001823A2" w:rsidRPr="009512B6">
        <w:rPr>
          <w:rFonts w:hint="cs"/>
          <w:sz w:val="22"/>
          <w:szCs w:val="22"/>
          <w:rtl/>
        </w:rPr>
        <w:t xml:space="preserve">ס' 2 הגביל את תחולת חובת המכרזים על גופים ספציפיים ועל סוגי עסקאות ספציפיות, אך הוא עדיין מעורר שאלות פרשניות. </w:t>
      </w:r>
      <w:r w:rsidR="001823A2" w:rsidRPr="009512B6">
        <w:rPr>
          <w:rFonts w:hint="cs"/>
          <w:b/>
          <w:bCs/>
          <w:sz w:val="22"/>
          <w:szCs w:val="22"/>
          <w:rtl/>
        </w:rPr>
        <w:t>ברגע שיש חובה פרסונלית, אז מירב הסיכויים שתהיה גם חובה מהותית קונקרטית ואז נעבור לשלב הנוסף ונבדוק האם קיים פטור בתקנות.</w:t>
      </w:r>
    </w:p>
    <w:p w14:paraId="5709441B" w14:textId="77777777" w:rsidR="001823A2" w:rsidRPr="009512B6" w:rsidRDefault="001823A2" w:rsidP="00950347">
      <w:pPr>
        <w:spacing w:line="312" w:lineRule="auto"/>
        <w:rPr>
          <w:sz w:val="22"/>
          <w:szCs w:val="22"/>
          <w:rtl/>
        </w:rPr>
      </w:pPr>
      <w:r w:rsidRPr="009512B6">
        <w:rPr>
          <w:rFonts w:hint="cs"/>
          <w:sz w:val="22"/>
          <w:szCs w:val="22"/>
          <w:rtl/>
        </w:rPr>
        <w:t>בנושא של הענקת רישיון, עומר דקל מציע להבחין בין:</w:t>
      </w:r>
    </w:p>
    <w:p w14:paraId="19869741" w14:textId="098E2327" w:rsidR="001823A2" w:rsidRPr="009512B6" w:rsidRDefault="001823A2" w:rsidP="00950347">
      <w:pPr>
        <w:pStyle w:val="a3"/>
        <w:numPr>
          <w:ilvl w:val="0"/>
          <w:numId w:val="11"/>
        </w:numPr>
        <w:spacing w:line="312" w:lineRule="auto"/>
        <w:rPr>
          <w:sz w:val="22"/>
          <w:szCs w:val="22"/>
          <w:u w:val="single"/>
        </w:rPr>
      </w:pPr>
      <w:r w:rsidRPr="009512B6">
        <w:rPr>
          <w:rFonts w:hint="cs"/>
          <w:b/>
          <w:bCs/>
          <w:sz w:val="22"/>
          <w:szCs w:val="22"/>
          <w:rtl/>
        </w:rPr>
        <w:t>רישיון למשאב בלתי מוגבל</w:t>
      </w:r>
      <w:r w:rsidRPr="009512B6">
        <w:rPr>
          <w:rFonts w:hint="cs"/>
          <w:sz w:val="22"/>
          <w:szCs w:val="22"/>
          <w:rtl/>
        </w:rPr>
        <w:t xml:space="preserve"> </w:t>
      </w:r>
      <w:r w:rsidR="00636131" w:rsidRPr="009512B6">
        <w:rPr>
          <w:rFonts w:hint="cs"/>
          <w:sz w:val="22"/>
          <w:szCs w:val="22"/>
          <w:rtl/>
        </w:rPr>
        <w:t>(</w:t>
      </w:r>
      <w:r w:rsidRPr="009512B6">
        <w:rPr>
          <w:rFonts w:hint="cs"/>
          <w:sz w:val="22"/>
          <w:szCs w:val="22"/>
          <w:rtl/>
        </w:rPr>
        <w:t>עו"ד/רופא וכו'</w:t>
      </w:r>
      <w:r w:rsidR="00636131" w:rsidRPr="009512B6">
        <w:rPr>
          <w:rFonts w:hint="cs"/>
          <w:sz w:val="22"/>
          <w:szCs w:val="22"/>
          <w:rtl/>
        </w:rPr>
        <w:t>)</w:t>
      </w:r>
      <w:r w:rsidR="00636131" w:rsidRPr="009512B6">
        <w:rPr>
          <w:sz w:val="22"/>
          <w:szCs w:val="22"/>
          <w:rtl/>
        </w:rPr>
        <w:t>–</w:t>
      </w:r>
      <w:r w:rsidR="00636131" w:rsidRPr="009512B6">
        <w:rPr>
          <w:rFonts w:hint="cs"/>
          <w:sz w:val="22"/>
          <w:szCs w:val="22"/>
          <w:rtl/>
        </w:rPr>
        <w:t xml:space="preserve"> יש </w:t>
      </w:r>
      <w:r w:rsidRPr="009512B6">
        <w:rPr>
          <w:rFonts w:hint="cs"/>
          <w:sz w:val="22"/>
          <w:szCs w:val="22"/>
          <w:rtl/>
        </w:rPr>
        <w:t>לעמוד בתנאים לקבלת הרישיון</w:t>
      </w:r>
      <w:r w:rsidR="00636131" w:rsidRPr="009512B6">
        <w:rPr>
          <w:rFonts w:hint="cs"/>
          <w:sz w:val="22"/>
          <w:szCs w:val="22"/>
          <w:rtl/>
        </w:rPr>
        <w:t>,</w:t>
      </w:r>
      <w:r w:rsidRPr="009512B6">
        <w:rPr>
          <w:rFonts w:hint="cs"/>
          <w:sz w:val="22"/>
          <w:szCs w:val="22"/>
          <w:rtl/>
        </w:rPr>
        <w:t xml:space="preserve"> ו</w:t>
      </w:r>
      <w:r w:rsidRPr="009512B6">
        <w:rPr>
          <w:rFonts w:hint="cs"/>
          <w:sz w:val="22"/>
          <w:szCs w:val="22"/>
          <w:u w:val="single"/>
          <w:rtl/>
        </w:rPr>
        <w:t>אין הצדקה לצאת למכרז.</w:t>
      </w:r>
    </w:p>
    <w:p w14:paraId="5B654B1D" w14:textId="5581BC18" w:rsidR="001823A2" w:rsidRPr="009512B6" w:rsidRDefault="001823A2" w:rsidP="00950347">
      <w:pPr>
        <w:pStyle w:val="a3"/>
        <w:numPr>
          <w:ilvl w:val="0"/>
          <w:numId w:val="11"/>
        </w:numPr>
        <w:spacing w:line="312" w:lineRule="auto"/>
        <w:rPr>
          <w:sz w:val="22"/>
          <w:szCs w:val="22"/>
        </w:rPr>
      </w:pPr>
      <w:r w:rsidRPr="009512B6">
        <w:rPr>
          <w:rFonts w:hint="cs"/>
          <w:b/>
          <w:bCs/>
          <w:sz w:val="22"/>
          <w:szCs w:val="22"/>
          <w:rtl/>
        </w:rPr>
        <w:t>רישיון למשאב מוגבל מכוח רגולציה</w:t>
      </w:r>
      <w:r w:rsidRPr="009512B6">
        <w:rPr>
          <w:sz w:val="22"/>
          <w:szCs w:val="22"/>
          <w:rtl/>
        </w:rPr>
        <w:t>–</w:t>
      </w:r>
      <w:r w:rsidR="00636131" w:rsidRPr="009512B6">
        <w:rPr>
          <w:rFonts w:hint="cs"/>
          <w:sz w:val="22"/>
          <w:szCs w:val="22"/>
          <w:rtl/>
        </w:rPr>
        <w:t xml:space="preserve">משאבים </w:t>
      </w:r>
      <w:r w:rsidRPr="009512B6">
        <w:rPr>
          <w:rFonts w:hint="cs"/>
          <w:sz w:val="22"/>
          <w:szCs w:val="22"/>
          <w:rtl/>
        </w:rPr>
        <w:t xml:space="preserve">שאינם מוגבלים </w:t>
      </w:r>
      <w:r w:rsidR="00636131" w:rsidRPr="009512B6">
        <w:rPr>
          <w:rFonts w:hint="cs"/>
          <w:sz w:val="22"/>
          <w:szCs w:val="22"/>
          <w:rtl/>
        </w:rPr>
        <w:t xml:space="preserve">עפ"י טבעם, </w:t>
      </w:r>
      <w:r w:rsidRPr="009512B6">
        <w:rPr>
          <w:rFonts w:hint="cs"/>
          <w:sz w:val="22"/>
          <w:szCs w:val="22"/>
          <w:rtl/>
        </w:rPr>
        <w:t xml:space="preserve">אבל </w:t>
      </w:r>
      <w:r w:rsidR="00636131" w:rsidRPr="009512B6">
        <w:rPr>
          <w:rFonts w:hint="cs"/>
          <w:sz w:val="22"/>
          <w:szCs w:val="22"/>
          <w:rtl/>
        </w:rPr>
        <w:t>מ</w:t>
      </w:r>
      <w:r w:rsidRPr="009512B6">
        <w:rPr>
          <w:rFonts w:hint="cs"/>
          <w:sz w:val="22"/>
          <w:szCs w:val="22"/>
          <w:rtl/>
        </w:rPr>
        <w:t xml:space="preserve">סיבות </w:t>
      </w:r>
      <w:r w:rsidR="00636131" w:rsidRPr="009512B6">
        <w:rPr>
          <w:rFonts w:hint="cs"/>
          <w:sz w:val="22"/>
          <w:szCs w:val="22"/>
          <w:rtl/>
        </w:rPr>
        <w:t xml:space="preserve">שונות </w:t>
      </w:r>
      <w:r w:rsidRPr="009512B6">
        <w:rPr>
          <w:rFonts w:hint="cs"/>
          <w:sz w:val="22"/>
          <w:szCs w:val="22"/>
          <w:rtl/>
        </w:rPr>
        <w:t>הרשות המנהלית מחליטה להגביל</w:t>
      </w:r>
      <w:r w:rsidR="00636131" w:rsidRPr="009512B6">
        <w:rPr>
          <w:rFonts w:hint="cs"/>
          <w:sz w:val="22"/>
          <w:szCs w:val="22"/>
          <w:rtl/>
        </w:rPr>
        <w:t>ם מלאכותית</w:t>
      </w:r>
      <w:r w:rsidRPr="009512B6">
        <w:rPr>
          <w:rFonts w:hint="cs"/>
          <w:sz w:val="22"/>
          <w:szCs w:val="22"/>
          <w:rtl/>
        </w:rPr>
        <w:t xml:space="preserve"> </w:t>
      </w:r>
      <w:r w:rsidR="00636131" w:rsidRPr="009512B6">
        <w:rPr>
          <w:rFonts w:hint="cs"/>
          <w:sz w:val="22"/>
          <w:szCs w:val="22"/>
          <w:rtl/>
        </w:rPr>
        <w:t>(</w:t>
      </w:r>
      <w:r w:rsidRPr="009512B6">
        <w:rPr>
          <w:rFonts w:hint="cs"/>
          <w:sz w:val="22"/>
          <w:szCs w:val="22"/>
          <w:rtl/>
        </w:rPr>
        <w:t>לדוג' מכסות לייבוא בש</w:t>
      </w:r>
      <w:r w:rsidR="00636131" w:rsidRPr="009512B6">
        <w:rPr>
          <w:rFonts w:hint="cs"/>
          <w:sz w:val="22"/>
          <w:szCs w:val="22"/>
          <w:rtl/>
        </w:rPr>
        <w:t>ר)</w:t>
      </w:r>
      <w:r w:rsidRPr="009512B6">
        <w:rPr>
          <w:rFonts w:hint="cs"/>
          <w:sz w:val="22"/>
          <w:szCs w:val="22"/>
          <w:rtl/>
        </w:rPr>
        <w:t xml:space="preserve">. בגלל שאנשים מתחרים על משהו מוגבל, </w:t>
      </w:r>
      <w:r w:rsidRPr="009512B6">
        <w:rPr>
          <w:rFonts w:hint="cs"/>
          <w:sz w:val="22"/>
          <w:szCs w:val="22"/>
          <w:u w:val="single"/>
          <w:rtl/>
        </w:rPr>
        <w:t>יש הצדקה לקיים מכרז.</w:t>
      </w:r>
    </w:p>
    <w:p w14:paraId="6D19C779" w14:textId="2FBFDBC9" w:rsidR="00636131" w:rsidRPr="009512B6" w:rsidRDefault="00636131" w:rsidP="00950347">
      <w:pPr>
        <w:pStyle w:val="a3"/>
        <w:spacing w:line="312" w:lineRule="auto"/>
        <w:ind w:left="360"/>
        <w:rPr>
          <w:sz w:val="22"/>
          <w:szCs w:val="22"/>
          <w:u w:val="single"/>
        </w:rPr>
      </w:pPr>
      <w:r w:rsidRPr="009512B6">
        <w:rPr>
          <w:rFonts w:hint="cs"/>
          <w:sz w:val="22"/>
          <w:szCs w:val="22"/>
          <w:rtl/>
        </w:rPr>
        <w:t>ביהמ"ש ב</w:t>
      </w:r>
      <w:r w:rsidRPr="009512B6">
        <w:rPr>
          <w:rStyle w:val="a8"/>
          <w:rFonts w:hint="cs"/>
          <w:rtl/>
        </w:rPr>
        <w:t xml:space="preserve">פס"ד מיטראל </w:t>
      </w:r>
      <w:r w:rsidRPr="009512B6">
        <w:rPr>
          <w:rFonts w:hint="cs"/>
          <w:sz w:val="22"/>
          <w:szCs w:val="22"/>
          <w:rtl/>
        </w:rPr>
        <w:t>אומר כי הענקת רישיון אינו בגזר עסקה, אך יש לציין שזה פס"ד חריג.</w:t>
      </w:r>
      <w:r w:rsidR="00503D0F" w:rsidRPr="009512B6">
        <w:rPr>
          <w:rFonts w:hint="cs"/>
          <w:sz w:val="22"/>
          <w:szCs w:val="22"/>
          <w:rtl/>
        </w:rPr>
        <w:t xml:space="preserve"> מדובר בהלכה ספציפית לגבי ייבוא בשר. ביהמ"ש בהערת אגב נדרש לשאלה פרשנית זו, ואומר כי לשון החוק די כ</w:t>
      </w:r>
      <w:r w:rsidR="00A01C35" w:rsidRPr="009512B6">
        <w:rPr>
          <w:rFonts w:hint="cs"/>
          <w:sz w:val="22"/>
          <w:szCs w:val="22"/>
          <w:rtl/>
        </w:rPr>
        <w:t>ל</w:t>
      </w:r>
      <w:r w:rsidR="00503D0F" w:rsidRPr="009512B6">
        <w:rPr>
          <w:rFonts w:hint="cs"/>
          <w:sz w:val="22"/>
          <w:szCs w:val="22"/>
          <w:rtl/>
        </w:rPr>
        <w:t xml:space="preserve">לית וניתן להכליל בתוכה גם הענקת רישיונות. </w:t>
      </w:r>
      <w:r w:rsidR="00503D0F" w:rsidRPr="009512B6">
        <w:rPr>
          <w:rFonts w:hint="cs"/>
          <w:sz w:val="22"/>
          <w:szCs w:val="22"/>
          <w:u w:val="single"/>
          <w:rtl/>
        </w:rPr>
        <w:t>לכן היקף פריסתו של החוק ייגזר מתכלית החקיקה</w:t>
      </w:r>
      <w:r w:rsidR="00503D0F" w:rsidRPr="009512B6">
        <w:rPr>
          <w:rFonts w:hint="cs"/>
          <w:sz w:val="22"/>
          <w:szCs w:val="22"/>
          <w:rtl/>
        </w:rPr>
        <w:t xml:space="preserve">, שבהתחשב באמור לעיל, מצודדת בפרשנות שהחוק כולל גם הענקת רישיונות ככל שמדובר </w:t>
      </w:r>
      <w:r w:rsidR="00503D0F" w:rsidRPr="009512B6">
        <w:rPr>
          <w:rFonts w:hint="cs"/>
          <w:sz w:val="22"/>
          <w:szCs w:val="22"/>
          <w:u w:val="single"/>
          <w:rtl/>
        </w:rPr>
        <w:t>במשאב ציבורי מוגבל.</w:t>
      </w:r>
    </w:p>
    <w:p w14:paraId="57FF81B5" w14:textId="02B2E2DB" w:rsidR="001823A2" w:rsidRPr="009512B6" w:rsidRDefault="001823A2" w:rsidP="00950347">
      <w:pPr>
        <w:pStyle w:val="a3"/>
        <w:numPr>
          <w:ilvl w:val="0"/>
          <w:numId w:val="11"/>
        </w:numPr>
        <w:spacing w:line="312" w:lineRule="auto"/>
        <w:rPr>
          <w:sz w:val="22"/>
          <w:szCs w:val="22"/>
        </w:rPr>
      </w:pPr>
      <w:r w:rsidRPr="009512B6">
        <w:rPr>
          <w:rFonts w:hint="cs"/>
          <w:b/>
          <w:bCs/>
          <w:sz w:val="22"/>
          <w:szCs w:val="22"/>
          <w:rtl/>
        </w:rPr>
        <w:t>הענקת רישיון למשאבי טבע המוגבלים מטבעם</w:t>
      </w:r>
      <w:r w:rsidRPr="009512B6">
        <w:rPr>
          <w:rFonts w:hint="cs"/>
          <w:sz w:val="22"/>
          <w:szCs w:val="22"/>
          <w:rtl/>
        </w:rPr>
        <w:t xml:space="preserve"> (גז, נפט</w:t>
      </w:r>
      <w:r w:rsidR="00636131" w:rsidRPr="009512B6">
        <w:rPr>
          <w:rFonts w:hint="cs"/>
          <w:sz w:val="22"/>
          <w:szCs w:val="22"/>
          <w:rtl/>
        </w:rPr>
        <w:t xml:space="preserve">, חוף ים </w:t>
      </w:r>
      <w:r w:rsidRPr="009512B6">
        <w:rPr>
          <w:rFonts w:hint="cs"/>
          <w:sz w:val="22"/>
          <w:szCs w:val="22"/>
          <w:rtl/>
        </w:rPr>
        <w:t xml:space="preserve">ועוד) מדובר במשאבים מוגבלים ומתכלים ולכן </w:t>
      </w:r>
      <w:r w:rsidRPr="009512B6">
        <w:rPr>
          <w:rFonts w:hint="cs"/>
          <w:sz w:val="22"/>
          <w:szCs w:val="22"/>
          <w:u w:val="single"/>
          <w:rtl/>
        </w:rPr>
        <w:t>יש חובה לקיים מכרז</w:t>
      </w:r>
      <w:r w:rsidRPr="009512B6">
        <w:rPr>
          <w:rFonts w:hint="cs"/>
          <w:sz w:val="22"/>
          <w:szCs w:val="22"/>
          <w:rtl/>
        </w:rPr>
        <w:t xml:space="preserve"> משום שמדובר במשאב ציבורי</w:t>
      </w:r>
      <w:r w:rsidR="00636131" w:rsidRPr="009512B6">
        <w:rPr>
          <w:rFonts w:hint="cs"/>
          <w:sz w:val="22"/>
          <w:szCs w:val="22"/>
          <w:rtl/>
        </w:rPr>
        <w:t xml:space="preserve">. צריך להעניק </w:t>
      </w:r>
      <w:r w:rsidRPr="009512B6">
        <w:rPr>
          <w:rFonts w:hint="cs"/>
          <w:sz w:val="22"/>
          <w:szCs w:val="22"/>
          <w:rtl/>
        </w:rPr>
        <w:t>הזדמנות שווה לתחרות</w:t>
      </w:r>
      <w:r w:rsidR="00636131" w:rsidRPr="009512B6">
        <w:rPr>
          <w:rFonts w:hint="cs"/>
          <w:sz w:val="22"/>
          <w:szCs w:val="22"/>
          <w:rtl/>
        </w:rPr>
        <w:t>.</w:t>
      </w:r>
    </w:p>
    <w:p w14:paraId="5D847C2B" w14:textId="1E39B1AD" w:rsidR="001823A2" w:rsidRPr="009512B6" w:rsidRDefault="00503D0F" w:rsidP="00950347">
      <w:pPr>
        <w:spacing w:line="312" w:lineRule="auto"/>
        <w:rPr>
          <w:sz w:val="22"/>
          <w:szCs w:val="22"/>
          <w:rtl/>
        </w:rPr>
      </w:pPr>
      <w:r w:rsidRPr="009512B6">
        <w:rPr>
          <w:rFonts w:hint="cs"/>
          <w:b/>
          <w:bCs/>
          <w:sz w:val="22"/>
          <w:szCs w:val="22"/>
          <w:rtl/>
        </w:rPr>
        <w:t xml:space="preserve">3) </w:t>
      </w:r>
      <w:r w:rsidRPr="009512B6">
        <w:rPr>
          <w:rStyle w:val="a9"/>
          <w:rFonts w:hint="cs"/>
          <w:b/>
          <w:bCs/>
          <w:rtl/>
        </w:rPr>
        <w:t>סיפא של ס' 2</w:t>
      </w:r>
      <w:r w:rsidRPr="009512B6">
        <w:rPr>
          <w:rFonts w:hint="cs"/>
          <w:b/>
          <w:bCs/>
          <w:sz w:val="22"/>
          <w:szCs w:val="22"/>
          <w:rtl/>
        </w:rPr>
        <w:t xml:space="preserve"> - משמעות עיקרון השוויון:</w:t>
      </w:r>
      <w:r w:rsidRPr="009512B6">
        <w:rPr>
          <w:rFonts w:hint="cs"/>
          <w:sz w:val="22"/>
          <w:szCs w:val="22"/>
          <w:rtl/>
        </w:rPr>
        <w:t xml:space="preserve"> </w:t>
      </w:r>
      <w:r w:rsidR="00B8408C" w:rsidRPr="009512B6">
        <w:rPr>
          <w:rFonts w:hint="cs"/>
          <w:sz w:val="22"/>
          <w:szCs w:val="22"/>
          <w:rtl/>
        </w:rPr>
        <w:t>ב</w:t>
      </w:r>
      <w:r w:rsidR="00F33FE6" w:rsidRPr="009512B6">
        <w:rPr>
          <w:rStyle w:val="a8"/>
          <w:rFonts w:hint="cs"/>
          <w:rtl/>
        </w:rPr>
        <w:t>פס"ד קראון</w:t>
      </w:r>
      <w:r w:rsidR="00F33FE6" w:rsidRPr="009512B6">
        <w:rPr>
          <w:rFonts w:hint="cs"/>
          <w:sz w:val="22"/>
          <w:szCs w:val="22"/>
          <w:rtl/>
        </w:rPr>
        <w:t xml:space="preserve"> </w:t>
      </w:r>
      <w:r w:rsidR="00B8408C" w:rsidRPr="009512B6">
        <w:rPr>
          <w:rFonts w:hint="cs"/>
          <w:sz w:val="22"/>
          <w:szCs w:val="22"/>
          <w:rtl/>
        </w:rPr>
        <w:t xml:space="preserve">ביהמ"ש </w:t>
      </w:r>
      <w:r w:rsidR="00A9128D" w:rsidRPr="009512B6">
        <w:rPr>
          <w:rFonts w:hint="cs"/>
          <w:sz w:val="22"/>
          <w:szCs w:val="22"/>
          <w:rtl/>
        </w:rPr>
        <w:t xml:space="preserve">מדגיש כי מתן יתרון מקדמי למי מהמשתתפים חותר תחת עיקרון השוויון. מכרז הנערך מתוך ידיעה מראש שייבחר משתתף מסוים </w:t>
      </w:r>
      <w:r w:rsidR="009C5F01" w:rsidRPr="009512B6">
        <w:rPr>
          <w:rFonts w:hint="cs"/>
          <w:sz w:val="22"/>
          <w:szCs w:val="22"/>
          <w:rtl/>
        </w:rPr>
        <w:t xml:space="preserve">פוגע </w:t>
      </w:r>
      <w:r w:rsidR="00A9128D" w:rsidRPr="009512B6">
        <w:rPr>
          <w:rFonts w:hint="cs"/>
          <w:sz w:val="22"/>
          <w:szCs w:val="22"/>
          <w:rtl/>
        </w:rPr>
        <w:t>בעיקרון השוויון ו</w:t>
      </w:r>
      <w:r w:rsidR="009C5F01" w:rsidRPr="009512B6">
        <w:rPr>
          <w:rFonts w:hint="cs"/>
          <w:sz w:val="22"/>
          <w:szCs w:val="22"/>
          <w:rtl/>
        </w:rPr>
        <w:t xml:space="preserve">יש בו </w:t>
      </w:r>
      <w:r w:rsidR="00A9128D" w:rsidRPr="009512B6">
        <w:rPr>
          <w:rFonts w:hint="cs"/>
          <w:sz w:val="22"/>
          <w:szCs w:val="22"/>
          <w:rtl/>
        </w:rPr>
        <w:t>משום חוסר תום לב וחוסר הגינות. אין מדובר בפגם טכני-פורמלי אלא בפגם מהותי היורד לשורשו של עניין</w:t>
      </w:r>
      <w:r w:rsidR="00DC68A5" w:rsidRPr="009512B6">
        <w:rPr>
          <w:rFonts w:hint="cs"/>
          <w:sz w:val="22"/>
          <w:szCs w:val="22"/>
          <w:rtl/>
        </w:rPr>
        <w:t>.</w:t>
      </w:r>
    </w:p>
    <w:p w14:paraId="124C6EAE" w14:textId="77777777" w:rsidR="00A321DC" w:rsidRDefault="00A321DC" w:rsidP="00950347">
      <w:pPr>
        <w:tabs>
          <w:tab w:val="left" w:pos="8120"/>
        </w:tabs>
        <w:spacing w:line="312" w:lineRule="auto"/>
        <w:rPr>
          <w:sz w:val="22"/>
          <w:szCs w:val="22"/>
          <w:rtl/>
        </w:rPr>
      </w:pPr>
    </w:p>
    <w:p w14:paraId="4D5D3574" w14:textId="2CBE0ED9" w:rsidR="00D531FD" w:rsidRPr="009512B6" w:rsidRDefault="00D531FD" w:rsidP="00950347">
      <w:pPr>
        <w:tabs>
          <w:tab w:val="left" w:pos="8120"/>
        </w:tabs>
        <w:spacing w:line="312" w:lineRule="auto"/>
        <w:rPr>
          <w:sz w:val="22"/>
          <w:szCs w:val="22"/>
          <w:rtl/>
        </w:rPr>
      </w:pPr>
      <w:r w:rsidRPr="009512B6">
        <w:rPr>
          <w:rFonts w:hint="cs"/>
          <w:sz w:val="22"/>
          <w:szCs w:val="22"/>
          <w:rtl/>
        </w:rPr>
        <w:t>מטרות המכרז הציבורי עפ"י פס"ד קראון:</w:t>
      </w:r>
    </w:p>
    <w:p w14:paraId="6AFB4E68" w14:textId="26F6C83B" w:rsidR="00341F8F" w:rsidRPr="009512B6" w:rsidRDefault="00341F8F" w:rsidP="00950347">
      <w:pPr>
        <w:pStyle w:val="a3"/>
        <w:numPr>
          <w:ilvl w:val="0"/>
          <w:numId w:val="12"/>
        </w:numPr>
        <w:spacing w:line="312" w:lineRule="auto"/>
        <w:rPr>
          <w:sz w:val="22"/>
          <w:szCs w:val="22"/>
          <w:rtl/>
        </w:rPr>
      </w:pPr>
      <w:r w:rsidRPr="009512B6">
        <w:rPr>
          <w:rFonts w:hint="cs"/>
          <w:sz w:val="22"/>
          <w:szCs w:val="22"/>
          <w:u w:val="single"/>
          <w:rtl/>
        </w:rPr>
        <w:t>קידום</w:t>
      </w:r>
      <w:r w:rsidR="00090129" w:rsidRPr="009512B6">
        <w:rPr>
          <w:rFonts w:hint="cs"/>
          <w:sz w:val="22"/>
          <w:szCs w:val="22"/>
          <w:u w:val="single"/>
          <w:rtl/>
        </w:rPr>
        <w:t xml:space="preserve"> (התקשרות חוזית) יעילות </w:t>
      </w:r>
      <w:r w:rsidRPr="009512B6">
        <w:rPr>
          <w:rFonts w:hint="cs"/>
          <w:sz w:val="22"/>
          <w:szCs w:val="22"/>
          <w:u w:val="single"/>
          <w:rtl/>
        </w:rPr>
        <w:t>בסביבה תחרותית</w:t>
      </w:r>
      <w:r w:rsidRPr="009512B6">
        <w:rPr>
          <w:rFonts w:hint="cs"/>
          <w:sz w:val="22"/>
          <w:szCs w:val="22"/>
          <w:rtl/>
        </w:rPr>
        <w:t>, עבור הרשות המנהלית המייצגת את כלל הציבור.</w:t>
      </w:r>
    </w:p>
    <w:p w14:paraId="45FBDC53" w14:textId="77777777" w:rsidR="00341F8F" w:rsidRPr="009512B6" w:rsidRDefault="00341F8F" w:rsidP="00950347">
      <w:pPr>
        <w:pStyle w:val="a3"/>
        <w:numPr>
          <w:ilvl w:val="0"/>
          <w:numId w:val="12"/>
        </w:numPr>
        <w:spacing w:line="312" w:lineRule="auto"/>
        <w:rPr>
          <w:sz w:val="22"/>
          <w:szCs w:val="22"/>
          <w:rtl/>
        </w:rPr>
      </w:pPr>
      <w:r w:rsidRPr="009512B6">
        <w:rPr>
          <w:rFonts w:hint="cs"/>
          <w:sz w:val="22"/>
          <w:szCs w:val="22"/>
          <w:u w:val="single"/>
          <w:rtl/>
        </w:rPr>
        <w:t>מניעת שחיתות ומשוא פנים</w:t>
      </w:r>
      <w:r w:rsidRPr="009512B6">
        <w:rPr>
          <w:rFonts w:hint="cs"/>
          <w:sz w:val="22"/>
          <w:szCs w:val="22"/>
          <w:rtl/>
        </w:rPr>
        <w:t xml:space="preserve"> בכל הנוגע לניהול משאבי הציבור; טוהר המידות.</w:t>
      </w:r>
    </w:p>
    <w:p w14:paraId="6A402F65" w14:textId="6C1D0C78" w:rsidR="00341F8F" w:rsidRPr="009512B6" w:rsidRDefault="00341F8F" w:rsidP="00950347">
      <w:pPr>
        <w:pStyle w:val="a3"/>
        <w:numPr>
          <w:ilvl w:val="0"/>
          <w:numId w:val="12"/>
        </w:numPr>
        <w:spacing w:line="312" w:lineRule="auto"/>
        <w:rPr>
          <w:sz w:val="22"/>
          <w:szCs w:val="22"/>
          <w:rtl/>
        </w:rPr>
      </w:pPr>
      <w:r w:rsidRPr="009512B6">
        <w:rPr>
          <w:rFonts w:hint="cs"/>
          <w:sz w:val="22"/>
          <w:szCs w:val="22"/>
          <w:u w:val="single"/>
          <w:rtl/>
        </w:rPr>
        <w:t>הענקת הזדמנות שווה</w:t>
      </w:r>
      <w:r w:rsidR="00DB1FD1" w:rsidRPr="009512B6">
        <w:rPr>
          <w:rFonts w:hint="cs"/>
          <w:sz w:val="22"/>
          <w:szCs w:val="22"/>
          <w:u w:val="single"/>
          <w:rtl/>
        </w:rPr>
        <w:t xml:space="preserve"> והגונה</w:t>
      </w:r>
      <w:r w:rsidRPr="009512B6">
        <w:rPr>
          <w:rFonts w:hint="cs"/>
          <w:sz w:val="22"/>
          <w:szCs w:val="22"/>
          <w:rtl/>
        </w:rPr>
        <w:t xml:space="preserve"> לכל פרט בחברה ה</w:t>
      </w:r>
      <w:r w:rsidR="00DB1FD1" w:rsidRPr="009512B6">
        <w:rPr>
          <w:rFonts w:hint="cs"/>
          <w:sz w:val="22"/>
          <w:szCs w:val="22"/>
          <w:rtl/>
        </w:rPr>
        <w:t>מ</w:t>
      </w:r>
      <w:r w:rsidRPr="009512B6">
        <w:rPr>
          <w:rFonts w:hint="cs"/>
          <w:sz w:val="22"/>
          <w:szCs w:val="22"/>
          <w:rtl/>
        </w:rPr>
        <w:t>תמודד על ההתקשרות החוזית עם הרשות ב</w:t>
      </w:r>
      <w:r w:rsidR="00DB1FD1" w:rsidRPr="009512B6">
        <w:rPr>
          <w:rFonts w:hint="cs"/>
          <w:sz w:val="22"/>
          <w:szCs w:val="22"/>
          <w:rtl/>
        </w:rPr>
        <w:t>שני</w:t>
      </w:r>
      <w:r w:rsidRPr="009512B6">
        <w:rPr>
          <w:rFonts w:hint="cs"/>
          <w:sz w:val="22"/>
          <w:szCs w:val="22"/>
          <w:rtl/>
        </w:rPr>
        <w:t xml:space="preserve"> מובנים:</w:t>
      </w:r>
    </w:p>
    <w:p w14:paraId="3B672E54" w14:textId="7F9FA70D" w:rsidR="00341F8F" w:rsidRPr="009512B6" w:rsidRDefault="00341F8F" w:rsidP="00950347">
      <w:pPr>
        <w:pStyle w:val="a3"/>
        <w:numPr>
          <w:ilvl w:val="0"/>
          <w:numId w:val="13"/>
        </w:numPr>
        <w:spacing w:line="312" w:lineRule="auto"/>
        <w:rPr>
          <w:sz w:val="22"/>
          <w:szCs w:val="22"/>
          <w:rtl/>
        </w:rPr>
      </w:pPr>
      <w:r w:rsidRPr="009512B6">
        <w:rPr>
          <w:rFonts w:hint="cs"/>
          <w:sz w:val="22"/>
          <w:szCs w:val="22"/>
          <w:u w:val="single"/>
          <w:rtl/>
        </w:rPr>
        <w:t>שוויון בזכות להשתתף בתחרות</w:t>
      </w:r>
      <w:r w:rsidRPr="009512B6">
        <w:rPr>
          <w:sz w:val="22"/>
          <w:szCs w:val="22"/>
          <w:rtl/>
        </w:rPr>
        <w:t>–</w:t>
      </w:r>
      <w:r w:rsidR="00FB6AF9" w:rsidRPr="009512B6">
        <w:rPr>
          <w:rFonts w:hint="cs"/>
          <w:sz w:val="22"/>
          <w:szCs w:val="22"/>
          <w:rtl/>
        </w:rPr>
        <w:t xml:space="preserve">זהו </w:t>
      </w:r>
      <w:r w:rsidRPr="009512B6">
        <w:rPr>
          <w:rFonts w:hint="cs"/>
          <w:sz w:val="22"/>
          <w:szCs w:val="22"/>
          <w:rtl/>
        </w:rPr>
        <w:t>אינטרס חברתי וכלכלי</w:t>
      </w:r>
      <w:r w:rsidR="00FB6AF9" w:rsidRPr="009512B6">
        <w:rPr>
          <w:rFonts w:hint="cs"/>
          <w:sz w:val="22"/>
          <w:szCs w:val="22"/>
          <w:rtl/>
        </w:rPr>
        <w:t>.</w:t>
      </w:r>
    </w:p>
    <w:p w14:paraId="63CDF0D6" w14:textId="151EAEB0" w:rsidR="008A4C2E" w:rsidRPr="009512B6" w:rsidRDefault="00341F8F" w:rsidP="00950347">
      <w:pPr>
        <w:pStyle w:val="a3"/>
        <w:numPr>
          <w:ilvl w:val="0"/>
          <w:numId w:val="13"/>
        </w:numPr>
        <w:spacing w:line="312" w:lineRule="auto"/>
        <w:rPr>
          <w:sz w:val="22"/>
          <w:szCs w:val="22"/>
        </w:rPr>
      </w:pPr>
      <w:r w:rsidRPr="009512B6">
        <w:rPr>
          <w:rFonts w:hint="cs"/>
          <w:sz w:val="22"/>
          <w:szCs w:val="22"/>
          <w:u w:val="single"/>
          <w:rtl/>
        </w:rPr>
        <w:t>שוויון בזכות לזכות במכרז</w:t>
      </w:r>
      <w:r w:rsidRPr="009512B6">
        <w:rPr>
          <w:sz w:val="22"/>
          <w:szCs w:val="22"/>
          <w:rtl/>
        </w:rPr>
        <w:t>–</w:t>
      </w:r>
      <w:r w:rsidR="00817C79" w:rsidRPr="009512B6">
        <w:rPr>
          <w:rFonts w:hint="cs"/>
          <w:sz w:val="22"/>
          <w:szCs w:val="22"/>
          <w:rtl/>
        </w:rPr>
        <w:t xml:space="preserve"> </w:t>
      </w:r>
      <w:r w:rsidRPr="009512B6">
        <w:rPr>
          <w:rFonts w:hint="cs"/>
          <w:sz w:val="22"/>
          <w:szCs w:val="22"/>
          <w:rtl/>
        </w:rPr>
        <w:t>צריך להקפיד שלכל מציע תהיה הזכות השווה לזכות במכרז ושהתחרות עצמה תנוהל בשוויון בהתאם לכללים שנקבעו מראש.</w:t>
      </w:r>
      <w:r w:rsidR="008A4C2E" w:rsidRPr="009512B6">
        <w:rPr>
          <w:sz w:val="22"/>
          <w:szCs w:val="22"/>
          <w:rtl/>
        </w:rPr>
        <w:tab/>
      </w:r>
    </w:p>
    <w:p w14:paraId="5520485D" w14:textId="0667A09D" w:rsidR="00817C79" w:rsidRPr="009512B6" w:rsidRDefault="00DD2FE6" w:rsidP="00950347">
      <w:pPr>
        <w:spacing w:line="312" w:lineRule="auto"/>
        <w:rPr>
          <w:b/>
          <w:bCs/>
          <w:sz w:val="22"/>
          <w:szCs w:val="22"/>
          <w:rtl/>
        </w:rPr>
      </w:pPr>
      <w:r w:rsidRPr="009512B6">
        <w:rPr>
          <w:b/>
          <w:bCs/>
          <w:sz w:val="22"/>
          <w:szCs w:val="22"/>
          <w:rtl/>
        </w:rPr>
        <w:t>אחת הבעיות שיש במכרז ציבורי הוא שהיעילות נוגדת את עיקרון השוויון. אבל החוק קובע שהשוויון עדיף.</w:t>
      </w:r>
    </w:p>
    <w:p w14:paraId="50894B13" w14:textId="6F1E65F5" w:rsidR="00DD2FE6" w:rsidRPr="009512B6" w:rsidRDefault="00DD2FE6" w:rsidP="00950347">
      <w:pPr>
        <w:pStyle w:val="1"/>
        <w:spacing w:line="312" w:lineRule="auto"/>
        <w:rPr>
          <w:rtl/>
        </w:rPr>
      </w:pPr>
      <w:r w:rsidRPr="009512B6">
        <w:rPr>
          <w:rFonts w:hint="cs"/>
          <w:rtl/>
        </w:rPr>
        <w:t>3) פטור מעריכת מכרז</w:t>
      </w:r>
      <w:r w:rsidR="00944EFC" w:rsidRPr="009512B6">
        <w:rPr>
          <w:rFonts w:hint="cs"/>
          <w:rtl/>
        </w:rPr>
        <w:t xml:space="preserve"> </w:t>
      </w:r>
      <w:r w:rsidR="00944EFC" w:rsidRPr="009512B6">
        <w:rPr>
          <w:rtl/>
        </w:rPr>
        <w:t>–</w:t>
      </w:r>
      <w:r w:rsidR="00944EFC" w:rsidRPr="009512B6">
        <w:rPr>
          <w:rFonts w:hint="cs"/>
          <w:rtl/>
        </w:rPr>
        <w:t xml:space="preserve"> ס' 4 לחוק חובת המכרזים</w:t>
      </w:r>
      <w:r w:rsidR="00E36DD8" w:rsidRPr="009512B6">
        <w:rPr>
          <w:rFonts w:hint="cs"/>
          <w:rtl/>
        </w:rPr>
        <w:t xml:space="preserve"> והתקנות</w:t>
      </w:r>
    </w:p>
    <w:p w14:paraId="3EE428F8" w14:textId="5BB89783" w:rsidR="00DD2FE6" w:rsidRPr="009512B6" w:rsidRDefault="006B2E06" w:rsidP="00950347">
      <w:pPr>
        <w:spacing w:line="312" w:lineRule="auto"/>
        <w:rPr>
          <w:sz w:val="22"/>
          <w:szCs w:val="22"/>
          <w:rtl/>
        </w:rPr>
      </w:pPr>
      <w:r w:rsidRPr="009512B6">
        <w:rPr>
          <w:rFonts w:hint="cs"/>
          <w:sz w:val="22"/>
          <w:szCs w:val="22"/>
          <w:rtl/>
        </w:rPr>
        <w:t xml:space="preserve">נושא הפטור מעוגן </w:t>
      </w:r>
      <w:r w:rsidRPr="009512B6">
        <w:rPr>
          <w:rStyle w:val="a9"/>
          <w:rFonts w:hint="cs"/>
          <w:rtl/>
        </w:rPr>
        <w:t>בס' 4 לחוק חובת מכרזים</w:t>
      </w:r>
      <w:r w:rsidRPr="009512B6">
        <w:rPr>
          <w:rFonts w:hint="cs"/>
          <w:sz w:val="22"/>
          <w:szCs w:val="22"/>
          <w:rtl/>
        </w:rPr>
        <w:t xml:space="preserve">, </w:t>
      </w:r>
      <w:r w:rsidR="00183385" w:rsidRPr="009512B6">
        <w:rPr>
          <w:rFonts w:hint="cs"/>
          <w:sz w:val="22"/>
          <w:szCs w:val="22"/>
          <w:rtl/>
        </w:rPr>
        <w:t>המסמיך את שר האוצר לקבוע בתקנות הסדרים לעניין הפטור.</w:t>
      </w:r>
    </w:p>
    <w:p w14:paraId="539975D3" w14:textId="75834336" w:rsidR="00183385" w:rsidRPr="009512B6" w:rsidRDefault="006C1B79" w:rsidP="00950347">
      <w:pPr>
        <w:spacing w:line="312" w:lineRule="auto"/>
        <w:rPr>
          <w:b/>
          <w:bCs/>
          <w:sz w:val="22"/>
          <w:szCs w:val="22"/>
          <w:rtl/>
        </w:rPr>
      </w:pPr>
      <w:r w:rsidRPr="009512B6">
        <w:rPr>
          <w:rFonts w:hint="cs"/>
          <w:b/>
          <w:bCs/>
          <w:sz w:val="22"/>
          <w:szCs w:val="22"/>
          <w:rtl/>
        </w:rPr>
        <w:t>בחוק ובתקנות יש 80 הוראות פטור שניתן לחלק ל2 סוגים</w:t>
      </w:r>
      <w:r w:rsidR="00183385" w:rsidRPr="009512B6">
        <w:rPr>
          <w:rFonts w:hint="cs"/>
          <w:b/>
          <w:bCs/>
          <w:sz w:val="22"/>
          <w:szCs w:val="22"/>
          <w:rtl/>
        </w:rPr>
        <w:t>:</w:t>
      </w:r>
    </w:p>
    <w:p w14:paraId="4DC48301" w14:textId="7CA80527" w:rsidR="00D742B8" w:rsidRPr="009512B6" w:rsidRDefault="00B97185" w:rsidP="00950347">
      <w:pPr>
        <w:pStyle w:val="a3"/>
        <w:numPr>
          <w:ilvl w:val="0"/>
          <w:numId w:val="14"/>
        </w:numPr>
        <w:spacing w:line="312" w:lineRule="auto"/>
        <w:rPr>
          <w:sz w:val="22"/>
          <w:szCs w:val="22"/>
        </w:rPr>
      </w:pPr>
      <w:r w:rsidRPr="009512B6">
        <w:rPr>
          <w:rFonts w:hint="cs"/>
          <w:b/>
          <w:bCs/>
          <w:sz w:val="22"/>
          <w:szCs w:val="22"/>
          <w:rtl/>
        </w:rPr>
        <w:t xml:space="preserve">הוראות פטור כלליות </w:t>
      </w:r>
      <w:r w:rsidRPr="009512B6">
        <w:rPr>
          <w:rFonts w:hint="cs"/>
          <w:sz w:val="22"/>
          <w:szCs w:val="22"/>
          <w:rtl/>
        </w:rPr>
        <w:t xml:space="preserve">הקבועות </w:t>
      </w:r>
      <w:r w:rsidRPr="009512B6">
        <w:rPr>
          <w:rStyle w:val="a9"/>
          <w:rFonts w:hint="cs"/>
          <w:rtl/>
        </w:rPr>
        <w:t>בתקנה 3</w:t>
      </w:r>
      <w:r w:rsidR="006C1B79" w:rsidRPr="009512B6">
        <w:rPr>
          <w:rFonts w:hint="cs"/>
          <w:sz w:val="22"/>
          <w:szCs w:val="22"/>
          <w:rtl/>
        </w:rPr>
        <w:t>.</w:t>
      </w:r>
    </w:p>
    <w:p w14:paraId="24E5D847" w14:textId="77777777" w:rsidR="008E6DAB" w:rsidRPr="009512B6" w:rsidRDefault="00B97185" w:rsidP="00950347">
      <w:pPr>
        <w:pStyle w:val="a3"/>
        <w:numPr>
          <w:ilvl w:val="0"/>
          <w:numId w:val="14"/>
        </w:numPr>
        <w:spacing w:line="312" w:lineRule="auto"/>
        <w:rPr>
          <w:sz w:val="22"/>
          <w:szCs w:val="22"/>
          <w:rtl/>
        </w:rPr>
      </w:pPr>
      <w:r w:rsidRPr="009512B6">
        <w:rPr>
          <w:rFonts w:hint="cs"/>
          <w:b/>
          <w:bCs/>
          <w:sz w:val="22"/>
          <w:szCs w:val="22"/>
          <w:rtl/>
        </w:rPr>
        <w:t xml:space="preserve">הוראות </w:t>
      </w:r>
      <w:r w:rsidR="008E6DAB" w:rsidRPr="009512B6">
        <w:rPr>
          <w:rFonts w:hint="cs"/>
          <w:b/>
          <w:bCs/>
          <w:sz w:val="22"/>
          <w:szCs w:val="22"/>
          <w:rtl/>
        </w:rPr>
        <w:t>פטור ספציפיות</w:t>
      </w:r>
      <w:r w:rsidR="008E6DAB" w:rsidRPr="009512B6">
        <w:rPr>
          <w:rFonts w:hint="cs"/>
          <w:sz w:val="22"/>
          <w:szCs w:val="22"/>
          <w:rtl/>
        </w:rPr>
        <w:t xml:space="preserve"> שמחייבות גופים ספציפיים:</w:t>
      </w:r>
    </w:p>
    <w:p w14:paraId="20A6DA96" w14:textId="77777777" w:rsidR="008E6DAB" w:rsidRPr="009512B6" w:rsidRDefault="008E6DAB" w:rsidP="00950347">
      <w:pPr>
        <w:pStyle w:val="a3"/>
        <w:numPr>
          <w:ilvl w:val="0"/>
          <w:numId w:val="15"/>
        </w:numPr>
        <w:spacing w:line="312" w:lineRule="auto"/>
        <w:rPr>
          <w:sz w:val="22"/>
          <w:szCs w:val="22"/>
        </w:rPr>
      </w:pPr>
      <w:r w:rsidRPr="009512B6">
        <w:rPr>
          <w:rFonts w:hint="cs"/>
          <w:sz w:val="22"/>
          <w:szCs w:val="22"/>
          <w:rtl/>
        </w:rPr>
        <w:t>תקנה 5 מפרטת 4 קטגוריות של הוראות פטור שעניינין התקשרות עם בעלי מקצוע ומומחים.</w:t>
      </w:r>
    </w:p>
    <w:p w14:paraId="3C1C6836" w14:textId="77777777" w:rsidR="008E6DAB" w:rsidRPr="009512B6" w:rsidRDefault="008E6DAB" w:rsidP="00950347">
      <w:pPr>
        <w:pStyle w:val="a3"/>
        <w:numPr>
          <w:ilvl w:val="0"/>
          <w:numId w:val="15"/>
        </w:numPr>
        <w:spacing w:line="312" w:lineRule="auto"/>
        <w:rPr>
          <w:sz w:val="22"/>
          <w:szCs w:val="22"/>
        </w:rPr>
      </w:pPr>
      <w:r w:rsidRPr="009512B6">
        <w:rPr>
          <w:rFonts w:hint="cs"/>
          <w:sz w:val="22"/>
          <w:szCs w:val="22"/>
          <w:rtl/>
        </w:rPr>
        <w:t>תקנה 25 מונה 33 הוראות פטור המתייחסות לממ"י, הנוספות על הוראות הפטור שבתקנה 3</w:t>
      </w:r>
    </w:p>
    <w:p w14:paraId="28D6B08B" w14:textId="77777777" w:rsidR="008E6DAB" w:rsidRPr="009512B6" w:rsidRDefault="008E6DAB" w:rsidP="00950347">
      <w:pPr>
        <w:pStyle w:val="a3"/>
        <w:numPr>
          <w:ilvl w:val="0"/>
          <w:numId w:val="15"/>
        </w:numPr>
        <w:spacing w:line="312" w:lineRule="auto"/>
        <w:rPr>
          <w:sz w:val="22"/>
          <w:szCs w:val="22"/>
        </w:rPr>
      </w:pPr>
      <w:r w:rsidRPr="009512B6">
        <w:rPr>
          <w:rFonts w:hint="cs"/>
          <w:sz w:val="22"/>
          <w:szCs w:val="22"/>
          <w:rtl/>
        </w:rPr>
        <w:t>תקנה 34 מפרטת 9 הוראות פטור המתייחסות לחברות ממשלתיות, הנוספות על הוראות הפטור הכלליות.</w:t>
      </w:r>
    </w:p>
    <w:p w14:paraId="4F3F7E91" w14:textId="77777777" w:rsidR="008E6DAB" w:rsidRPr="009512B6" w:rsidRDefault="008E6DAB" w:rsidP="00950347">
      <w:pPr>
        <w:pStyle w:val="a3"/>
        <w:numPr>
          <w:ilvl w:val="0"/>
          <w:numId w:val="15"/>
        </w:numPr>
        <w:spacing w:line="312" w:lineRule="auto"/>
        <w:rPr>
          <w:sz w:val="22"/>
          <w:szCs w:val="22"/>
          <w:rtl/>
        </w:rPr>
      </w:pPr>
      <w:r w:rsidRPr="009512B6">
        <w:rPr>
          <w:rFonts w:hint="cs"/>
          <w:sz w:val="22"/>
          <w:szCs w:val="22"/>
          <w:rtl/>
        </w:rPr>
        <w:t>תקנה 39 מפרטת הוראת פטור נוספת המתייחסת לתאגידים סטטוטוריים.</w:t>
      </w:r>
    </w:p>
    <w:p w14:paraId="7766EF4C" w14:textId="4A3B8101" w:rsidR="00B7167F" w:rsidRPr="009512B6" w:rsidRDefault="00B7167F" w:rsidP="00950347">
      <w:pPr>
        <w:spacing w:line="312" w:lineRule="auto"/>
        <w:rPr>
          <w:b/>
          <w:bCs/>
          <w:sz w:val="22"/>
          <w:szCs w:val="22"/>
          <w:rtl/>
        </w:rPr>
      </w:pPr>
      <w:r w:rsidRPr="009512B6">
        <w:rPr>
          <w:rFonts w:hint="cs"/>
          <w:b/>
          <w:bCs/>
          <w:sz w:val="22"/>
          <w:szCs w:val="22"/>
          <w:rtl/>
        </w:rPr>
        <w:t>הרפורמה בדיני המכרזים מ2009</w:t>
      </w:r>
      <w:r w:rsidR="00085B3C" w:rsidRPr="009512B6">
        <w:rPr>
          <w:rFonts w:hint="cs"/>
          <w:b/>
          <w:bCs/>
          <w:sz w:val="22"/>
          <w:szCs w:val="22"/>
          <w:rtl/>
        </w:rPr>
        <w:t xml:space="preserve"> -</w:t>
      </w:r>
    </w:p>
    <w:p w14:paraId="37585512" w14:textId="688983D5" w:rsidR="00BD7C37" w:rsidRPr="009512B6" w:rsidRDefault="00B44758" w:rsidP="00950347">
      <w:pPr>
        <w:pStyle w:val="a3"/>
        <w:numPr>
          <w:ilvl w:val="0"/>
          <w:numId w:val="16"/>
        </w:numPr>
        <w:spacing w:line="312" w:lineRule="auto"/>
        <w:rPr>
          <w:sz w:val="22"/>
          <w:szCs w:val="22"/>
        </w:rPr>
      </w:pPr>
      <w:r w:rsidRPr="009512B6">
        <w:rPr>
          <w:rFonts w:hint="cs"/>
          <w:b/>
          <w:bCs/>
          <w:sz w:val="22"/>
          <w:szCs w:val="22"/>
          <w:rtl/>
        </w:rPr>
        <w:t>תקנה 1ב: עדיפות למכרז הפומבי</w:t>
      </w:r>
      <w:r w:rsidRPr="009512B6">
        <w:rPr>
          <w:rFonts w:hint="cs"/>
          <w:sz w:val="22"/>
          <w:szCs w:val="22"/>
          <w:rtl/>
        </w:rPr>
        <w:t xml:space="preserve"> </w:t>
      </w:r>
      <w:r w:rsidR="00C20159" w:rsidRPr="009512B6">
        <w:rPr>
          <w:sz w:val="22"/>
          <w:szCs w:val="22"/>
          <w:rtl/>
        </w:rPr>
        <w:t>–</w:t>
      </w:r>
      <w:r w:rsidRPr="009512B6">
        <w:rPr>
          <w:rFonts w:hint="cs"/>
          <w:sz w:val="22"/>
          <w:szCs w:val="22"/>
          <w:rtl/>
        </w:rPr>
        <w:t xml:space="preserve"> </w:t>
      </w:r>
      <w:r w:rsidR="00C20159" w:rsidRPr="009512B6">
        <w:rPr>
          <w:rFonts w:hint="cs"/>
          <w:sz w:val="22"/>
          <w:szCs w:val="22"/>
          <w:rtl/>
        </w:rPr>
        <w:t xml:space="preserve">הרשות הציבורית תעדיף ביצוע </w:t>
      </w:r>
      <w:r w:rsidR="00A6093D" w:rsidRPr="009512B6">
        <w:rPr>
          <w:rFonts w:hint="cs"/>
          <w:sz w:val="22"/>
          <w:szCs w:val="22"/>
          <w:rtl/>
        </w:rPr>
        <w:t>מכרז פומבי רגיל, אלא אם מוצדק וסביר בנסיבות העניין לבצע את ההתקשרות שלא בדרך של מכרז פומבי רגיל.</w:t>
      </w:r>
      <w:r w:rsidR="00BD7C37" w:rsidRPr="009512B6">
        <w:rPr>
          <w:rFonts w:hint="cs"/>
          <w:sz w:val="22"/>
          <w:szCs w:val="22"/>
          <w:rtl/>
        </w:rPr>
        <w:t xml:space="preserve"> תקנה 1(ה) מדגישה את העניין וקובעת שגוף ציבורי יעשה כל שניתן כדי שההתקשרות לא תהפוך לדחופה באופן שמצריך פטור ממכרז.</w:t>
      </w:r>
      <w:r w:rsidR="001136BA" w:rsidRPr="009512B6">
        <w:rPr>
          <w:rFonts w:hint="cs"/>
          <w:sz w:val="22"/>
          <w:szCs w:val="22"/>
          <w:rtl/>
        </w:rPr>
        <w:t xml:space="preserve"> </w:t>
      </w:r>
      <w:r w:rsidR="001136BA" w:rsidRPr="009512B6">
        <w:rPr>
          <w:sz w:val="22"/>
          <w:szCs w:val="22"/>
          <w:rtl/>
        </w:rPr>
        <w:t>כיום, בעזרת התקנות גופים לא מרוצים יכולים לתבוע משרדים אחרים ואפילו גופים דו-מהותיים.</w:t>
      </w:r>
    </w:p>
    <w:p w14:paraId="2108BC26" w14:textId="1460DE65" w:rsidR="008D0972" w:rsidRPr="009512B6" w:rsidRDefault="001E53A1" w:rsidP="00950347">
      <w:pPr>
        <w:pStyle w:val="a3"/>
        <w:numPr>
          <w:ilvl w:val="0"/>
          <w:numId w:val="16"/>
        </w:numPr>
        <w:spacing w:line="312" w:lineRule="auto"/>
        <w:rPr>
          <w:sz w:val="22"/>
          <w:szCs w:val="22"/>
          <w:rtl/>
        </w:rPr>
      </w:pPr>
      <w:r w:rsidRPr="009512B6">
        <w:rPr>
          <w:rFonts w:hint="cs"/>
          <w:b/>
          <w:bCs/>
          <w:sz w:val="22"/>
          <w:szCs w:val="22"/>
          <w:rtl/>
        </w:rPr>
        <w:t>תקנה 1ג</w:t>
      </w:r>
      <w:r w:rsidRPr="009512B6">
        <w:rPr>
          <w:rFonts w:hint="cs"/>
          <w:sz w:val="22"/>
          <w:szCs w:val="22"/>
          <w:rtl/>
        </w:rPr>
        <w:t xml:space="preserve">: </w:t>
      </w:r>
      <w:r w:rsidRPr="009512B6">
        <w:rPr>
          <w:rFonts w:hint="cs"/>
          <w:b/>
          <w:bCs/>
          <w:sz w:val="22"/>
          <w:szCs w:val="22"/>
          <w:rtl/>
        </w:rPr>
        <w:t>פרסום ו</w:t>
      </w:r>
      <w:r w:rsidR="00950223" w:rsidRPr="009512B6">
        <w:rPr>
          <w:rFonts w:hint="cs"/>
          <w:b/>
          <w:bCs/>
          <w:sz w:val="22"/>
          <w:szCs w:val="22"/>
          <w:rtl/>
        </w:rPr>
        <w:t>החלטות</w:t>
      </w:r>
      <w:r w:rsidR="00950223" w:rsidRPr="009512B6">
        <w:rPr>
          <w:rFonts w:hint="cs"/>
          <w:sz w:val="22"/>
          <w:szCs w:val="22"/>
          <w:rtl/>
        </w:rPr>
        <w:t xml:space="preserve"> - </w:t>
      </w:r>
      <w:r w:rsidR="008D0972" w:rsidRPr="009512B6">
        <w:rPr>
          <w:rFonts w:hint="cs"/>
          <w:sz w:val="22"/>
          <w:szCs w:val="22"/>
          <w:rtl/>
        </w:rPr>
        <w:t>גוף שמחליט להשתמש בפטור ממכרז יפרסם את החלטתו המנומקת באתר האינטרנט בתוך 5 ימי עבודה ממועד קבלת ההחלטה.</w:t>
      </w:r>
      <w:r w:rsidR="00926E9D" w:rsidRPr="009512B6">
        <w:rPr>
          <w:rFonts w:hint="cs"/>
          <w:sz w:val="22"/>
          <w:szCs w:val="22"/>
          <w:rtl/>
        </w:rPr>
        <w:t xml:space="preserve"> </w:t>
      </w:r>
      <w:r w:rsidR="00926E9D" w:rsidRPr="009512B6">
        <w:rPr>
          <w:sz w:val="22"/>
          <w:szCs w:val="22"/>
          <w:rtl/>
        </w:rPr>
        <w:t>על אף ההוראה הכללית הזו, ס' קטן ב של התקנה קובעת שבמקרים מסוימים בהם לא ניתן לפרסם (בטחון, יחס חוץ, קשרי מסחר ועוד) יש פטור מהחובה לפרסם החלטה לקיום הפטור.</w:t>
      </w:r>
    </w:p>
    <w:p w14:paraId="7E936176" w14:textId="1CF864BC" w:rsidR="001E53A1" w:rsidRPr="009512B6" w:rsidRDefault="00085B3C" w:rsidP="00950347">
      <w:pPr>
        <w:pStyle w:val="a3"/>
        <w:numPr>
          <w:ilvl w:val="0"/>
          <w:numId w:val="16"/>
        </w:numPr>
        <w:spacing w:line="312" w:lineRule="auto"/>
        <w:rPr>
          <w:sz w:val="22"/>
          <w:szCs w:val="22"/>
        </w:rPr>
      </w:pPr>
      <w:r w:rsidRPr="009512B6">
        <w:rPr>
          <w:rFonts w:hint="cs"/>
          <w:b/>
          <w:bCs/>
          <w:sz w:val="22"/>
          <w:szCs w:val="22"/>
          <w:rtl/>
        </w:rPr>
        <w:t>תקנה 10א:</w:t>
      </w:r>
      <w:r w:rsidR="00046C08" w:rsidRPr="009512B6">
        <w:rPr>
          <w:rFonts w:hint="cs"/>
          <w:b/>
          <w:bCs/>
          <w:sz w:val="22"/>
          <w:szCs w:val="22"/>
          <w:rtl/>
        </w:rPr>
        <w:t xml:space="preserve"> </w:t>
      </w:r>
      <w:r w:rsidR="00956255" w:rsidRPr="009512B6">
        <w:rPr>
          <w:rFonts w:hint="cs"/>
          <w:b/>
          <w:bCs/>
          <w:sz w:val="22"/>
          <w:szCs w:val="22"/>
          <w:rtl/>
        </w:rPr>
        <w:t xml:space="preserve">הפעלת מנגנון פיקוח באמצעות </w:t>
      </w:r>
      <w:r w:rsidR="00046C08" w:rsidRPr="009512B6">
        <w:rPr>
          <w:rFonts w:hint="cs"/>
          <w:b/>
          <w:bCs/>
          <w:sz w:val="22"/>
          <w:szCs w:val="22"/>
          <w:rtl/>
        </w:rPr>
        <w:t>הקמת וועדת פטור משרדית</w:t>
      </w:r>
      <w:r w:rsidR="00046C08" w:rsidRPr="009512B6">
        <w:rPr>
          <w:rFonts w:hint="cs"/>
          <w:sz w:val="22"/>
          <w:szCs w:val="22"/>
          <w:rtl/>
        </w:rPr>
        <w:t xml:space="preserve"> </w:t>
      </w:r>
      <w:r w:rsidR="006507BE" w:rsidRPr="009512B6">
        <w:rPr>
          <w:rFonts w:hint="cs"/>
          <w:sz w:val="22"/>
          <w:szCs w:val="22"/>
          <w:rtl/>
        </w:rPr>
        <w:t xml:space="preserve">המורכבת ממנכ"ל, חשב ויועמ"ש אותו המשרד. זהו </w:t>
      </w:r>
      <w:r w:rsidR="00956255" w:rsidRPr="009512B6">
        <w:rPr>
          <w:rFonts w:hint="cs"/>
          <w:sz w:val="22"/>
          <w:szCs w:val="22"/>
          <w:rtl/>
        </w:rPr>
        <w:t xml:space="preserve">ביטוי לביזור </w:t>
      </w:r>
      <w:r w:rsidR="006507BE" w:rsidRPr="009512B6">
        <w:rPr>
          <w:rFonts w:hint="cs"/>
          <w:sz w:val="22"/>
          <w:szCs w:val="22"/>
          <w:rtl/>
        </w:rPr>
        <w:t>ה</w:t>
      </w:r>
      <w:r w:rsidR="00956255" w:rsidRPr="009512B6">
        <w:rPr>
          <w:rFonts w:hint="cs"/>
          <w:sz w:val="22"/>
          <w:szCs w:val="22"/>
          <w:rtl/>
        </w:rPr>
        <w:t>סמכויות</w:t>
      </w:r>
      <w:r w:rsidR="001E4097" w:rsidRPr="009512B6">
        <w:rPr>
          <w:rFonts w:hint="cs"/>
          <w:sz w:val="22"/>
          <w:szCs w:val="22"/>
          <w:rtl/>
        </w:rPr>
        <w:t>.</w:t>
      </w:r>
    </w:p>
    <w:p w14:paraId="0A6D73BE" w14:textId="019DBC4F" w:rsidR="009E08BB" w:rsidRPr="009512B6" w:rsidRDefault="001E4097" w:rsidP="00950347">
      <w:pPr>
        <w:pStyle w:val="a3"/>
        <w:numPr>
          <w:ilvl w:val="0"/>
          <w:numId w:val="16"/>
        </w:numPr>
        <w:spacing w:line="312" w:lineRule="auto"/>
        <w:rPr>
          <w:sz w:val="22"/>
          <w:szCs w:val="22"/>
        </w:rPr>
      </w:pPr>
      <w:r w:rsidRPr="009512B6">
        <w:rPr>
          <w:rFonts w:hint="cs"/>
          <w:b/>
          <w:bCs/>
          <w:sz w:val="22"/>
          <w:szCs w:val="22"/>
          <w:rtl/>
        </w:rPr>
        <w:t>תקנה 11</w:t>
      </w:r>
      <w:r w:rsidRPr="009512B6">
        <w:rPr>
          <w:rFonts w:hint="cs"/>
          <w:sz w:val="22"/>
          <w:szCs w:val="22"/>
          <w:rtl/>
        </w:rPr>
        <w:t xml:space="preserve">: </w:t>
      </w:r>
      <w:r w:rsidR="003C7B3F" w:rsidRPr="009512B6">
        <w:rPr>
          <w:rFonts w:hint="cs"/>
          <w:b/>
          <w:bCs/>
          <w:sz w:val="22"/>
          <w:szCs w:val="22"/>
          <w:rtl/>
        </w:rPr>
        <w:t>מנגנון פיקוח באמצעות ועדת פטור כללית הנמצאת במשרד האוצר (החשב הכללי)</w:t>
      </w:r>
      <w:r w:rsidR="003C7B3F" w:rsidRPr="009512B6">
        <w:rPr>
          <w:rFonts w:hint="cs"/>
          <w:sz w:val="22"/>
          <w:szCs w:val="22"/>
          <w:rtl/>
        </w:rPr>
        <w:t xml:space="preserve"> </w:t>
      </w:r>
      <w:r w:rsidR="00CD5DAF" w:rsidRPr="009512B6">
        <w:rPr>
          <w:rFonts w:hint="cs"/>
          <w:sz w:val="22"/>
          <w:szCs w:val="22"/>
          <w:rtl/>
        </w:rPr>
        <w:t xml:space="preserve">ומורכבת </w:t>
      </w:r>
      <w:r w:rsidR="009E08BB" w:rsidRPr="009512B6">
        <w:rPr>
          <w:rFonts w:hint="cs"/>
          <w:sz w:val="22"/>
          <w:szCs w:val="22"/>
          <w:rtl/>
        </w:rPr>
        <w:t xml:space="preserve">מ3 חברים שביניהם החשב הכללי/נציגו, היועמ"ש של משרד האוצר/נציגו וחבר נוסף ששר האוצר ממנה. </w:t>
      </w:r>
      <w:r w:rsidR="005A44D4" w:rsidRPr="009512B6">
        <w:rPr>
          <w:rFonts w:hint="cs"/>
          <w:sz w:val="22"/>
          <w:szCs w:val="22"/>
          <w:rtl/>
        </w:rPr>
        <w:t>לוועדה יש 2 סמכויות:</w:t>
      </w:r>
    </w:p>
    <w:p w14:paraId="26F71895" w14:textId="3129F20D" w:rsidR="003E76B9" w:rsidRPr="009512B6" w:rsidRDefault="003E76B9" w:rsidP="00950347">
      <w:pPr>
        <w:pStyle w:val="a3"/>
        <w:numPr>
          <w:ilvl w:val="0"/>
          <w:numId w:val="17"/>
        </w:numPr>
        <w:spacing w:line="312" w:lineRule="auto"/>
        <w:rPr>
          <w:sz w:val="22"/>
          <w:szCs w:val="22"/>
          <w:rtl/>
        </w:rPr>
      </w:pPr>
      <w:r w:rsidRPr="009512B6">
        <w:rPr>
          <w:rFonts w:hint="cs"/>
          <w:b/>
          <w:bCs/>
          <w:sz w:val="22"/>
          <w:szCs w:val="22"/>
          <w:rtl/>
        </w:rPr>
        <w:t xml:space="preserve">תקנה 13: </w:t>
      </w:r>
      <w:r w:rsidRPr="009512B6">
        <w:rPr>
          <w:b/>
          <w:bCs/>
          <w:sz w:val="22"/>
          <w:szCs w:val="22"/>
          <w:rtl/>
        </w:rPr>
        <w:t xml:space="preserve">גוף מפקח עליון </w:t>
      </w:r>
      <w:r w:rsidRPr="009512B6">
        <w:rPr>
          <w:sz w:val="22"/>
          <w:szCs w:val="22"/>
          <w:rtl/>
        </w:rPr>
        <w:t>- לוועדות המכרזים המשרדיות יש חובת לדווח על החלטותיה לוועדה הכללית (13(ב)) ולהעבירן לאישורה.</w:t>
      </w:r>
    </w:p>
    <w:p w14:paraId="1B4DD31B" w14:textId="142A3E6C" w:rsidR="005A44D4" w:rsidRPr="009512B6" w:rsidRDefault="003E76B9" w:rsidP="00950347">
      <w:pPr>
        <w:pStyle w:val="a3"/>
        <w:numPr>
          <w:ilvl w:val="0"/>
          <w:numId w:val="17"/>
        </w:numPr>
        <w:spacing w:line="312" w:lineRule="auto"/>
        <w:rPr>
          <w:sz w:val="22"/>
          <w:szCs w:val="22"/>
          <w:rtl/>
        </w:rPr>
      </w:pPr>
      <w:r w:rsidRPr="009512B6">
        <w:rPr>
          <w:rFonts w:hint="cs"/>
          <w:b/>
          <w:bCs/>
          <w:sz w:val="22"/>
          <w:szCs w:val="22"/>
          <w:rtl/>
        </w:rPr>
        <w:t xml:space="preserve">תקנה 12: </w:t>
      </w:r>
      <w:r w:rsidRPr="009512B6">
        <w:rPr>
          <w:b/>
          <w:bCs/>
          <w:sz w:val="22"/>
          <w:szCs w:val="22"/>
          <w:rtl/>
        </w:rPr>
        <w:t xml:space="preserve">וועדת פטור ראשונה </w:t>
      </w:r>
      <w:r w:rsidRPr="009512B6">
        <w:rPr>
          <w:sz w:val="22"/>
          <w:szCs w:val="22"/>
          <w:rtl/>
        </w:rPr>
        <w:t>–במקרים מסוימים הוועדה תאשר פטורים עפ"י הנדרש מתקנות הפטור כגוף יחיד לאישור או כגוף נוסף.</w:t>
      </w:r>
    </w:p>
    <w:p w14:paraId="43362DF2" w14:textId="5540591A" w:rsidR="00557AE6" w:rsidRPr="009512B6" w:rsidRDefault="00557AE6" w:rsidP="00950347">
      <w:pPr>
        <w:spacing w:line="312" w:lineRule="auto"/>
        <w:rPr>
          <w:sz w:val="22"/>
          <w:szCs w:val="22"/>
          <w:rtl/>
        </w:rPr>
      </w:pPr>
      <w:r w:rsidRPr="009512B6">
        <w:rPr>
          <w:b/>
          <w:bCs/>
          <w:sz w:val="22"/>
          <w:szCs w:val="22"/>
          <w:rtl/>
        </w:rPr>
        <w:t>התנאים להפעלת הפטור</w:t>
      </w:r>
      <w:r w:rsidRPr="009512B6">
        <w:rPr>
          <w:rFonts w:hint="cs"/>
          <w:b/>
          <w:bCs/>
          <w:sz w:val="22"/>
          <w:szCs w:val="22"/>
          <w:rtl/>
        </w:rPr>
        <w:t xml:space="preserve"> </w:t>
      </w:r>
      <w:r w:rsidRPr="009512B6">
        <w:rPr>
          <w:rFonts w:hint="cs"/>
          <w:sz w:val="22"/>
          <w:szCs w:val="22"/>
          <w:rtl/>
        </w:rPr>
        <w:t>-</w:t>
      </w:r>
    </w:p>
    <w:p w14:paraId="108D6646" w14:textId="16308CF3" w:rsidR="00557AE6" w:rsidRPr="009512B6" w:rsidRDefault="00557AE6" w:rsidP="00950347">
      <w:pPr>
        <w:pStyle w:val="a3"/>
        <w:numPr>
          <w:ilvl w:val="0"/>
          <w:numId w:val="18"/>
        </w:numPr>
        <w:spacing w:line="312" w:lineRule="auto"/>
        <w:rPr>
          <w:sz w:val="22"/>
          <w:szCs w:val="22"/>
          <w:rtl/>
        </w:rPr>
      </w:pPr>
      <w:r w:rsidRPr="009512B6">
        <w:rPr>
          <w:b/>
          <w:bCs/>
          <w:sz w:val="22"/>
          <w:szCs w:val="22"/>
          <w:rtl/>
        </w:rPr>
        <w:t>תנאים מהותיים</w:t>
      </w:r>
      <w:r w:rsidRPr="009512B6">
        <w:rPr>
          <w:sz w:val="22"/>
          <w:szCs w:val="22"/>
          <w:rtl/>
        </w:rPr>
        <w:t xml:space="preserve"> - קיום עילת פטור בתקנות השונות, תוך פרשנות מצמצת של עילות הפטור עפ"י תקנה 1ב (אם ניתן לקיים את המכרז, נעדיף את זה). </w:t>
      </w:r>
      <w:r w:rsidR="000309B1" w:rsidRPr="009512B6">
        <w:rPr>
          <w:rFonts w:hint="cs"/>
          <w:sz w:val="22"/>
          <w:szCs w:val="22"/>
          <w:rtl/>
        </w:rPr>
        <w:t>לדוג' תקנה 3 מפרטת 34 סוגים של עילות פטור.</w:t>
      </w:r>
    </w:p>
    <w:p w14:paraId="3DEFF99F" w14:textId="031AF3C1" w:rsidR="001E4097" w:rsidRPr="009512B6" w:rsidRDefault="00557AE6" w:rsidP="00950347">
      <w:pPr>
        <w:pStyle w:val="a3"/>
        <w:numPr>
          <w:ilvl w:val="0"/>
          <w:numId w:val="18"/>
        </w:numPr>
        <w:spacing w:line="312" w:lineRule="auto"/>
        <w:rPr>
          <w:sz w:val="22"/>
          <w:szCs w:val="22"/>
          <w:rtl/>
        </w:rPr>
      </w:pPr>
      <w:r w:rsidRPr="009512B6">
        <w:rPr>
          <w:b/>
          <w:bCs/>
          <w:sz w:val="22"/>
          <w:szCs w:val="22"/>
          <w:rtl/>
        </w:rPr>
        <w:t>תנאים דיוניים</w:t>
      </w:r>
      <w:r w:rsidRPr="009512B6">
        <w:rPr>
          <w:sz w:val="22"/>
          <w:szCs w:val="22"/>
          <w:rtl/>
        </w:rPr>
        <w:t xml:space="preserve"> - מתן אישור לפטור מגורם מוסמך (וועדה משרדית ו/או וועדה כללית/שר האוצר) ופרסום החלטה מנומקת בדבר הפטור.</w:t>
      </w:r>
    </w:p>
    <w:p w14:paraId="249F9126" w14:textId="3C7854FA" w:rsidR="00AA3339" w:rsidRPr="009512B6" w:rsidRDefault="003C67D4" w:rsidP="00950347">
      <w:pPr>
        <w:spacing w:line="312" w:lineRule="auto"/>
        <w:rPr>
          <w:sz w:val="22"/>
          <w:szCs w:val="22"/>
          <w:rtl/>
        </w:rPr>
      </w:pPr>
      <w:r w:rsidRPr="009512B6">
        <w:rPr>
          <w:rFonts w:hint="cs"/>
          <w:b/>
          <w:bCs/>
          <w:sz w:val="22"/>
          <w:szCs w:val="22"/>
          <w:rtl/>
        </w:rPr>
        <w:t>דוגמאות ל</w:t>
      </w:r>
      <w:r w:rsidR="00CB457D" w:rsidRPr="009512B6">
        <w:rPr>
          <w:rFonts w:hint="cs"/>
          <w:b/>
          <w:bCs/>
          <w:sz w:val="22"/>
          <w:szCs w:val="22"/>
          <w:rtl/>
        </w:rPr>
        <w:t xml:space="preserve">עילות הפטור </w:t>
      </w:r>
      <w:r w:rsidR="00CB457D" w:rsidRPr="009512B6">
        <w:rPr>
          <w:b/>
          <w:bCs/>
          <w:sz w:val="22"/>
          <w:szCs w:val="22"/>
          <w:rtl/>
        </w:rPr>
        <w:t>–</w:t>
      </w:r>
      <w:r w:rsidR="00CB457D" w:rsidRPr="009512B6">
        <w:rPr>
          <w:rFonts w:hint="cs"/>
          <w:sz w:val="22"/>
          <w:szCs w:val="22"/>
          <w:rtl/>
        </w:rPr>
        <w:t xml:space="preserve"> </w:t>
      </w:r>
      <w:r w:rsidR="00313699" w:rsidRPr="009512B6">
        <w:rPr>
          <w:rFonts w:hint="cs"/>
          <w:sz w:val="22"/>
          <w:szCs w:val="22"/>
          <w:rtl/>
        </w:rPr>
        <w:t>שר האוצר</w:t>
      </w:r>
      <w:r w:rsidR="00AA3339" w:rsidRPr="009512B6">
        <w:rPr>
          <w:rFonts w:hint="cs"/>
          <w:sz w:val="22"/>
          <w:szCs w:val="22"/>
          <w:rtl/>
        </w:rPr>
        <w:t xml:space="preserve"> מעניק פטור מקום שבו גובה ההתקשרות נמוך (3(1)); ההתקשרות דחופה (3(2));</w:t>
      </w:r>
      <w:r w:rsidR="00A71700" w:rsidRPr="009512B6">
        <w:rPr>
          <w:rFonts w:hint="cs"/>
          <w:sz w:val="22"/>
          <w:szCs w:val="22"/>
          <w:rtl/>
        </w:rPr>
        <w:t xml:space="preserve"> מטעמים של ביטחון המדינה (3(3));</w:t>
      </w:r>
      <w:r w:rsidR="007F26FB" w:rsidRPr="009512B6">
        <w:rPr>
          <w:rFonts w:hint="cs"/>
          <w:sz w:val="22"/>
          <w:szCs w:val="22"/>
          <w:rtl/>
        </w:rPr>
        <w:t xml:space="preserve"> </w:t>
      </w:r>
      <w:r w:rsidR="00D84F6B" w:rsidRPr="009512B6">
        <w:rPr>
          <w:rFonts w:hint="cs"/>
          <w:sz w:val="22"/>
          <w:szCs w:val="22"/>
          <w:rtl/>
        </w:rPr>
        <w:t>המשך התקשרות עם ספק קיים (3(4))</w:t>
      </w:r>
      <w:r w:rsidR="00935FF5" w:rsidRPr="009512B6">
        <w:rPr>
          <w:rFonts w:hint="cs"/>
          <w:sz w:val="22"/>
          <w:szCs w:val="22"/>
          <w:rtl/>
        </w:rPr>
        <w:t xml:space="preserve"> מטעמי יעילות (מושג עמום שדורש נימוק); במצב של ספק יחיד (</w:t>
      </w:r>
      <w:r w:rsidR="00174EED" w:rsidRPr="009512B6">
        <w:rPr>
          <w:rFonts w:hint="cs"/>
          <w:sz w:val="22"/>
          <w:szCs w:val="22"/>
          <w:rtl/>
        </w:rPr>
        <w:t>(3(29)</w:t>
      </w:r>
      <w:r w:rsidRPr="009512B6">
        <w:rPr>
          <w:rFonts w:hint="cs"/>
          <w:sz w:val="22"/>
          <w:szCs w:val="22"/>
          <w:rtl/>
        </w:rPr>
        <w:t xml:space="preserve"> + 3א</w:t>
      </w:r>
      <w:r w:rsidR="00D46652" w:rsidRPr="009512B6">
        <w:rPr>
          <w:rFonts w:hint="cs"/>
          <w:sz w:val="22"/>
          <w:szCs w:val="22"/>
          <w:rtl/>
        </w:rPr>
        <w:t xml:space="preserve"> שמגדיר מהו ספק יחיד</w:t>
      </w:r>
      <w:r w:rsidR="003348CB" w:rsidRPr="009512B6">
        <w:rPr>
          <w:rFonts w:hint="cs"/>
          <w:sz w:val="22"/>
          <w:szCs w:val="22"/>
          <w:rtl/>
        </w:rPr>
        <w:t>)</w:t>
      </w:r>
      <w:r w:rsidR="00562CCC" w:rsidRPr="009512B6">
        <w:rPr>
          <w:rFonts w:hint="cs"/>
          <w:sz w:val="22"/>
          <w:szCs w:val="22"/>
          <w:rtl/>
        </w:rPr>
        <w:t xml:space="preserve">; </w:t>
      </w:r>
      <w:r w:rsidR="00D212F2" w:rsidRPr="009512B6">
        <w:rPr>
          <w:rFonts w:hint="cs"/>
          <w:sz w:val="22"/>
          <w:szCs w:val="22"/>
          <w:rtl/>
        </w:rPr>
        <w:t>ב</w:t>
      </w:r>
      <w:r w:rsidR="003776C1" w:rsidRPr="009512B6">
        <w:rPr>
          <w:rFonts w:hint="cs"/>
          <w:sz w:val="22"/>
          <w:szCs w:val="22"/>
          <w:rtl/>
        </w:rPr>
        <w:t>התקשרות עם בעל מקצוע מומחה מקום שבו דרושים יחסי אמון מיוחדים</w:t>
      </w:r>
      <w:r w:rsidR="00D212F2" w:rsidRPr="009512B6">
        <w:rPr>
          <w:rFonts w:hint="cs"/>
          <w:sz w:val="22"/>
          <w:szCs w:val="22"/>
          <w:rtl/>
        </w:rPr>
        <w:t xml:space="preserve">; </w:t>
      </w:r>
      <w:r w:rsidR="00562CCC" w:rsidRPr="009512B6">
        <w:rPr>
          <w:rFonts w:hint="cs"/>
          <w:sz w:val="22"/>
          <w:szCs w:val="22"/>
          <w:rtl/>
        </w:rPr>
        <w:t xml:space="preserve">בנסיבות מיוחדות (3(28) </w:t>
      </w:r>
      <w:r w:rsidR="00562CCC" w:rsidRPr="009512B6">
        <w:rPr>
          <w:sz w:val="22"/>
          <w:szCs w:val="22"/>
          <w:rtl/>
        </w:rPr>
        <w:t>–</w:t>
      </w:r>
      <w:r w:rsidR="00562CCC" w:rsidRPr="009512B6">
        <w:rPr>
          <w:rFonts w:hint="cs"/>
          <w:sz w:val="22"/>
          <w:szCs w:val="22"/>
          <w:rtl/>
        </w:rPr>
        <w:t xml:space="preserve"> תקנת הסל)</w:t>
      </w:r>
      <w:r w:rsidR="002E5E06" w:rsidRPr="009512B6">
        <w:rPr>
          <w:rFonts w:hint="cs"/>
          <w:sz w:val="22"/>
          <w:szCs w:val="22"/>
          <w:rtl/>
        </w:rPr>
        <w:t xml:space="preserve"> ועוד</w:t>
      </w:r>
      <w:r w:rsidR="003348CB" w:rsidRPr="009512B6">
        <w:rPr>
          <w:rFonts w:hint="cs"/>
          <w:sz w:val="22"/>
          <w:szCs w:val="22"/>
          <w:rtl/>
        </w:rPr>
        <w:t>.</w:t>
      </w:r>
    </w:p>
    <w:p w14:paraId="2FDCDE1E" w14:textId="13CFE412" w:rsidR="00B97185" w:rsidRPr="009512B6" w:rsidRDefault="005E384B" w:rsidP="00950347">
      <w:pPr>
        <w:spacing w:line="312" w:lineRule="auto"/>
        <w:rPr>
          <w:sz w:val="22"/>
          <w:szCs w:val="22"/>
          <w:rtl/>
        </w:rPr>
      </w:pPr>
      <w:r w:rsidRPr="009512B6">
        <w:rPr>
          <w:rFonts w:hint="cs"/>
          <w:sz w:val="22"/>
          <w:szCs w:val="22"/>
          <w:rtl/>
        </w:rPr>
        <w:t>הסדרי הפטור לא יוחלו בצורה אוטומטית, אלא יש לשקול האם ראוי להחיל אות</w:t>
      </w:r>
      <w:r w:rsidR="00D46652" w:rsidRPr="009512B6">
        <w:rPr>
          <w:rFonts w:hint="cs"/>
          <w:sz w:val="22"/>
          <w:szCs w:val="22"/>
          <w:rtl/>
        </w:rPr>
        <w:t>ן</w:t>
      </w:r>
      <w:r w:rsidRPr="009512B6">
        <w:rPr>
          <w:rFonts w:hint="cs"/>
          <w:sz w:val="22"/>
          <w:szCs w:val="22"/>
          <w:rtl/>
        </w:rPr>
        <w:t xml:space="preserve"> או לצאת למכרז. הרציונל </w:t>
      </w:r>
      <w:r w:rsidR="00562CCC" w:rsidRPr="009512B6">
        <w:rPr>
          <w:rFonts w:hint="cs"/>
          <w:sz w:val="22"/>
          <w:szCs w:val="22"/>
          <w:rtl/>
        </w:rPr>
        <w:t xml:space="preserve">להיקף כ"כ רחב של </w:t>
      </w:r>
      <w:r w:rsidR="00D46652" w:rsidRPr="009512B6">
        <w:rPr>
          <w:rFonts w:hint="cs"/>
          <w:sz w:val="22"/>
          <w:szCs w:val="22"/>
          <w:rtl/>
        </w:rPr>
        <w:t xml:space="preserve">הוראות פטור הוא </w:t>
      </w:r>
      <w:r w:rsidR="00D46652" w:rsidRPr="009512B6">
        <w:rPr>
          <w:rFonts w:hint="cs"/>
          <w:b/>
          <w:bCs/>
          <w:sz w:val="22"/>
          <w:szCs w:val="22"/>
          <w:rtl/>
        </w:rPr>
        <w:t>גמישות ודינמיות</w:t>
      </w:r>
      <w:r w:rsidR="00D46652" w:rsidRPr="009512B6">
        <w:rPr>
          <w:rFonts w:hint="cs"/>
          <w:sz w:val="22"/>
          <w:szCs w:val="22"/>
          <w:rtl/>
        </w:rPr>
        <w:t xml:space="preserve">, </w:t>
      </w:r>
      <w:r w:rsidR="006228C6" w:rsidRPr="009512B6">
        <w:rPr>
          <w:rFonts w:hint="cs"/>
          <w:sz w:val="22"/>
          <w:szCs w:val="22"/>
          <w:rtl/>
        </w:rPr>
        <w:t>וחוסר היכולת לצפות את כל המקרים שמצדיקים פטור.</w:t>
      </w:r>
    </w:p>
    <w:p w14:paraId="296D41BC" w14:textId="44C1EA1E" w:rsidR="006228C6" w:rsidRPr="009512B6" w:rsidRDefault="00783E79" w:rsidP="00950347">
      <w:pPr>
        <w:spacing w:line="312" w:lineRule="auto"/>
        <w:rPr>
          <w:sz w:val="22"/>
          <w:szCs w:val="22"/>
          <w:u w:val="single"/>
          <w:rtl/>
        </w:rPr>
      </w:pPr>
      <w:r w:rsidRPr="009512B6">
        <w:rPr>
          <w:rFonts w:hint="cs"/>
          <w:sz w:val="22"/>
          <w:szCs w:val="22"/>
          <w:rtl/>
        </w:rPr>
        <w:t xml:space="preserve">החשש הוא כמובן שהמשרדים ינצלו את </w:t>
      </w:r>
      <w:r w:rsidRPr="009512B6">
        <w:rPr>
          <w:rStyle w:val="a9"/>
          <w:rFonts w:hint="cs"/>
          <w:b/>
          <w:bCs/>
          <w:rtl/>
        </w:rPr>
        <w:t>תקנת הסל</w:t>
      </w:r>
      <w:r w:rsidRPr="009512B6">
        <w:rPr>
          <w:rFonts w:hint="cs"/>
          <w:b/>
          <w:bCs/>
          <w:sz w:val="22"/>
          <w:szCs w:val="22"/>
          <w:rtl/>
        </w:rPr>
        <w:t xml:space="preserve"> </w:t>
      </w:r>
      <w:r w:rsidR="00B375A0" w:rsidRPr="009512B6">
        <w:rPr>
          <w:rFonts w:hint="cs"/>
          <w:sz w:val="22"/>
          <w:szCs w:val="22"/>
          <w:rtl/>
        </w:rPr>
        <w:t xml:space="preserve">לרעה במקום להזדקק לתקנות הספציפיות. </w:t>
      </w:r>
      <w:r w:rsidR="00B375A0" w:rsidRPr="009512B6">
        <w:rPr>
          <w:rStyle w:val="a8"/>
          <w:rFonts w:hint="cs"/>
          <w:rtl/>
        </w:rPr>
        <w:t>בפס"ד אבן וסיד</w:t>
      </w:r>
      <w:r w:rsidR="00B375A0" w:rsidRPr="009512B6">
        <w:rPr>
          <w:rFonts w:hint="cs"/>
          <w:sz w:val="22"/>
          <w:szCs w:val="22"/>
          <w:rtl/>
        </w:rPr>
        <w:t xml:space="preserve"> </w:t>
      </w:r>
      <w:r w:rsidR="000E3487" w:rsidRPr="009512B6">
        <w:rPr>
          <w:sz w:val="22"/>
          <w:szCs w:val="22"/>
          <w:rtl/>
        </w:rPr>
        <w:t>ביהמ"ש אומר שניתן לעשות שימוש בעילת הסל גם כשיש עילה קונקרטית, אבל</w:t>
      </w:r>
      <w:r w:rsidR="00425EE2" w:rsidRPr="009512B6">
        <w:rPr>
          <w:sz w:val="22"/>
          <w:szCs w:val="22"/>
          <w:rtl/>
        </w:rPr>
        <w:t xml:space="preserve"> עדיף להשתמש בתקנה הספציפית ולא בתקנת הסל.</w:t>
      </w:r>
      <w:r w:rsidR="00F32F41" w:rsidRPr="009512B6">
        <w:rPr>
          <w:sz w:val="22"/>
          <w:szCs w:val="22"/>
          <w:rtl/>
        </w:rPr>
        <w:t xml:space="preserve"> מדובר בהסדר המאזן בין הצורך בגמישות לבין הרצון להגביל את שיקול דעתה של רשות בהתקשרויות ללא מכרז.</w:t>
      </w:r>
      <w:r w:rsidR="00D4376B" w:rsidRPr="009512B6">
        <w:rPr>
          <w:rFonts w:hint="cs"/>
          <w:sz w:val="22"/>
          <w:szCs w:val="22"/>
          <w:rtl/>
        </w:rPr>
        <w:t xml:space="preserve"> </w:t>
      </w:r>
      <w:r w:rsidR="00D4376B" w:rsidRPr="009512B6">
        <w:rPr>
          <w:sz w:val="22"/>
          <w:szCs w:val="22"/>
          <w:rtl/>
        </w:rPr>
        <w:t xml:space="preserve">עם זאת, ניתן להשתמש בשתי התקנות יחד תוך שהן מאזנות אחת את השנייה </w:t>
      </w:r>
      <w:r w:rsidR="00D4376B" w:rsidRPr="009512B6">
        <w:rPr>
          <w:b/>
          <w:bCs/>
          <w:sz w:val="22"/>
          <w:szCs w:val="22"/>
          <w:rtl/>
        </w:rPr>
        <w:t>ונפעיל את תקנת הסל ע"י פרשנות מצמצמת</w:t>
      </w:r>
      <w:r w:rsidR="00D4376B" w:rsidRPr="009512B6">
        <w:rPr>
          <w:sz w:val="22"/>
          <w:szCs w:val="22"/>
          <w:rtl/>
        </w:rPr>
        <w:t>.</w:t>
      </w:r>
      <w:r w:rsidR="003B78AF" w:rsidRPr="009512B6">
        <w:rPr>
          <w:rFonts w:hint="cs"/>
          <w:sz w:val="22"/>
          <w:szCs w:val="22"/>
          <w:rtl/>
        </w:rPr>
        <w:t xml:space="preserve"> </w:t>
      </w:r>
    </w:p>
    <w:p w14:paraId="54B334C9" w14:textId="57495EC7" w:rsidR="002D6FCF" w:rsidRPr="009512B6" w:rsidRDefault="00032D60" w:rsidP="00950347">
      <w:pPr>
        <w:spacing w:line="312" w:lineRule="auto"/>
        <w:rPr>
          <w:sz w:val="22"/>
          <w:szCs w:val="22"/>
          <w:rtl/>
        </w:rPr>
      </w:pPr>
      <w:r w:rsidRPr="009512B6">
        <w:rPr>
          <w:rFonts w:hint="cs"/>
          <w:sz w:val="22"/>
          <w:szCs w:val="22"/>
          <w:rtl/>
        </w:rPr>
        <w:t xml:space="preserve">ביהמ"ש מדגיש שהכלל הוא יציאה למכרז עפ"י ס' 2, והחריג בדבר פטור ממכרז יתקיים במצבים שבהם </w:t>
      </w:r>
      <w:r w:rsidR="0088590A" w:rsidRPr="009512B6">
        <w:rPr>
          <w:sz w:val="22"/>
          <w:szCs w:val="22"/>
          <w:rtl/>
        </w:rPr>
        <w:t>שיקולים כלכליים, חברתיים ואחרים מצדיקים מתן פטור מהחובה לעריכת מכרז ציבורי</w:t>
      </w:r>
      <w:r w:rsidR="000F0B37" w:rsidRPr="009512B6">
        <w:rPr>
          <w:rFonts w:hint="cs"/>
          <w:sz w:val="22"/>
          <w:szCs w:val="22"/>
          <w:rtl/>
        </w:rPr>
        <w:t xml:space="preserve">. </w:t>
      </w:r>
      <w:r w:rsidR="00CF38F3" w:rsidRPr="009512B6">
        <w:rPr>
          <w:rFonts w:hint="cs"/>
          <w:sz w:val="22"/>
          <w:szCs w:val="22"/>
          <w:u w:val="single"/>
          <w:rtl/>
        </w:rPr>
        <w:t xml:space="preserve">בכל מקרה, </w:t>
      </w:r>
      <w:r w:rsidR="00CF38F3" w:rsidRPr="009512B6">
        <w:rPr>
          <w:sz w:val="22"/>
          <w:szCs w:val="22"/>
          <w:u w:val="single"/>
          <w:rtl/>
        </w:rPr>
        <w:t>צריך לבדוק האם ההחלטה לפנות לתקנת הסל היא סבירה</w:t>
      </w:r>
      <w:r w:rsidR="0051547F" w:rsidRPr="009512B6">
        <w:rPr>
          <w:rFonts w:hint="cs"/>
          <w:sz w:val="22"/>
          <w:szCs w:val="22"/>
          <w:rtl/>
        </w:rPr>
        <w:t>, כאשר הדרך הפשוטה להוכיח סבירות היא ע"י ה</w:t>
      </w:r>
      <w:r w:rsidR="00CF38F3" w:rsidRPr="009512B6">
        <w:rPr>
          <w:sz w:val="22"/>
          <w:szCs w:val="22"/>
          <w:rtl/>
        </w:rPr>
        <w:t>תקנה ספציפית</w:t>
      </w:r>
      <w:r w:rsidR="0051547F" w:rsidRPr="009512B6">
        <w:rPr>
          <w:rFonts w:hint="cs"/>
          <w:sz w:val="22"/>
          <w:szCs w:val="22"/>
          <w:rtl/>
        </w:rPr>
        <w:t>.</w:t>
      </w:r>
    </w:p>
    <w:p w14:paraId="6688841F" w14:textId="77777777" w:rsidR="00DC4D7E" w:rsidRPr="009512B6" w:rsidRDefault="008C402B" w:rsidP="00950347">
      <w:pPr>
        <w:spacing w:line="312" w:lineRule="auto"/>
        <w:rPr>
          <w:sz w:val="22"/>
          <w:szCs w:val="22"/>
          <w:rtl/>
        </w:rPr>
      </w:pPr>
      <w:r w:rsidRPr="009512B6">
        <w:rPr>
          <w:rFonts w:hint="cs"/>
          <w:b/>
          <w:bCs/>
          <w:sz w:val="22"/>
          <w:szCs w:val="22"/>
          <w:rtl/>
        </w:rPr>
        <w:t>הרמוניה חקיקתית בפטורים</w:t>
      </w:r>
      <w:r w:rsidR="00DC4D7E" w:rsidRPr="009512B6">
        <w:rPr>
          <w:rFonts w:hint="cs"/>
          <w:b/>
          <w:bCs/>
          <w:sz w:val="22"/>
          <w:szCs w:val="22"/>
          <w:rtl/>
        </w:rPr>
        <w:t xml:space="preserve"> </w:t>
      </w:r>
      <w:r w:rsidR="00DC4D7E" w:rsidRPr="009512B6">
        <w:rPr>
          <w:rFonts w:hint="cs"/>
          <w:sz w:val="22"/>
          <w:szCs w:val="22"/>
          <w:rtl/>
        </w:rPr>
        <w:t xml:space="preserve">- </w:t>
      </w:r>
      <w:r w:rsidR="00DC4D7E" w:rsidRPr="009512B6">
        <w:rPr>
          <w:sz w:val="22"/>
          <w:szCs w:val="22"/>
          <w:rtl/>
        </w:rPr>
        <w:t>בהקשר זה עולות 2 שאלות:</w:t>
      </w:r>
    </w:p>
    <w:p w14:paraId="1E417893" w14:textId="53521845" w:rsidR="00DC4D7E" w:rsidRPr="009512B6" w:rsidRDefault="00DC4D7E" w:rsidP="00950347">
      <w:pPr>
        <w:pStyle w:val="a3"/>
        <w:numPr>
          <w:ilvl w:val="0"/>
          <w:numId w:val="19"/>
        </w:numPr>
        <w:spacing w:line="312" w:lineRule="auto"/>
        <w:rPr>
          <w:sz w:val="22"/>
          <w:szCs w:val="22"/>
          <w:rtl/>
        </w:rPr>
      </w:pPr>
      <w:r w:rsidRPr="009512B6">
        <w:rPr>
          <w:sz w:val="22"/>
          <w:szCs w:val="22"/>
          <w:rtl/>
        </w:rPr>
        <w:t xml:space="preserve">מה היחס בין תקנות הפטור שעוסקות בגופים ספציפיים לתקנות הפטור הכלליות? </w:t>
      </w:r>
      <w:r w:rsidRPr="009512B6">
        <w:rPr>
          <w:sz w:val="22"/>
          <w:szCs w:val="22"/>
          <w:u w:val="single"/>
          <w:rtl/>
        </w:rPr>
        <w:t>ספציפי גובר על כללי</w:t>
      </w:r>
      <w:r w:rsidRPr="009512B6">
        <w:rPr>
          <w:sz w:val="22"/>
          <w:szCs w:val="22"/>
          <w:rtl/>
        </w:rPr>
        <w:t>.</w:t>
      </w:r>
    </w:p>
    <w:p w14:paraId="34C5CD0A" w14:textId="0CE83568" w:rsidR="008C402B" w:rsidRPr="009512B6" w:rsidRDefault="00DC4D7E" w:rsidP="00950347">
      <w:pPr>
        <w:pStyle w:val="a3"/>
        <w:numPr>
          <w:ilvl w:val="0"/>
          <w:numId w:val="19"/>
        </w:numPr>
        <w:spacing w:line="312" w:lineRule="auto"/>
        <w:rPr>
          <w:sz w:val="22"/>
          <w:szCs w:val="22"/>
        </w:rPr>
      </w:pPr>
      <w:r w:rsidRPr="009512B6">
        <w:rPr>
          <w:sz w:val="22"/>
          <w:szCs w:val="22"/>
          <w:rtl/>
        </w:rPr>
        <w:t xml:space="preserve">האם המדיניות הכללית שקובעת עדיפות למכרז ולא לפטור (עפ"י תקנה 1ב) תחול על גופים שבהם הפטורים חלים מכוח תקנות אחרות? </w:t>
      </w:r>
      <w:r w:rsidRPr="009512B6">
        <w:rPr>
          <w:sz w:val="22"/>
          <w:szCs w:val="22"/>
          <w:u w:val="single"/>
          <w:rtl/>
        </w:rPr>
        <w:t>כן</w:t>
      </w:r>
      <w:r w:rsidRPr="009512B6">
        <w:rPr>
          <w:sz w:val="22"/>
          <w:szCs w:val="22"/>
          <w:rtl/>
        </w:rPr>
        <w:t>.</w:t>
      </w:r>
    </w:p>
    <w:p w14:paraId="3CA8F771" w14:textId="2F8CEE06" w:rsidR="002A5BA6" w:rsidRPr="009512B6" w:rsidRDefault="00785C8B" w:rsidP="00950347">
      <w:pPr>
        <w:spacing w:line="312" w:lineRule="auto"/>
        <w:rPr>
          <w:sz w:val="22"/>
          <w:szCs w:val="22"/>
          <w:rtl/>
        </w:rPr>
      </w:pPr>
      <w:r w:rsidRPr="009512B6">
        <w:rPr>
          <w:rFonts w:hint="cs"/>
          <w:sz w:val="22"/>
          <w:szCs w:val="22"/>
          <w:rtl/>
        </w:rPr>
        <w:t>המחוקק קבע כי במכרזים של רשויות מקומיות, הדין שונה</w:t>
      </w:r>
      <w:r w:rsidR="007A6DF4" w:rsidRPr="009512B6">
        <w:rPr>
          <w:rFonts w:hint="cs"/>
          <w:sz w:val="22"/>
          <w:szCs w:val="22"/>
          <w:rtl/>
        </w:rPr>
        <w:t>, כיוון שהחברי הוועדה הם נציגי ציבור.</w:t>
      </w:r>
      <w:r w:rsidRPr="009512B6">
        <w:rPr>
          <w:rFonts w:hint="cs"/>
          <w:sz w:val="22"/>
          <w:szCs w:val="22"/>
          <w:rtl/>
        </w:rPr>
        <w:t xml:space="preserve"> </w:t>
      </w:r>
      <w:r w:rsidR="00A71298" w:rsidRPr="009512B6">
        <w:rPr>
          <w:rFonts w:hint="cs"/>
          <w:sz w:val="22"/>
          <w:szCs w:val="22"/>
          <w:rtl/>
        </w:rPr>
        <w:t>הבעיה מתחדדת לאור חוסר הדיבור שבי</w:t>
      </w:r>
      <w:r w:rsidR="00457888" w:rsidRPr="009512B6">
        <w:rPr>
          <w:rFonts w:hint="cs"/>
          <w:sz w:val="22"/>
          <w:szCs w:val="22"/>
          <w:rtl/>
        </w:rPr>
        <w:t>ן</w:t>
      </w:r>
      <w:r w:rsidR="00A71298" w:rsidRPr="009512B6">
        <w:rPr>
          <w:rFonts w:hint="cs"/>
          <w:sz w:val="22"/>
          <w:szCs w:val="22"/>
          <w:rtl/>
        </w:rPr>
        <w:t xml:space="preserve"> פקודת העיריות לחוק חובת המכרזים</w:t>
      </w:r>
      <w:r w:rsidR="00C27094" w:rsidRPr="009512B6">
        <w:rPr>
          <w:rFonts w:hint="cs"/>
          <w:sz w:val="22"/>
          <w:szCs w:val="22"/>
          <w:rtl/>
        </w:rPr>
        <w:t xml:space="preserve"> והתקנות</w:t>
      </w:r>
      <w:r w:rsidR="00A71298" w:rsidRPr="009512B6">
        <w:rPr>
          <w:rFonts w:hint="cs"/>
          <w:sz w:val="22"/>
          <w:szCs w:val="22"/>
          <w:rtl/>
        </w:rPr>
        <w:t xml:space="preserve">. </w:t>
      </w:r>
      <w:r w:rsidR="00A71298" w:rsidRPr="009512B6">
        <w:rPr>
          <w:rStyle w:val="a8"/>
          <w:rFonts w:hint="cs"/>
          <w:rtl/>
        </w:rPr>
        <w:t>ב</w:t>
      </w:r>
      <w:r w:rsidR="00D212F2" w:rsidRPr="009512B6">
        <w:rPr>
          <w:rStyle w:val="a8"/>
          <w:rFonts w:hint="cs"/>
          <w:rtl/>
        </w:rPr>
        <w:t>פסה"ד נצרת עילית נ' הרטמן</w:t>
      </w:r>
      <w:r w:rsidR="00A71298" w:rsidRPr="009512B6">
        <w:rPr>
          <w:rFonts w:hint="cs"/>
          <w:sz w:val="22"/>
          <w:szCs w:val="22"/>
          <w:rtl/>
        </w:rPr>
        <w:t xml:space="preserve"> ביהמ"ש קבע </w:t>
      </w:r>
      <w:r w:rsidR="00C85572" w:rsidRPr="009512B6">
        <w:rPr>
          <w:rFonts w:hint="cs"/>
          <w:sz w:val="22"/>
          <w:szCs w:val="22"/>
          <w:rtl/>
        </w:rPr>
        <w:t xml:space="preserve">כי </w:t>
      </w:r>
      <w:r w:rsidR="00693C53" w:rsidRPr="009512B6">
        <w:rPr>
          <w:rStyle w:val="a9"/>
          <w:rtl/>
        </w:rPr>
        <w:t>תקנה 1ב</w:t>
      </w:r>
      <w:r w:rsidR="00693C53" w:rsidRPr="009512B6">
        <w:rPr>
          <w:sz w:val="22"/>
          <w:szCs w:val="22"/>
          <w:rtl/>
        </w:rPr>
        <w:t xml:space="preserve"> היא תקנת גג שתחול על כל הגופים הציבוריים שחייבים במכרז ותנחה אותם.</w:t>
      </w:r>
    </w:p>
    <w:p w14:paraId="471E8981" w14:textId="71587D80" w:rsidR="00EF54A7" w:rsidRPr="009512B6" w:rsidRDefault="00EF54A7" w:rsidP="00950347">
      <w:pPr>
        <w:pStyle w:val="1"/>
        <w:spacing w:line="312" w:lineRule="auto"/>
        <w:rPr>
          <w:rtl/>
        </w:rPr>
      </w:pPr>
      <w:r w:rsidRPr="009512B6">
        <w:rPr>
          <w:rFonts w:hint="cs"/>
          <w:rtl/>
        </w:rPr>
        <w:t>4) סוגי המכרזים</w:t>
      </w:r>
      <w:r w:rsidR="002470C6" w:rsidRPr="009512B6">
        <w:rPr>
          <w:rFonts w:hint="cs"/>
          <w:rtl/>
        </w:rPr>
        <w:t xml:space="preserve"> </w:t>
      </w:r>
      <w:r w:rsidR="002470C6" w:rsidRPr="009512B6">
        <w:rPr>
          <w:rtl/>
        </w:rPr>
        <w:t>–</w:t>
      </w:r>
      <w:r w:rsidR="002470C6" w:rsidRPr="009512B6">
        <w:rPr>
          <w:rFonts w:hint="cs"/>
          <w:rtl/>
        </w:rPr>
        <w:t xml:space="preserve"> מכרז פתוח, מכרז סגור, הרשמה בהגרלה ומכרז גמיש</w:t>
      </w:r>
    </w:p>
    <w:p w14:paraId="20DD9F8F" w14:textId="4EF28371" w:rsidR="007355A2" w:rsidRPr="009512B6" w:rsidRDefault="007355A2" w:rsidP="00950347">
      <w:pPr>
        <w:spacing w:line="312" w:lineRule="auto"/>
        <w:rPr>
          <w:sz w:val="22"/>
          <w:szCs w:val="22"/>
          <w:rtl/>
        </w:rPr>
      </w:pPr>
      <w:r w:rsidRPr="009512B6">
        <w:rPr>
          <w:rFonts w:hint="cs"/>
          <w:b/>
          <w:bCs/>
          <w:sz w:val="22"/>
          <w:szCs w:val="22"/>
          <w:rtl/>
        </w:rPr>
        <w:t>מהו מכר</w:t>
      </w:r>
      <w:r w:rsidR="00402451" w:rsidRPr="009512B6">
        <w:rPr>
          <w:rFonts w:hint="cs"/>
          <w:b/>
          <w:bCs/>
          <w:sz w:val="22"/>
          <w:szCs w:val="22"/>
          <w:rtl/>
        </w:rPr>
        <w:t xml:space="preserve">ז? </w:t>
      </w:r>
      <w:r w:rsidRPr="009512B6">
        <w:rPr>
          <w:sz w:val="22"/>
          <w:szCs w:val="22"/>
          <w:rtl/>
        </w:rPr>
        <w:t>–</w:t>
      </w:r>
      <w:r w:rsidRPr="009512B6">
        <w:rPr>
          <w:rFonts w:hint="cs"/>
          <w:sz w:val="22"/>
          <w:szCs w:val="22"/>
          <w:rtl/>
        </w:rPr>
        <w:t xml:space="preserve"> אין הגדרה בחוק.</w:t>
      </w:r>
      <w:r w:rsidR="00BD2C77" w:rsidRPr="009512B6">
        <w:rPr>
          <w:rFonts w:hint="cs"/>
          <w:sz w:val="22"/>
          <w:szCs w:val="22"/>
          <w:rtl/>
        </w:rPr>
        <w:t xml:space="preserve"> </w:t>
      </w:r>
      <w:r w:rsidR="00BD2C77" w:rsidRPr="009512B6">
        <w:rPr>
          <w:rStyle w:val="a8"/>
          <w:b w:val="0"/>
          <w:bCs w:val="0"/>
          <w:rtl/>
        </w:rPr>
        <w:t>דקל והפסיקה</w:t>
      </w:r>
      <w:r w:rsidR="00BD2C77" w:rsidRPr="009512B6">
        <w:rPr>
          <w:sz w:val="22"/>
          <w:szCs w:val="22"/>
          <w:rtl/>
        </w:rPr>
        <w:t xml:space="preserve"> מגדירה מכרז כ</w:t>
      </w:r>
      <w:r w:rsidR="00402451" w:rsidRPr="009512B6">
        <w:rPr>
          <w:rFonts w:hint="cs"/>
          <w:sz w:val="22"/>
          <w:szCs w:val="22"/>
          <w:rtl/>
        </w:rPr>
        <w:t xml:space="preserve">- </w:t>
      </w:r>
      <w:r w:rsidR="00BD2C77" w:rsidRPr="009512B6">
        <w:rPr>
          <w:b/>
          <w:bCs/>
          <w:sz w:val="22"/>
          <w:szCs w:val="22"/>
          <w:rtl/>
        </w:rPr>
        <w:t>"</w:t>
      </w:r>
      <w:r w:rsidR="00BD2C77" w:rsidRPr="009512B6">
        <w:rPr>
          <w:rFonts w:hint="cs"/>
          <w:b/>
          <w:bCs/>
          <w:sz w:val="22"/>
          <w:szCs w:val="22"/>
          <w:rtl/>
        </w:rPr>
        <w:t>(1)</w:t>
      </w:r>
      <w:r w:rsidR="00402451" w:rsidRPr="009512B6">
        <w:rPr>
          <w:rFonts w:hint="cs"/>
          <w:b/>
          <w:bCs/>
          <w:sz w:val="22"/>
          <w:szCs w:val="22"/>
          <w:rtl/>
        </w:rPr>
        <w:t xml:space="preserve"> </w:t>
      </w:r>
      <w:r w:rsidR="00BD2C77" w:rsidRPr="009512B6">
        <w:rPr>
          <w:b/>
          <w:bCs/>
          <w:sz w:val="22"/>
          <w:szCs w:val="22"/>
          <w:rtl/>
        </w:rPr>
        <w:t>הזמנה לתחרות מאורגנת</w:t>
      </w:r>
      <w:r w:rsidR="00BD2C77" w:rsidRPr="009512B6">
        <w:rPr>
          <w:rFonts w:hint="cs"/>
          <w:b/>
          <w:bCs/>
          <w:sz w:val="22"/>
          <w:szCs w:val="22"/>
          <w:rtl/>
        </w:rPr>
        <w:t xml:space="preserve">, (2) בכללי משחק ידועים מראש (3) </w:t>
      </w:r>
      <w:r w:rsidR="00BD2C77" w:rsidRPr="009512B6">
        <w:rPr>
          <w:b/>
          <w:bCs/>
          <w:sz w:val="22"/>
          <w:szCs w:val="22"/>
          <w:rtl/>
        </w:rPr>
        <w:t>לקראת כריתתו של חוזה".</w:t>
      </w:r>
      <w:r w:rsidR="008B55C7" w:rsidRPr="009512B6">
        <w:rPr>
          <w:rFonts w:hint="cs"/>
          <w:sz w:val="22"/>
          <w:szCs w:val="22"/>
          <w:rtl/>
        </w:rPr>
        <w:t xml:space="preserve"> </w:t>
      </w:r>
      <w:r w:rsidR="008B55C7" w:rsidRPr="009512B6">
        <w:rPr>
          <w:sz w:val="22"/>
          <w:szCs w:val="22"/>
          <w:rtl/>
        </w:rPr>
        <w:t>המכרז הוא הצעה להציע הצעות בצורה פומבית שתשמור על השוויון והתחרות בו</w:t>
      </w:r>
      <w:r w:rsidR="00402451" w:rsidRPr="009512B6">
        <w:rPr>
          <w:rFonts w:hint="cs"/>
          <w:sz w:val="22"/>
          <w:szCs w:val="22"/>
          <w:rtl/>
        </w:rPr>
        <w:t xml:space="preserve">"ז. </w:t>
      </w:r>
    </w:p>
    <w:p w14:paraId="58C6F187" w14:textId="1E519803" w:rsidR="006340BF" w:rsidRPr="009512B6" w:rsidRDefault="00631124" w:rsidP="00950347">
      <w:pPr>
        <w:spacing w:line="312" w:lineRule="auto"/>
        <w:rPr>
          <w:sz w:val="22"/>
          <w:szCs w:val="22"/>
          <w:rtl/>
        </w:rPr>
      </w:pPr>
      <w:r w:rsidRPr="009512B6">
        <w:rPr>
          <w:rFonts w:hint="cs"/>
          <w:b/>
          <w:bCs/>
          <w:sz w:val="22"/>
          <w:szCs w:val="22"/>
          <w:rtl/>
        </w:rPr>
        <w:t xml:space="preserve">1) </w:t>
      </w:r>
      <w:r w:rsidR="002470C6" w:rsidRPr="009512B6">
        <w:rPr>
          <w:rFonts w:hint="cs"/>
          <w:b/>
          <w:bCs/>
          <w:sz w:val="22"/>
          <w:szCs w:val="22"/>
          <w:rtl/>
        </w:rPr>
        <w:t>מכרז פומבי</w:t>
      </w:r>
      <w:r w:rsidR="00F16E43" w:rsidRPr="009512B6">
        <w:rPr>
          <w:rFonts w:hint="cs"/>
          <w:b/>
          <w:bCs/>
          <w:sz w:val="22"/>
          <w:szCs w:val="22"/>
          <w:rtl/>
        </w:rPr>
        <w:t xml:space="preserve"> פתוח</w:t>
      </w:r>
      <w:r w:rsidR="002470C6" w:rsidRPr="009512B6">
        <w:rPr>
          <w:rFonts w:hint="cs"/>
          <w:sz w:val="22"/>
          <w:szCs w:val="22"/>
          <w:rtl/>
        </w:rPr>
        <w:t xml:space="preserve"> </w:t>
      </w:r>
      <w:r w:rsidR="00E227BA" w:rsidRPr="009512B6">
        <w:rPr>
          <w:sz w:val="22"/>
          <w:szCs w:val="22"/>
          <w:rtl/>
        </w:rPr>
        <w:t>–</w:t>
      </w:r>
      <w:r w:rsidR="002470C6" w:rsidRPr="009512B6">
        <w:rPr>
          <w:rFonts w:hint="cs"/>
          <w:sz w:val="22"/>
          <w:szCs w:val="22"/>
          <w:rtl/>
        </w:rPr>
        <w:t xml:space="preserve"> </w:t>
      </w:r>
      <w:r w:rsidR="00A50B50" w:rsidRPr="009512B6">
        <w:rPr>
          <w:rFonts w:hint="cs"/>
          <w:sz w:val="22"/>
          <w:szCs w:val="22"/>
          <w:rtl/>
        </w:rPr>
        <w:t>זוהי ברירת המחדל</w:t>
      </w:r>
      <w:r w:rsidR="005253D1" w:rsidRPr="009512B6">
        <w:rPr>
          <w:rFonts w:hint="cs"/>
          <w:sz w:val="22"/>
          <w:szCs w:val="22"/>
          <w:rtl/>
        </w:rPr>
        <w:t xml:space="preserve"> עפ"י </w:t>
      </w:r>
      <w:r w:rsidR="005253D1" w:rsidRPr="009512B6">
        <w:rPr>
          <w:rStyle w:val="a9"/>
          <w:rFonts w:hint="cs"/>
          <w:rtl/>
        </w:rPr>
        <w:t>ס' 2(א) לחוק</w:t>
      </w:r>
      <w:r w:rsidR="00E227BA" w:rsidRPr="009512B6">
        <w:rPr>
          <w:rFonts w:hint="cs"/>
          <w:sz w:val="22"/>
          <w:szCs w:val="22"/>
          <w:rtl/>
        </w:rPr>
        <w:t>. רק בקיום חריגים מסוימים שקבועים בחוק ו</w:t>
      </w:r>
      <w:r w:rsidR="007355A2" w:rsidRPr="009512B6">
        <w:rPr>
          <w:rFonts w:hint="cs"/>
          <w:sz w:val="22"/>
          <w:szCs w:val="22"/>
          <w:rtl/>
        </w:rPr>
        <w:t>בתקנות, ניתן יהיה לסטות מקיום מכרז פומבי.</w:t>
      </w:r>
      <w:r w:rsidR="005253D1" w:rsidRPr="009512B6">
        <w:rPr>
          <w:rFonts w:hint="cs"/>
          <w:sz w:val="22"/>
          <w:szCs w:val="22"/>
          <w:rtl/>
        </w:rPr>
        <w:t xml:space="preserve"> שלבי המכרז הפומבי:</w:t>
      </w:r>
    </w:p>
    <w:p w14:paraId="55B736D6" w14:textId="77777777" w:rsidR="004275C4" w:rsidRPr="009512B6" w:rsidRDefault="004275C4" w:rsidP="00950347">
      <w:pPr>
        <w:pStyle w:val="a3"/>
        <w:numPr>
          <w:ilvl w:val="0"/>
          <w:numId w:val="20"/>
        </w:numPr>
        <w:spacing w:line="312" w:lineRule="auto"/>
        <w:rPr>
          <w:sz w:val="22"/>
          <w:szCs w:val="22"/>
        </w:rPr>
      </w:pPr>
      <w:r w:rsidRPr="009512B6">
        <w:rPr>
          <w:rFonts w:hint="cs"/>
          <w:b/>
          <w:bCs/>
          <w:sz w:val="22"/>
          <w:szCs w:val="22"/>
          <w:rtl/>
        </w:rPr>
        <w:t>הכנת מכרז</w:t>
      </w:r>
      <w:r w:rsidRPr="009512B6">
        <w:rPr>
          <w:rFonts w:hint="cs"/>
          <w:sz w:val="22"/>
          <w:szCs w:val="22"/>
          <w:rtl/>
        </w:rPr>
        <w:t xml:space="preserve">: קביעת תנאי המכרז (סף + אמות מידה). איך הדבר הזה בא לידי ביטוי? המכרז הפתוח הוא מכרז שקובעים בו כללים מסוימים מ2 סוגים – </w:t>
      </w:r>
    </w:p>
    <w:p w14:paraId="70BF835C" w14:textId="77777777" w:rsidR="004275C4" w:rsidRPr="009512B6" w:rsidRDefault="004275C4" w:rsidP="00950347">
      <w:pPr>
        <w:pStyle w:val="a3"/>
        <w:numPr>
          <w:ilvl w:val="1"/>
          <w:numId w:val="20"/>
        </w:numPr>
        <w:spacing w:line="312" w:lineRule="auto"/>
        <w:rPr>
          <w:sz w:val="22"/>
          <w:szCs w:val="22"/>
        </w:rPr>
      </w:pPr>
      <w:r w:rsidRPr="009512B6">
        <w:rPr>
          <w:rFonts w:hint="cs"/>
          <w:sz w:val="22"/>
          <w:szCs w:val="22"/>
          <w:u w:val="single"/>
          <w:rtl/>
        </w:rPr>
        <w:t>תנאי סף</w:t>
      </w:r>
      <w:r w:rsidRPr="009512B6">
        <w:rPr>
          <w:rFonts w:hint="cs"/>
          <w:sz w:val="22"/>
          <w:szCs w:val="22"/>
          <w:rtl/>
        </w:rPr>
        <w:t xml:space="preserve"> - התנאים המינימליים שכל מציע חייב לעמוד בהם </w:t>
      </w:r>
    </w:p>
    <w:p w14:paraId="7E1F5588" w14:textId="77777777" w:rsidR="004275C4" w:rsidRPr="009512B6" w:rsidRDefault="004275C4" w:rsidP="00950347">
      <w:pPr>
        <w:pStyle w:val="a3"/>
        <w:numPr>
          <w:ilvl w:val="1"/>
          <w:numId w:val="20"/>
        </w:numPr>
        <w:spacing w:line="312" w:lineRule="auto"/>
        <w:rPr>
          <w:sz w:val="22"/>
          <w:szCs w:val="22"/>
        </w:rPr>
      </w:pPr>
      <w:r w:rsidRPr="009512B6">
        <w:rPr>
          <w:rFonts w:hint="cs"/>
          <w:sz w:val="22"/>
          <w:szCs w:val="22"/>
          <w:u w:val="single"/>
          <w:rtl/>
        </w:rPr>
        <w:t>אמות מידה</w:t>
      </w:r>
      <w:r w:rsidRPr="009512B6">
        <w:rPr>
          <w:rFonts w:hint="cs"/>
          <w:sz w:val="22"/>
          <w:szCs w:val="22"/>
          <w:rtl/>
        </w:rPr>
        <w:t xml:space="preserve"> - תנאים שחייבים להיות מפורטים במכרז הנותנים אינדיקציה לאיך בוחרים את ההצעה הזוכה.</w:t>
      </w:r>
    </w:p>
    <w:p w14:paraId="13213F04" w14:textId="1E607F27" w:rsidR="004275C4" w:rsidRPr="009512B6" w:rsidRDefault="004275C4" w:rsidP="00950347">
      <w:pPr>
        <w:pStyle w:val="a3"/>
        <w:numPr>
          <w:ilvl w:val="0"/>
          <w:numId w:val="20"/>
        </w:numPr>
        <w:spacing w:line="312" w:lineRule="auto"/>
        <w:rPr>
          <w:b/>
          <w:bCs/>
          <w:sz w:val="22"/>
          <w:szCs w:val="22"/>
          <w:rtl/>
        </w:rPr>
      </w:pPr>
      <w:r w:rsidRPr="009512B6">
        <w:rPr>
          <w:rFonts w:hint="cs"/>
          <w:b/>
          <w:bCs/>
          <w:sz w:val="22"/>
          <w:szCs w:val="22"/>
          <w:rtl/>
        </w:rPr>
        <w:t>פרסום הזמנה פומבית להגשת הצעות</w:t>
      </w:r>
      <w:r w:rsidR="00F71619" w:rsidRPr="009512B6">
        <w:rPr>
          <w:rFonts w:hint="cs"/>
          <w:b/>
          <w:bCs/>
          <w:sz w:val="22"/>
          <w:szCs w:val="22"/>
          <w:rtl/>
        </w:rPr>
        <w:t xml:space="preserve"> </w:t>
      </w:r>
      <w:r w:rsidR="00EA77BE" w:rsidRPr="009512B6">
        <w:rPr>
          <w:b/>
          <w:bCs/>
          <w:sz w:val="22"/>
          <w:szCs w:val="22"/>
          <w:rtl/>
        </w:rPr>
        <w:t>–</w:t>
      </w:r>
      <w:r w:rsidR="00EA77BE" w:rsidRPr="009512B6">
        <w:rPr>
          <w:rFonts w:hint="cs"/>
          <w:sz w:val="22"/>
          <w:szCs w:val="22"/>
          <w:rtl/>
        </w:rPr>
        <w:t xml:space="preserve"> המשרד יוצא בהודעה פומבית על קיום המכרז. יש להבדיל בין ההודעה הפומבית למכרז עצמו</w:t>
      </w:r>
      <w:r w:rsidR="00EA3E0A" w:rsidRPr="009512B6">
        <w:rPr>
          <w:rFonts w:hint="cs"/>
          <w:sz w:val="22"/>
          <w:szCs w:val="22"/>
          <w:rtl/>
        </w:rPr>
        <w:t xml:space="preserve"> שמפרט לגבי המכרז והליך הגשת ההצעה.</w:t>
      </w:r>
    </w:p>
    <w:p w14:paraId="7D7B329F" w14:textId="77777777" w:rsidR="004275C4" w:rsidRPr="009512B6" w:rsidRDefault="004275C4" w:rsidP="00950347">
      <w:pPr>
        <w:pStyle w:val="a3"/>
        <w:numPr>
          <w:ilvl w:val="0"/>
          <w:numId w:val="20"/>
        </w:numPr>
        <w:spacing w:line="312" w:lineRule="auto"/>
        <w:rPr>
          <w:b/>
          <w:bCs/>
          <w:sz w:val="22"/>
          <w:szCs w:val="22"/>
          <w:rtl/>
        </w:rPr>
      </w:pPr>
      <w:r w:rsidRPr="009512B6">
        <w:rPr>
          <w:rFonts w:hint="cs"/>
          <w:b/>
          <w:bCs/>
          <w:sz w:val="22"/>
          <w:szCs w:val="22"/>
          <w:rtl/>
        </w:rPr>
        <w:t>הגשת הצעות עד למועד קבוע וסופי.</w:t>
      </w:r>
    </w:p>
    <w:p w14:paraId="7A520A79" w14:textId="77777777" w:rsidR="004275C4" w:rsidRPr="009512B6" w:rsidRDefault="004275C4" w:rsidP="00950347">
      <w:pPr>
        <w:pStyle w:val="a3"/>
        <w:numPr>
          <w:ilvl w:val="0"/>
          <w:numId w:val="20"/>
        </w:numPr>
        <w:spacing w:line="312" w:lineRule="auto"/>
        <w:rPr>
          <w:sz w:val="22"/>
          <w:szCs w:val="22"/>
          <w:rtl/>
        </w:rPr>
      </w:pPr>
      <w:r w:rsidRPr="009512B6">
        <w:rPr>
          <w:rFonts w:hint="cs"/>
          <w:b/>
          <w:bCs/>
          <w:sz w:val="22"/>
          <w:szCs w:val="22"/>
          <w:rtl/>
        </w:rPr>
        <w:t>הליך ביניים של בירורים, עדכונים ותיקונים –</w:t>
      </w:r>
      <w:r w:rsidRPr="009512B6">
        <w:rPr>
          <w:rFonts w:hint="cs"/>
          <w:sz w:val="22"/>
          <w:szCs w:val="22"/>
          <w:rtl/>
        </w:rPr>
        <w:t xml:space="preserve"> בד"כ יש תקופה של בירורים ושעלות שבהם מציעים יכולים לשלוח שאלות הבהרה למוסד שהוציא את המכרז ואז הוא מבין שהוא צריך לתקן משהו במכרז. זה שלב קריטי כדי שלא נפגע בעיקרון השוויון, יש תנאים למתי אפשר לתקן את המכרז.</w:t>
      </w:r>
    </w:p>
    <w:p w14:paraId="3868C8F5" w14:textId="77777777" w:rsidR="004275C4" w:rsidRPr="009512B6" w:rsidRDefault="004275C4" w:rsidP="00950347">
      <w:pPr>
        <w:pStyle w:val="a3"/>
        <w:numPr>
          <w:ilvl w:val="0"/>
          <w:numId w:val="20"/>
        </w:numPr>
        <w:spacing w:line="312" w:lineRule="auto"/>
        <w:rPr>
          <w:b/>
          <w:bCs/>
          <w:sz w:val="22"/>
          <w:szCs w:val="22"/>
          <w:rtl/>
        </w:rPr>
      </w:pPr>
      <w:r w:rsidRPr="009512B6">
        <w:rPr>
          <w:rFonts w:hint="cs"/>
          <w:b/>
          <w:bCs/>
          <w:sz w:val="22"/>
          <w:szCs w:val="22"/>
          <w:rtl/>
        </w:rPr>
        <w:t>פתיחת תיבת המכרז במועד קבוע וסופי</w:t>
      </w:r>
    </w:p>
    <w:p w14:paraId="26F2225E" w14:textId="76FACAAA" w:rsidR="004275C4" w:rsidRPr="009512B6" w:rsidRDefault="004275C4" w:rsidP="00950347">
      <w:pPr>
        <w:pStyle w:val="a3"/>
        <w:numPr>
          <w:ilvl w:val="0"/>
          <w:numId w:val="20"/>
        </w:numPr>
        <w:spacing w:line="312" w:lineRule="auto"/>
        <w:rPr>
          <w:b/>
          <w:bCs/>
          <w:sz w:val="22"/>
          <w:szCs w:val="22"/>
        </w:rPr>
      </w:pPr>
      <w:r w:rsidRPr="009512B6">
        <w:rPr>
          <w:rFonts w:hint="cs"/>
          <w:b/>
          <w:bCs/>
          <w:sz w:val="22"/>
          <w:szCs w:val="22"/>
          <w:rtl/>
        </w:rPr>
        <w:t xml:space="preserve">בחירת זוכה עפ"י אמות המידה שנקבעות - </w:t>
      </w:r>
      <w:r w:rsidRPr="009512B6">
        <w:rPr>
          <w:rFonts w:hint="cs"/>
          <w:sz w:val="22"/>
          <w:szCs w:val="22"/>
          <w:rtl/>
        </w:rPr>
        <w:t xml:space="preserve">השלב השישי הוא שלב הקיבול. </w:t>
      </w:r>
    </w:p>
    <w:p w14:paraId="02EE1D22" w14:textId="77777777" w:rsidR="00D8080F" w:rsidRPr="009512B6" w:rsidRDefault="00EA3E0A" w:rsidP="00950347">
      <w:pPr>
        <w:spacing w:line="312" w:lineRule="auto"/>
        <w:rPr>
          <w:sz w:val="22"/>
          <w:szCs w:val="22"/>
          <w:rtl/>
        </w:rPr>
      </w:pPr>
      <w:r w:rsidRPr="009512B6">
        <w:rPr>
          <w:rFonts w:hint="cs"/>
          <w:b/>
          <w:bCs/>
          <w:sz w:val="22"/>
          <w:szCs w:val="22"/>
          <w:rtl/>
        </w:rPr>
        <w:t>2) מכרז סגור -</w:t>
      </w:r>
      <w:r w:rsidRPr="009512B6">
        <w:rPr>
          <w:rFonts w:hint="cs"/>
          <w:sz w:val="22"/>
          <w:szCs w:val="22"/>
          <w:rtl/>
        </w:rPr>
        <w:t xml:space="preserve"> </w:t>
      </w:r>
      <w:r w:rsidR="00480564" w:rsidRPr="009512B6">
        <w:rPr>
          <w:sz w:val="22"/>
          <w:szCs w:val="22"/>
          <w:rtl/>
        </w:rPr>
        <w:t xml:space="preserve">חריג למכרז הפתוח ומעוגן </w:t>
      </w:r>
      <w:r w:rsidR="00480564" w:rsidRPr="009512B6">
        <w:rPr>
          <w:rStyle w:val="a9"/>
          <w:rtl/>
        </w:rPr>
        <w:t>בס' 4(א)(1)(ב) לחוק</w:t>
      </w:r>
      <w:r w:rsidR="00480564" w:rsidRPr="009512B6">
        <w:rPr>
          <w:rFonts w:hint="cs"/>
          <w:sz w:val="22"/>
          <w:szCs w:val="22"/>
          <w:rtl/>
        </w:rPr>
        <w:t>.</w:t>
      </w:r>
      <w:r w:rsidR="00837812" w:rsidRPr="009512B6">
        <w:rPr>
          <w:rFonts w:hint="cs"/>
          <w:sz w:val="22"/>
          <w:szCs w:val="22"/>
          <w:rtl/>
        </w:rPr>
        <w:t xml:space="preserve"> עפ"י </w:t>
      </w:r>
      <w:r w:rsidR="00837812" w:rsidRPr="009512B6">
        <w:rPr>
          <w:rStyle w:val="a9"/>
          <w:rFonts w:hint="cs"/>
          <w:rtl/>
        </w:rPr>
        <w:t>תקנה 1</w:t>
      </w:r>
      <w:r w:rsidR="00837812" w:rsidRPr="009512B6">
        <w:rPr>
          <w:rFonts w:hint="cs"/>
          <w:sz w:val="22"/>
          <w:szCs w:val="22"/>
          <w:rtl/>
        </w:rPr>
        <w:t xml:space="preserve">, </w:t>
      </w:r>
      <w:r w:rsidR="00375D1F" w:rsidRPr="009512B6">
        <w:rPr>
          <w:rFonts w:hint="cs"/>
          <w:sz w:val="22"/>
          <w:szCs w:val="22"/>
          <w:rtl/>
        </w:rPr>
        <w:t>"</w:t>
      </w:r>
      <w:r w:rsidR="00837812" w:rsidRPr="009512B6">
        <w:rPr>
          <w:rFonts w:hint="cs"/>
          <w:b/>
          <w:bCs/>
          <w:sz w:val="22"/>
          <w:szCs w:val="22"/>
          <w:rtl/>
        </w:rPr>
        <w:t>מכרז סגור הוא מכרז שמופנה לספקים מסוימים</w:t>
      </w:r>
      <w:r w:rsidR="00375D1F" w:rsidRPr="009512B6">
        <w:rPr>
          <w:rFonts w:hint="cs"/>
          <w:b/>
          <w:bCs/>
          <w:sz w:val="22"/>
          <w:szCs w:val="22"/>
          <w:rtl/>
        </w:rPr>
        <w:t xml:space="preserve"> בלבד, </w:t>
      </w:r>
      <w:r w:rsidR="00375D1F" w:rsidRPr="009512B6">
        <w:rPr>
          <w:rFonts w:hint="cs"/>
          <w:sz w:val="22"/>
          <w:szCs w:val="22"/>
          <w:rtl/>
        </w:rPr>
        <w:t>לפי תקנה 4".</w:t>
      </w:r>
      <w:r w:rsidR="00D8080F" w:rsidRPr="009512B6">
        <w:rPr>
          <w:rFonts w:hint="cs"/>
          <w:sz w:val="22"/>
          <w:szCs w:val="22"/>
          <w:rtl/>
        </w:rPr>
        <w:t xml:space="preserve"> </w:t>
      </w:r>
    </w:p>
    <w:p w14:paraId="2E655140" w14:textId="324B4FAF" w:rsidR="004275C4" w:rsidRPr="009512B6" w:rsidRDefault="00D8080F" w:rsidP="00950347">
      <w:pPr>
        <w:spacing w:line="312" w:lineRule="auto"/>
        <w:rPr>
          <w:sz w:val="22"/>
          <w:szCs w:val="22"/>
          <w:rtl/>
        </w:rPr>
      </w:pPr>
      <w:r w:rsidRPr="009512B6">
        <w:rPr>
          <w:rFonts w:hint="cs"/>
          <w:sz w:val="22"/>
          <w:szCs w:val="22"/>
          <w:rtl/>
        </w:rPr>
        <w:t xml:space="preserve">עפ"י </w:t>
      </w:r>
      <w:r w:rsidRPr="009512B6">
        <w:rPr>
          <w:rStyle w:val="a8"/>
          <w:rFonts w:hint="cs"/>
          <w:b w:val="0"/>
          <w:bCs w:val="0"/>
          <w:rtl/>
        </w:rPr>
        <w:t>דקל</w:t>
      </w:r>
      <w:r w:rsidRPr="009512B6">
        <w:rPr>
          <w:rFonts w:hint="cs"/>
          <w:sz w:val="22"/>
          <w:szCs w:val="22"/>
          <w:rtl/>
        </w:rPr>
        <w:t>,</w:t>
      </w:r>
      <w:r w:rsidR="00CB1656" w:rsidRPr="009512B6">
        <w:rPr>
          <w:sz w:val="22"/>
          <w:szCs w:val="22"/>
          <w:rtl/>
        </w:rPr>
        <w:t xml:space="preserve"> כל מכרז שהוא, מרגע שקובעים בו תנאי סף, הוא סוג של מכרז סגור.</w:t>
      </w:r>
      <w:r w:rsidR="002C729F" w:rsidRPr="009512B6">
        <w:rPr>
          <w:rFonts w:hint="cs"/>
          <w:sz w:val="22"/>
          <w:szCs w:val="22"/>
          <w:rtl/>
        </w:rPr>
        <w:t xml:space="preserve"> לכן הוא מציע תנאי נוסף, לפיו-</w:t>
      </w:r>
      <w:r w:rsidR="00375D1F" w:rsidRPr="009512B6">
        <w:rPr>
          <w:rFonts w:hint="cs"/>
          <w:sz w:val="22"/>
          <w:szCs w:val="22"/>
          <w:rtl/>
        </w:rPr>
        <w:t xml:space="preserve"> </w:t>
      </w:r>
      <w:r w:rsidR="00BB7E89" w:rsidRPr="009512B6">
        <w:rPr>
          <w:rFonts w:hint="cs"/>
          <w:b/>
          <w:bCs/>
          <w:sz w:val="22"/>
          <w:szCs w:val="22"/>
          <w:rtl/>
        </w:rPr>
        <w:t xml:space="preserve">מכרז סגור הוא מכרז שההשתתפות בו פתוחה בפני ציבור מסוים בלבד ומוגדר </w:t>
      </w:r>
      <w:r w:rsidR="00BB7E89" w:rsidRPr="009512B6">
        <w:rPr>
          <w:rFonts w:hint="cs"/>
          <w:b/>
          <w:bCs/>
          <w:sz w:val="22"/>
          <w:szCs w:val="22"/>
          <w:u w:val="single"/>
          <w:rtl/>
        </w:rPr>
        <w:t>מטעמים שאינם נובעים ממהות ההתקשרות</w:t>
      </w:r>
      <w:r w:rsidR="00BB7E89" w:rsidRPr="009512B6">
        <w:rPr>
          <w:rFonts w:hint="cs"/>
          <w:sz w:val="22"/>
          <w:szCs w:val="22"/>
          <w:rtl/>
        </w:rPr>
        <w:t>. דרישת הרלוונטיות של דקל, לא התקבלה בפסיקה.</w:t>
      </w:r>
      <w:r w:rsidR="009C06D9" w:rsidRPr="009512B6">
        <w:rPr>
          <w:rFonts w:hint="cs"/>
          <w:sz w:val="22"/>
          <w:szCs w:val="22"/>
          <w:rtl/>
        </w:rPr>
        <w:t xml:space="preserve"> </w:t>
      </w:r>
      <w:r w:rsidR="004D462D" w:rsidRPr="009512B6">
        <w:rPr>
          <w:sz w:val="22"/>
          <w:szCs w:val="22"/>
          <w:rtl/>
        </w:rPr>
        <w:t>לצורך מכרז סגור מסתפקים בעיקר בתנאי הראשון, תנאי הציבור המוגדר, שבתנאים מסוימים יכול להיות פתוח ובתנאים מסוימים יכול להיות סגור.</w:t>
      </w:r>
    </w:p>
    <w:p w14:paraId="60690AA0" w14:textId="7CC42B12" w:rsidR="00EF54A7" w:rsidRPr="009512B6" w:rsidRDefault="002C729F" w:rsidP="00950347">
      <w:pPr>
        <w:spacing w:line="312" w:lineRule="auto"/>
        <w:rPr>
          <w:sz w:val="22"/>
          <w:szCs w:val="22"/>
          <w:rtl/>
        </w:rPr>
      </w:pPr>
      <w:r w:rsidRPr="009512B6">
        <w:rPr>
          <w:sz w:val="22"/>
          <w:szCs w:val="22"/>
          <w:rtl/>
        </w:rPr>
        <w:t>המבחן הקובע האם המכרז לפנינו הוא פתוח או סגור – הוא מבחן ביהמ"ש אומר שלא מעניין אותנו מה כתוב בכותרת אלא צריך לבדוק את התנאים של המכרז והאם הם תואמים לתקנות.</w:t>
      </w:r>
    </w:p>
    <w:p w14:paraId="0CB53AD1" w14:textId="7362B0F4" w:rsidR="002C729F" w:rsidRPr="009512B6" w:rsidRDefault="002C729F" w:rsidP="00950347">
      <w:pPr>
        <w:spacing w:line="312" w:lineRule="auto"/>
        <w:rPr>
          <w:sz w:val="22"/>
          <w:szCs w:val="22"/>
          <w:rtl/>
        </w:rPr>
      </w:pPr>
      <w:r w:rsidRPr="009512B6">
        <w:rPr>
          <w:rStyle w:val="a8"/>
          <w:rFonts w:hint="cs"/>
          <w:rtl/>
        </w:rPr>
        <w:t>פס"ד עיריית אילת נ' ממ"י</w:t>
      </w:r>
      <w:r w:rsidRPr="009512B6">
        <w:rPr>
          <w:rFonts w:hint="cs"/>
          <w:sz w:val="22"/>
          <w:szCs w:val="22"/>
          <w:rtl/>
        </w:rPr>
        <w:t xml:space="preserve">- </w:t>
      </w:r>
      <w:r w:rsidR="00AE4A5D" w:rsidRPr="009512B6">
        <w:rPr>
          <w:rFonts w:hint="cs"/>
          <w:sz w:val="22"/>
          <w:szCs w:val="22"/>
          <w:rtl/>
        </w:rPr>
        <w:t>ככל שה</w:t>
      </w:r>
      <w:r w:rsidR="00B2307C" w:rsidRPr="009512B6">
        <w:rPr>
          <w:rFonts w:hint="cs"/>
          <w:sz w:val="22"/>
          <w:szCs w:val="22"/>
          <w:rtl/>
        </w:rPr>
        <w:t xml:space="preserve">מכרז מופנה לכלל הציבור </w:t>
      </w:r>
      <w:r w:rsidR="00BE4046" w:rsidRPr="009512B6">
        <w:rPr>
          <w:rFonts w:hint="cs"/>
          <w:sz w:val="22"/>
          <w:szCs w:val="22"/>
          <w:rtl/>
        </w:rPr>
        <w:t>והפניה ערטילאית יותר,</w:t>
      </w:r>
      <w:r w:rsidR="00A85534" w:rsidRPr="009512B6">
        <w:rPr>
          <w:rFonts w:hint="cs"/>
          <w:sz w:val="22"/>
          <w:szCs w:val="22"/>
          <w:rtl/>
        </w:rPr>
        <w:t xml:space="preserve"> המכרז </w:t>
      </w:r>
      <w:r w:rsidR="00B2307C" w:rsidRPr="009512B6">
        <w:rPr>
          <w:rFonts w:hint="cs"/>
          <w:sz w:val="22"/>
          <w:szCs w:val="22"/>
          <w:rtl/>
        </w:rPr>
        <w:t xml:space="preserve">אינו יכול להיחשב כמכרז סגור. </w:t>
      </w:r>
      <w:r w:rsidR="000C77BF" w:rsidRPr="009512B6">
        <w:rPr>
          <w:rFonts w:hint="cs"/>
          <w:sz w:val="22"/>
          <w:szCs w:val="22"/>
          <w:rtl/>
        </w:rPr>
        <w:t xml:space="preserve">ביהמ"ש </w:t>
      </w:r>
      <w:r w:rsidR="00AF3BC8" w:rsidRPr="009512B6">
        <w:rPr>
          <w:rFonts w:hint="cs"/>
          <w:sz w:val="22"/>
          <w:szCs w:val="22"/>
          <w:rtl/>
        </w:rPr>
        <w:t>יבחן מבחינה מהותית אם המכרז סגור או לא</w:t>
      </w:r>
      <w:r w:rsidR="009645BC" w:rsidRPr="009512B6">
        <w:rPr>
          <w:rFonts w:hint="cs"/>
          <w:sz w:val="22"/>
          <w:szCs w:val="22"/>
          <w:rtl/>
        </w:rPr>
        <w:t xml:space="preserve">. אחת הדרכים לבחינה היא האם </w:t>
      </w:r>
      <w:r w:rsidR="000609B8" w:rsidRPr="009512B6">
        <w:rPr>
          <w:rFonts w:hint="cs"/>
          <w:sz w:val="22"/>
          <w:szCs w:val="22"/>
          <w:rtl/>
        </w:rPr>
        <w:t xml:space="preserve">ניתן להצביע על </w:t>
      </w:r>
      <w:r w:rsidR="009645BC" w:rsidRPr="009512B6">
        <w:rPr>
          <w:rFonts w:hint="cs"/>
          <w:sz w:val="22"/>
          <w:szCs w:val="22"/>
          <w:rtl/>
        </w:rPr>
        <w:t xml:space="preserve">קטגוריה </w:t>
      </w:r>
      <w:r w:rsidR="009645BC" w:rsidRPr="009512B6">
        <w:rPr>
          <w:rFonts w:hint="cs"/>
          <w:b/>
          <w:bCs/>
          <w:sz w:val="22"/>
          <w:szCs w:val="22"/>
          <w:rtl/>
        </w:rPr>
        <w:t>מסוימת</w:t>
      </w:r>
      <w:r w:rsidR="009645BC" w:rsidRPr="009512B6">
        <w:rPr>
          <w:rFonts w:hint="cs"/>
          <w:sz w:val="22"/>
          <w:szCs w:val="22"/>
          <w:rtl/>
        </w:rPr>
        <w:t xml:space="preserve"> של ציבור</w:t>
      </w:r>
      <w:r w:rsidR="000609B8" w:rsidRPr="009512B6">
        <w:rPr>
          <w:rFonts w:hint="cs"/>
          <w:sz w:val="22"/>
          <w:szCs w:val="22"/>
          <w:rtl/>
        </w:rPr>
        <w:t xml:space="preserve"> שהמכרז פונה אליה.</w:t>
      </w:r>
    </w:p>
    <w:p w14:paraId="2C2B711C" w14:textId="5DD4DC66" w:rsidR="000609B8" w:rsidRPr="009512B6" w:rsidRDefault="000609B8" w:rsidP="00950347">
      <w:pPr>
        <w:spacing w:line="312" w:lineRule="auto"/>
        <w:rPr>
          <w:sz w:val="22"/>
          <w:szCs w:val="22"/>
          <w:rtl/>
        </w:rPr>
      </w:pPr>
      <w:r w:rsidRPr="009512B6">
        <w:rPr>
          <w:rFonts w:hint="cs"/>
          <w:b/>
          <w:bCs/>
          <w:sz w:val="22"/>
          <w:szCs w:val="22"/>
          <w:rtl/>
        </w:rPr>
        <w:t>ההצדקות לסגירת מכרז</w:t>
      </w:r>
      <w:r w:rsidRPr="009512B6">
        <w:rPr>
          <w:rFonts w:hint="cs"/>
          <w:sz w:val="22"/>
          <w:szCs w:val="22"/>
          <w:rtl/>
        </w:rPr>
        <w:t xml:space="preserve"> נובעות משיקולי עלות תועלת; סודיות וביטחון;</w:t>
      </w:r>
      <w:r w:rsidR="000353EE" w:rsidRPr="009512B6">
        <w:rPr>
          <w:rFonts w:hint="cs"/>
          <w:sz w:val="22"/>
          <w:szCs w:val="22"/>
          <w:rtl/>
        </w:rPr>
        <w:t xml:space="preserve"> העדפות כלכליות או סוציאליות של היוצא למכרז.</w:t>
      </w:r>
    </w:p>
    <w:p w14:paraId="69766DE1" w14:textId="2E61E289" w:rsidR="000353EE" w:rsidRPr="009512B6" w:rsidRDefault="000353EE" w:rsidP="00950347">
      <w:pPr>
        <w:spacing w:line="312" w:lineRule="auto"/>
        <w:rPr>
          <w:sz w:val="22"/>
          <w:szCs w:val="22"/>
          <w:rtl/>
        </w:rPr>
      </w:pPr>
      <w:r w:rsidRPr="009512B6">
        <w:rPr>
          <w:rFonts w:hint="cs"/>
          <w:sz w:val="22"/>
          <w:szCs w:val="22"/>
          <w:rtl/>
        </w:rPr>
        <w:t xml:space="preserve">סגירת המכרז פותחת פתח </w:t>
      </w:r>
      <w:r w:rsidR="00145158" w:rsidRPr="009512B6">
        <w:rPr>
          <w:rFonts w:hint="cs"/>
          <w:sz w:val="22"/>
          <w:szCs w:val="22"/>
          <w:rtl/>
        </w:rPr>
        <w:t xml:space="preserve">לסכנות כפגיעה בתחרות וביעילות משיקולי עלות תועלת; </w:t>
      </w:r>
      <w:r w:rsidR="000B2E6A" w:rsidRPr="009512B6">
        <w:rPr>
          <w:rFonts w:hint="cs"/>
          <w:sz w:val="22"/>
          <w:szCs w:val="22"/>
          <w:rtl/>
        </w:rPr>
        <w:t xml:space="preserve">שחיתות; קשירת קשר בין המתחרים ותמריץ שלילי </w:t>
      </w:r>
      <w:r w:rsidR="003675EF" w:rsidRPr="009512B6">
        <w:rPr>
          <w:sz w:val="22"/>
          <w:szCs w:val="22"/>
          <w:rtl/>
        </w:rPr>
        <w:t>אצל מציעים משתתפים או פוטנציאליים להתריע על מעשים פסולים שביצעה הרשות או על פגמים שנפלו בהליך ההתקשרות.</w:t>
      </w:r>
    </w:p>
    <w:p w14:paraId="7A004FAF" w14:textId="77777777" w:rsidR="00F157D1" w:rsidRPr="009512B6" w:rsidRDefault="003675EF" w:rsidP="00950347">
      <w:pPr>
        <w:spacing w:line="312" w:lineRule="auto"/>
        <w:rPr>
          <w:rStyle w:val="a9"/>
        </w:rPr>
      </w:pPr>
      <w:r w:rsidRPr="009512B6">
        <w:rPr>
          <w:rStyle w:val="a9"/>
          <w:rFonts w:hint="cs"/>
          <w:rtl/>
        </w:rPr>
        <w:t>תקנה 16א</w:t>
      </w:r>
      <w:r w:rsidRPr="009512B6">
        <w:rPr>
          <w:rFonts w:hint="cs"/>
          <w:sz w:val="22"/>
          <w:szCs w:val="22"/>
          <w:u w:val="single"/>
          <w:rtl/>
        </w:rPr>
        <w:t xml:space="preserve"> </w:t>
      </w:r>
      <w:r w:rsidRPr="009512B6">
        <w:rPr>
          <w:rFonts w:hint="cs"/>
          <w:sz w:val="22"/>
          <w:szCs w:val="22"/>
          <w:rtl/>
        </w:rPr>
        <w:t>נוע</w:t>
      </w:r>
      <w:r w:rsidR="00654773" w:rsidRPr="009512B6">
        <w:rPr>
          <w:rFonts w:hint="cs"/>
          <w:sz w:val="22"/>
          <w:szCs w:val="22"/>
          <w:rtl/>
        </w:rPr>
        <w:t>ד</w:t>
      </w:r>
      <w:r w:rsidRPr="009512B6">
        <w:rPr>
          <w:rFonts w:hint="cs"/>
          <w:sz w:val="22"/>
          <w:szCs w:val="22"/>
          <w:rtl/>
        </w:rPr>
        <w:t xml:space="preserve">ה להתמודד עם סכנות אלו ע"י קביעת רשימה של נהלים </w:t>
      </w:r>
      <w:r w:rsidR="00654773" w:rsidRPr="009512B6">
        <w:rPr>
          <w:rFonts w:hint="cs"/>
          <w:sz w:val="22"/>
          <w:szCs w:val="22"/>
          <w:rtl/>
        </w:rPr>
        <w:t>לפיהם צריך להתמודד ברגע שמחליטים ללכת למכרז סגור.</w:t>
      </w:r>
      <w:r w:rsidR="00E24EE1" w:rsidRPr="009512B6">
        <w:rPr>
          <w:rFonts w:hint="cs"/>
          <w:sz w:val="22"/>
          <w:szCs w:val="22"/>
          <w:rtl/>
        </w:rPr>
        <w:t xml:space="preserve"> כמו כן, </w:t>
      </w:r>
      <w:r w:rsidR="00E24EE1" w:rsidRPr="009512B6">
        <w:rPr>
          <w:rStyle w:val="a9"/>
          <w:rFonts w:hint="cs"/>
          <w:rtl/>
        </w:rPr>
        <w:t>תקנה 1ב(ג)</w:t>
      </w:r>
      <w:r w:rsidR="00E24EE1" w:rsidRPr="009512B6">
        <w:rPr>
          <w:rFonts w:hint="cs"/>
          <w:sz w:val="22"/>
          <w:szCs w:val="22"/>
          <w:rtl/>
        </w:rPr>
        <w:t xml:space="preserve"> </w:t>
      </w:r>
      <w:r w:rsidR="007F2155" w:rsidRPr="009512B6">
        <w:rPr>
          <w:rFonts w:hint="cs"/>
          <w:sz w:val="22"/>
          <w:szCs w:val="22"/>
          <w:rtl/>
        </w:rPr>
        <w:t>מטילה על הרשות חובה לבחון את אפשרות עריכת המכרז הפומבי טרם היציאה למכרז סגור.</w:t>
      </w:r>
      <w:r w:rsidR="00F157D1" w:rsidRPr="009512B6">
        <w:rPr>
          <w:rFonts w:hint="cs"/>
          <w:sz w:val="22"/>
          <w:szCs w:val="22"/>
          <w:rtl/>
        </w:rPr>
        <w:t xml:space="preserve"> רק אחרי שבוחנים את האפשרות לערוך מכרז פומבי ורואים שבנסיבות העניין סביר ומוצדק לבצע מכרז סגור, נכנסים </w:t>
      </w:r>
      <w:r w:rsidR="00F157D1" w:rsidRPr="009512B6">
        <w:rPr>
          <w:rStyle w:val="a9"/>
          <w:rFonts w:hint="cs"/>
          <w:rtl/>
        </w:rPr>
        <w:t>לתקנות 4 / 26.</w:t>
      </w:r>
    </w:p>
    <w:p w14:paraId="7C3C5B9C" w14:textId="4DA8A1CE" w:rsidR="003675EF" w:rsidRPr="009512B6" w:rsidRDefault="008127FD" w:rsidP="00950347">
      <w:pPr>
        <w:spacing w:line="312" w:lineRule="auto"/>
        <w:rPr>
          <w:sz w:val="22"/>
          <w:szCs w:val="22"/>
          <w:rtl/>
        </w:rPr>
      </w:pPr>
      <w:r w:rsidRPr="009512B6">
        <w:rPr>
          <w:rFonts w:hint="cs"/>
          <w:sz w:val="22"/>
          <w:szCs w:val="22"/>
          <w:rtl/>
        </w:rPr>
        <w:t>החוק לא קובע היררכיה בין ההליכים המכ</w:t>
      </w:r>
      <w:r w:rsidR="003B5DB6" w:rsidRPr="009512B6">
        <w:rPr>
          <w:rFonts w:hint="cs"/>
          <w:sz w:val="22"/>
          <w:szCs w:val="22"/>
          <w:rtl/>
        </w:rPr>
        <w:t>ר</w:t>
      </w:r>
      <w:r w:rsidRPr="009512B6">
        <w:rPr>
          <w:rFonts w:hint="cs"/>
          <w:sz w:val="22"/>
          <w:szCs w:val="22"/>
          <w:rtl/>
        </w:rPr>
        <w:t>זיים השונים.</w:t>
      </w:r>
      <w:r w:rsidR="00B34E3B" w:rsidRPr="009512B6">
        <w:rPr>
          <w:rFonts w:hint="cs"/>
          <w:sz w:val="22"/>
          <w:szCs w:val="22"/>
          <w:rtl/>
        </w:rPr>
        <w:t xml:space="preserve"> נראה, כי </w:t>
      </w:r>
      <w:r w:rsidR="00214A02" w:rsidRPr="009512B6">
        <w:rPr>
          <w:rFonts w:hint="cs"/>
          <w:sz w:val="22"/>
          <w:szCs w:val="22"/>
          <w:rtl/>
        </w:rPr>
        <w:t>לאור הצורך בהקפדה על קיום עיקרון השוויון והתחרותיות, פטור ממכרז נמצא בתחתית סולם העדיפויות. כאשר פתוחות בפני הרשות מספר אופציות</w:t>
      </w:r>
      <w:r w:rsidR="0081078D" w:rsidRPr="009512B6">
        <w:rPr>
          <w:rFonts w:hint="cs"/>
          <w:sz w:val="22"/>
          <w:szCs w:val="22"/>
          <w:rtl/>
        </w:rPr>
        <w:t>, ההחלטה הסבירה ביותר תהיה קיום הליך יותר שוויוני ולכן "ההיררכיה" היא - פתוח&gt;סגור&gt;פטור.</w:t>
      </w:r>
    </w:p>
    <w:p w14:paraId="7001FB92" w14:textId="1A3C7FF5" w:rsidR="00456B8F" w:rsidRPr="009512B6" w:rsidRDefault="00456B8F" w:rsidP="00950347">
      <w:pPr>
        <w:spacing w:line="312" w:lineRule="auto"/>
        <w:rPr>
          <w:b/>
          <w:bCs/>
          <w:sz w:val="22"/>
          <w:szCs w:val="22"/>
        </w:rPr>
      </w:pPr>
      <w:r w:rsidRPr="009512B6">
        <w:rPr>
          <w:rFonts w:hint="cs"/>
          <w:b/>
          <w:bCs/>
          <w:sz w:val="22"/>
          <w:szCs w:val="22"/>
          <w:rtl/>
        </w:rPr>
        <w:t>שני השלבים לביקורת שיפוטית בקיום מכרז סגור (ולגבי כל מכרז אינו פומבי):</w:t>
      </w:r>
    </w:p>
    <w:p w14:paraId="171D0441" w14:textId="77777777" w:rsidR="00456B8F" w:rsidRPr="009512B6" w:rsidRDefault="00456B8F" w:rsidP="00950347">
      <w:pPr>
        <w:numPr>
          <w:ilvl w:val="0"/>
          <w:numId w:val="21"/>
        </w:numPr>
        <w:spacing w:line="312" w:lineRule="auto"/>
        <w:rPr>
          <w:sz w:val="22"/>
          <w:szCs w:val="22"/>
          <w:rtl/>
        </w:rPr>
      </w:pPr>
      <w:r w:rsidRPr="009512B6">
        <w:rPr>
          <w:rFonts w:hint="cs"/>
          <w:sz w:val="22"/>
          <w:szCs w:val="22"/>
          <w:u w:val="single"/>
          <w:rtl/>
        </w:rPr>
        <w:t>סמכות: האם ניתן להפעיל מכרז סגור?</w:t>
      </w:r>
      <w:r w:rsidRPr="009512B6">
        <w:rPr>
          <w:rFonts w:hint="cs"/>
          <w:sz w:val="22"/>
          <w:szCs w:val="22"/>
          <w:rtl/>
        </w:rPr>
        <w:t xml:space="preserve"> יש לבדוק האם קיימת סמכות בחוק לערוך מכרז סגור לפי תקנות 4 ו26? וכן מבחינה מהותית, האם מדובר במכרז סגור או פתוח? שהרי אותו מכרז יכול בתנאים מסוימים להיחשב סגור ובאחרים לפתוח, תלוי מה המטרה שלו ומה המאפיינים של הקבוצה המתחרה.</w:t>
      </w:r>
    </w:p>
    <w:p w14:paraId="4F3900F6" w14:textId="77777777" w:rsidR="00456B8F" w:rsidRPr="009512B6" w:rsidRDefault="00456B8F" w:rsidP="00950347">
      <w:pPr>
        <w:numPr>
          <w:ilvl w:val="0"/>
          <w:numId w:val="21"/>
        </w:numPr>
        <w:spacing w:line="312" w:lineRule="auto"/>
        <w:rPr>
          <w:sz w:val="22"/>
          <w:szCs w:val="22"/>
          <w:rtl/>
        </w:rPr>
      </w:pPr>
      <w:r w:rsidRPr="009512B6">
        <w:rPr>
          <w:rFonts w:hint="cs"/>
          <w:sz w:val="22"/>
          <w:szCs w:val="22"/>
          <w:u w:val="single"/>
          <w:rtl/>
        </w:rPr>
        <w:t>סבירות: האם הפעלת המכרז הסגור סבירה בנסיבות העניין?</w:t>
      </w:r>
      <w:r w:rsidRPr="009512B6">
        <w:rPr>
          <w:rFonts w:hint="cs"/>
          <w:sz w:val="22"/>
          <w:szCs w:val="22"/>
          <w:rtl/>
        </w:rPr>
        <w:t xml:space="preserve"> גם אם יש סמכות לפי התנאים שבתקנות, עדיין צריך לבדוק האם הפעלת המכרז הסגור בנסיבות העניין הייתה סבירה. לדוג' דווקא </w:t>
      </w:r>
      <w:r w:rsidRPr="009512B6">
        <w:rPr>
          <w:rStyle w:val="a8"/>
          <w:rFonts w:hint="cs"/>
          <w:b w:val="0"/>
          <w:bCs w:val="0"/>
          <w:rtl/>
        </w:rPr>
        <w:t>בפרשת אילת</w:t>
      </w:r>
      <w:r w:rsidRPr="009512B6">
        <w:rPr>
          <w:rFonts w:hint="cs"/>
          <w:sz w:val="22"/>
          <w:szCs w:val="22"/>
          <w:rtl/>
        </w:rPr>
        <w:t xml:space="preserve">, ביהמ"ש קבע שהייתה צריך לנטות למכרז סגור ולא פתוח. כך נקבע גם </w:t>
      </w:r>
      <w:r w:rsidRPr="009512B6">
        <w:rPr>
          <w:rStyle w:val="a8"/>
          <w:rFonts w:hint="cs"/>
          <w:b w:val="0"/>
          <w:bCs w:val="0"/>
          <w:rtl/>
        </w:rPr>
        <w:t>בפס"ד רוזנברג</w:t>
      </w:r>
      <w:r w:rsidRPr="009512B6">
        <w:rPr>
          <w:rFonts w:hint="cs"/>
          <w:sz w:val="22"/>
          <w:szCs w:val="22"/>
          <w:rtl/>
        </w:rPr>
        <w:t>- שם דובר על רלוונטיות הגבלת זהות המשתתפים ביחס למטרות המכרז, ועל אבחנה בין אפליה פסולה לאבחנה מותרת, בהתאם למטרות המכרז ומאפייני הקבוצה השונים.</w:t>
      </w:r>
    </w:p>
    <w:p w14:paraId="58E6C4EB" w14:textId="77A6EDBF" w:rsidR="00456B8F" w:rsidRPr="009512B6" w:rsidRDefault="00456B8F" w:rsidP="00950347">
      <w:pPr>
        <w:spacing w:line="312" w:lineRule="auto"/>
        <w:rPr>
          <w:sz w:val="22"/>
          <w:szCs w:val="22"/>
          <w:rtl/>
        </w:rPr>
      </w:pPr>
      <w:r w:rsidRPr="009512B6">
        <w:rPr>
          <w:rFonts w:hint="cs"/>
          <w:sz w:val="22"/>
          <w:szCs w:val="22"/>
          <w:rtl/>
        </w:rPr>
        <w:t xml:space="preserve">לגבי המבחן השיפוטי – ביהמ"ש </w:t>
      </w:r>
      <w:r w:rsidRPr="009512B6">
        <w:rPr>
          <w:rStyle w:val="a8"/>
          <w:rFonts w:hint="cs"/>
          <w:rtl/>
        </w:rPr>
        <w:t>בפרשת אילת</w:t>
      </w:r>
      <w:r w:rsidRPr="009512B6">
        <w:rPr>
          <w:rFonts w:hint="cs"/>
          <w:sz w:val="22"/>
          <w:szCs w:val="22"/>
          <w:rtl/>
        </w:rPr>
        <w:t xml:space="preserve"> קבע כי ההחלטה אם זה סביר או לא סביר נתונה לגוף היוצא למכרז בנסיבות העניין שהסמכות לעשות כן נתונה בידו.</w:t>
      </w:r>
    </w:p>
    <w:p w14:paraId="59FBAA34" w14:textId="7B2CAFC7" w:rsidR="001A46D4" w:rsidRPr="009512B6" w:rsidRDefault="001A46D4" w:rsidP="00950347">
      <w:pPr>
        <w:spacing w:line="312" w:lineRule="auto"/>
        <w:rPr>
          <w:sz w:val="22"/>
          <w:szCs w:val="22"/>
          <w:rtl/>
        </w:rPr>
      </w:pPr>
      <w:r w:rsidRPr="009512B6">
        <w:rPr>
          <w:rFonts w:hint="cs"/>
          <w:b/>
          <w:bCs/>
          <w:sz w:val="22"/>
          <w:szCs w:val="22"/>
          <w:rtl/>
        </w:rPr>
        <w:t xml:space="preserve">חוקיות המכרז הסגור: </w:t>
      </w:r>
      <w:r w:rsidRPr="009512B6">
        <w:rPr>
          <w:rStyle w:val="a8"/>
          <w:rFonts w:hint="cs"/>
          <w:rtl/>
        </w:rPr>
        <w:t>פס"ד רוזנברג נ' ממ"י</w:t>
      </w:r>
      <w:r w:rsidRPr="009512B6">
        <w:rPr>
          <w:rFonts w:hint="cs"/>
          <w:sz w:val="22"/>
          <w:szCs w:val="22"/>
          <w:rtl/>
        </w:rPr>
        <w:t>-</w:t>
      </w:r>
      <w:r w:rsidR="0007294D" w:rsidRPr="009512B6">
        <w:rPr>
          <w:rFonts w:hint="cs"/>
          <w:sz w:val="22"/>
          <w:szCs w:val="22"/>
          <w:rtl/>
        </w:rPr>
        <w:t xml:space="preserve"> </w:t>
      </w:r>
      <w:r w:rsidR="00EA040B" w:rsidRPr="009512B6">
        <w:rPr>
          <w:rFonts w:hint="cs"/>
          <w:sz w:val="22"/>
          <w:szCs w:val="22"/>
          <w:rtl/>
        </w:rPr>
        <w:t>על הרשויות חלה חובות המנהל התקין</w:t>
      </w:r>
      <w:r w:rsidR="002645AC" w:rsidRPr="009512B6">
        <w:rPr>
          <w:rFonts w:hint="cs"/>
          <w:sz w:val="22"/>
          <w:szCs w:val="22"/>
          <w:rtl/>
        </w:rPr>
        <w:t xml:space="preserve">. לכן, מקום שבו </w:t>
      </w:r>
      <w:r w:rsidR="00C00E21" w:rsidRPr="009512B6">
        <w:rPr>
          <w:rFonts w:hint="cs"/>
          <w:sz w:val="22"/>
          <w:szCs w:val="22"/>
          <w:rtl/>
        </w:rPr>
        <w:t>המכרז מבצע אבחנה,</w:t>
      </w:r>
      <w:r w:rsidR="002645AC" w:rsidRPr="009512B6">
        <w:rPr>
          <w:rFonts w:hint="cs"/>
          <w:sz w:val="22"/>
          <w:szCs w:val="22"/>
          <w:rtl/>
        </w:rPr>
        <w:t xml:space="preserve"> יש לבדוק האם היא הבחנה מותרת או אפליה פסולה לאור תכלית המכרז. </w:t>
      </w:r>
      <w:r w:rsidR="00E85BA9" w:rsidRPr="009512B6">
        <w:rPr>
          <w:rFonts w:hint="cs"/>
          <w:sz w:val="22"/>
          <w:szCs w:val="22"/>
          <w:rtl/>
        </w:rPr>
        <w:t xml:space="preserve">דעת הרוב סבורה כי </w:t>
      </w:r>
      <w:r w:rsidR="0007294D" w:rsidRPr="009512B6">
        <w:rPr>
          <w:sz w:val="22"/>
          <w:szCs w:val="22"/>
          <w:rtl/>
        </w:rPr>
        <w:t>עמידה על זיקה</w:t>
      </w:r>
      <w:r w:rsidR="00C00E21" w:rsidRPr="009512B6">
        <w:rPr>
          <w:rFonts w:hint="cs"/>
          <w:sz w:val="22"/>
          <w:szCs w:val="22"/>
          <w:rtl/>
        </w:rPr>
        <w:t xml:space="preserve"> למקום מגורים</w:t>
      </w:r>
      <w:r w:rsidR="0007294D" w:rsidRPr="009512B6">
        <w:rPr>
          <w:sz w:val="22"/>
          <w:szCs w:val="22"/>
          <w:rtl/>
        </w:rPr>
        <w:t xml:space="preserve"> הינה אבחנה מותרת </w:t>
      </w:r>
      <w:r w:rsidR="00E85BA9" w:rsidRPr="009512B6">
        <w:rPr>
          <w:rFonts w:hint="cs"/>
          <w:sz w:val="22"/>
          <w:szCs w:val="22"/>
          <w:rtl/>
        </w:rPr>
        <w:t>לצורכי מכרז</w:t>
      </w:r>
      <w:r w:rsidR="00EA040B" w:rsidRPr="009512B6">
        <w:rPr>
          <w:rFonts w:hint="cs"/>
          <w:sz w:val="22"/>
          <w:szCs w:val="22"/>
          <w:rtl/>
        </w:rPr>
        <w:t>, בהתאם למטרות המכרז</w:t>
      </w:r>
      <w:r w:rsidR="0007294D" w:rsidRPr="009512B6">
        <w:rPr>
          <w:sz w:val="22"/>
          <w:szCs w:val="22"/>
          <w:rtl/>
        </w:rPr>
        <w:t>.</w:t>
      </w:r>
      <w:r w:rsidR="00C00E21" w:rsidRPr="009512B6">
        <w:rPr>
          <w:rFonts w:hint="cs"/>
          <w:sz w:val="22"/>
          <w:szCs w:val="22"/>
          <w:rtl/>
        </w:rPr>
        <w:t xml:space="preserve"> בניגוד לדעת המיעוט של חשין</w:t>
      </w:r>
      <w:r w:rsidR="00491874" w:rsidRPr="009512B6">
        <w:rPr>
          <w:rFonts w:hint="cs"/>
          <w:sz w:val="22"/>
          <w:szCs w:val="22"/>
          <w:rtl/>
        </w:rPr>
        <w:t>.</w:t>
      </w:r>
    </w:p>
    <w:p w14:paraId="59543320" w14:textId="4FAAEDE6" w:rsidR="00C20D17" w:rsidRPr="009512B6" w:rsidRDefault="00491874" w:rsidP="00950347">
      <w:pPr>
        <w:spacing w:line="312" w:lineRule="auto"/>
        <w:rPr>
          <w:sz w:val="22"/>
          <w:szCs w:val="22"/>
          <w:rtl/>
        </w:rPr>
      </w:pPr>
      <w:r w:rsidRPr="009512B6">
        <w:rPr>
          <w:rFonts w:hint="cs"/>
          <w:b/>
          <w:bCs/>
          <w:sz w:val="22"/>
          <w:szCs w:val="22"/>
          <w:rtl/>
        </w:rPr>
        <w:t>3) הרשמה והגרלה</w:t>
      </w:r>
      <w:r w:rsidRPr="009512B6">
        <w:rPr>
          <w:rFonts w:hint="cs"/>
          <w:sz w:val="22"/>
          <w:szCs w:val="22"/>
          <w:rtl/>
        </w:rPr>
        <w:t xml:space="preserve"> - </w:t>
      </w:r>
      <w:r w:rsidR="001C514E" w:rsidRPr="009512B6">
        <w:rPr>
          <w:sz w:val="22"/>
          <w:szCs w:val="22"/>
          <w:rtl/>
        </w:rPr>
        <w:t>ההליך הזה מוגדר בס' 32 לחוק החוזים וס' 224 לפק' העונשין</w:t>
      </w:r>
      <w:r w:rsidR="001C514E" w:rsidRPr="009512B6">
        <w:rPr>
          <w:rFonts w:hint="cs"/>
          <w:sz w:val="22"/>
          <w:szCs w:val="22"/>
          <w:rtl/>
        </w:rPr>
        <w:t>.</w:t>
      </w:r>
      <w:r w:rsidR="00451E2C" w:rsidRPr="009512B6">
        <w:rPr>
          <w:rFonts w:hint="cs"/>
          <w:sz w:val="22"/>
          <w:szCs w:val="22"/>
          <w:rtl/>
        </w:rPr>
        <w:t xml:space="preserve"> </w:t>
      </w:r>
      <w:r w:rsidR="00E528D2" w:rsidRPr="009512B6">
        <w:rPr>
          <w:rFonts w:hint="cs"/>
          <w:sz w:val="22"/>
          <w:szCs w:val="22"/>
          <w:rtl/>
        </w:rPr>
        <w:t xml:space="preserve">השימוש בהליך של </w:t>
      </w:r>
      <w:r w:rsidR="00451E2C" w:rsidRPr="009512B6">
        <w:rPr>
          <w:sz w:val="22"/>
          <w:szCs w:val="22"/>
          <w:rtl/>
        </w:rPr>
        <w:t xml:space="preserve">הרשמה והגרלה </w:t>
      </w:r>
      <w:r w:rsidR="00E528D2" w:rsidRPr="009512B6">
        <w:rPr>
          <w:rFonts w:hint="cs"/>
          <w:sz w:val="22"/>
          <w:szCs w:val="22"/>
          <w:u w:val="single"/>
          <w:rtl/>
        </w:rPr>
        <w:t>יהיה סביר</w:t>
      </w:r>
      <w:r w:rsidR="00E528D2" w:rsidRPr="009512B6">
        <w:rPr>
          <w:rFonts w:hint="cs"/>
          <w:sz w:val="22"/>
          <w:szCs w:val="22"/>
          <w:rtl/>
        </w:rPr>
        <w:t xml:space="preserve"> </w:t>
      </w:r>
      <w:r w:rsidR="00451E2C" w:rsidRPr="009512B6">
        <w:rPr>
          <w:sz w:val="22"/>
          <w:szCs w:val="22"/>
          <w:rtl/>
        </w:rPr>
        <w:t>כאשר יש פער בין ההיצע לבין הביקוש.</w:t>
      </w:r>
      <w:r w:rsidR="00451E2C" w:rsidRPr="009512B6">
        <w:rPr>
          <w:rFonts w:hint="cs"/>
          <w:sz w:val="22"/>
          <w:szCs w:val="22"/>
          <w:rtl/>
        </w:rPr>
        <w:t xml:space="preserve"> </w:t>
      </w:r>
      <w:r w:rsidR="009F3A20" w:rsidRPr="009512B6">
        <w:rPr>
          <w:sz w:val="22"/>
          <w:szCs w:val="22"/>
          <w:rtl/>
        </w:rPr>
        <w:t>הליך ההגרלה אמור להיקבע מראש, טרם פרסום המכרז. זה לא נעשה בדיעבד.</w:t>
      </w:r>
    </w:p>
    <w:p w14:paraId="08D4C4DF" w14:textId="77777777" w:rsidR="00724464" w:rsidRPr="009512B6" w:rsidRDefault="00724464" w:rsidP="00950347">
      <w:pPr>
        <w:spacing w:line="312" w:lineRule="auto"/>
        <w:rPr>
          <w:b/>
          <w:bCs/>
          <w:sz w:val="22"/>
          <w:szCs w:val="22"/>
        </w:rPr>
      </w:pPr>
      <w:r w:rsidRPr="009512B6">
        <w:rPr>
          <w:rFonts w:hint="cs"/>
          <w:b/>
          <w:bCs/>
          <w:sz w:val="22"/>
          <w:szCs w:val="22"/>
          <w:rtl/>
        </w:rPr>
        <w:t>מהלך המכרז בהרשמה ובהגרלה:</w:t>
      </w:r>
    </w:p>
    <w:p w14:paraId="65915C60" w14:textId="77777777" w:rsidR="00724464" w:rsidRPr="009512B6" w:rsidRDefault="00724464" w:rsidP="00950347">
      <w:pPr>
        <w:pStyle w:val="a3"/>
        <w:numPr>
          <w:ilvl w:val="0"/>
          <w:numId w:val="22"/>
        </w:numPr>
        <w:spacing w:line="312" w:lineRule="auto"/>
        <w:rPr>
          <w:sz w:val="22"/>
          <w:szCs w:val="22"/>
          <w:rtl/>
        </w:rPr>
      </w:pPr>
      <w:r w:rsidRPr="009512B6">
        <w:rPr>
          <w:rFonts w:hint="cs"/>
          <w:sz w:val="22"/>
          <w:szCs w:val="22"/>
          <w:rtl/>
        </w:rPr>
        <w:t>הכנת מכרז: קביעת תנאים עפ"י מטרת המכרז. התנאים צריכים לכלול מחיר קבוע ומשותף לכלל המגישים.</w:t>
      </w:r>
    </w:p>
    <w:p w14:paraId="1491C604" w14:textId="77777777" w:rsidR="00724464" w:rsidRPr="009512B6" w:rsidRDefault="00724464" w:rsidP="00950347">
      <w:pPr>
        <w:pStyle w:val="a3"/>
        <w:numPr>
          <w:ilvl w:val="0"/>
          <w:numId w:val="22"/>
        </w:numPr>
        <w:spacing w:line="312" w:lineRule="auto"/>
        <w:rPr>
          <w:sz w:val="22"/>
          <w:szCs w:val="22"/>
          <w:rtl/>
        </w:rPr>
      </w:pPr>
      <w:r w:rsidRPr="009512B6">
        <w:rPr>
          <w:rFonts w:hint="cs"/>
          <w:sz w:val="22"/>
          <w:szCs w:val="22"/>
          <w:rtl/>
        </w:rPr>
        <w:t>פרסום הזמנה להרשמה של משתתפים שזהותם נקבעת מראש עפ"י תנאי המכרז</w:t>
      </w:r>
    </w:p>
    <w:p w14:paraId="37663396" w14:textId="77777777" w:rsidR="00724464" w:rsidRPr="009512B6" w:rsidRDefault="00724464" w:rsidP="00950347">
      <w:pPr>
        <w:pStyle w:val="a3"/>
        <w:numPr>
          <w:ilvl w:val="0"/>
          <w:numId w:val="22"/>
        </w:numPr>
        <w:spacing w:line="312" w:lineRule="auto"/>
        <w:rPr>
          <w:sz w:val="22"/>
          <w:szCs w:val="22"/>
          <w:rtl/>
        </w:rPr>
      </w:pPr>
      <w:r w:rsidRPr="009512B6">
        <w:rPr>
          <w:rFonts w:hint="cs"/>
          <w:sz w:val="22"/>
          <w:szCs w:val="22"/>
          <w:rtl/>
        </w:rPr>
        <w:t>רישום משתתפים למכרז עד למועד קבוע</w:t>
      </w:r>
    </w:p>
    <w:p w14:paraId="66D5DACE" w14:textId="77777777" w:rsidR="00724464" w:rsidRPr="009512B6" w:rsidRDefault="00724464" w:rsidP="00950347">
      <w:pPr>
        <w:pStyle w:val="a3"/>
        <w:numPr>
          <w:ilvl w:val="0"/>
          <w:numId w:val="22"/>
        </w:numPr>
        <w:spacing w:line="312" w:lineRule="auto"/>
        <w:rPr>
          <w:sz w:val="22"/>
          <w:szCs w:val="22"/>
          <w:rtl/>
        </w:rPr>
      </w:pPr>
      <w:r w:rsidRPr="009512B6">
        <w:rPr>
          <w:rFonts w:hint="cs"/>
          <w:sz w:val="22"/>
          <w:szCs w:val="22"/>
          <w:rtl/>
        </w:rPr>
        <w:t>בדיקת כשירות הנרשמים</w:t>
      </w:r>
    </w:p>
    <w:p w14:paraId="3537FE75" w14:textId="77777777" w:rsidR="00724464" w:rsidRPr="009512B6" w:rsidRDefault="00724464" w:rsidP="00950347">
      <w:pPr>
        <w:pStyle w:val="a3"/>
        <w:numPr>
          <w:ilvl w:val="0"/>
          <w:numId w:val="22"/>
        </w:numPr>
        <w:spacing w:line="312" w:lineRule="auto"/>
        <w:rPr>
          <w:sz w:val="22"/>
          <w:szCs w:val="22"/>
          <w:rtl/>
        </w:rPr>
      </w:pPr>
      <w:r w:rsidRPr="009512B6">
        <w:rPr>
          <w:rFonts w:hint="cs"/>
          <w:sz w:val="22"/>
          <w:szCs w:val="22"/>
          <w:rtl/>
        </w:rPr>
        <w:t>עריכת הגרלה בד"כ במועד מסוים</w:t>
      </w:r>
    </w:p>
    <w:p w14:paraId="40299E61" w14:textId="753732B8" w:rsidR="00724464" w:rsidRPr="009512B6" w:rsidRDefault="00724464" w:rsidP="00950347">
      <w:pPr>
        <w:pStyle w:val="a3"/>
        <w:numPr>
          <w:ilvl w:val="0"/>
          <w:numId w:val="22"/>
        </w:numPr>
        <w:spacing w:line="312" w:lineRule="auto"/>
        <w:rPr>
          <w:sz w:val="22"/>
          <w:szCs w:val="22"/>
        </w:rPr>
      </w:pPr>
      <w:r w:rsidRPr="009512B6">
        <w:rPr>
          <w:rFonts w:hint="cs"/>
          <w:sz w:val="22"/>
          <w:szCs w:val="22"/>
          <w:rtl/>
        </w:rPr>
        <w:t>בחירת זוכה.</w:t>
      </w:r>
    </w:p>
    <w:p w14:paraId="1F1F5ABA" w14:textId="6B756239" w:rsidR="00177C1D" w:rsidRPr="009512B6" w:rsidRDefault="00C5777C" w:rsidP="00950347">
      <w:pPr>
        <w:spacing w:line="312" w:lineRule="auto"/>
        <w:rPr>
          <w:sz w:val="22"/>
          <w:szCs w:val="22"/>
          <w:rtl/>
        </w:rPr>
      </w:pPr>
      <w:r w:rsidRPr="009512B6">
        <w:rPr>
          <w:rStyle w:val="a8"/>
          <w:rFonts w:hint="cs"/>
          <w:rtl/>
        </w:rPr>
        <w:t>בפרשת אילת</w:t>
      </w:r>
      <w:r w:rsidRPr="009512B6">
        <w:rPr>
          <w:rFonts w:hint="cs"/>
          <w:sz w:val="22"/>
          <w:szCs w:val="22"/>
          <w:rtl/>
        </w:rPr>
        <w:t>, ביהמ"ש אומר ש</w:t>
      </w:r>
      <w:r w:rsidRPr="009512B6">
        <w:rPr>
          <w:sz w:val="22"/>
          <w:szCs w:val="22"/>
          <w:rtl/>
        </w:rPr>
        <w:t>קביעת הזוכה בדרך של הגרלה אינה מוציאה את התחרות מן המסגרת הנורמטיבית של דיני המכרזים</w:t>
      </w:r>
      <w:r w:rsidRPr="009512B6">
        <w:rPr>
          <w:rFonts w:hint="cs"/>
          <w:sz w:val="22"/>
          <w:szCs w:val="22"/>
          <w:rtl/>
        </w:rPr>
        <w:t>.</w:t>
      </w:r>
      <w:r w:rsidR="0015001B" w:rsidRPr="009512B6">
        <w:rPr>
          <w:rFonts w:hint="cs"/>
          <w:sz w:val="22"/>
          <w:szCs w:val="22"/>
          <w:rtl/>
        </w:rPr>
        <w:t xml:space="preserve"> </w:t>
      </w:r>
      <w:r w:rsidR="0015001B" w:rsidRPr="009512B6">
        <w:rPr>
          <w:sz w:val="22"/>
          <w:szCs w:val="22"/>
          <w:rtl/>
        </w:rPr>
        <w:t>מרגע שההצעות שוות מבחינת המחיר, אין דרך להצדיק בחירה במציע מסוים ודחיית האחר. לכן הגרלה היא דרך הבחירה השוויונית בנסיבות העניין</w:t>
      </w:r>
      <w:r w:rsidR="0015001B" w:rsidRPr="009512B6">
        <w:rPr>
          <w:rFonts w:hint="cs"/>
          <w:sz w:val="22"/>
          <w:szCs w:val="22"/>
          <w:rtl/>
        </w:rPr>
        <w:t xml:space="preserve">, </w:t>
      </w:r>
      <w:r w:rsidR="00177C1D" w:rsidRPr="009512B6">
        <w:rPr>
          <w:rFonts w:hint="cs"/>
          <w:sz w:val="22"/>
          <w:szCs w:val="22"/>
          <w:rtl/>
        </w:rPr>
        <w:t xml:space="preserve">משום שהיא שומרת על שוויון הסיכויים וכך </w:t>
      </w:r>
      <w:r w:rsidR="0015001B" w:rsidRPr="009512B6">
        <w:rPr>
          <w:rFonts w:hint="cs"/>
          <w:sz w:val="22"/>
          <w:szCs w:val="22"/>
          <w:rtl/>
        </w:rPr>
        <w:t xml:space="preserve">אינה פוגעת </w:t>
      </w:r>
      <w:r w:rsidR="0015001B" w:rsidRPr="009512B6">
        <w:rPr>
          <w:sz w:val="22"/>
          <w:szCs w:val="22"/>
          <w:rtl/>
        </w:rPr>
        <w:t>באלמנט התחרות.</w:t>
      </w:r>
      <w:r w:rsidR="00177C1D" w:rsidRPr="009512B6">
        <w:rPr>
          <w:rFonts w:hint="cs"/>
          <w:sz w:val="22"/>
          <w:szCs w:val="22"/>
          <w:rtl/>
        </w:rPr>
        <w:t xml:space="preserve"> </w:t>
      </w:r>
      <w:r w:rsidR="00177C1D" w:rsidRPr="009512B6">
        <w:rPr>
          <w:rFonts w:hint="cs"/>
          <w:b/>
          <w:bCs/>
          <w:sz w:val="22"/>
          <w:szCs w:val="22"/>
          <w:rtl/>
        </w:rPr>
        <w:t>עריכת הגרלה היא אמצעי שוויוני רק אם אוכלוסיית המועמדים נבחרה עפ"י אמת מידה שוויונית</w:t>
      </w:r>
      <w:r w:rsidR="00177C1D" w:rsidRPr="009512B6">
        <w:rPr>
          <w:rFonts w:hint="cs"/>
          <w:sz w:val="22"/>
          <w:szCs w:val="22"/>
          <w:rtl/>
        </w:rPr>
        <w:t xml:space="preserve"> ותוך התחשבות במהות התכלית הציבורית שהרשות מבקשת להגשימה.</w:t>
      </w:r>
    </w:p>
    <w:p w14:paraId="12C8535C" w14:textId="4B77AD4A" w:rsidR="00A774CB" w:rsidRPr="009512B6" w:rsidRDefault="00A774CB" w:rsidP="00950347">
      <w:pPr>
        <w:spacing w:line="312" w:lineRule="auto"/>
        <w:rPr>
          <w:sz w:val="22"/>
          <w:szCs w:val="22"/>
        </w:rPr>
      </w:pPr>
      <w:r w:rsidRPr="009512B6">
        <w:rPr>
          <w:sz w:val="22"/>
          <w:szCs w:val="22"/>
          <w:u w:val="single"/>
          <w:rtl/>
        </w:rPr>
        <w:t>מתי אפשר להשתמש בהיבט של הגרלה?</w:t>
      </w:r>
      <w:r w:rsidRPr="009512B6">
        <w:rPr>
          <w:sz w:val="22"/>
          <w:szCs w:val="22"/>
          <w:rtl/>
        </w:rPr>
        <w:t xml:space="preserve"> כאשר יש תכלית ציבורית מוגדרת וראויה ומיועדים לקידום השגתה.</w:t>
      </w:r>
    </w:p>
    <w:p w14:paraId="731B7735" w14:textId="34264374" w:rsidR="00870384" w:rsidRPr="009512B6" w:rsidRDefault="009F3A20" w:rsidP="00950347">
      <w:pPr>
        <w:spacing w:line="312" w:lineRule="auto"/>
        <w:rPr>
          <w:sz w:val="22"/>
          <w:szCs w:val="22"/>
          <w:rtl/>
        </w:rPr>
      </w:pPr>
      <w:r w:rsidRPr="009512B6">
        <w:rPr>
          <w:rFonts w:hint="cs"/>
          <w:b/>
          <w:bCs/>
          <w:sz w:val="22"/>
          <w:szCs w:val="22"/>
          <w:rtl/>
        </w:rPr>
        <w:t>4) מכרז גמיש</w:t>
      </w:r>
      <w:r w:rsidRPr="009512B6">
        <w:rPr>
          <w:rFonts w:hint="cs"/>
          <w:sz w:val="22"/>
          <w:szCs w:val="22"/>
          <w:rtl/>
        </w:rPr>
        <w:t xml:space="preserve"> - </w:t>
      </w:r>
      <w:r w:rsidR="00B256FD" w:rsidRPr="009512B6">
        <w:rPr>
          <w:sz w:val="22"/>
          <w:szCs w:val="22"/>
          <w:rtl/>
        </w:rPr>
        <w:t>מכרז שכולל בתוכו הליך של משא ומתן</w:t>
      </w:r>
      <w:r w:rsidR="00A4023F" w:rsidRPr="009512B6">
        <w:rPr>
          <w:rFonts w:hint="cs"/>
          <w:sz w:val="22"/>
          <w:szCs w:val="22"/>
          <w:rtl/>
        </w:rPr>
        <w:t>, לאחר שלב הגשת ההצעות,</w:t>
      </w:r>
      <w:r w:rsidR="00870384" w:rsidRPr="009512B6">
        <w:rPr>
          <w:rFonts w:hint="cs"/>
          <w:sz w:val="22"/>
          <w:szCs w:val="22"/>
          <w:rtl/>
        </w:rPr>
        <w:t xml:space="preserve"> ומשאיר לנציגי הרשות מרחב תמרון, גמישות ושיקול דעת בעריכת התקשרות אופטימלי עבור הרשות.</w:t>
      </w:r>
    </w:p>
    <w:p w14:paraId="0BC1A3C0" w14:textId="182DF995" w:rsidR="009A061F" w:rsidRPr="009512B6" w:rsidRDefault="009A061F" w:rsidP="00950347">
      <w:pPr>
        <w:spacing w:line="312" w:lineRule="auto"/>
        <w:rPr>
          <w:sz w:val="22"/>
          <w:szCs w:val="22"/>
          <w:rtl/>
        </w:rPr>
      </w:pPr>
      <w:r w:rsidRPr="009512B6">
        <w:rPr>
          <w:sz w:val="22"/>
          <w:szCs w:val="22"/>
          <w:rtl/>
        </w:rPr>
        <w:t>המסגרת הנורמטיבית להפעלת המכרז הגמיש מעוג</w:t>
      </w:r>
      <w:r w:rsidRPr="009512B6">
        <w:rPr>
          <w:rFonts w:hint="cs"/>
          <w:sz w:val="22"/>
          <w:szCs w:val="22"/>
          <w:rtl/>
        </w:rPr>
        <w:t>נ</w:t>
      </w:r>
      <w:r w:rsidRPr="009512B6">
        <w:rPr>
          <w:sz w:val="22"/>
          <w:szCs w:val="22"/>
          <w:rtl/>
        </w:rPr>
        <w:t xml:space="preserve">ת </w:t>
      </w:r>
      <w:r w:rsidRPr="009512B6">
        <w:rPr>
          <w:rStyle w:val="a9"/>
          <w:b/>
          <w:bCs/>
          <w:rtl/>
        </w:rPr>
        <w:t>בתקנה 7(א)</w:t>
      </w:r>
      <w:r w:rsidRPr="009512B6">
        <w:rPr>
          <w:sz w:val="22"/>
          <w:szCs w:val="22"/>
          <w:rtl/>
        </w:rPr>
        <w:t xml:space="preserve"> </w:t>
      </w:r>
      <w:r w:rsidR="00A4023F" w:rsidRPr="009512B6">
        <w:rPr>
          <w:rFonts w:hint="cs"/>
          <w:sz w:val="22"/>
          <w:szCs w:val="22"/>
          <w:rtl/>
        </w:rPr>
        <w:t xml:space="preserve">המפרטת 7 מצבים </w:t>
      </w:r>
      <w:r w:rsidR="005A4072" w:rsidRPr="009512B6">
        <w:rPr>
          <w:rFonts w:hint="cs"/>
          <w:sz w:val="22"/>
          <w:szCs w:val="22"/>
          <w:rtl/>
        </w:rPr>
        <w:t>בהם ה</w:t>
      </w:r>
      <w:r w:rsidRPr="009512B6">
        <w:rPr>
          <w:sz w:val="22"/>
          <w:szCs w:val="22"/>
          <w:rtl/>
        </w:rPr>
        <w:t xml:space="preserve">מכרז </w:t>
      </w:r>
      <w:r w:rsidR="005A4072" w:rsidRPr="009512B6">
        <w:rPr>
          <w:rFonts w:hint="cs"/>
          <w:sz w:val="22"/>
          <w:szCs w:val="22"/>
          <w:rtl/>
        </w:rPr>
        <w:t xml:space="preserve">יכול </w:t>
      </w:r>
      <w:r w:rsidRPr="009512B6">
        <w:rPr>
          <w:sz w:val="22"/>
          <w:szCs w:val="22"/>
          <w:rtl/>
        </w:rPr>
        <w:t>לכלול תנאי שיאפשר ניהול מו"מ עם המתמודדים ב</w:t>
      </w:r>
      <w:r w:rsidR="005A4072" w:rsidRPr="009512B6">
        <w:rPr>
          <w:rFonts w:hint="cs"/>
          <w:sz w:val="22"/>
          <w:szCs w:val="22"/>
          <w:rtl/>
        </w:rPr>
        <w:t>ו</w:t>
      </w:r>
      <w:r w:rsidRPr="009512B6">
        <w:rPr>
          <w:sz w:val="22"/>
          <w:szCs w:val="22"/>
          <w:rtl/>
        </w:rPr>
        <w:t>.</w:t>
      </w:r>
      <w:r w:rsidR="005A4072" w:rsidRPr="009512B6">
        <w:rPr>
          <w:rFonts w:hint="cs"/>
          <w:sz w:val="22"/>
          <w:szCs w:val="22"/>
          <w:rtl/>
        </w:rPr>
        <w:t xml:space="preserve"> </w:t>
      </w:r>
    </w:p>
    <w:p w14:paraId="36CC7736" w14:textId="5B6EEC4A" w:rsidR="00081A46" w:rsidRPr="009512B6" w:rsidRDefault="00081A46" w:rsidP="00950347">
      <w:pPr>
        <w:spacing w:line="312" w:lineRule="auto"/>
        <w:rPr>
          <w:sz w:val="22"/>
          <w:szCs w:val="22"/>
          <w:rtl/>
        </w:rPr>
      </w:pPr>
      <w:r w:rsidRPr="009512B6">
        <w:rPr>
          <w:b/>
          <w:bCs/>
          <w:sz w:val="22"/>
          <w:szCs w:val="22"/>
          <w:rtl/>
        </w:rPr>
        <w:t>המטרה של המכרז הגמיש</w:t>
      </w:r>
      <w:r w:rsidRPr="009512B6">
        <w:rPr>
          <w:sz w:val="22"/>
          <w:szCs w:val="22"/>
          <w:rtl/>
        </w:rPr>
        <w:t xml:space="preserve"> היא לשמור על הוודאות של ניהול המכרז בתנאים קבועים מראש.</w:t>
      </w:r>
      <w:r w:rsidR="00E53161" w:rsidRPr="009512B6">
        <w:rPr>
          <w:sz w:val="22"/>
          <w:szCs w:val="22"/>
          <w:rtl/>
        </w:rPr>
        <w:t xml:space="preserve"> אבל המכרז נועד לתת לרשויות הזדמנות לנהל מו"מ במיזמים יחסים מורכבים וגדולים בעלי השלכות משמעותית ולשפר את המעמד שלהם בדרך לכריתת החוזה הטוב ביותר</w:t>
      </w:r>
      <w:r w:rsidR="00E53161" w:rsidRPr="009512B6">
        <w:rPr>
          <w:rFonts w:hint="cs"/>
          <w:sz w:val="22"/>
          <w:szCs w:val="22"/>
          <w:rtl/>
        </w:rPr>
        <w:t xml:space="preserve"> עבור הרשות</w:t>
      </w:r>
      <w:r w:rsidR="00E53161" w:rsidRPr="009512B6">
        <w:rPr>
          <w:sz w:val="22"/>
          <w:szCs w:val="22"/>
          <w:rtl/>
        </w:rPr>
        <w:t>.</w:t>
      </w:r>
    </w:p>
    <w:p w14:paraId="5C0A8B74" w14:textId="77777777" w:rsidR="00F523B4" w:rsidRPr="009512B6" w:rsidRDefault="00E53161" w:rsidP="00950347">
      <w:pPr>
        <w:spacing w:line="312" w:lineRule="auto"/>
        <w:rPr>
          <w:sz w:val="22"/>
          <w:szCs w:val="22"/>
        </w:rPr>
      </w:pPr>
      <w:r w:rsidRPr="009512B6">
        <w:rPr>
          <w:rStyle w:val="a9"/>
          <w:rFonts w:hint="cs"/>
          <w:b/>
          <w:bCs/>
          <w:rtl/>
        </w:rPr>
        <w:t>תקנה 7(ב)</w:t>
      </w:r>
      <w:r w:rsidRPr="009512B6">
        <w:rPr>
          <w:rFonts w:hint="cs"/>
          <w:sz w:val="22"/>
          <w:szCs w:val="22"/>
          <w:rtl/>
        </w:rPr>
        <w:t xml:space="preserve"> קובעת את הכללים בניהול מו"מ עבור הרשות</w:t>
      </w:r>
      <w:r w:rsidR="00F523B4" w:rsidRPr="009512B6">
        <w:rPr>
          <w:rFonts w:hint="cs"/>
          <w:sz w:val="22"/>
          <w:szCs w:val="22"/>
          <w:rtl/>
        </w:rPr>
        <w:t>- לציין את הדבר הזה בתוך מסמכי המכרז כדי שהמציעים ידעו שיתכן ויתנהל מו"מ על ההצעות שלהם. אם זה לא נכלל במסמכי המכרז ופתאום הרשות רוצה לנהל מו"מ, אפשר לטעון נגדה.</w:t>
      </w:r>
    </w:p>
    <w:p w14:paraId="496BB138" w14:textId="7F29E721" w:rsidR="00E53161" w:rsidRPr="009512B6" w:rsidRDefault="002C5DA5" w:rsidP="00950347">
      <w:pPr>
        <w:spacing w:line="312" w:lineRule="auto"/>
        <w:rPr>
          <w:sz w:val="22"/>
          <w:szCs w:val="22"/>
          <w:rtl/>
        </w:rPr>
      </w:pPr>
      <w:r w:rsidRPr="009512B6">
        <w:rPr>
          <w:sz w:val="22"/>
          <w:szCs w:val="22"/>
          <w:rtl/>
        </w:rPr>
        <w:t xml:space="preserve">החשש הוא שברגע שפותחים את מסמכים המכרז, הוועדה יכולה להחליט מראש למי לפנות במו"מ מסיבות אישיות ולא מקצועיות ולפגוע בהגינות ההליך. כדי להימנע ממצב של שחיתויות, </w:t>
      </w:r>
      <w:r w:rsidRPr="009512B6">
        <w:rPr>
          <w:rStyle w:val="a9"/>
          <w:b/>
          <w:bCs/>
          <w:rtl/>
        </w:rPr>
        <w:t>תקנה 7(ג)</w:t>
      </w:r>
      <w:r w:rsidRPr="009512B6">
        <w:rPr>
          <w:sz w:val="22"/>
          <w:szCs w:val="22"/>
          <w:rtl/>
        </w:rPr>
        <w:t xml:space="preserve"> קובעת עקרונות בסיסיים של שקיפות</w:t>
      </w:r>
      <w:r w:rsidR="009817E9" w:rsidRPr="009512B6">
        <w:rPr>
          <w:rFonts w:hint="cs"/>
          <w:sz w:val="22"/>
          <w:szCs w:val="22"/>
          <w:rtl/>
        </w:rPr>
        <w:t xml:space="preserve"> והוגנות</w:t>
      </w:r>
      <w:r w:rsidRPr="009512B6">
        <w:rPr>
          <w:sz w:val="22"/>
          <w:szCs w:val="22"/>
          <w:rtl/>
        </w:rPr>
        <w:t xml:space="preserve"> שעל פיהם וועדת המכרזים חייבת לנהל את המשא ומתן</w:t>
      </w:r>
      <w:r w:rsidRPr="009512B6">
        <w:rPr>
          <w:rFonts w:hint="cs"/>
          <w:sz w:val="22"/>
          <w:szCs w:val="22"/>
          <w:rtl/>
        </w:rPr>
        <w:t>.</w:t>
      </w:r>
    </w:p>
    <w:p w14:paraId="62FB04F6" w14:textId="4DD8F462" w:rsidR="009817E9" w:rsidRPr="009512B6" w:rsidRDefault="009817E9" w:rsidP="00950347">
      <w:pPr>
        <w:spacing w:line="312" w:lineRule="auto"/>
        <w:rPr>
          <w:sz w:val="22"/>
          <w:szCs w:val="22"/>
          <w:rtl/>
        </w:rPr>
      </w:pPr>
      <w:r w:rsidRPr="009512B6">
        <w:rPr>
          <w:rFonts w:hint="cs"/>
          <w:sz w:val="22"/>
          <w:szCs w:val="22"/>
          <w:rtl/>
        </w:rPr>
        <w:t xml:space="preserve">גם אם הייתה הודעה שהמכרז יתנהל כמכרז גמיש, זה עדיין לא אומר שחובה לנהל מכרז גמיש. עפ"י </w:t>
      </w:r>
      <w:r w:rsidRPr="009512B6">
        <w:rPr>
          <w:rFonts w:hint="cs"/>
          <w:sz w:val="22"/>
          <w:szCs w:val="22"/>
          <w:u w:val="single"/>
          <w:rtl/>
        </w:rPr>
        <w:t>תקנה 7(ה)</w:t>
      </w:r>
      <w:r w:rsidRPr="009512B6">
        <w:rPr>
          <w:rFonts w:hint="cs"/>
          <w:sz w:val="22"/>
          <w:szCs w:val="22"/>
          <w:rtl/>
        </w:rPr>
        <w:t xml:space="preserve"> וועדת המכרזים יכולה להחליט שלא לנהל משא ומתן, במקום שבו היא טרם החלה לנהל משא ומתן עם אף מציע למען השוויון. או במקום שבו כל המציעים הסכימו לוותר על ניהול המו"מ.</w:t>
      </w:r>
    </w:p>
    <w:p w14:paraId="17241F48" w14:textId="366D10B0" w:rsidR="007B384E" w:rsidRPr="009512B6" w:rsidRDefault="007B384E" w:rsidP="00950347">
      <w:pPr>
        <w:pStyle w:val="1"/>
        <w:spacing w:line="312" w:lineRule="auto"/>
        <w:rPr>
          <w:rtl/>
        </w:rPr>
      </w:pPr>
      <w:r w:rsidRPr="009512B6">
        <w:rPr>
          <w:rFonts w:hint="cs"/>
          <w:rtl/>
        </w:rPr>
        <w:t>5) וועדת המכרזים</w:t>
      </w:r>
    </w:p>
    <w:p w14:paraId="1125F420" w14:textId="12CBFBE8" w:rsidR="007B384E" w:rsidRPr="009512B6" w:rsidRDefault="00327F35" w:rsidP="00950347">
      <w:pPr>
        <w:spacing w:line="312" w:lineRule="auto"/>
        <w:rPr>
          <w:sz w:val="22"/>
          <w:szCs w:val="22"/>
          <w:rtl/>
        </w:rPr>
      </w:pPr>
      <w:r w:rsidRPr="009512B6">
        <w:rPr>
          <w:rFonts w:hint="cs"/>
          <w:sz w:val="22"/>
          <w:szCs w:val="22"/>
          <w:rtl/>
        </w:rPr>
        <w:t xml:space="preserve">עפ"י </w:t>
      </w:r>
      <w:r w:rsidRPr="009512B6">
        <w:rPr>
          <w:rStyle w:val="a9"/>
          <w:rFonts w:hint="cs"/>
          <w:rtl/>
        </w:rPr>
        <w:t>תקנה 8א</w:t>
      </w:r>
      <w:r w:rsidRPr="009512B6">
        <w:rPr>
          <w:rFonts w:hint="cs"/>
          <w:sz w:val="22"/>
          <w:szCs w:val="22"/>
          <w:rtl/>
        </w:rPr>
        <w:t xml:space="preserve"> </w:t>
      </w:r>
      <w:r w:rsidR="00F8782D" w:rsidRPr="009512B6">
        <w:rPr>
          <w:rFonts w:hint="cs"/>
          <w:sz w:val="22"/>
          <w:szCs w:val="22"/>
          <w:rtl/>
        </w:rPr>
        <w:t xml:space="preserve">וועדת המכרזים </w:t>
      </w:r>
      <w:r w:rsidRPr="009512B6">
        <w:rPr>
          <w:rFonts w:hint="cs"/>
          <w:sz w:val="22"/>
          <w:szCs w:val="22"/>
          <w:rtl/>
        </w:rPr>
        <w:t>מורכבת ממנכ"ל המשרד כיו"ר הוועדה, חשב המשרד, היועמ"ש של המשרד ועוד שני חברים נוספים מעובדי המשרד שימנה המנכ"ל.</w:t>
      </w:r>
    </w:p>
    <w:p w14:paraId="368BB6CB" w14:textId="5F8A4037" w:rsidR="0082184E" w:rsidRPr="009512B6" w:rsidRDefault="00B018CB" w:rsidP="00950347">
      <w:pPr>
        <w:spacing w:line="312" w:lineRule="auto"/>
        <w:rPr>
          <w:sz w:val="22"/>
          <w:szCs w:val="22"/>
          <w:rtl/>
        </w:rPr>
      </w:pPr>
      <w:r w:rsidRPr="009512B6">
        <w:rPr>
          <w:rFonts w:hint="cs"/>
          <w:sz w:val="22"/>
          <w:szCs w:val="22"/>
          <w:rtl/>
        </w:rPr>
        <w:t xml:space="preserve">מעמד היועמ"ש והחשב עפ"י </w:t>
      </w:r>
      <w:r w:rsidRPr="009512B6">
        <w:rPr>
          <w:rStyle w:val="a9"/>
          <w:rFonts w:hint="cs"/>
          <w:rtl/>
        </w:rPr>
        <w:t>תקנה 10(ב)</w:t>
      </w:r>
      <w:r w:rsidRPr="009512B6">
        <w:rPr>
          <w:rFonts w:hint="cs"/>
          <w:sz w:val="22"/>
          <w:szCs w:val="22"/>
          <w:rtl/>
        </w:rPr>
        <w:t xml:space="preserve"> </w:t>
      </w:r>
      <w:r w:rsidR="00963D5C" w:rsidRPr="009512B6">
        <w:rPr>
          <w:rFonts w:hint="cs"/>
          <w:sz w:val="22"/>
          <w:szCs w:val="22"/>
          <w:rtl/>
        </w:rPr>
        <w:t>הוא להיות שומרי הסף ולשמור על תקינות ההליך המכרזי.</w:t>
      </w:r>
      <w:r w:rsidR="008634E9" w:rsidRPr="009512B6">
        <w:rPr>
          <w:rFonts w:hint="cs"/>
          <w:sz w:val="22"/>
          <w:szCs w:val="22"/>
          <w:rtl/>
        </w:rPr>
        <w:t xml:space="preserve"> </w:t>
      </w:r>
      <w:r w:rsidR="002B7A2A" w:rsidRPr="009512B6">
        <w:rPr>
          <w:rFonts w:hint="cs"/>
          <w:sz w:val="22"/>
          <w:szCs w:val="22"/>
          <w:rtl/>
        </w:rPr>
        <w:t xml:space="preserve">מצד אחד, </w:t>
      </w:r>
      <w:r w:rsidR="00051005" w:rsidRPr="009512B6">
        <w:rPr>
          <w:rFonts w:hint="cs"/>
          <w:sz w:val="22"/>
          <w:szCs w:val="22"/>
          <w:rtl/>
        </w:rPr>
        <w:t>אין ל</w:t>
      </w:r>
      <w:r w:rsidR="002B7A2A" w:rsidRPr="009512B6">
        <w:rPr>
          <w:rFonts w:hint="cs"/>
          <w:sz w:val="22"/>
          <w:szCs w:val="22"/>
          <w:rtl/>
        </w:rPr>
        <w:t>קולותיה</w:t>
      </w:r>
      <w:r w:rsidR="00051005" w:rsidRPr="009512B6">
        <w:rPr>
          <w:rFonts w:hint="cs"/>
          <w:sz w:val="22"/>
          <w:szCs w:val="22"/>
          <w:rtl/>
        </w:rPr>
        <w:t>ם מעמד של ווטו</w:t>
      </w:r>
      <w:r w:rsidR="002B7A2A" w:rsidRPr="009512B6">
        <w:rPr>
          <w:rFonts w:hint="cs"/>
          <w:sz w:val="22"/>
          <w:szCs w:val="22"/>
          <w:rtl/>
        </w:rPr>
        <w:t>, אלא יש להם קול</w:t>
      </w:r>
      <w:r w:rsidR="00DC1350" w:rsidRPr="009512B6">
        <w:rPr>
          <w:rFonts w:hint="cs"/>
          <w:sz w:val="22"/>
          <w:szCs w:val="22"/>
          <w:rtl/>
        </w:rPr>
        <w:t xml:space="preserve"> בשלב הדיון</w:t>
      </w:r>
      <w:r w:rsidR="002B7A2A" w:rsidRPr="009512B6">
        <w:rPr>
          <w:rFonts w:hint="cs"/>
          <w:sz w:val="22"/>
          <w:szCs w:val="22"/>
          <w:rtl/>
        </w:rPr>
        <w:t xml:space="preserve"> כמו הקולות האחרים בוועדה</w:t>
      </w:r>
      <w:r w:rsidR="00FD33C5" w:rsidRPr="009512B6">
        <w:rPr>
          <w:rFonts w:hint="cs"/>
          <w:sz w:val="22"/>
          <w:szCs w:val="22"/>
          <w:rtl/>
        </w:rPr>
        <w:t xml:space="preserve">. </w:t>
      </w:r>
      <w:r w:rsidR="00C655DB" w:rsidRPr="009512B6">
        <w:rPr>
          <w:rFonts w:hint="cs"/>
          <w:sz w:val="22"/>
          <w:szCs w:val="22"/>
          <w:rtl/>
        </w:rPr>
        <w:t xml:space="preserve">ייתכן שעמדתם המקצועית תוכל לשמש וטו במידה והולכים לפיה, אבל חברי הועדה יכולים גם שלא ללכת לפי ההנחיות המקצועיות. </w:t>
      </w:r>
      <w:r w:rsidR="00FD33C5" w:rsidRPr="009512B6">
        <w:rPr>
          <w:rFonts w:hint="cs"/>
          <w:sz w:val="22"/>
          <w:szCs w:val="22"/>
          <w:rtl/>
        </w:rPr>
        <w:t>מצד שני, אם העניין יגיע לביהמ"ש, וביהמ"ש יראה כי עמדה היועמ"ש או החשב הייתה שונה</w:t>
      </w:r>
      <w:r w:rsidR="009C27E7" w:rsidRPr="009512B6">
        <w:rPr>
          <w:rFonts w:hint="cs"/>
          <w:sz w:val="22"/>
          <w:szCs w:val="22"/>
          <w:rtl/>
        </w:rPr>
        <w:t>, זה יכול להשפיע על החלטת ביהמ"ש.</w:t>
      </w:r>
    </w:p>
    <w:p w14:paraId="751B477D" w14:textId="1C87E9D5" w:rsidR="00F5330A" w:rsidRPr="009512B6" w:rsidRDefault="00F5330A" w:rsidP="00950347">
      <w:pPr>
        <w:spacing w:line="312" w:lineRule="auto"/>
        <w:rPr>
          <w:sz w:val="22"/>
          <w:szCs w:val="22"/>
          <w:rtl/>
        </w:rPr>
      </w:pPr>
      <w:r w:rsidRPr="009512B6">
        <w:rPr>
          <w:rFonts w:hint="cs"/>
          <w:sz w:val="22"/>
          <w:szCs w:val="22"/>
          <w:rtl/>
        </w:rPr>
        <w:t xml:space="preserve">התקנות מאפשרות לשר להקים </w:t>
      </w:r>
      <w:r w:rsidRPr="009512B6">
        <w:rPr>
          <w:rFonts w:hint="cs"/>
          <w:b/>
          <w:bCs/>
          <w:sz w:val="22"/>
          <w:szCs w:val="22"/>
          <w:rtl/>
        </w:rPr>
        <w:t>וועדות מכרזים מיוחדות</w:t>
      </w:r>
      <w:r w:rsidRPr="009512B6">
        <w:rPr>
          <w:rFonts w:hint="cs"/>
          <w:sz w:val="22"/>
          <w:szCs w:val="22"/>
          <w:rtl/>
        </w:rPr>
        <w:t xml:space="preserve"> שמתאימות לאופי של הפרויקטים השונים במשרד:</w:t>
      </w:r>
    </w:p>
    <w:p w14:paraId="252251DE" w14:textId="48555D34" w:rsidR="00F5330A" w:rsidRPr="009512B6" w:rsidRDefault="00F5330A" w:rsidP="00950347">
      <w:pPr>
        <w:pStyle w:val="a3"/>
        <w:numPr>
          <w:ilvl w:val="0"/>
          <w:numId w:val="18"/>
        </w:numPr>
        <w:spacing w:line="312" w:lineRule="auto"/>
        <w:rPr>
          <w:sz w:val="22"/>
          <w:szCs w:val="22"/>
        </w:rPr>
      </w:pPr>
      <w:r w:rsidRPr="009512B6">
        <w:rPr>
          <w:rFonts w:hint="cs"/>
          <w:b/>
          <w:bCs/>
          <w:sz w:val="22"/>
          <w:szCs w:val="22"/>
          <w:rtl/>
        </w:rPr>
        <w:t xml:space="preserve">תקנה 8(ב): וועדה עצמאית ליחידת סמך </w:t>
      </w:r>
      <w:r w:rsidR="006F4B3C" w:rsidRPr="009512B6">
        <w:rPr>
          <w:rFonts w:hint="cs"/>
          <w:b/>
          <w:bCs/>
          <w:sz w:val="22"/>
          <w:szCs w:val="22"/>
          <w:rtl/>
        </w:rPr>
        <w:t>שאינה כפופה למנכ"ל ה</w:t>
      </w:r>
      <w:r w:rsidR="00F35D59" w:rsidRPr="009512B6">
        <w:rPr>
          <w:rFonts w:hint="cs"/>
          <w:b/>
          <w:bCs/>
          <w:sz w:val="22"/>
          <w:szCs w:val="22"/>
          <w:rtl/>
        </w:rPr>
        <w:t xml:space="preserve">כללי </w:t>
      </w:r>
      <w:r w:rsidR="00F35D59" w:rsidRPr="009512B6">
        <w:rPr>
          <w:sz w:val="22"/>
          <w:szCs w:val="22"/>
          <w:rtl/>
        </w:rPr>
        <w:t>–</w:t>
      </w:r>
      <w:r w:rsidR="00F35D59" w:rsidRPr="009512B6">
        <w:rPr>
          <w:rFonts w:hint="cs"/>
          <w:sz w:val="22"/>
          <w:szCs w:val="22"/>
          <w:rtl/>
        </w:rPr>
        <w:t xml:space="preserve"> קמה מטעמי יעילות, בעיקר עבור יחידות שמתנהלות בצורה עצמאית </w:t>
      </w:r>
      <w:r w:rsidR="00FB076D" w:rsidRPr="009512B6">
        <w:rPr>
          <w:rFonts w:hint="cs"/>
          <w:sz w:val="22"/>
          <w:szCs w:val="22"/>
          <w:rtl/>
        </w:rPr>
        <w:t>מהמשרד הממשלתי, ו</w:t>
      </w:r>
      <w:r w:rsidR="00FB076D" w:rsidRPr="009512B6">
        <w:rPr>
          <w:sz w:val="22"/>
          <w:szCs w:val="22"/>
          <w:rtl/>
        </w:rPr>
        <w:t>בעל</w:t>
      </w:r>
      <w:r w:rsidR="00FB076D" w:rsidRPr="009512B6">
        <w:rPr>
          <w:rFonts w:hint="cs"/>
          <w:sz w:val="22"/>
          <w:szCs w:val="22"/>
          <w:rtl/>
        </w:rPr>
        <w:t>ו</w:t>
      </w:r>
      <w:r w:rsidR="00FB076D" w:rsidRPr="009512B6">
        <w:rPr>
          <w:sz w:val="22"/>
          <w:szCs w:val="22"/>
          <w:rtl/>
        </w:rPr>
        <w:t>ת אופ</w:t>
      </w:r>
      <w:r w:rsidR="00FB076D" w:rsidRPr="009512B6">
        <w:rPr>
          <w:rFonts w:hint="cs"/>
          <w:sz w:val="22"/>
          <w:szCs w:val="22"/>
          <w:rtl/>
        </w:rPr>
        <w:t>י</w:t>
      </w:r>
      <w:r w:rsidR="00FB076D" w:rsidRPr="009512B6">
        <w:rPr>
          <w:sz w:val="22"/>
          <w:szCs w:val="22"/>
          <w:rtl/>
        </w:rPr>
        <w:t xml:space="preserve"> ייחודי ויוצא דופן ביחס לשאר המשרד</w:t>
      </w:r>
      <w:r w:rsidR="00671F18" w:rsidRPr="009512B6">
        <w:rPr>
          <w:rFonts w:hint="cs"/>
          <w:sz w:val="22"/>
          <w:szCs w:val="22"/>
          <w:rtl/>
        </w:rPr>
        <w:t>.</w:t>
      </w:r>
    </w:p>
    <w:p w14:paraId="1E0AC5F3" w14:textId="33C558A3" w:rsidR="007305CB" w:rsidRPr="009512B6" w:rsidRDefault="00F7451E" w:rsidP="00950347">
      <w:pPr>
        <w:pStyle w:val="a3"/>
        <w:numPr>
          <w:ilvl w:val="0"/>
          <w:numId w:val="18"/>
        </w:numPr>
        <w:spacing w:line="312" w:lineRule="auto"/>
        <w:rPr>
          <w:sz w:val="22"/>
          <w:szCs w:val="22"/>
          <w:rtl/>
        </w:rPr>
      </w:pPr>
      <w:r w:rsidRPr="009512B6">
        <w:rPr>
          <w:rFonts w:hint="cs"/>
          <w:b/>
          <w:bCs/>
          <w:sz w:val="22"/>
          <w:szCs w:val="22"/>
          <w:rtl/>
        </w:rPr>
        <w:t>תקנה 8(ג):</w:t>
      </w:r>
      <w:r w:rsidRPr="009512B6">
        <w:rPr>
          <w:rFonts w:hint="cs"/>
          <w:sz w:val="22"/>
          <w:szCs w:val="22"/>
          <w:rtl/>
        </w:rPr>
        <w:t xml:space="preserve"> </w:t>
      </w:r>
      <w:r w:rsidRPr="009512B6">
        <w:rPr>
          <w:rFonts w:hint="cs"/>
          <w:b/>
          <w:bCs/>
          <w:sz w:val="22"/>
          <w:szCs w:val="22"/>
          <w:rtl/>
        </w:rPr>
        <w:t>וועדה מקצועית -</w:t>
      </w:r>
      <w:r w:rsidR="0055358D" w:rsidRPr="009512B6">
        <w:rPr>
          <w:rFonts w:hint="cs"/>
          <w:sz w:val="22"/>
          <w:szCs w:val="22"/>
          <w:rtl/>
        </w:rPr>
        <w:t xml:space="preserve"> </w:t>
      </w:r>
      <w:r w:rsidR="0055358D" w:rsidRPr="009512B6">
        <w:rPr>
          <w:sz w:val="22"/>
          <w:szCs w:val="22"/>
          <w:rtl/>
        </w:rPr>
        <w:t>ניתן למנות וועדת מכרזים נפרדת לעניינים ספציפיים שדורשים התמקצעות ספציפית</w:t>
      </w:r>
      <w:r w:rsidR="00E415A4" w:rsidRPr="009512B6">
        <w:rPr>
          <w:rFonts w:hint="cs"/>
          <w:sz w:val="22"/>
          <w:szCs w:val="22"/>
          <w:rtl/>
        </w:rPr>
        <w:t xml:space="preserve"> (</w:t>
      </w:r>
      <w:r w:rsidR="007305CB" w:rsidRPr="009512B6">
        <w:rPr>
          <w:sz w:val="22"/>
          <w:szCs w:val="22"/>
          <w:rtl/>
        </w:rPr>
        <w:t>היא קמה בעיקר כשמדובר על נושאים יותר מיוחדים</w:t>
      </w:r>
      <w:r w:rsidR="00E415A4" w:rsidRPr="009512B6">
        <w:rPr>
          <w:rFonts w:hint="cs"/>
          <w:sz w:val="22"/>
          <w:szCs w:val="22"/>
          <w:rtl/>
        </w:rPr>
        <w:t>)</w:t>
      </w:r>
      <w:r w:rsidR="007305CB" w:rsidRPr="009512B6">
        <w:rPr>
          <w:sz w:val="22"/>
          <w:szCs w:val="22"/>
          <w:rtl/>
        </w:rPr>
        <w:t>.</w:t>
      </w:r>
      <w:r w:rsidR="007305CB" w:rsidRPr="009512B6">
        <w:rPr>
          <w:rFonts w:hint="cs"/>
          <w:sz w:val="22"/>
          <w:szCs w:val="22"/>
          <w:rtl/>
        </w:rPr>
        <w:t xml:space="preserve"> </w:t>
      </w:r>
      <w:r w:rsidR="007305CB" w:rsidRPr="009512B6">
        <w:rPr>
          <w:sz w:val="22"/>
          <w:szCs w:val="22"/>
          <w:rtl/>
        </w:rPr>
        <w:t>וועדה מקצועית יכולה להיות גם וועדה עצמאית או וועדה אדהוקית.</w:t>
      </w:r>
    </w:p>
    <w:p w14:paraId="7A354714" w14:textId="5E7F712D" w:rsidR="00D323F0" w:rsidRPr="009512B6" w:rsidRDefault="00E415A4" w:rsidP="00950347">
      <w:pPr>
        <w:pStyle w:val="a3"/>
        <w:numPr>
          <w:ilvl w:val="0"/>
          <w:numId w:val="18"/>
        </w:numPr>
        <w:spacing w:line="312" w:lineRule="auto"/>
        <w:rPr>
          <w:sz w:val="22"/>
          <w:szCs w:val="22"/>
        </w:rPr>
      </w:pPr>
      <w:r w:rsidRPr="009512B6">
        <w:rPr>
          <w:rFonts w:hint="cs"/>
          <w:b/>
          <w:bCs/>
          <w:sz w:val="22"/>
          <w:szCs w:val="22"/>
          <w:rtl/>
        </w:rPr>
        <w:t>תקנה 8(ד):</w:t>
      </w:r>
      <w:r w:rsidR="00D323F0" w:rsidRPr="009512B6">
        <w:rPr>
          <w:rFonts w:hint="cs"/>
          <w:b/>
          <w:bCs/>
          <w:sz w:val="22"/>
          <w:szCs w:val="22"/>
          <w:rtl/>
        </w:rPr>
        <w:t xml:space="preserve"> וועדה בינמשרדית </w:t>
      </w:r>
      <w:r w:rsidR="00D323F0" w:rsidRPr="009512B6">
        <w:rPr>
          <w:rFonts w:hint="cs"/>
          <w:sz w:val="22"/>
          <w:szCs w:val="22"/>
          <w:rtl/>
        </w:rPr>
        <w:t>- כאשר מספר משרדים ממשלתיים רוצים לרכוש טובין או לקבל שירותים מסוימים במשותף. מטעמי יעילות ניתן להקים וועדת מכרזים בין-משרדיות שהתפקיד שלה הוא לדאוג להוצאה לפועל של אותו פרויקט. התנאי הוא שהרכש יהיה משותף לכל המשרדים.</w:t>
      </w:r>
    </w:p>
    <w:p w14:paraId="0DE56C3C" w14:textId="574DEBD9" w:rsidR="00F7451E" w:rsidRPr="009512B6" w:rsidRDefault="00250437" w:rsidP="00950347">
      <w:pPr>
        <w:pStyle w:val="a3"/>
        <w:numPr>
          <w:ilvl w:val="0"/>
          <w:numId w:val="18"/>
        </w:numPr>
        <w:spacing w:line="312" w:lineRule="auto"/>
        <w:rPr>
          <w:sz w:val="22"/>
          <w:szCs w:val="22"/>
        </w:rPr>
      </w:pPr>
      <w:r w:rsidRPr="009512B6">
        <w:rPr>
          <w:rFonts w:hint="cs"/>
          <w:b/>
          <w:bCs/>
          <w:sz w:val="22"/>
          <w:szCs w:val="22"/>
          <w:rtl/>
        </w:rPr>
        <w:t>תקנה 8(ה): וועדה אדהוקית</w:t>
      </w:r>
      <w:r w:rsidRPr="009512B6">
        <w:rPr>
          <w:rFonts w:hint="cs"/>
          <w:sz w:val="22"/>
          <w:szCs w:val="22"/>
          <w:rtl/>
        </w:rPr>
        <w:t xml:space="preserve"> - </w:t>
      </w:r>
      <w:r w:rsidR="003E07F0" w:rsidRPr="009512B6">
        <w:rPr>
          <w:sz w:val="22"/>
          <w:szCs w:val="22"/>
          <w:rtl/>
        </w:rPr>
        <w:t>החשב הכללי רשאי למנות וועדת מכרזים לעניין מסוים</w:t>
      </w:r>
      <w:r w:rsidR="003E07F0" w:rsidRPr="009512B6">
        <w:rPr>
          <w:rFonts w:hint="cs"/>
          <w:sz w:val="22"/>
          <w:szCs w:val="22"/>
          <w:rtl/>
        </w:rPr>
        <w:t>. היא יכולה להיות וועדה עצמאית.</w:t>
      </w:r>
    </w:p>
    <w:p w14:paraId="362740B8" w14:textId="1116E1E3" w:rsidR="003E07F0" w:rsidRPr="009512B6" w:rsidRDefault="008A5400" w:rsidP="00950347">
      <w:pPr>
        <w:spacing w:line="312" w:lineRule="auto"/>
        <w:rPr>
          <w:sz w:val="22"/>
          <w:szCs w:val="22"/>
          <w:rtl/>
        </w:rPr>
      </w:pPr>
      <w:r w:rsidRPr="009512B6">
        <w:rPr>
          <w:rFonts w:hint="cs"/>
          <w:sz w:val="22"/>
          <w:szCs w:val="22"/>
          <w:rtl/>
        </w:rPr>
        <w:t>וועדות המכרזים המיוחדות קמות מטעמים של יעילות ומקצועיות. הסיבה לפירוט סוגי המכרזים היא כי במשפט המנהלי צריך סמכות מפורשת</w:t>
      </w:r>
      <w:r w:rsidR="00BE6980" w:rsidRPr="009512B6">
        <w:rPr>
          <w:rFonts w:hint="cs"/>
          <w:sz w:val="22"/>
          <w:szCs w:val="22"/>
          <w:rtl/>
        </w:rPr>
        <w:t xml:space="preserve"> כדי לפעול. </w:t>
      </w:r>
    </w:p>
    <w:p w14:paraId="35E47A30" w14:textId="05BDB68D" w:rsidR="00BE6980" w:rsidRPr="009512B6" w:rsidRDefault="00BE6980" w:rsidP="00950347">
      <w:pPr>
        <w:spacing w:line="312" w:lineRule="auto"/>
        <w:rPr>
          <w:sz w:val="22"/>
          <w:szCs w:val="22"/>
        </w:rPr>
      </w:pPr>
      <w:r w:rsidRPr="009512B6">
        <w:rPr>
          <w:rFonts w:hint="cs"/>
          <w:b/>
          <w:bCs/>
          <w:sz w:val="22"/>
          <w:szCs w:val="22"/>
          <w:rtl/>
        </w:rPr>
        <w:t xml:space="preserve">תפקידי וועדת המכרזים ב4 שלבי המכרז </w:t>
      </w:r>
      <w:r w:rsidRPr="009512B6">
        <w:rPr>
          <w:b/>
          <w:bCs/>
          <w:sz w:val="22"/>
          <w:szCs w:val="22"/>
          <w:rtl/>
        </w:rPr>
        <w:t>–</w:t>
      </w:r>
      <w:r w:rsidRPr="009512B6">
        <w:rPr>
          <w:rFonts w:hint="cs"/>
          <w:sz w:val="22"/>
          <w:szCs w:val="22"/>
          <w:rtl/>
        </w:rPr>
        <w:t xml:space="preserve"> השלב הטרום מכרזי, פתיחת המכרז, בחירת הזוכה וחתימת החוזה לאחר סיום המכרז.</w:t>
      </w:r>
    </w:p>
    <w:p w14:paraId="71C3BD72" w14:textId="7466FD60" w:rsidR="00BA4382" w:rsidRPr="009512B6" w:rsidRDefault="00782990" w:rsidP="00950347">
      <w:pPr>
        <w:spacing w:line="312" w:lineRule="auto"/>
        <w:rPr>
          <w:sz w:val="22"/>
          <w:szCs w:val="22"/>
        </w:rPr>
      </w:pPr>
      <w:r w:rsidRPr="009512B6">
        <w:rPr>
          <w:rFonts w:hint="cs"/>
          <w:b/>
          <w:bCs/>
          <w:sz w:val="22"/>
          <w:szCs w:val="22"/>
          <w:rtl/>
        </w:rPr>
        <w:t xml:space="preserve">1) השלב הטרום מכרזי </w:t>
      </w:r>
      <w:r w:rsidR="00D56B8F" w:rsidRPr="009512B6">
        <w:rPr>
          <w:b/>
          <w:bCs/>
          <w:sz w:val="22"/>
          <w:szCs w:val="22"/>
          <w:rtl/>
        </w:rPr>
        <w:t>–</w:t>
      </w:r>
      <w:r w:rsidRPr="009512B6">
        <w:rPr>
          <w:rFonts w:hint="cs"/>
          <w:b/>
          <w:bCs/>
          <w:sz w:val="22"/>
          <w:szCs w:val="22"/>
          <w:rtl/>
        </w:rPr>
        <w:t xml:space="preserve"> </w:t>
      </w:r>
      <w:r w:rsidR="00D56B8F" w:rsidRPr="009512B6">
        <w:rPr>
          <w:rFonts w:hint="cs"/>
          <w:sz w:val="22"/>
          <w:szCs w:val="22"/>
          <w:rtl/>
        </w:rPr>
        <w:t xml:space="preserve">עפ"י </w:t>
      </w:r>
      <w:r w:rsidR="00D56B8F" w:rsidRPr="009512B6">
        <w:rPr>
          <w:rStyle w:val="a9"/>
          <w:rFonts w:hint="cs"/>
          <w:rtl/>
        </w:rPr>
        <w:t>תקנה 8א</w:t>
      </w:r>
      <w:r w:rsidR="00D56B8F" w:rsidRPr="009512B6">
        <w:rPr>
          <w:rFonts w:hint="cs"/>
          <w:sz w:val="22"/>
          <w:szCs w:val="22"/>
          <w:rtl/>
        </w:rPr>
        <w:t xml:space="preserve"> </w:t>
      </w:r>
      <w:r w:rsidR="00275701" w:rsidRPr="009512B6">
        <w:rPr>
          <w:rFonts w:hint="cs"/>
          <w:sz w:val="22"/>
          <w:szCs w:val="22"/>
          <w:rtl/>
        </w:rPr>
        <w:t xml:space="preserve">וועדת המכרזים מספר תפקידים. ביניהם- החלטה על יציאה למכרז (8א(1)); </w:t>
      </w:r>
      <w:r w:rsidR="00496E8A" w:rsidRPr="009512B6">
        <w:rPr>
          <w:rFonts w:hint="cs"/>
          <w:sz w:val="22"/>
          <w:szCs w:val="22"/>
          <w:rtl/>
        </w:rPr>
        <w:t>החלטה על הליך של פנייה מוקדמת לקבלת מידה (8א(2));</w:t>
      </w:r>
      <w:r w:rsidR="00F80078" w:rsidRPr="009512B6">
        <w:rPr>
          <w:rFonts w:hint="cs"/>
          <w:sz w:val="22"/>
          <w:szCs w:val="22"/>
          <w:rtl/>
        </w:rPr>
        <w:t xml:space="preserve"> </w:t>
      </w:r>
      <w:r w:rsidR="00BA4382" w:rsidRPr="009512B6">
        <w:rPr>
          <w:rFonts w:hint="cs"/>
          <w:sz w:val="22"/>
          <w:szCs w:val="22"/>
          <w:rtl/>
        </w:rPr>
        <w:t>החלטה על סוג המכרז (8א(3));</w:t>
      </w:r>
      <w:r w:rsidR="00F80078" w:rsidRPr="009512B6">
        <w:rPr>
          <w:rFonts w:hint="cs"/>
          <w:sz w:val="22"/>
          <w:szCs w:val="22"/>
          <w:rtl/>
        </w:rPr>
        <w:t xml:space="preserve"> </w:t>
      </w:r>
      <w:r w:rsidR="00BA4382" w:rsidRPr="009512B6">
        <w:rPr>
          <w:rFonts w:hint="cs"/>
          <w:sz w:val="22"/>
          <w:szCs w:val="22"/>
          <w:rtl/>
        </w:rPr>
        <w:t>החלטה על עריכת המכרז ואישור מסמכי המכרז (8א(4));</w:t>
      </w:r>
      <w:r w:rsidR="00F80078" w:rsidRPr="009512B6">
        <w:rPr>
          <w:rFonts w:hint="cs"/>
          <w:sz w:val="22"/>
          <w:szCs w:val="22"/>
          <w:rtl/>
        </w:rPr>
        <w:t xml:space="preserve"> </w:t>
      </w:r>
      <w:r w:rsidR="00A70CA8" w:rsidRPr="009512B6">
        <w:rPr>
          <w:rFonts w:hint="cs"/>
          <w:sz w:val="22"/>
          <w:szCs w:val="22"/>
          <w:rtl/>
        </w:rPr>
        <w:t>סיווג התקשרות כאמור בתקנה 9 שמדברת על פטורים (8א(7))</w:t>
      </w:r>
      <w:r w:rsidR="00A101B4" w:rsidRPr="009512B6">
        <w:rPr>
          <w:rFonts w:hint="cs"/>
          <w:sz w:val="22"/>
          <w:szCs w:val="22"/>
          <w:rtl/>
        </w:rPr>
        <w:t>; ועוד..</w:t>
      </w:r>
    </w:p>
    <w:p w14:paraId="68CB26D4" w14:textId="0AEA08EC" w:rsidR="00A101B4" w:rsidRPr="009512B6" w:rsidRDefault="00A101B4" w:rsidP="00950347">
      <w:pPr>
        <w:spacing w:line="312" w:lineRule="auto"/>
        <w:rPr>
          <w:b/>
          <w:bCs/>
          <w:sz w:val="22"/>
          <w:szCs w:val="22"/>
          <w:rtl/>
        </w:rPr>
      </w:pPr>
      <w:r w:rsidRPr="009512B6">
        <w:rPr>
          <w:rFonts w:hint="cs"/>
          <w:b/>
          <w:bCs/>
          <w:sz w:val="22"/>
          <w:szCs w:val="22"/>
          <w:rtl/>
        </w:rPr>
        <w:t>סמכויות הוועדה</w:t>
      </w:r>
    </w:p>
    <w:p w14:paraId="6833E017" w14:textId="09E53F6D" w:rsidR="009E2E62" w:rsidRPr="009512B6" w:rsidRDefault="0013259D" w:rsidP="00950347">
      <w:pPr>
        <w:spacing w:line="312" w:lineRule="auto"/>
        <w:rPr>
          <w:sz w:val="22"/>
          <w:szCs w:val="22"/>
          <w:rtl/>
        </w:rPr>
      </w:pPr>
      <w:r w:rsidRPr="009512B6">
        <w:rPr>
          <w:rFonts w:hint="cs"/>
          <w:b/>
          <w:bCs/>
          <w:sz w:val="22"/>
          <w:szCs w:val="22"/>
          <w:rtl/>
        </w:rPr>
        <w:t xml:space="preserve">- </w:t>
      </w:r>
      <w:r w:rsidR="00A101B4" w:rsidRPr="009512B6">
        <w:rPr>
          <w:rFonts w:hint="cs"/>
          <w:b/>
          <w:bCs/>
          <w:sz w:val="22"/>
          <w:szCs w:val="22"/>
          <w:rtl/>
        </w:rPr>
        <w:t>תקנה 9(א)(1)</w:t>
      </w:r>
      <w:r w:rsidR="00D307FE" w:rsidRPr="009512B6">
        <w:rPr>
          <w:rFonts w:hint="cs"/>
          <w:b/>
          <w:bCs/>
          <w:sz w:val="22"/>
          <w:szCs w:val="22"/>
          <w:rtl/>
        </w:rPr>
        <w:t xml:space="preserve">: אישור פטור </w:t>
      </w:r>
      <w:r w:rsidR="009F06C7" w:rsidRPr="009512B6">
        <w:rPr>
          <w:rFonts w:hint="cs"/>
          <w:b/>
          <w:bCs/>
          <w:sz w:val="22"/>
          <w:szCs w:val="22"/>
          <w:rtl/>
        </w:rPr>
        <w:t>מ</w:t>
      </w:r>
      <w:r w:rsidR="00D307FE" w:rsidRPr="009512B6">
        <w:rPr>
          <w:rFonts w:hint="cs"/>
          <w:b/>
          <w:bCs/>
          <w:sz w:val="22"/>
          <w:szCs w:val="22"/>
          <w:rtl/>
        </w:rPr>
        <w:t>מכ</w:t>
      </w:r>
      <w:r w:rsidR="009F06C7" w:rsidRPr="009512B6">
        <w:rPr>
          <w:rFonts w:hint="cs"/>
          <w:b/>
          <w:bCs/>
          <w:sz w:val="22"/>
          <w:szCs w:val="22"/>
          <w:rtl/>
        </w:rPr>
        <w:t>ר</w:t>
      </w:r>
      <w:r w:rsidR="00D307FE" w:rsidRPr="009512B6">
        <w:rPr>
          <w:rFonts w:hint="cs"/>
          <w:b/>
          <w:bCs/>
          <w:sz w:val="22"/>
          <w:szCs w:val="22"/>
          <w:rtl/>
        </w:rPr>
        <w:t xml:space="preserve">ז </w:t>
      </w:r>
      <w:r w:rsidR="00800826" w:rsidRPr="009512B6">
        <w:rPr>
          <w:b/>
          <w:bCs/>
          <w:sz w:val="22"/>
          <w:szCs w:val="22"/>
          <w:rtl/>
        </w:rPr>
        <w:t>–</w:t>
      </w:r>
      <w:r w:rsidR="00D307FE" w:rsidRPr="009512B6">
        <w:rPr>
          <w:rFonts w:hint="cs"/>
          <w:b/>
          <w:bCs/>
          <w:sz w:val="22"/>
          <w:szCs w:val="22"/>
          <w:rtl/>
        </w:rPr>
        <w:t xml:space="preserve"> </w:t>
      </w:r>
      <w:r w:rsidR="009E2E62" w:rsidRPr="009512B6">
        <w:rPr>
          <w:rStyle w:val="a9"/>
          <w:rFonts w:hint="cs"/>
          <w:rtl/>
        </w:rPr>
        <w:t>תקנה 9</w:t>
      </w:r>
      <w:r w:rsidR="009E2E62" w:rsidRPr="009512B6">
        <w:rPr>
          <w:rFonts w:hint="cs"/>
          <w:sz w:val="22"/>
          <w:szCs w:val="22"/>
          <w:rtl/>
        </w:rPr>
        <w:t xml:space="preserve"> מלבישה עוד כובע לוועדת המכרזים. במקרים </w:t>
      </w:r>
      <w:r w:rsidR="009E2E62" w:rsidRPr="009512B6">
        <w:rPr>
          <w:rFonts w:hint="cs"/>
          <w:sz w:val="22"/>
          <w:szCs w:val="22"/>
          <w:u w:val="single"/>
          <w:rtl/>
        </w:rPr>
        <w:t>מסוימים</w:t>
      </w:r>
      <w:r w:rsidR="009E2E62" w:rsidRPr="009512B6">
        <w:rPr>
          <w:rFonts w:hint="cs"/>
          <w:sz w:val="22"/>
          <w:szCs w:val="22"/>
          <w:rtl/>
        </w:rPr>
        <w:t xml:space="preserve"> היא מתפקדת </w:t>
      </w:r>
      <w:r w:rsidR="009E2E62" w:rsidRPr="009512B6">
        <w:rPr>
          <w:rFonts w:hint="cs"/>
          <w:b/>
          <w:bCs/>
          <w:sz w:val="22"/>
          <w:szCs w:val="22"/>
          <w:rtl/>
        </w:rPr>
        <w:t>כוועדת פטור</w:t>
      </w:r>
      <w:r w:rsidR="009E2E62" w:rsidRPr="009512B6">
        <w:rPr>
          <w:rFonts w:hint="cs"/>
          <w:sz w:val="22"/>
          <w:szCs w:val="22"/>
          <w:rtl/>
        </w:rPr>
        <w:t xml:space="preserve"> שמאשרת את ההחלטה לא לערוך מכרז ולהפעיל את התקנה. </w:t>
      </w:r>
      <w:r w:rsidR="001E439A" w:rsidRPr="009512B6">
        <w:rPr>
          <w:rFonts w:hint="cs"/>
          <w:sz w:val="22"/>
          <w:szCs w:val="22"/>
          <w:rtl/>
        </w:rPr>
        <w:t xml:space="preserve">את הסמכות יש להפעיל בכפוף </w:t>
      </w:r>
      <w:r w:rsidR="001E439A" w:rsidRPr="009512B6">
        <w:rPr>
          <w:rStyle w:val="a9"/>
          <w:rFonts w:hint="cs"/>
          <w:rtl/>
        </w:rPr>
        <w:t>לתקנה 1ב</w:t>
      </w:r>
      <w:r w:rsidR="001E439A" w:rsidRPr="009512B6">
        <w:rPr>
          <w:rFonts w:hint="cs"/>
          <w:sz w:val="22"/>
          <w:szCs w:val="22"/>
          <w:rtl/>
        </w:rPr>
        <w:t>.</w:t>
      </w:r>
    </w:p>
    <w:p w14:paraId="468EC05A" w14:textId="57D191FB" w:rsidR="00EC3959" w:rsidRPr="009512B6" w:rsidRDefault="00EC3959" w:rsidP="00950347">
      <w:pPr>
        <w:spacing w:line="312" w:lineRule="auto"/>
        <w:rPr>
          <w:sz w:val="22"/>
          <w:szCs w:val="22"/>
          <w:rtl/>
        </w:rPr>
      </w:pPr>
      <w:r w:rsidRPr="009512B6">
        <w:rPr>
          <w:sz w:val="22"/>
          <w:szCs w:val="22"/>
          <w:rtl/>
        </w:rPr>
        <w:t>ככלל, כדי לקבל פטור יש לפנות לוועדת הפטור.</w:t>
      </w:r>
      <w:r w:rsidR="009542E8" w:rsidRPr="009512B6">
        <w:rPr>
          <w:sz w:val="22"/>
          <w:szCs w:val="22"/>
          <w:rtl/>
        </w:rPr>
        <w:t xml:space="preserve"> אין ספק שלוועדת המכרזים יהיה יותר קל להפעיל את סמכותה לתת פטור, אבל בדיוק מהסיבה הזו יש לנו את היועמ"ש בתוך הוועדה, </w:t>
      </w:r>
      <w:r w:rsidR="009542E8" w:rsidRPr="009512B6">
        <w:rPr>
          <w:rFonts w:hint="cs"/>
          <w:sz w:val="22"/>
          <w:szCs w:val="22"/>
          <w:rtl/>
        </w:rPr>
        <w:t>ש</w:t>
      </w:r>
      <w:r w:rsidR="009542E8" w:rsidRPr="009512B6">
        <w:rPr>
          <w:sz w:val="22"/>
          <w:szCs w:val="22"/>
          <w:rtl/>
        </w:rPr>
        <w:t>צריך לפרט מדוע בנסיבות האלה סביר לתת פטור</w:t>
      </w:r>
    </w:p>
    <w:p w14:paraId="54ED6DB9" w14:textId="77777777" w:rsidR="00D1129A" w:rsidRPr="009512B6" w:rsidRDefault="00D1129A" w:rsidP="00950347">
      <w:pPr>
        <w:spacing w:line="312" w:lineRule="auto"/>
        <w:rPr>
          <w:sz w:val="22"/>
          <w:szCs w:val="22"/>
        </w:rPr>
      </w:pPr>
      <w:r w:rsidRPr="009512B6">
        <w:rPr>
          <w:rFonts w:hint="cs"/>
          <w:b/>
          <w:bCs/>
          <w:sz w:val="22"/>
          <w:szCs w:val="22"/>
          <w:rtl/>
        </w:rPr>
        <w:t>המבחנים למתן פטור</w:t>
      </w:r>
    </w:p>
    <w:p w14:paraId="33973078" w14:textId="58F6522B" w:rsidR="00D1129A" w:rsidRPr="009512B6" w:rsidRDefault="00D1129A" w:rsidP="00950347">
      <w:pPr>
        <w:pStyle w:val="a3"/>
        <w:numPr>
          <w:ilvl w:val="0"/>
          <w:numId w:val="23"/>
        </w:numPr>
        <w:spacing w:line="312" w:lineRule="auto"/>
        <w:rPr>
          <w:sz w:val="22"/>
          <w:szCs w:val="22"/>
          <w:rtl/>
        </w:rPr>
      </w:pPr>
      <w:r w:rsidRPr="009512B6">
        <w:rPr>
          <w:rFonts w:hint="cs"/>
          <w:sz w:val="22"/>
          <w:szCs w:val="22"/>
          <w:rtl/>
        </w:rPr>
        <w:t xml:space="preserve">יש </w:t>
      </w:r>
      <w:r w:rsidRPr="009512B6">
        <w:rPr>
          <w:rFonts w:hint="cs"/>
          <w:sz w:val="22"/>
          <w:szCs w:val="22"/>
          <w:u w:val="single"/>
          <w:rtl/>
        </w:rPr>
        <w:t>לוודא כי נסיבות ההתקשרות הספציפיות שלגביהן מבוקש פטור מעריכת מכרז תואמות את התנאים הנדרשים באחת הוראות הפטור</w:t>
      </w:r>
      <w:r w:rsidRPr="009512B6">
        <w:rPr>
          <w:rFonts w:hint="cs"/>
          <w:sz w:val="22"/>
          <w:szCs w:val="22"/>
          <w:rtl/>
        </w:rPr>
        <w:t xml:space="preserve"> הקבועות בתקנות. דרישה זו מהווה תנאי הכרחי, אך לא מספיק כדי לקבל אישור להתקשרות ללא מכרז. </w:t>
      </w:r>
    </w:p>
    <w:p w14:paraId="21B49D30" w14:textId="37D8977C" w:rsidR="009542E8" w:rsidRPr="009512B6" w:rsidRDefault="00D1129A" w:rsidP="00950347">
      <w:pPr>
        <w:pStyle w:val="a3"/>
        <w:numPr>
          <w:ilvl w:val="0"/>
          <w:numId w:val="23"/>
        </w:numPr>
        <w:spacing w:line="312" w:lineRule="auto"/>
        <w:rPr>
          <w:sz w:val="22"/>
          <w:szCs w:val="22"/>
        </w:rPr>
      </w:pPr>
      <w:r w:rsidRPr="009512B6">
        <w:rPr>
          <w:rFonts w:hint="cs"/>
          <w:sz w:val="22"/>
          <w:szCs w:val="22"/>
          <w:rtl/>
        </w:rPr>
        <w:t xml:space="preserve">על וועדת המכרזים </w:t>
      </w:r>
      <w:r w:rsidRPr="009512B6">
        <w:rPr>
          <w:rFonts w:hint="cs"/>
          <w:sz w:val="22"/>
          <w:szCs w:val="22"/>
          <w:u w:val="single"/>
          <w:rtl/>
        </w:rPr>
        <w:t>להשתכנע שקיים בנסיבות העניין טעם ענייני להימנע מעריכת מכרז פומבי ושצורת ההתקשרות המבוקשת עדיפה על מכרז פומבי</w:t>
      </w:r>
      <w:r w:rsidRPr="009512B6">
        <w:rPr>
          <w:rFonts w:hint="cs"/>
          <w:sz w:val="22"/>
          <w:szCs w:val="22"/>
          <w:rtl/>
        </w:rPr>
        <w:t xml:space="preserve">. לא מספיק שיש תקנה, אלא צריך להראות </w:t>
      </w:r>
      <w:r w:rsidR="003B32F5" w:rsidRPr="009512B6">
        <w:rPr>
          <w:rFonts w:hint="cs"/>
          <w:sz w:val="22"/>
          <w:szCs w:val="22"/>
          <w:rtl/>
        </w:rPr>
        <w:t xml:space="preserve">בפרוטוקול </w:t>
      </w:r>
      <w:r w:rsidRPr="009512B6">
        <w:rPr>
          <w:rFonts w:hint="cs"/>
          <w:sz w:val="22"/>
          <w:szCs w:val="22"/>
          <w:rtl/>
        </w:rPr>
        <w:t>שבנסיבות העניין מן הראוי להפעיל את הפטור</w:t>
      </w:r>
      <w:r w:rsidR="003B32F5" w:rsidRPr="009512B6">
        <w:rPr>
          <w:rFonts w:hint="cs"/>
          <w:sz w:val="22"/>
          <w:szCs w:val="22"/>
          <w:rtl/>
        </w:rPr>
        <w:t xml:space="preserve"> (מטעמי שקיפות ונימוק)</w:t>
      </w:r>
      <w:r w:rsidRPr="009512B6">
        <w:rPr>
          <w:rFonts w:hint="cs"/>
          <w:sz w:val="22"/>
          <w:szCs w:val="22"/>
          <w:rtl/>
        </w:rPr>
        <w:t>. כן צריך לבדוק האם ניתן להשיג את מטרות ההתקשות באמצעות פטור רך. ובמקרה שכך הדבר, להעדיף פתרון זה על פני פטור גורף.</w:t>
      </w:r>
    </w:p>
    <w:p w14:paraId="0B384FE2" w14:textId="1314A3B7" w:rsidR="00846701" w:rsidRPr="009512B6" w:rsidRDefault="0013259D" w:rsidP="00950347">
      <w:pPr>
        <w:spacing w:line="312" w:lineRule="auto"/>
        <w:rPr>
          <w:sz w:val="22"/>
          <w:szCs w:val="22"/>
        </w:rPr>
      </w:pPr>
      <w:r w:rsidRPr="009512B6">
        <w:rPr>
          <w:rFonts w:hint="cs"/>
          <w:b/>
          <w:bCs/>
          <w:sz w:val="22"/>
          <w:szCs w:val="22"/>
          <w:rtl/>
        </w:rPr>
        <w:t>- תקנה 9(א)(2):</w:t>
      </w:r>
      <w:r w:rsidR="008F020C" w:rsidRPr="009512B6">
        <w:rPr>
          <w:rFonts w:hint="cs"/>
          <w:b/>
          <w:bCs/>
          <w:sz w:val="22"/>
          <w:szCs w:val="22"/>
          <w:rtl/>
        </w:rPr>
        <w:t xml:space="preserve"> סמכות להחליט על סיווג ההתקשרות </w:t>
      </w:r>
      <w:r w:rsidR="008F020C" w:rsidRPr="009512B6">
        <w:rPr>
          <w:rFonts w:hint="cs"/>
          <w:sz w:val="22"/>
          <w:szCs w:val="22"/>
          <w:rtl/>
        </w:rPr>
        <w:t xml:space="preserve">- </w:t>
      </w:r>
      <w:r w:rsidR="008F020C" w:rsidRPr="009512B6">
        <w:rPr>
          <w:sz w:val="22"/>
          <w:szCs w:val="22"/>
          <w:rtl/>
        </w:rPr>
        <w:t>אם וועדת המכרזים מחליטה לא ללכת בדרך המלך של תקנה 1ב ולא לצאת למכרז פומבי</w:t>
      </w:r>
      <w:r w:rsidR="00161893" w:rsidRPr="009512B6">
        <w:rPr>
          <w:rFonts w:hint="cs"/>
          <w:sz w:val="22"/>
          <w:szCs w:val="22"/>
          <w:rtl/>
        </w:rPr>
        <w:t xml:space="preserve"> (לדוג' לצ</w:t>
      </w:r>
      <w:r w:rsidR="00612584" w:rsidRPr="009512B6">
        <w:rPr>
          <w:rFonts w:hint="cs"/>
          <w:sz w:val="22"/>
          <w:szCs w:val="22"/>
          <w:rtl/>
        </w:rPr>
        <w:t>את למכרז סגור)</w:t>
      </w:r>
      <w:r w:rsidR="008F020C" w:rsidRPr="009512B6">
        <w:rPr>
          <w:sz w:val="22"/>
          <w:szCs w:val="22"/>
          <w:rtl/>
        </w:rPr>
        <w:t>, היא צריכה לסווג את ההתקשרות</w:t>
      </w:r>
      <w:r w:rsidR="00161893" w:rsidRPr="009512B6">
        <w:rPr>
          <w:rFonts w:hint="cs"/>
          <w:sz w:val="22"/>
          <w:szCs w:val="22"/>
          <w:rtl/>
        </w:rPr>
        <w:t xml:space="preserve"> ולעצב את תנאי המכרז שנבחר.</w:t>
      </w:r>
    </w:p>
    <w:p w14:paraId="55370DF0" w14:textId="5F6380E1" w:rsidR="00925C79" w:rsidRPr="009512B6" w:rsidRDefault="00612584" w:rsidP="00950347">
      <w:pPr>
        <w:spacing w:line="312" w:lineRule="auto"/>
        <w:rPr>
          <w:sz w:val="22"/>
          <w:szCs w:val="22"/>
        </w:rPr>
      </w:pPr>
      <w:r w:rsidRPr="009512B6">
        <w:rPr>
          <w:rFonts w:hint="cs"/>
          <w:b/>
          <w:bCs/>
          <w:sz w:val="22"/>
          <w:szCs w:val="22"/>
          <w:rtl/>
        </w:rPr>
        <w:t xml:space="preserve">- תקנה 9(א)(3): חובת הנמקת ההחלטה (עיקרון השקיפות) - </w:t>
      </w:r>
      <w:r w:rsidR="00C52D1B" w:rsidRPr="009512B6">
        <w:rPr>
          <w:rFonts w:hint="cs"/>
          <w:sz w:val="22"/>
          <w:szCs w:val="22"/>
          <w:rtl/>
        </w:rPr>
        <w:t xml:space="preserve"> </w:t>
      </w:r>
      <w:r w:rsidR="00925C79" w:rsidRPr="009512B6">
        <w:rPr>
          <w:rFonts w:hint="cs"/>
          <w:sz w:val="22"/>
          <w:szCs w:val="22"/>
          <w:rtl/>
        </w:rPr>
        <w:t xml:space="preserve">על וועדת המכרזים לדון בבקשה, </w:t>
      </w:r>
      <w:r w:rsidR="00925C79" w:rsidRPr="009512B6">
        <w:rPr>
          <w:rFonts w:hint="cs"/>
          <w:sz w:val="22"/>
          <w:szCs w:val="22"/>
          <w:u w:val="single"/>
          <w:rtl/>
        </w:rPr>
        <w:t xml:space="preserve">בשים לב </w:t>
      </w:r>
      <w:r w:rsidR="00925C79" w:rsidRPr="009512B6">
        <w:rPr>
          <w:rStyle w:val="a9"/>
          <w:rFonts w:hint="cs"/>
          <w:rtl/>
        </w:rPr>
        <w:t>לתקנה 1ב</w:t>
      </w:r>
      <w:r w:rsidR="00925C79" w:rsidRPr="009512B6">
        <w:rPr>
          <w:rFonts w:hint="cs"/>
          <w:sz w:val="22"/>
          <w:szCs w:val="22"/>
          <w:rtl/>
        </w:rPr>
        <w:t xml:space="preserve">. בנוסף, על הוועדה </w:t>
      </w:r>
      <w:r w:rsidR="00925C79" w:rsidRPr="009512B6">
        <w:rPr>
          <w:rFonts w:hint="cs"/>
          <w:sz w:val="22"/>
          <w:szCs w:val="22"/>
          <w:u w:val="single"/>
          <w:rtl/>
        </w:rPr>
        <w:t>לנמק את ההחלטה והסיווג</w:t>
      </w:r>
      <w:r w:rsidR="00925C79" w:rsidRPr="009512B6">
        <w:rPr>
          <w:rFonts w:hint="cs"/>
          <w:sz w:val="22"/>
          <w:szCs w:val="22"/>
          <w:rtl/>
        </w:rPr>
        <w:t xml:space="preserve"> למה בנסיבות המקרה היא בוחרת לסטות מהכלל לפי ס' 9(א)(2).</w:t>
      </w:r>
    </w:p>
    <w:p w14:paraId="61A1AC8F" w14:textId="42CC1840" w:rsidR="00724464" w:rsidRPr="009512B6" w:rsidRDefault="007E5DB2" w:rsidP="00950347">
      <w:pPr>
        <w:spacing w:line="312" w:lineRule="auto"/>
        <w:rPr>
          <w:b/>
          <w:bCs/>
          <w:sz w:val="22"/>
          <w:szCs w:val="22"/>
          <w:rtl/>
        </w:rPr>
      </w:pPr>
      <w:r w:rsidRPr="009512B6">
        <w:rPr>
          <w:rFonts w:hint="cs"/>
          <w:b/>
          <w:bCs/>
          <w:sz w:val="22"/>
          <w:szCs w:val="22"/>
          <w:rtl/>
        </w:rPr>
        <w:t>- תקנה 17ב: סו</w:t>
      </w:r>
      <w:r w:rsidR="000B275A" w:rsidRPr="009512B6">
        <w:rPr>
          <w:rFonts w:hint="cs"/>
          <w:b/>
          <w:bCs/>
          <w:sz w:val="22"/>
          <w:szCs w:val="22"/>
          <w:rtl/>
        </w:rPr>
        <w:t>ג</w:t>
      </w:r>
      <w:r w:rsidRPr="009512B6">
        <w:rPr>
          <w:rFonts w:hint="cs"/>
          <w:b/>
          <w:bCs/>
          <w:sz w:val="22"/>
          <w:szCs w:val="22"/>
          <w:rtl/>
        </w:rPr>
        <w:t xml:space="preserve">י הליכים תחרותיים </w:t>
      </w:r>
      <w:r w:rsidRPr="009512B6">
        <w:rPr>
          <w:rFonts w:hint="cs"/>
          <w:sz w:val="22"/>
          <w:szCs w:val="22"/>
          <w:rtl/>
        </w:rPr>
        <w:t xml:space="preserve">- </w:t>
      </w:r>
      <w:r w:rsidR="00F31AD0" w:rsidRPr="009512B6">
        <w:rPr>
          <w:sz w:val="22"/>
          <w:szCs w:val="22"/>
          <w:rtl/>
        </w:rPr>
        <w:t>התקנה מסמיכה את וועדת המכרזים להחליט על אופן ההליך התחרותי במכרז ומעורבת בכל שלבי עיצוב המכרז</w:t>
      </w:r>
      <w:r w:rsidR="00D56723" w:rsidRPr="009512B6">
        <w:rPr>
          <w:rFonts w:hint="cs"/>
          <w:sz w:val="22"/>
          <w:szCs w:val="22"/>
          <w:rtl/>
        </w:rPr>
        <w:t xml:space="preserve">. </w:t>
      </w:r>
      <w:r w:rsidR="00D56723" w:rsidRPr="009512B6">
        <w:rPr>
          <w:rFonts w:hint="cs"/>
          <w:b/>
          <w:bCs/>
          <w:sz w:val="22"/>
          <w:szCs w:val="22"/>
          <w:rtl/>
        </w:rPr>
        <w:t>במובן הזה וועדת המכרזים היא הגוף החשוב ביותר בהליך המכרזי.</w:t>
      </w:r>
    </w:p>
    <w:p w14:paraId="35FB78DF" w14:textId="2D0624F0" w:rsidR="0081078D" w:rsidRPr="009512B6" w:rsidRDefault="00F80078" w:rsidP="00950347">
      <w:pPr>
        <w:spacing w:line="312" w:lineRule="auto"/>
        <w:rPr>
          <w:sz w:val="22"/>
          <w:szCs w:val="22"/>
          <w:rtl/>
        </w:rPr>
      </w:pPr>
      <w:r w:rsidRPr="009512B6">
        <w:rPr>
          <w:rFonts w:hint="cs"/>
          <w:b/>
          <w:bCs/>
          <w:sz w:val="22"/>
          <w:szCs w:val="22"/>
          <w:rtl/>
        </w:rPr>
        <w:t>2) שלב פתיחת המכרז-</w:t>
      </w:r>
      <w:r w:rsidR="00E8642F" w:rsidRPr="009512B6">
        <w:rPr>
          <w:rFonts w:hint="cs"/>
          <w:sz w:val="22"/>
          <w:szCs w:val="22"/>
          <w:rtl/>
        </w:rPr>
        <w:t xml:space="preserve"> </w:t>
      </w:r>
      <w:r w:rsidR="00F30912" w:rsidRPr="009512B6">
        <w:rPr>
          <w:rFonts w:hint="cs"/>
          <w:sz w:val="22"/>
          <w:szCs w:val="22"/>
          <w:rtl/>
        </w:rPr>
        <w:t xml:space="preserve">לוועדת המכרזים תפקידים רבים עפ"י </w:t>
      </w:r>
      <w:r w:rsidR="00F30912" w:rsidRPr="009512B6">
        <w:rPr>
          <w:rStyle w:val="a9"/>
          <w:rFonts w:hint="cs"/>
          <w:rtl/>
        </w:rPr>
        <w:t>תקנה 8א(א)(5)</w:t>
      </w:r>
      <w:r w:rsidR="00F30912" w:rsidRPr="009512B6">
        <w:rPr>
          <w:rFonts w:hint="cs"/>
          <w:sz w:val="22"/>
          <w:szCs w:val="22"/>
          <w:rtl/>
        </w:rPr>
        <w:t>. ביניהם- לבדוק</w:t>
      </w:r>
      <w:r w:rsidR="006978AB" w:rsidRPr="009512B6">
        <w:rPr>
          <w:rFonts w:hint="cs"/>
          <w:sz w:val="22"/>
          <w:szCs w:val="22"/>
          <w:rtl/>
        </w:rPr>
        <w:t>/לפסול/לדחות הצעות</w:t>
      </w:r>
      <w:r w:rsidR="00633F0D" w:rsidRPr="009512B6">
        <w:rPr>
          <w:rFonts w:hint="cs"/>
          <w:sz w:val="22"/>
          <w:szCs w:val="22"/>
          <w:rtl/>
        </w:rPr>
        <w:t xml:space="preserve">, </w:t>
      </w:r>
      <w:r w:rsidR="006978AB" w:rsidRPr="009512B6">
        <w:rPr>
          <w:rFonts w:hint="cs"/>
          <w:sz w:val="22"/>
          <w:szCs w:val="22"/>
          <w:rtl/>
        </w:rPr>
        <w:t>לבחור את ההצעה/כמה הצעות מתאימות ביותר</w:t>
      </w:r>
      <w:r w:rsidR="00633F0D" w:rsidRPr="009512B6">
        <w:rPr>
          <w:rFonts w:hint="cs"/>
          <w:sz w:val="22"/>
          <w:szCs w:val="22"/>
          <w:rtl/>
        </w:rPr>
        <w:t xml:space="preserve"> ולנהל מו"מ לפי תקנה 7. חשוב לציין כי עפ"י </w:t>
      </w:r>
      <w:r w:rsidR="00633F0D" w:rsidRPr="009512B6">
        <w:rPr>
          <w:rStyle w:val="a9"/>
          <w:rFonts w:hint="cs"/>
          <w:rtl/>
        </w:rPr>
        <w:t>תקנה 21</w:t>
      </w:r>
      <w:r w:rsidR="00633F0D" w:rsidRPr="009512B6">
        <w:rPr>
          <w:rFonts w:hint="cs"/>
          <w:sz w:val="22"/>
          <w:szCs w:val="22"/>
          <w:rtl/>
        </w:rPr>
        <w:t xml:space="preserve"> הוועדה חייבת לבחור את ההצעה הטובה ביותר. אם היא רוצה ל</w:t>
      </w:r>
      <w:r w:rsidR="0086029C" w:rsidRPr="009512B6">
        <w:rPr>
          <w:rFonts w:hint="cs"/>
          <w:sz w:val="22"/>
          <w:szCs w:val="22"/>
          <w:rtl/>
        </w:rPr>
        <w:t>ס</w:t>
      </w:r>
      <w:r w:rsidR="00633F0D" w:rsidRPr="009512B6">
        <w:rPr>
          <w:rFonts w:hint="cs"/>
          <w:sz w:val="22"/>
          <w:szCs w:val="22"/>
          <w:rtl/>
        </w:rPr>
        <w:t>טות</w:t>
      </w:r>
      <w:r w:rsidR="0086029C" w:rsidRPr="009512B6">
        <w:rPr>
          <w:rFonts w:hint="cs"/>
          <w:sz w:val="22"/>
          <w:szCs w:val="22"/>
          <w:rtl/>
        </w:rPr>
        <w:t xml:space="preserve"> מהכלל ולהכניס שיקולים נוספים צריך להוסיף אמות מידה.</w:t>
      </w:r>
    </w:p>
    <w:p w14:paraId="7EE31182" w14:textId="518EAA9D" w:rsidR="007C338D" w:rsidRPr="009512B6" w:rsidRDefault="0086029C" w:rsidP="00950347">
      <w:pPr>
        <w:spacing w:line="312" w:lineRule="auto"/>
        <w:rPr>
          <w:sz w:val="22"/>
          <w:szCs w:val="22"/>
          <w:rtl/>
        </w:rPr>
      </w:pPr>
      <w:r w:rsidRPr="009512B6">
        <w:rPr>
          <w:rStyle w:val="a8"/>
          <w:rFonts w:hint="cs"/>
          <w:rtl/>
        </w:rPr>
        <w:t>פס"ד קל בניין</w:t>
      </w:r>
      <w:r w:rsidRPr="009512B6">
        <w:rPr>
          <w:rFonts w:hint="cs"/>
          <w:sz w:val="22"/>
          <w:szCs w:val="22"/>
          <w:rtl/>
        </w:rPr>
        <w:t xml:space="preserve">- </w:t>
      </w:r>
      <w:r w:rsidR="007C338D" w:rsidRPr="009512B6">
        <w:rPr>
          <w:rFonts w:hint="cs"/>
          <w:sz w:val="22"/>
          <w:szCs w:val="22"/>
          <w:rtl/>
        </w:rPr>
        <w:t>ביהמ"ש קובע כי:</w:t>
      </w:r>
    </w:p>
    <w:p w14:paraId="33DE4D1C" w14:textId="77777777" w:rsidR="004B63AE" w:rsidRPr="009512B6" w:rsidRDefault="00112D3E" w:rsidP="00950347">
      <w:pPr>
        <w:pStyle w:val="a3"/>
        <w:numPr>
          <w:ilvl w:val="0"/>
          <w:numId w:val="11"/>
        </w:numPr>
        <w:spacing w:line="312" w:lineRule="auto"/>
        <w:rPr>
          <w:sz w:val="22"/>
          <w:szCs w:val="22"/>
        </w:rPr>
      </w:pPr>
      <w:r w:rsidRPr="009512B6">
        <w:rPr>
          <w:sz w:val="22"/>
          <w:szCs w:val="22"/>
          <w:rtl/>
        </w:rPr>
        <w:t>הבהרות יכולות להיות חוקיות, בהתחשב בהיקף הפרויקט ובמורכבותו.</w:t>
      </w:r>
      <w:r w:rsidR="00242B60" w:rsidRPr="009512B6">
        <w:rPr>
          <w:rFonts w:hint="cs"/>
          <w:sz w:val="22"/>
          <w:szCs w:val="22"/>
          <w:rtl/>
        </w:rPr>
        <w:t xml:space="preserve"> </w:t>
      </w:r>
    </w:p>
    <w:p w14:paraId="0753BCD4" w14:textId="61B5C56C" w:rsidR="0086029C" w:rsidRPr="009512B6" w:rsidRDefault="007C338D" w:rsidP="00950347">
      <w:pPr>
        <w:pStyle w:val="a3"/>
        <w:numPr>
          <w:ilvl w:val="0"/>
          <w:numId w:val="11"/>
        </w:numPr>
        <w:spacing w:line="312" w:lineRule="auto"/>
        <w:rPr>
          <w:sz w:val="22"/>
          <w:szCs w:val="22"/>
        </w:rPr>
      </w:pPr>
      <w:r w:rsidRPr="009512B6">
        <w:rPr>
          <w:sz w:val="22"/>
          <w:szCs w:val="22"/>
          <w:rtl/>
        </w:rPr>
        <w:t>ביהמ"ש מגדיר את וועדת המכרזים גם כוועדה מנהלית וגם כוועדה מקצועית.</w:t>
      </w:r>
      <w:r w:rsidR="00AD53B4" w:rsidRPr="009512B6">
        <w:rPr>
          <w:rFonts w:hint="cs"/>
          <w:sz w:val="22"/>
          <w:szCs w:val="22"/>
          <w:rtl/>
        </w:rPr>
        <w:t xml:space="preserve"> ביהמ"ש </w:t>
      </w:r>
      <w:r w:rsidR="00722C76" w:rsidRPr="009512B6">
        <w:rPr>
          <w:sz w:val="22"/>
          <w:szCs w:val="22"/>
          <w:rtl/>
        </w:rPr>
        <w:t>יתערב בהחלטות המקצועיות רק כאשר הן נוגדות את הכלליים המנהליים.</w:t>
      </w:r>
    </w:p>
    <w:p w14:paraId="420885AB" w14:textId="0150BC19" w:rsidR="004B63AE" w:rsidRPr="009512B6" w:rsidRDefault="004B63AE" w:rsidP="00950347">
      <w:pPr>
        <w:pStyle w:val="a3"/>
        <w:numPr>
          <w:ilvl w:val="0"/>
          <w:numId w:val="11"/>
        </w:numPr>
        <w:spacing w:line="312" w:lineRule="auto"/>
        <w:rPr>
          <w:sz w:val="22"/>
          <w:szCs w:val="22"/>
        </w:rPr>
      </w:pPr>
      <w:r w:rsidRPr="009512B6">
        <w:rPr>
          <w:sz w:val="22"/>
          <w:szCs w:val="22"/>
          <w:rtl/>
        </w:rPr>
        <w:t>ביהמ"ש יתערב רק במקום שתהיה סטייה גדולה מעקרונות היסוד של דיני המכרזים ולא כאשר יש פגם טכני או מקצועי.</w:t>
      </w:r>
    </w:p>
    <w:p w14:paraId="52E95B2A" w14:textId="458E1890" w:rsidR="007E18DB" w:rsidRPr="009512B6" w:rsidRDefault="007E18DB" w:rsidP="00950347">
      <w:pPr>
        <w:pStyle w:val="a3"/>
        <w:numPr>
          <w:ilvl w:val="0"/>
          <w:numId w:val="11"/>
        </w:numPr>
        <w:spacing w:line="312" w:lineRule="auto"/>
        <w:rPr>
          <w:sz w:val="22"/>
          <w:szCs w:val="22"/>
          <w:rtl/>
        </w:rPr>
      </w:pPr>
      <w:r w:rsidRPr="009512B6">
        <w:rPr>
          <w:sz w:val="22"/>
          <w:szCs w:val="22"/>
          <w:rtl/>
        </w:rPr>
        <w:t>דיני המכרזים הבסיסיים אינם ניתנים להתניה. לא יכול להיות מכרז שנוגד את עקרונות היסוד של דיני המכרזים. אם יש סתירה, יש 2 אופציות:</w:t>
      </w:r>
      <w:r w:rsidR="00D04575" w:rsidRPr="009512B6">
        <w:rPr>
          <w:rFonts w:hint="cs"/>
          <w:sz w:val="22"/>
          <w:szCs w:val="22"/>
          <w:rtl/>
        </w:rPr>
        <w:t xml:space="preserve"> </w:t>
      </w:r>
      <w:r w:rsidRPr="009512B6">
        <w:rPr>
          <w:sz w:val="22"/>
          <w:szCs w:val="22"/>
          <w:rtl/>
        </w:rPr>
        <w:t>פירוש ברוח עקרונות היסוד של דיני המכרזים</w:t>
      </w:r>
      <w:r w:rsidR="00D04575" w:rsidRPr="009512B6">
        <w:rPr>
          <w:rFonts w:hint="cs"/>
          <w:sz w:val="22"/>
          <w:szCs w:val="22"/>
          <w:rtl/>
        </w:rPr>
        <w:t xml:space="preserve"> </w:t>
      </w:r>
      <w:r w:rsidR="00972E77" w:rsidRPr="009512B6">
        <w:rPr>
          <w:rFonts w:hint="cs"/>
          <w:sz w:val="22"/>
          <w:szCs w:val="22"/>
          <w:rtl/>
        </w:rPr>
        <w:t>(</w:t>
      </w:r>
      <w:r w:rsidR="00972E77" w:rsidRPr="009512B6">
        <w:rPr>
          <w:sz w:val="22"/>
          <w:szCs w:val="22"/>
          <w:rtl/>
        </w:rPr>
        <w:t>עקרונות המשפט המנהלי, הגינות, שוויון ותחרות</w:t>
      </w:r>
      <w:r w:rsidR="00972E77" w:rsidRPr="009512B6">
        <w:rPr>
          <w:rFonts w:hint="cs"/>
          <w:sz w:val="22"/>
          <w:szCs w:val="22"/>
          <w:rtl/>
        </w:rPr>
        <w:t xml:space="preserve">) </w:t>
      </w:r>
      <w:r w:rsidR="00D04575" w:rsidRPr="009512B6">
        <w:rPr>
          <w:rFonts w:hint="cs"/>
          <w:sz w:val="22"/>
          <w:szCs w:val="22"/>
          <w:rtl/>
        </w:rPr>
        <w:t>ו</w:t>
      </w:r>
      <w:r w:rsidRPr="009512B6">
        <w:rPr>
          <w:sz w:val="22"/>
          <w:szCs w:val="22"/>
          <w:rtl/>
        </w:rPr>
        <w:t>ביטול הסעיפים הבעייתיים במכרז.</w:t>
      </w:r>
    </w:p>
    <w:p w14:paraId="114CAFF3" w14:textId="6E4DC77F" w:rsidR="005B1753" w:rsidRPr="009512B6" w:rsidRDefault="005F67A0" w:rsidP="00950347">
      <w:pPr>
        <w:spacing w:line="312" w:lineRule="auto"/>
        <w:rPr>
          <w:sz w:val="22"/>
          <w:szCs w:val="22"/>
          <w:rtl/>
        </w:rPr>
      </w:pPr>
      <w:r w:rsidRPr="009512B6">
        <w:rPr>
          <w:rFonts w:hint="cs"/>
          <w:b/>
          <w:bCs/>
          <w:sz w:val="22"/>
          <w:szCs w:val="22"/>
          <w:rtl/>
        </w:rPr>
        <w:t>תקנה 20: סמכויות הוועד</w:t>
      </w:r>
      <w:r w:rsidR="00223685" w:rsidRPr="009512B6">
        <w:rPr>
          <w:rFonts w:hint="cs"/>
          <w:b/>
          <w:bCs/>
          <w:sz w:val="22"/>
          <w:szCs w:val="22"/>
          <w:rtl/>
        </w:rPr>
        <w:t>ה</w:t>
      </w:r>
      <w:r w:rsidR="00223685" w:rsidRPr="009512B6">
        <w:rPr>
          <w:rFonts w:hint="cs"/>
          <w:sz w:val="22"/>
          <w:szCs w:val="22"/>
          <w:rtl/>
        </w:rPr>
        <w:t xml:space="preserve">- </w:t>
      </w:r>
      <w:r w:rsidR="00761588" w:rsidRPr="009512B6">
        <w:rPr>
          <w:sz w:val="22"/>
          <w:szCs w:val="22"/>
          <w:rtl/>
        </w:rPr>
        <w:t>לבדוק הצעות בתוך זמן סביר ממועד פתיחת תיבת המכרז</w:t>
      </w:r>
      <w:r w:rsidR="00761588" w:rsidRPr="009512B6">
        <w:rPr>
          <w:rFonts w:hint="cs"/>
          <w:sz w:val="22"/>
          <w:szCs w:val="22"/>
          <w:rtl/>
        </w:rPr>
        <w:t xml:space="preserve">; </w:t>
      </w:r>
      <w:r w:rsidR="00761588" w:rsidRPr="009512B6">
        <w:rPr>
          <w:sz w:val="22"/>
          <w:szCs w:val="22"/>
          <w:rtl/>
        </w:rPr>
        <w:t>לתקן טעות סופר או טעות חשבוניות שנתגלו בהצעות</w:t>
      </w:r>
      <w:r w:rsidR="00761588" w:rsidRPr="009512B6">
        <w:rPr>
          <w:rFonts w:hint="cs"/>
          <w:sz w:val="22"/>
          <w:szCs w:val="22"/>
          <w:rtl/>
        </w:rPr>
        <w:t>; לפסול הצעות ועוד.</w:t>
      </w:r>
    </w:p>
    <w:p w14:paraId="7896738E" w14:textId="1A30B263" w:rsidR="00324170" w:rsidRPr="009512B6" w:rsidRDefault="00184251" w:rsidP="00950347">
      <w:pPr>
        <w:spacing w:line="312" w:lineRule="auto"/>
        <w:rPr>
          <w:sz w:val="22"/>
          <w:szCs w:val="22"/>
        </w:rPr>
      </w:pPr>
      <w:r w:rsidRPr="009512B6">
        <w:rPr>
          <w:rFonts w:hint="cs"/>
          <w:b/>
          <w:bCs/>
          <w:sz w:val="22"/>
          <w:szCs w:val="22"/>
          <w:rtl/>
        </w:rPr>
        <w:t>3) תקנה 21: שלב בחירת הזוכה</w:t>
      </w:r>
      <w:r w:rsidRPr="009512B6">
        <w:rPr>
          <w:rFonts w:hint="cs"/>
          <w:sz w:val="22"/>
          <w:szCs w:val="22"/>
          <w:rtl/>
        </w:rPr>
        <w:t xml:space="preserve">- </w:t>
      </w:r>
      <w:r w:rsidR="00E473FC" w:rsidRPr="009512B6">
        <w:rPr>
          <w:rFonts w:hint="cs"/>
          <w:sz w:val="22"/>
          <w:szCs w:val="22"/>
          <w:rtl/>
        </w:rPr>
        <w:t xml:space="preserve">לאחר סיום בדיקת כל ההצעות, הוועדה רשאית לבחור בהצעה המתאימה ביותר או להחליט שלא לבחור כל הצעה שהיא. </w:t>
      </w:r>
      <w:r w:rsidR="00A8733D" w:rsidRPr="009512B6">
        <w:rPr>
          <w:rFonts w:hint="cs"/>
          <w:sz w:val="22"/>
          <w:szCs w:val="22"/>
          <w:rtl/>
        </w:rPr>
        <w:t xml:space="preserve">עפ"י </w:t>
      </w:r>
      <w:r w:rsidR="00A8733D" w:rsidRPr="009512B6">
        <w:rPr>
          <w:rStyle w:val="a9"/>
          <w:rFonts w:hint="cs"/>
          <w:rtl/>
        </w:rPr>
        <w:t xml:space="preserve">תקנה </w:t>
      </w:r>
      <w:r w:rsidR="007A53F1" w:rsidRPr="009512B6">
        <w:rPr>
          <w:rStyle w:val="a9"/>
          <w:rFonts w:hint="cs"/>
          <w:rtl/>
        </w:rPr>
        <w:t>17א</w:t>
      </w:r>
      <w:r w:rsidR="007A53F1" w:rsidRPr="009512B6">
        <w:rPr>
          <w:rFonts w:hint="cs"/>
          <w:sz w:val="22"/>
          <w:szCs w:val="22"/>
          <w:rtl/>
        </w:rPr>
        <w:t xml:space="preserve"> </w:t>
      </w:r>
      <w:r w:rsidR="00A8733D" w:rsidRPr="009512B6">
        <w:rPr>
          <w:rFonts w:hint="cs"/>
          <w:sz w:val="22"/>
          <w:szCs w:val="22"/>
          <w:rtl/>
        </w:rPr>
        <w:t>וועדת המכרזים יכולה להוסיף אומדן שווי התקשרות</w:t>
      </w:r>
      <w:r w:rsidR="004164F6" w:rsidRPr="009512B6">
        <w:rPr>
          <w:rFonts w:hint="cs"/>
          <w:sz w:val="22"/>
          <w:szCs w:val="22"/>
          <w:rtl/>
        </w:rPr>
        <w:t xml:space="preserve">. </w:t>
      </w:r>
      <w:r w:rsidR="007A53F1" w:rsidRPr="009512B6">
        <w:rPr>
          <w:rFonts w:hint="cs"/>
          <w:sz w:val="22"/>
          <w:szCs w:val="22"/>
          <w:rtl/>
        </w:rPr>
        <w:t xml:space="preserve">עפ"י </w:t>
      </w:r>
      <w:r w:rsidR="007A53F1" w:rsidRPr="009512B6">
        <w:rPr>
          <w:rStyle w:val="a9"/>
          <w:rFonts w:hint="cs"/>
          <w:rtl/>
        </w:rPr>
        <w:t>תקנה 21(א1)</w:t>
      </w:r>
      <w:r w:rsidR="007A53F1" w:rsidRPr="009512B6">
        <w:rPr>
          <w:rFonts w:hint="cs"/>
          <w:sz w:val="22"/>
          <w:szCs w:val="22"/>
          <w:rtl/>
        </w:rPr>
        <w:t xml:space="preserve"> </w:t>
      </w:r>
      <w:r w:rsidR="00324170" w:rsidRPr="009512B6">
        <w:rPr>
          <w:rFonts w:hint="cs"/>
          <w:sz w:val="22"/>
          <w:szCs w:val="22"/>
          <w:rtl/>
        </w:rPr>
        <w:t>במקום שבו יש פער גדול בין האומדן להצעות, התקנה מאפשרת לוועדת המכרזים לקבוע כי כל המשתתפים במכרז יגישו הצעת מחיר חוזרת ומשופרת</w:t>
      </w:r>
      <w:r w:rsidR="00040EFF" w:rsidRPr="009512B6">
        <w:rPr>
          <w:rFonts w:hint="cs"/>
          <w:sz w:val="22"/>
          <w:szCs w:val="22"/>
          <w:rtl/>
        </w:rPr>
        <w:t>.</w:t>
      </w:r>
    </w:p>
    <w:p w14:paraId="0017488F" w14:textId="77777777" w:rsidR="00324170" w:rsidRPr="009512B6" w:rsidRDefault="00324170" w:rsidP="00950347">
      <w:pPr>
        <w:spacing w:line="312" w:lineRule="auto"/>
        <w:rPr>
          <w:sz w:val="22"/>
          <w:szCs w:val="22"/>
        </w:rPr>
      </w:pPr>
      <w:r w:rsidRPr="009512B6">
        <w:rPr>
          <w:rStyle w:val="a9"/>
          <w:rFonts w:hint="cs"/>
          <w:rtl/>
        </w:rPr>
        <w:t>תקנה 21(ב)</w:t>
      </w:r>
      <w:r w:rsidRPr="009512B6">
        <w:rPr>
          <w:rFonts w:hint="cs"/>
          <w:sz w:val="22"/>
          <w:szCs w:val="22"/>
          <w:rtl/>
        </w:rPr>
        <w:t xml:space="preserve"> קובעת בצורה מפורשת שהוועדה תבחר בהצעה זולה ביותר או הגבוהה ביותר, אלא "אם החליטה שלא לעשות כן מסיבות מיוחדות או מטעמים מיוחד שנרשמו ולאחר שניתנה לבעל ההצעה הזולה או היקרה ביותר, לפי העניין, הזדמנות להביא בפניו את טענותיו."</w:t>
      </w:r>
    </w:p>
    <w:p w14:paraId="38EB4747" w14:textId="2E780ED6" w:rsidR="00184251" w:rsidRPr="009512B6" w:rsidRDefault="0029141A" w:rsidP="00950347">
      <w:pPr>
        <w:spacing w:line="312" w:lineRule="auto"/>
        <w:rPr>
          <w:sz w:val="22"/>
          <w:szCs w:val="22"/>
          <w:rtl/>
        </w:rPr>
      </w:pPr>
      <w:r w:rsidRPr="009512B6">
        <w:rPr>
          <w:rFonts w:hint="cs"/>
          <w:sz w:val="22"/>
          <w:szCs w:val="22"/>
          <w:rtl/>
        </w:rPr>
        <w:t xml:space="preserve">במצב שבו וועדת המכרזים לא יכולה לקבל החלטה בנוגע להצעה הטובה ביותר, </w:t>
      </w:r>
      <w:r w:rsidR="00382FAC" w:rsidRPr="009512B6">
        <w:rPr>
          <w:rStyle w:val="a9"/>
          <w:rtl/>
        </w:rPr>
        <w:t>תקנה 8א(10)</w:t>
      </w:r>
      <w:r w:rsidR="00382FAC" w:rsidRPr="009512B6">
        <w:rPr>
          <w:sz w:val="22"/>
          <w:szCs w:val="22"/>
          <w:rtl/>
        </w:rPr>
        <w:t xml:space="preserve"> מאפשר</w:t>
      </w:r>
      <w:r w:rsidR="00143BFA" w:rsidRPr="009512B6">
        <w:rPr>
          <w:rFonts w:hint="cs"/>
          <w:sz w:val="22"/>
          <w:szCs w:val="22"/>
          <w:rtl/>
        </w:rPr>
        <w:t>ת</w:t>
      </w:r>
      <w:r w:rsidR="00382FAC" w:rsidRPr="009512B6">
        <w:rPr>
          <w:sz w:val="22"/>
          <w:szCs w:val="22"/>
          <w:rtl/>
        </w:rPr>
        <w:t xml:space="preserve"> להיוועץ </w:t>
      </w:r>
      <w:r w:rsidR="00382FAC" w:rsidRPr="009512B6">
        <w:rPr>
          <w:b/>
          <w:bCs/>
          <w:sz w:val="22"/>
          <w:szCs w:val="22"/>
          <w:rtl/>
        </w:rPr>
        <w:t>ב</w:t>
      </w:r>
      <w:r w:rsidR="00382FAC" w:rsidRPr="009512B6">
        <w:rPr>
          <w:rFonts w:hint="cs"/>
          <w:b/>
          <w:bCs/>
          <w:sz w:val="22"/>
          <w:szCs w:val="22"/>
          <w:rtl/>
        </w:rPr>
        <w:t xml:space="preserve">יועץ מקצועי </w:t>
      </w:r>
      <w:r w:rsidR="00382FAC" w:rsidRPr="009512B6">
        <w:rPr>
          <w:b/>
          <w:bCs/>
          <w:sz w:val="22"/>
          <w:szCs w:val="22"/>
          <w:rtl/>
        </w:rPr>
        <w:t>חיצוני</w:t>
      </w:r>
      <w:r w:rsidR="00382FAC" w:rsidRPr="009512B6">
        <w:rPr>
          <w:rFonts w:hint="cs"/>
          <w:b/>
          <w:bCs/>
          <w:sz w:val="22"/>
          <w:szCs w:val="22"/>
          <w:rtl/>
        </w:rPr>
        <w:t xml:space="preserve"> לוועדה</w:t>
      </w:r>
      <w:r w:rsidR="00382FAC" w:rsidRPr="009512B6">
        <w:rPr>
          <w:sz w:val="22"/>
          <w:szCs w:val="22"/>
          <w:rtl/>
        </w:rPr>
        <w:t>, שאינו חבר בוועדת המכרזים</w:t>
      </w:r>
      <w:r w:rsidR="003D7A10" w:rsidRPr="009512B6">
        <w:rPr>
          <w:rFonts w:hint="cs"/>
          <w:sz w:val="22"/>
          <w:szCs w:val="22"/>
          <w:rtl/>
        </w:rPr>
        <w:t xml:space="preserve"> (</w:t>
      </w:r>
      <w:r w:rsidR="003D7A10" w:rsidRPr="009512B6">
        <w:rPr>
          <w:sz w:val="22"/>
          <w:szCs w:val="22"/>
          <w:rtl/>
        </w:rPr>
        <w:t>בד"כ גורם מקצועי מהשדה של ההצעה</w:t>
      </w:r>
      <w:r w:rsidR="003D7A10" w:rsidRPr="009512B6">
        <w:rPr>
          <w:rFonts w:hint="cs"/>
          <w:sz w:val="22"/>
          <w:szCs w:val="22"/>
          <w:rtl/>
        </w:rPr>
        <w:t>)</w:t>
      </w:r>
      <w:r w:rsidR="00382FAC" w:rsidRPr="009512B6">
        <w:rPr>
          <w:sz w:val="22"/>
          <w:szCs w:val="22"/>
          <w:rtl/>
        </w:rPr>
        <w:t xml:space="preserve">. </w:t>
      </w:r>
    </w:p>
    <w:p w14:paraId="4F6F3974" w14:textId="14EABAED" w:rsidR="00490090" w:rsidRPr="009512B6" w:rsidRDefault="00490090" w:rsidP="00950347">
      <w:pPr>
        <w:spacing w:line="312" w:lineRule="auto"/>
        <w:rPr>
          <w:sz w:val="22"/>
          <w:szCs w:val="22"/>
          <w:rtl/>
        </w:rPr>
      </w:pPr>
      <w:r w:rsidRPr="009512B6">
        <w:rPr>
          <w:sz w:val="22"/>
          <w:szCs w:val="22"/>
          <w:u w:val="single"/>
          <w:rtl/>
        </w:rPr>
        <w:t>מה הנפקות של הייעוץ הזה?</w:t>
      </w:r>
      <w:r w:rsidRPr="009512B6">
        <w:rPr>
          <w:sz w:val="22"/>
          <w:szCs w:val="22"/>
          <w:rtl/>
        </w:rPr>
        <w:t xml:space="preserve"> </w:t>
      </w:r>
      <w:r w:rsidRPr="009512B6">
        <w:rPr>
          <w:rStyle w:val="a9"/>
          <w:rtl/>
        </w:rPr>
        <w:t>תקנה 8א(ב)</w:t>
      </w:r>
      <w:r w:rsidRPr="009512B6">
        <w:rPr>
          <w:sz w:val="22"/>
          <w:szCs w:val="22"/>
          <w:rtl/>
        </w:rPr>
        <w:t xml:space="preserve"> קובעת כי וועדת המכרזים אינה רשאית לאצול את תפקידיה. הסיפא של התקנה קובעת שלמרות זאת, היא רשאית למנות </w:t>
      </w:r>
      <w:r w:rsidRPr="009512B6">
        <w:rPr>
          <w:b/>
          <w:bCs/>
          <w:sz w:val="22"/>
          <w:szCs w:val="22"/>
          <w:rtl/>
        </w:rPr>
        <w:t>וועדה משנה</w:t>
      </w:r>
      <w:r w:rsidRPr="009512B6">
        <w:rPr>
          <w:sz w:val="22"/>
          <w:szCs w:val="22"/>
          <w:rtl/>
        </w:rPr>
        <w:t xml:space="preserve"> ואפשר שהחברים בה לא יהיו חברים בוועדת המכרזים, אלא גורמים מקצועיים חיצוניים. דרישה זו כאמור, לא מחליפה את החברים בוועדת המכרזים.</w:t>
      </w:r>
      <w:r w:rsidR="00A844FF" w:rsidRPr="009512B6">
        <w:rPr>
          <w:rFonts w:hint="cs"/>
          <w:sz w:val="22"/>
          <w:szCs w:val="22"/>
          <w:rtl/>
        </w:rPr>
        <w:t xml:space="preserve"> </w:t>
      </w:r>
      <w:r w:rsidR="00A844FF" w:rsidRPr="009512B6">
        <w:rPr>
          <w:sz w:val="22"/>
          <w:szCs w:val="22"/>
          <w:rtl/>
        </w:rPr>
        <w:t>הוועדה צריכה לדון בחוות הדעת ובסופו של דבר להחליט</w:t>
      </w:r>
      <w:r w:rsidR="00A844FF" w:rsidRPr="009512B6">
        <w:rPr>
          <w:rFonts w:hint="cs"/>
          <w:sz w:val="22"/>
          <w:szCs w:val="22"/>
          <w:rtl/>
        </w:rPr>
        <w:t xml:space="preserve"> (זה מתאים בעיקר למכרזים מורכבים)</w:t>
      </w:r>
      <w:r w:rsidR="00A844FF" w:rsidRPr="009512B6">
        <w:rPr>
          <w:sz w:val="22"/>
          <w:szCs w:val="22"/>
          <w:rtl/>
        </w:rPr>
        <w:t>.</w:t>
      </w:r>
    </w:p>
    <w:p w14:paraId="0C11E0A8" w14:textId="496E241B" w:rsidR="00A844FF" w:rsidRPr="009512B6" w:rsidRDefault="00A844FF" w:rsidP="00950347">
      <w:pPr>
        <w:spacing w:line="312" w:lineRule="auto"/>
        <w:rPr>
          <w:sz w:val="22"/>
          <w:szCs w:val="22"/>
          <w:rtl/>
        </w:rPr>
      </w:pPr>
      <w:r w:rsidRPr="009512B6">
        <w:rPr>
          <w:rFonts w:hint="cs"/>
          <w:b/>
          <w:bCs/>
          <w:sz w:val="22"/>
          <w:szCs w:val="22"/>
          <w:rtl/>
        </w:rPr>
        <w:t>4) השלב לאחר סיום המכרז</w:t>
      </w:r>
      <w:r w:rsidRPr="009512B6">
        <w:rPr>
          <w:rFonts w:hint="cs"/>
          <w:sz w:val="22"/>
          <w:szCs w:val="22"/>
          <w:rtl/>
        </w:rPr>
        <w:t xml:space="preserve"> </w:t>
      </w:r>
      <w:r w:rsidR="00E8642F" w:rsidRPr="009512B6">
        <w:rPr>
          <w:sz w:val="22"/>
          <w:szCs w:val="22"/>
          <w:rtl/>
        </w:rPr>
        <w:t>–</w:t>
      </w:r>
      <w:r w:rsidRPr="009512B6">
        <w:rPr>
          <w:rFonts w:hint="cs"/>
          <w:sz w:val="22"/>
          <w:szCs w:val="22"/>
          <w:rtl/>
        </w:rPr>
        <w:t xml:space="preserve"> </w:t>
      </w:r>
      <w:r w:rsidR="00E8642F" w:rsidRPr="009512B6">
        <w:rPr>
          <w:rFonts w:hint="cs"/>
          <w:sz w:val="22"/>
          <w:szCs w:val="22"/>
          <w:rtl/>
        </w:rPr>
        <w:t xml:space="preserve">תפקידי הוועדה עפ"י </w:t>
      </w:r>
      <w:r w:rsidR="00E8642F" w:rsidRPr="009512B6">
        <w:rPr>
          <w:rStyle w:val="a9"/>
          <w:rFonts w:hint="cs"/>
          <w:rtl/>
        </w:rPr>
        <w:t>תקנה 8</w:t>
      </w:r>
      <w:r w:rsidR="009A2DE9" w:rsidRPr="009512B6">
        <w:rPr>
          <w:rStyle w:val="a9"/>
          <w:rFonts w:hint="cs"/>
          <w:rtl/>
        </w:rPr>
        <w:t>א</w:t>
      </w:r>
      <w:r w:rsidR="009A2DE9" w:rsidRPr="009512B6">
        <w:rPr>
          <w:rFonts w:hint="cs"/>
          <w:sz w:val="22"/>
          <w:szCs w:val="22"/>
          <w:rtl/>
        </w:rPr>
        <w:t xml:space="preserve"> הם:</w:t>
      </w:r>
    </w:p>
    <w:p w14:paraId="230ED37D" w14:textId="6854F897" w:rsidR="009A2DE9" w:rsidRPr="009512B6" w:rsidRDefault="009A2DE9" w:rsidP="00950347">
      <w:pPr>
        <w:pStyle w:val="a3"/>
        <w:numPr>
          <w:ilvl w:val="0"/>
          <w:numId w:val="24"/>
        </w:numPr>
        <w:spacing w:line="312" w:lineRule="auto"/>
        <w:rPr>
          <w:sz w:val="22"/>
          <w:szCs w:val="22"/>
        </w:rPr>
      </w:pPr>
      <w:r w:rsidRPr="009512B6">
        <w:rPr>
          <w:rFonts w:hint="cs"/>
          <w:sz w:val="22"/>
          <w:szCs w:val="22"/>
          <w:rtl/>
        </w:rPr>
        <w:t xml:space="preserve">(8) סמכות להחליט על חילוט ערבות (ההחלטה על חילוט ערבות מתרחשת כאשר מציע יוצא מן המכרז). </w:t>
      </w:r>
    </w:p>
    <w:p w14:paraId="0AD43968" w14:textId="7C297A58" w:rsidR="009A2DE9" w:rsidRPr="009512B6" w:rsidRDefault="009A2DE9" w:rsidP="00950347">
      <w:pPr>
        <w:pStyle w:val="a3"/>
        <w:numPr>
          <w:ilvl w:val="0"/>
          <w:numId w:val="24"/>
        </w:numPr>
        <w:spacing w:line="312" w:lineRule="auto"/>
        <w:rPr>
          <w:sz w:val="22"/>
          <w:szCs w:val="22"/>
          <w:rtl/>
        </w:rPr>
      </w:pPr>
      <w:r w:rsidRPr="009512B6">
        <w:rPr>
          <w:rFonts w:hint="cs"/>
          <w:sz w:val="22"/>
          <w:szCs w:val="22"/>
          <w:rtl/>
        </w:rPr>
        <w:t>(9) יש זכות מימוש ברירה של משרד הכלולה בחוזה</w:t>
      </w:r>
      <w:r w:rsidR="003B11A8" w:rsidRPr="009512B6">
        <w:rPr>
          <w:rFonts w:hint="cs"/>
          <w:sz w:val="22"/>
          <w:szCs w:val="22"/>
          <w:rtl/>
        </w:rPr>
        <w:t>.</w:t>
      </w:r>
    </w:p>
    <w:p w14:paraId="0AAAF9D7" w14:textId="33DE0349" w:rsidR="009A2DE9" w:rsidRPr="009512B6" w:rsidRDefault="009A2DE9" w:rsidP="00950347">
      <w:pPr>
        <w:pStyle w:val="a3"/>
        <w:numPr>
          <w:ilvl w:val="0"/>
          <w:numId w:val="24"/>
        </w:numPr>
        <w:spacing w:line="312" w:lineRule="auto"/>
        <w:rPr>
          <w:sz w:val="22"/>
          <w:szCs w:val="22"/>
          <w:rtl/>
        </w:rPr>
      </w:pPr>
      <w:r w:rsidRPr="009512B6">
        <w:rPr>
          <w:rFonts w:hint="cs"/>
          <w:sz w:val="22"/>
          <w:szCs w:val="22"/>
          <w:rtl/>
        </w:rPr>
        <w:t xml:space="preserve">(11) לאשר שינוי מהותי בתנאי חוזה שנכרת בעקבות המכרז. </w:t>
      </w:r>
    </w:p>
    <w:p w14:paraId="5C3F6347" w14:textId="34068F5C" w:rsidR="009A2DE9" w:rsidRPr="009512B6" w:rsidRDefault="009A2DE9" w:rsidP="00950347">
      <w:pPr>
        <w:pStyle w:val="a3"/>
        <w:numPr>
          <w:ilvl w:val="0"/>
          <w:numId w:val="24"/>
        </w:numPr>
        <w:spacing w:line="312" w:lineRule="auto"/>
        <w:rPr>
          <w:sz w:val="22"/>
          <w:szCs w:val="22"/>
          <w:rtl/>
        </w:rPr>
      </w:pPr>
      <w:r w:rsidRPr="009512B6">
        <w:rPr>
          <w:rFonts w:hint="cs"/>
          <w:sz w:val="22"/>
          <w:szCs w:val="22"/>
          <w:rtl/>
        </w:rPr>
        <w:t>(12) לקבל כל החלטה הנדרשת לצורך ביצוע תפקידיה</w:t>
      </w:r>
      <w:r w:rsidR="003B11A8" w:rsidRPr="009512B6">
        <w:rPr>
          <w:rFonts w:hint="cs"/>
          <w:sz w:val="22"/>
          <w:szCs w:val="22"/>
          <w:rtl/>
        </w:rPr>
        <w:t>.</w:t>
      </w:r>
    </w:p>
    <w:p w14:paraId="06D08126" w14:textId="7AB678A9" w:rsidR="009A2DE9" w:rsidRPr="009512B6" w:rsidRDefault="009A2DE9" w:rsidP="00950347">
      <w:pPr>
        <w:pStyle w:val="a3"/>
        <w:numPr>
          <w:ilvl w:val="0"/>
          <w:numId w:val="24"/>
        </w:numPr>
        <w:spacing w:line="312" w:lineRule="auto"/>
        <w:rPr>
          <w:sz w:val="22"/>
          <w:szCs w:val="22"/>
          <w:rtl/>
        </w:rPr>
      </w:pPr>
      <w:r w:rsidRPr="009512B6">
        <w:rPr>
          <w:rFonts w:hint="cs"/>
          <w:sz w:val="22"/>
          <w:szCs w:val="22"/>
          <w:rtl/>
        </w:rPr>
        <w:t>(13) כל תפקיד אחר שנקבע לה לפי תקנות אלה ולפי כל חיקוק</w:t>
      </w:r>
      <w:r w:rsidR="003B11A8" w:rsidRPr="009512B6">
        <w:rPr>
          <w:rFonts w:hint="cs"/>
          <w:sz w:val="22"/>
          <w:szCs w:val="22"/>
          <w:rtl/>
        </w:rPr>
        <w:t>.</w:t>
      </w:r>
    </w:p>
    <w:p w14:paraId="216BEE1C" w14:textId="108852D9" w:rsidR="009A2DE9" w:rsidRPr="009512B6" w:rsidRDefault="003B11A8" w:rsidP="00950347">
      <w:pPr>
        <w:spacing w:line="312" w:lineRule="auto"/>
        <w:rPr>
          <w:sz w:val="22"/>
          <w:szCs w:val="22"/>
          <w:rtl/>
        </w:rPr>
      </w:pPr>
      <w:r w:rsidRPr="009512B6">
        <w:rPr>
          <w:rFonts w:hint="cs"/>
          <w:b/>
          <w:bCs/>
          <w:sz w:val="22"/>
          <w:szCs w:val="22"/>
          <w:rtl/>
        </w:rPr>
        <w:t>תקנה 10(א): דרכי קבלת ההחלטות של וועדת המכרזים</w:t>
      </w:r>
      <w:r w:rsidRPr="009512B6">
        <w:rPr>
          <w:rFonts w:hint="cs"/>
          <w:sz w:val="22"/>
          <w:szCs w:val="22"/>
          <w:rtl/>
        </w:rPr>
        <w:t xml:space="preserve"> - </w:t>
      </w:r>
      <w:r w:rsidR="009B4D42" w:rsidRPr="009512B6">
        <w:rPr>
          <w:sz w:val="22"/>
          <w:szCs w:val="22"/>
          <w:rtl/>
        </w:rPr>
        <w:t>יתקבלו ברוב, יהיה מנומקות, יירשמו בפרוטוקול וייחתמו בידי חברי הוועדה הנוכחים בישיבה.</w:t>
      </w:r>
      <w:r w:rsidR="009B4D42" w:rsidRPr="009512B6">
        <w:rPr>
          <w:rFonts w:hint="cs"/>
          <w:sz w:val="22"/>
          <w:szCs w:val="22"/>
          <w:rtl/>
        </w:rPr>
        <w:t xml:space="preserve"> החובות האלה מאפשר לנו לפקח על פעולות הוועדה.</w:t>
      </w:r>
    </w:p>
    <w:p w14:paraId="29D6F325" w14:textId="77777777" w:rsidR="0056351B" w:rsidRPr="009512B6" w:rsidRDefault="009B4D42" w:rsidP="00950347">
      <w:pPr>
        <w:spacing w:line="312" w:lineRule="auto"/>
        <w:rPr>
          <w:sz w:val="22"/>
          <w:szCs w:val="22"/>
        </w:rPr>
      </w:pPr>
      <w:r w:rsidRPr="009512B6">
        <w:rPr>
          <w:rFonts w:hint="cs"/>
          <w:b/>
          <w:bCs/>
          <w:sz w:val="22"/>
          <w:szCs w:val="22"/>
          <w:rtl/>
        </w:rPr>
        <w:t xml:space="preserve">תקנה 10(ג) ניגוד עניינים </w:t>
      </w:r>
      <w:r w:rsidRPr="009512B6">
        <w:rPr>
          <w:rFonts w:hint="cs"/>
          <w:sz w:val="22"/>
          <w:szCs w:val="22"/>
          <w:rtl/>
        </w:rPr>
        <w:t xml:space="preserve">- </w:t>
      </w:r>
      <w:r w:rsidR="0056351B" w:rsidRPr="009512B6">
        <w:rPr>
          <w:rFonts w:hint="cs"/>
          <w:sz w:val="22"/>
          <w:szCs w:val="22"/>
          <w:rtl/>
        </w:rPr>
        <w:t xml:space="preserve">התקנה קובעת שבמצב שבו היה לחבר הוועדה, לקרובו או לתאגיד שהוא בעל עניין בו, או ליועץ או לחבר וועדת משנה, </w:t>
      </w:r>
      <w:r w:rsidR="0056351B" w:rsidRPr="009512B6">
        <w:rPr>
          <w:rFonts w:hint="cs"/>
          <w:sz w:val="22"/>
          <w:szCs w:val="22"/>
          <w:u w:val="single"/>
          <w:rtl/>
        </w:rPr>
        <w:t>עניין אישי או מוסדי בנושא הנידון בוועדה</w:t>
      </w:r>
      <w:r w:rsidR="0056351B" w:rsidRPr="009512B6">
        <w:rPr>
          <w:rFonts w:hint="cs"/>
          <w:sz w:val="22"/>
          <w:szCs w:val="22"/>
          <w:rtl/>
        </w:rPr>
        <w:t>, אותו אדם לא ישתתף בדיון ובמקומו ימונה חבר אחר לאותו נושא.</w:t>
      </w:r>
    </w:p>
    <w:p w14:paraId="58DF138A" w14:textId="0B60A814" w:rsidR="009B4D42" w:rsidRPr="009512B6" w:rsidRDefault="0056351B" w:rsidP="00950347">
      <w:pPr>
        <w:spacing w:line="312" w:lineRule="auto"/>
        <w:rPr>
          <w:sz w:val="22"/>
          <w:szCs w:val="22"/>
          <w:rtl/>
        </w:rPr>
      </w:pPr>
      <w:r w:rsidRPr="009512B6">
        <w:rPr>
          <w:b/>
          <w:bCs/>
          <w:sz w:val="22"/>
          <w:szCs w:val="22"/>
          <w:rtl/>
        </w:rPr>
        <w:t>האיסור על חברי הוועדה הוא מוחלט</w:t>
      </w:r>
      <w:r w:rsidRPr="009512B6">
        <w:rPr>
          <w:sz w:val="22"/>
          <w:szCs w:val="22"/>
          <w:rtl/>
        </w:rPr>
        <w:t>!</w:t>
      </w:r>
      <w:r w:rsidR="008264F7" w:rsidRPr="009512B6">
        <w:rPr>
          <w:rFonts w:hint="cs"/>
          <w:sz w:val="22"/>
          <w:szCs w:val="22"/>
          <w:rtl/>
        </w:rPr>
        <w:t xml:space="preserve"> </w:t>
      </w:r>
      <w:r w:rsidR="008264F7" w:rsidRPr="009512B6">
        <w:rPr>
          <w:rStyle w:val="a8"/>
          <w:rFonts w:hint="cs"/>
          <w:rtl/>
        </w:rPr>
        <w:t>בפרשת י.ב.ם נ' משרד המשפטים</w:t>
      </w:r>
      <w:r w:rsidR="008264F7" w:rsidRPr="009512B6">
        <w:rPr>
          <w:rFonts w:hint="cs"/>
          <w:sz w:val="22"/>
          <w:szCs w:val="22"/>
          <w:rtl/>
        </w:rPr>
        <w:t>, ביהמ"ש קבע כי על החשש לקיומו של ניגוד עניינים צריך להיות חשש סביר (אובייקטיבי)</w:t>
      </w:r>
      <w:r w:rsidR="00717A9F" w:rsidRPr="009512B6">
        <w:rPr>
          <w:rFonts w:hint="cs"/>
          <w:sz w:val="22"/>
          <w:szCs w:val="22"/>
          <w:rtl/>
        </w:rPr>
        <w:t xml:space="preserve"> ולא חשש ממשי (סובייקטיבי)</w:t>
      </w:r>
      <w:r w:rsidR="008264F7" w:rsidRPr="009512B6">
        <w:rPr>
          <w:rFonts w:hint="cs"/>
          <w:sz w:val="22"/>
          <w:szCs w:val="22"/>
          <w:rtl/>
        </w:rPr>
        <w:t xml:space="preserve">. </w:t>
      </w:r>
      <w:r w:rsidR="00DB5147" w:rsidRPr="009512B6">
        <w:rPr>
          <w:rFonts w:hint="cs"/>
          <w:sz w:val="22"/>
          <w:szCs w:val="22"/>
          <w:rtl/>
        </w:rPr>
        <w:t>עם זאת, עצם החשש לא יביא לביטול אוטומטי של החלטות הוועדה, אלא צריך לבדוק בנוף האם באותו מקרה היה גם פגם מנהלתי בהליך קבלת ההחלטות</w:t>
      </w:r>
      <w:r w:rsidR="00777540" w:rsidRPr="009512B6">
        <w:rPr>
          <w:rFonts w:hint="cs"/>
          <w:sz w:val="22"/>
          <w:szCs w:val="22"/>
          <w:rtl/>
        </w:rPr>
        <w:t xml:space="preserve"> או שניתן יחס שוויוני ביחס לכל המציעים.</w:t>
      </w:r>
    </w:p>
    <w:p w14:paraId="161CB6FF" w14:textId="4339660E" w:rsidR="004E2AA4" w:rsidRPr="009512B6" w:rsidRDefault="00131D1E" w:rsidP="00950347">
      <w:pPr>
        <w:spacing w:line="312" w:lineRule="auto"/>
        <w:rPr>
          <w:sz w:val="22"/>
          <w:szCs w:val="22"/>
          <w:rtl/>
        </w:rPr>
      </w:pPr>
      <w:r w:rsidRPr="009512B6">
        <w:rPr>
          <w:rStyle w:val="a8"/>
          <w:rtl/>
        </w:rPr>
        <w:t>בפס"ד אבן הבונים</w:t>
      </w:r>
      <w:r w:rsidRPr="009512B6">
        <w:rPr>
          <w:rStyle w:val="a8"/>
          <w:rFonts w:hint="cs"/>
          <w:rtl/>
        </w:rPr>
        <w:t xml:space="preserve"> </w:t>
      </w:r>
      <w:r w:rsidR="00AA1820" w:rsidRPr="009512B6">
        <w:rPr>
          <w:rFonts w:hint="cs"/>
          <w:sz w:val="22"/>
          <w:szCs w:val="22"/>
          <w:rtl/>
        </w:rPr>
        <w:t xml:space="preserve">- </w:t>
      </w:r>
      <w:r w:rsidR="00AA1820" w:rsidRPr="009512B6">
        <w:rPr>
          <w:sz w:val="22"/>
          <w:szCs w:val="22"/>
          <w:rtl/>
        </w:rPr>
        <w:t>ביהמ"ש קבע כי היכרות עם חבר או יועץ בוועדה אינה יוצרת כשלעצמה משוא פנים פסול</w:t>
      </w:r>
      <w:r w:rsidR="00AA1820" w:rsidRPr="009512B6">
        <w:rPr>
          <w:rFonts w:hint="cs"/>
          <w:sz w:val="22"/>
          <w:szCs w:val="22"/>
          <w:rtl/>
        </w:rPr>
        <w:t>.</w:t>
      </w:r>
      <w:r w:rsidR="00AA1820" w:rsidRPr="009512B6">
        <w:rPr>
          <w:sz w:val="22"/>
          <w:szCs w:val="22"/>
          <w:rtl/>
        </w:rPr>
        <w:t xml:space="preserve"> כדי לשמור על יחס שוויוני חובה להעמיק היכרות עם שאר המציעים.</w:t>
      </w:r>
    </w:p>
    <w:p w14:paraId="0F33F286" w14:textId="76AEC7BE" w:rsidR="00963E00" w:rsidRPr="009512B6" w:rsidRDefault="00D72311" w:rsidP="00950347">
      <w:pPr>
        <w:spacing w:line="312" w:lineRule="auto"/>
        <w:rPr>
          <w:sz w:val="22"/>
          <w:szCs w:val="22"/>
          <w:rtl/>
        </w:rPr>
      </w:pPr>
      <w:r w:rsidRPr="009512B6">
        <w:rPr>
          <w:rStyle w:val="a8"/>
          <w:rFonts w:hint="cs"/>
          <w:rtl/>
        </w:rPr>
        <w:t>פס"ד אילן נ' עיריית ת"א</w:t>
      </w:r>
      <w:r w:rsidR="00450F9C" w:rsidRPr="009512B6">
        <w:rPr>
          <w:sz w:val="22"/>
          <w:szCs w:val="22"/>
          <w:rtl/>
        </w:rPr>
        <w:t>–</w:t>
      </w:r>
      <w:r w:rsidRPr="009512B6">
        <w:rPr>
          <w:rFonts w:hint="cs"/>
          <w:sz w:val="22"/>
          <w:szCs w:val="22"/>
          <w:rtl/>
        </w:rPr>
        <w:t xml:space="preserve"> </w:t>
      </w:r>
      <w:r w:rsidR="00450F9C" w:rsidRPr="009512B6">
        <w:rPr>
          <w:rFonts w:hint="cs"/>
          <w:sz w:val="22"/>
          <w:szCs w:val="22"/>
          <w:rtl/>
        </w:rPr>
        <w:t>לדעת ביהמ"ש, היכרות מוקדמת של חברי וועדה עם מציעים</w:t>
      </w:r>
      <w:r w:rsidR="00963E00" w:rsidRPr="009512B6">
        <w:rPr>
          <w:rFonts w:hint="cs"/>
          <w:sz w:val="22"/>
          <w:szCs w:val="22"/>
          <w:rtl/>
        </w:rPr>
        <w:t xml:space="preserve"> אינה פסולה כשלעצמה, אלא </w:t>
      </w:r>
      <w:r w:rsidR="009D053A" w:rsidRPr="009512B6">
        <w:rPr>
          <w:rFonts w:hint="cs"/>
          <w:sz w:val="22"/>
          <w:szCs w:val="22"/>
          <w:rtl/>
        </w:rPr>
        <w:t xml:space="preserve">כשנלווה לכך פגם מנהלתי </w:t>
      </w:r>
      <w:r w:rsidR="009D053A" w:rsidRPr="009512B6">
        <w:rPr>
          <w:sz w:val="22"/>
          <w:szCs w:val="22"/>
          <w:rtl/>
        </w:rPr>
        <w:t>–</w:t>
      </w:r>
      <w:r w:rsidR="009D053A" w:rsidRPr="009512B6">
        <w:rPr>
          <w:rFonts w:hint="cs"/>
          <w:sz w:val="22"/>
          <w:szCs w:val="22"/>
          <w:rtl/>
        </w:rPr>
        <w:t xml:space="preserve"> חוסר דיווח על פגישה בין חברי הוועדה למציעים. </w:t>
      </w:r>
      <w:r w:rsidR="006C4515" w:rsidRPr="009512B6">
        <w:rPr>
          <w:rFonts w:hint="cs"/>
          <w:sz w:val="22"/>
          <w:szCs w:val="22"/>
          <w:rtl/>
        </w:rPr>
        <w:t xml:space="preserve">על חברי הוועדה להתנהל בצורה שוויונית- במידה והוא מקיים פגישות </w:t>
      </w:r>
      <w:r w:rsidR="002F6C47" w:rsidRPr="009512B6">
        <w:rPr>
          <w:rFonts w:hint="cs"/>
          <w:sz w:val="22"/>
          <w:szCs w:val="22"/>
          <w:rtl/>
        </w:rPr>
        <w:t xml:space="preserve">עם המציעים, עליו </w:t>
      </w:r>
      <w:r w:rsidR="009D053A" w:rsidRPr="009512B6">
        <w:rPr>
          <w:rFonts w:hint="cs"/>
          <w:sz w:val="22"/>
          <w:szCs w:val="22"/>
          <w:rtl/>
        </w:rPr>
        <w:t>לה</w:t>
      </w:r>
      <w:r w:rsidR="006C4515" w:rsidRPr="009512B6">
        <w:rPr>
          <w:rFonts w:hint="cs"/>
          <w:sz w:val="22"/>
          <w:szCs w:val="22"/>
          <w:rtl/>
        </w:rPr>
        <w:t>יפגש עם כולם</w:t>
      </w:r>
      <w:r w:rsidR="00643C40" w:rsidRPr="009512B6">
        <w:rPr>
          <w:rFonts w:hint="cs"/>
          <w:sz w:val="22"/>
          <w:szCs w:val="22"/>
          <w:rtl/>
        </w:rPr>
        <w:t xml:space="preserve"> ולרשום זאת בפרוטוקול</w:t>
      </w:r>
      <w:r w:rsidR="006C4515" w:rsidRPr="009512B6">
        <w:rPr>
          <w:rFonts w:hint="cs"/>
          <w:sz w:val="22"/>
          <w:szCs w:val="22"/>
          <w:rtl/>
        </w:rPr>
        <w:t>.</w:t>
      </w:r>
      <w:r w:rsidR="00643C40" w:rsidRPr="009512B6">
        <w:rPr>
          <w:rFonts w:hint="cs"/>
          <w:sz w:val="22"/>
          <w:szCs w:val="22"/>
          <w:rtl/>
        </w:rPr>
        <w:t xml:space="preserve"> </w:t>
      </w:r>
      <w:r w:rsidR="00EE589B" w:rsidRPr="009512B6">
        <w:rPr>
          <w:sz w:val="22"/>
          <w:szCs w:val="22"/>
          <w:rtl/>
        </w:rPr>
        <w:t>השוויון הוא שוויון מהותי ולא פורמלי שסותר את עיקרון משוא הפנים.</w:t>
      </w:r>
    </w:p>
    <w:p w14:paraId="5BC5ED8C" w14:textId="77777777" w:rsidR="00AA1325" w:rsidRPr="009512B6" w:rsidRDefault="00AA1325" w:rsidP="00950347">
      <w:pPr>
        <w:spacing w:line="312" w:lineRule="auto"/>
        <w:rPr>
          <w:b/>
          <w:bCs/>
          <w:sz w:val="22"/>
          <w:szCs w:val="22"/>
        </w:rPr>
      </w:pPr>
      <w:r w:rsidRPr="009512B6">
        <w:rPr>
          <w:rFonts w:hint="cs"/>
          <w:b/>
          <w:bCs/>
          <w:sz w:val="22"/>
          <w:szCs w:val="22"/>
          <w:rtl/>
        </w:rPr>
        <w:t xml:space="preserve">אבחנה בין ניגוד עניינים מוסדי לאישי </w:t>
      </w:r>
    </w:p>
    <w:p w14:paraId="5336ED19" w14:textId="77777777" w:rsidR="00AA1325" w:rsidRPr="009512B6" w:rsidRDefault="00AA1325" w:rsidP="00950347">
      <w:pPr>
        <w:pStyle w:val="a3"/>
        <w:numPr>
          <w:ilvl w:val="0"/>
          <w:numId w:val="25"/>
        </w:numPr>
        <w:spacing w:line="312" w:lineRule="auto"/>
        <w:rPr>
          <w:sz w:val="22"/>
          <w:szCs w:val="22"/>
          <w:rtl/>
        </w:rPr>
      </w:pPr>
      <w:r w:rsidRPr="009512B6">
        <w:rPr>
          <w:rFonts w:hint="cs"/>
          <w:sz w:val="22"/>
          <w:szCs w:val="22"/>
          <w:u w:val="single"/>
          <w:rtl/>
        </w:rPr>
        <w:t>ניגוד עניינים מוסדי:</w:t>
      </w:r>
      <w:r w:rsidRPr="009512B6">
        <w:rPr>
          <w:rFonts w:hint="cs"/>
          <w:sz w:val="22"/>
          <w:szCs w:val="22"/>
          <w:rtl/>
        </w:rPr>
        <w:t xml:space="preserve"> בין האינטרס הרשות לבין אינטרס הנציג כממלא תפקיד ציבורי אחר</w:t>
      </w:r>
    </w:p>
    <w:p w14:paraId="7D32BEBB" w14:textId="77777777" w:rsidR="00AA1325" w:rsidRPr="009512B6" w:rsidRDefault="00AA1325" w:rsidP="00950347">
      <w:pPr>
        <w:pStyle w:val="a3"/>
        <w:numPr>
          <w:ilvl w:val="0"/>
          <w:numId w:val="25"/>
        </w:numPr>
        <w:spacing w:line="312" w:lineRule="auto"/>
        <w:rPr>
          <w:sz w:val="22"/>
          <w:szCs w:val="22"/>
          <w:rtl/>
        </w:rPr>
      </w:pPr>
      <w:r w:rsidRPr="009512B6">
        <w:rPr>
          <w:rFonts w:hint="cs"/>
          <w:sz w:val="22"/>
          <w:szCs w:val="22"/>
          <w:u w:val="single"/>
          <w:rtl/>
        </w:rPr>
        <w:t>ניגוד עניינים אישי</w:t>
      </w:r>
      <w:r w:rsidRPr="009512B6">
        <w:rPr>
          <w:rFonts w:hint="cs"/>
          <w:sz w:val="22"/>
          <w:szCs w:val="22"/>
          <w:rtl/>
        </w:rPr>
        <w:t>: בין אינטרס הציבור בעריכת המכרז לבין האינטרסים האישיים של הנציג.</w:t>
      </w:r>
    </w:p>
    <w:p w14:paraId="1ECC064B" w14:textId="00CF0AE2" w:rsidR="00AA1325" w:rsidRPr="009512B6" w:rsidRDefault="00AA1325" w:rsidP="00950347">
      <w:pPr>
        <w:spacing w:line="312" w:lineRule="auto"/>
        <w:rPr>
          <w:sz w:val="22"/>
          <w:szCs w:val="22"/>
          <w:rtl/>
        </w:rPr>
      </w:pPr>
      <w:r w:rsidRPr="009512B6">
        <w:rPr>
          <w:rFonts w:hint="cs"/>
          <w:sz w:val="22"/>
          <w:szCs w:val="22"/>
          <w:rtl/>
        </w:rPr>
        <w:t xml:space="preserve">למכרז יש להגיע בלב פתוח ונפש חפצה וללא עמדה מוקדמת שתיתן יד למכרז תפור. יש להבחין בין </w:t>
      </w:r>
      <w:r w:rsidRPr="009512B6">
        <w:rPr>
          <w:rFonts w:hint="cs"/>
          <w:b/>
          <w:bCs/>
          <w:sz w:val="22"/>
          <w:szCs w:val="22"/>
          <w:rtl/>
        </w:rPr>
        <w:t>דעה קדומה</w:t>
      </w:r>
      <w:r w:rsidRPr="009512B6">
        <w:rPr>
          <w:rFonts w:hint="cs"/>
          <w:sz w:val="22"/>
          <w:szCs w:val="22"/>
          <w:rtl/>
        </w:rPr>
        <w:t xml:space="preserve"> שאחרונה תפסול את פלוני מהיותו חבר וועדת מכרזים (אחרת, הדבר ייראה כמעילה בתפקיד) שכן דעה היא שאינה ניתנת להבקעה, לבין </w:t>
      </w:r>
      <w:r w:rsidRPr="009512B6">
        <w:rPr>
          <w:rFonts w:hint="cs"/>
          <w:b/>
          <w:bCs/>
          <w:sz w:val="22"/>
          <w:szCs w:val="22"/>
          <w:rtl/>
        </w:rPr>
        <w:t>דעה מוקדמת</w:t>
      </w:r>
      <w:r w:rsidRPr="009512B6">
        <w:rPr>
          <w:rFonts w:hint="cs"/>
          <w:sz w:val="22"/>
          <w:szCs w:val="22"/>
          <w:rtl/>
        </w:rPr>
        <w:t xml:space="preserve"> – שאין בה כדי לפסול את אלמוני מהיותו חבר בוועדה.</w:t>
      </w:r>
    </w:p>
    <w:p w14:paraId="141A368D" w14:textId="06B2B3EA" w:rsidR="00AA1325" w:rsidRPr="009512B6" w:rsidRDefault="00AA1325" w:rsidP="00950347">
      <w:pPr>
        <w:spacing w:line="312" w:lineRule="auto"/>
        <w:rPr>
          <w:sz w:val="22"/>
          <w:szCs w:val="22"/>
          <w:rtl/>
        </w:rPr>
      </w:pPr>
      <w:r w:rsidRPr="009512B6">
        <w:rPr>
          <w:rFonts w:hint="cs"/>
          <w:b/>
          <w:bCs/>
          <w:sz w:val="22"/>
          <w:szCs w:val="22"/>
          <w:rtl/>
        </w:rPr>
        <w:t>עקרון העל: שקיפות.</w:t>
      </w:r>
      <w:r w:rsidRPr="009512B6">
        <w:rPr>
          <w:rFonts w:hint="cs"/>
          <w:sz w:val="22"/>
          <w:szCs w:val="22"/>
          <w:rtl/>
        </w:rPr>
        <w:t xml:space="preserve"> כולל 3 רכיבים (חשין):</w:t>
      </w:r>
    </w:p>
    <w:p w14:paraId="4CAB87C1" w14:textId="6E31CE3E" w:rsidR="00AA1325" w:rsidRPr="009512B6" w:rsidRDefault="00AA1325" w:rsidP="00950347">
      <w:pPr>
        <w:pStyle w:val="a3"/>
        <w:numPr>
          <w:ilvl w:val="0"/>
          <w:numId w:val="26"/>
        </w:numPr>
        <w:spacing w:line="312" w:lineRule="auto"/>
        <w:rPr>
          <w:sz w:val="22"/>
          <w:szCs w:val="22"/>
          <w:rtl/>
        </w:rPr>
      </w:pPr>
      <w:r w:rsidRPr="009512B6">
        <w:rPr>
          <w:rFonts w:hint="cs"/>
          <w:b/>
          <w:bCs/>
          <w:sz w:val="22"/>
          <w:szCs w:val="22"/>
          <w:rtl/>
        </w:rPr>
        <w:t>דיווח</w:t>
      </w:r>
      <w:r w:rsidRPr="009512B6">
        <w:rPr>
          <w:rFonts w:hint="cs"/>
          <w:sz w:val="22"/>
          <w:szCs w:val="22"/>
          <w:rtl/>
        </w:rPr>
        <w:t xml:space="preserve">: על חבר </w:t>
      </w:r>
      <w:r w:rsidR="00E0469A" w:rsidRPr="009512B6">
        <w:rPr>
          <w:rFonts w:hint="cs"/>
          <w:sz w:val="22"/>
          <w:szCs w:val="22"/>
          <w:rtl/>
        </w:rPr>
        <w:t>ה</w:t>
      </w:r>
      <w:r w:rsidRPr="009512B6">
        <w:rPr>
          <w:rFonts w:hint="cs"/>
          <w:sz w:val="22"/>
          <w:szCs w:val="22"/>
          <w:rtl/>
        </w:rPr>
        <w:t>וועד</w:t>
      </w:r>
      <w:r w:rsidR="00E0469A" w:rsidRPr="009512B6">
        <w:rPr>
          <w:rFonts w:hint="cs"/>
          <w:sz w:val="22"/>
          <w:szCs w:val="22"/>
          <w:rtl/>
        </w:rPr>
        <w:t>ה</w:t>
      </w:r>
      <w:r w:rsidRPr="009512B6">
        <w:rPr>
          <w:rFonts w:hint="cs"/>
          <w:sz w:val="22"/>
          <w:szCs w:val="22"/>
          <w:rtl/>
        </w:rPr>
        <w:t xml:space="preserve"> לדווח לוועד</w:t>
      </w:r>
      <w:r w:rsidR="00E0469A" w:rsidRPr="009512B6">
        <w:rPr>
          <w:rFonts w:hint="cs"/>
          <w:sz w:val="22"/>
          <w:szCs w:val="22"/>
          <w:rtl/>
        </w:rPr>
        <w:t>ה</w:t>
      </w:r>
      <w:r w:rsidRPr="009512B6">
        <w:rPr>
          <w:rFonts w:hint="cs"/>
          <w:sz w:val="22"/>
          <w:szCs w:val="22"/>
          <w:rtl/>
        </w:rPr>
        <w:t xml:space="preserve"> על כל נתונים שיש בהם כדי להשליך על ההחלטה של הוועדה לגופה, לרבות נתונים אישיים של חבר וועדה העשויים להשפיע על החלטתו.</w:t>
      </w:r>
    </w:p>
    <w:p w14:paraId="6B83CA5B" w14:textId="73BA87FD" w:rsidR="00AA1325" w:rsidRPr="009512B6" w:rsidRDefault="00AA1325" w:rsidP="00950347">
      <w:pPr>
        <w:pStyle w:val="a3"/>
        <w:numPr>
          <w:ilvl w:val="0"/>
          <w:numId w:val="26"/>
        </w:numPr>
        <w:spacing w:line="312" w:lineRule="auto"/>
        <w:rPr>
          <w:sz w:val="22"/>
          <w:szCs w:val="22"/>
          <w:rtl/>
        </w:rPr>
      </w:pPr>
      <w:r w:rsidRPr="009512B6">
        <w:rPr>
          <w:rFonts w:hint="cs"/>
          <w:b/>
          <w:bCs/>
          <w:sz w:val="22"/>
          <w:szCs w:val="22"/>
          <w:rtl/>
        </w:rPr>
        <w:t>תיעוד</w:t>
      </w:r>
      <w:r w:rsidRPr="009512B6">
        <w:rPr>
          <w:rFonts w:hint="cs"/>
          <w:sz w:val="22"/>
          <w:szCs w:val="22"/>
          <w:rtl/>
        </w:rPr>
        <w:t xml:space="preserve">: </w:t>
      </w:r>
      <w:r w:rsidR="00E0469A" w:rsidRPr="009512B6">
        <w:rPr>
          <w:rFonts w:hint="cs"/>
          <w:sz w:val="22"/>
          <w:szCs w:val="22"/>
          <w:rtl/>
        </w:rPr>
        <w:t>הו</w:t>
      </w:r>
      <w:r w:rsidRPr="009512B6">
        <w:rPr>
          <w:rFonts w:hint="cs"/>
          <w:sz w:val="22"/>
          <w:szCs w:val="22"/>
          <w:rtl/>
        </w:rPr>
        <w:t xml:space="preserve">ועדה </w:t>
      </w:r>
      <w:r w:rsidR="00E0469A" w:rsidRPr="009512B6">
        <w:rPr>
          <w:rFonts w:hint="cs"/>
          <w:sz w:val="22"/>
          <w:szCs w:val="22"/>
          <w:rtl/>
        </w:rPr>
        <w:t xml:space="preserve">חייבת </w:t>
      </w:r>
      <w:r w:rsidRPr="009512B6">
        <w:rPr>
          <w:rFonts w:hint="cs"/>
          <w:sz w:val="22"/>
          <w:szCs w:val="22"/>
          <w:rtl/>
        </w:rPr>
        <w:t>לרשום פרוט' אשר ישקף את עיקרי המיד</w:t>
      </w:r>
      <w:r w:rsidR="00E0469A" w:rsidRPr="009512B6">
        <w:rPr>
          <w:rFonts w:hint="cs"/>
          <w:sz w:val="22"/>
          <w:szCs w:val="22"/>
          <w:rtl/>
        </w:rPr>
        <w:t>ע</w:t>
      </w:r>
      <w:r w:rsidRPr="009512B6">
        <w:rPr>
          <w:rFonts w:hint="cs"/>
          <w:sz w:val="22"/>
          <w:szCs w:val="22"/>
          <w:rtl/>
        </w:rPr>
        <w:t xml:space="preserve"> שהובא לפניה ואת ההחלטות שנתקבלו בעקבות אותו מידע. אם לא נוהל, התוצאה נבחנת לפי נסיבות המקרה.</w:t>
      </w:r>
    </w:p>
    <w:p w14:paraId="39F6FDB2" w14:textId="77777777" w:rsidR="00AA1325" w:rsidRPr="009512B6" w:rsidRDefault="00AA1325" w:rsidP="00950347">
      <w:pPr>
        <w:pStyle w:val="a3"/>
        <w:numPr>
          <w:ilvl w:val="0"/>
          <w:numId w:val="26"/>
        </w:numPr>
        <w:spacing w:line="312" w:lineRule="auto"/>
        <w:rPr>
          <w:sz w:val="22"/>
          <w:szCs w:val="22"/>
          <w:rtl/>
        </w:rPr>
      </w:pPr>
      <w:r w:rsidRPr="009512B6">
        <w:rPr>
          <w:rFonts w:hint="cs"/>
          <w:b/>
          <w:bCs/>
          <w:sz w:val="22"/>
          <w:szCs w:val="22"/>
          <w:rtl/>
        </w:rPr>
        <w:t>גילוי</w:t>
      </w:r>
      <w:r w:rsidRPr="009512B6">
        <w:rPr>
          <w:rFonts w:hint="cs"/>
          <w:sz w:val="22"/>
          <w:szCs w:val="22"/>
          <w:rtl/>
        </w:rPr>
        <w:t>: מסמכי המכרז; פרוטוקולים; חוות דעת; נימוקי החלטה בכפוף לצנעת הפרט ושמירה על סוד מסחרי.</w:t>
      </w:r>
    </w:p>
    <w:p w14:paraId="536F5A39" w14:textId="372FF21F" w:rsidR="00AA1325" w:rsidRPr="009512B6" w:rsidRDefault="009039AB" w:rsidP="00950347">
      <w:pPr>
        <w:spacing w:line="312" w:lineRule="auto"/>
        <w:rPr>
          <w:sz w:val="22"/>
          <w:szCs w:val="22"/>
          <w:rtl/>
        </w:rPr>
      </w:pPr>
      <w:r w:rsidRPr="009512B6">
        <w:rPr>
          <w:sz w:val="22"/>
          <w:szCs w:val="22"/>
        </w:rPr>
        <w:sym w:font="Wingdings" w:char="F0DF"/>
      </w:r>
      <w:r w:rsidRPr="009512B6">
        <w:rPr>
          <w:rFonts w:hint="cs"/>
          <w:sz w:val="22"/>
          <w:szCs w:val="22"/>
          <w:rtl/>
        </w:rPr>
        <w:t xml:space="preserve"> </w:t>
      </w:r>
      <w:r w:rsidR="00AA1325" w:rsidRPr="009512B6">
        <w:rPr>
          <w:rFonts w:hint="cs"/>
          <w:sz w:val="22"/>
          <w:szCs w:val="22"/>
          <w:rtl/>
        </w:rPr>
        <w:t>כאשר שלושת רכיבים אלו מתקיימים, הם נותנים לנו איזה עוגן לתקינות של המכרז.</w:t>
      </w:r>
    </w:p>
    <w:p w14:paraId="5B5683EA" w14:textId="77777777" w:rsidR="004F25F4" w:rsidRPr="009512B6" w:rsidRDefault="003B7231" w:rsidP="00950347">
      <w:pPr>
        <w:spacing w:line="312" w:lineRule="auto"/>
        <w:rPr>
          <w:sz w:val="22"/>
          <w:szCs w:val="22"/>
        </w:rPr>
      </w:pPr>
      <w:r w:rsidRPr="009512B6">
        <w:rPr>
          <w:rFonts w:hint="cs"/>
          <w:b/>
          <w:bCs/>
          <w:sz w:val="22"/>
          <w:szCs w:val="22"/>
          <w:rtl/>
        </w:rPr>
        <w:t>תקנות 11-12: וועדת הפטור הכללית -</w:t>
      </w:r>
      <w:r w:rsidR="008B6188" w:rsidRPr="009512B6">
        <w:rPr>
          <w:sz w:val="22"/>
          <w:szCs w:val="22"/>
          <w:rtl/>
        </w:rPr>
        <w:t xml:space="preserve"> יש 2 סוגים של וועדת פטור – וועדת פטור משרדית וועדת פטור כללית. כל תקנה מפנה לוועדה מסוימת.</w:t>
      </w:r>
      <w:r w:rsidR="008B6188" w:rsidRPr="009512B6">
        <w:rPr>
          <w:rFonts w:hint="cs"/>
          <w:sz w:val="22"/>
          <w:szCs w:val="22"/>
          <w:rtl/>
        </w:rPr>
        <w:t xml:space="preserve"> עפ"י </w:t>
      </w:r>
      <w:r w:rsidR="008B6188" w:rsidRPr="009512B6">
        <w:rPr>
          <w:rStyle w:val="a9"/>
          <w:rFonts w:hint="cs"/>
          <w:rtl/>
        </w:rPr>
        <w:t>תקנה 11</w:t>
      </w:r>
      <w:r w:rsidR="008B6188" w:rsidRPr="009512B6">
        <w:rPr>
          <w:rFonts w:hint="cs"/>
          <w:sz w:val="22"/>
          <w:szCs w:val="22"/>
          <w:rtl/>
        </w:rPr>
        <w:t>, וועדת הפטור הכללית יושבת במשרד האוצר ומורכבת ממנכ"ל המשרד, החשב הכללי והיועמ"ש של משרד האוצר</w:t>
      </w:r>
      <w:r w:rsidR="002770EB" w:rsidRPr="009512B6">
        <w:rPr>
          <w:rFonts w:hint="cs"/>
          <w:sz w:val="22"/>
          <w:szCs w:val="22"/>
          <w:rtl/>
        </w:rPr>
        <w:t xml:space="preserve">. עפ"י </w:t>
      </w:r>
      <w:r w:rsidR="002770EB" w:rsidRPr="009512B6">
        <w:rPr>
          <w:rStyle w:val="a9"/>
          <w:rFonts w:hint="cs"/>
          <w:rtl/>
        </w:rPr>
        <w:t>תקנה 12(א)</w:t>
      </w:r>
      <w:r w:rsidR="002770EB" w:rsidRPr="009512B6">
        <w:rPr>
          <w:rFonts w:hint="cs"/>
          <w:sz w:val="22"/>
          <w:szCs w:val="22"/>
          <w:rtl/>
        </w:rPr>
        <w:t xml:space="preserve"> לוועדת הפטור הכללית סמכות יחידה </w:t>
      </w:r>
      <w:r w:rsidR="002770EB" w:rsidRPr="009512B6">
        <w:rPr>
          <w:sz w:val="22"/>
          <w:szCs w:val="22"/>
          <w:rtl/>
        </w:rPr>
        <w:t>–</w:t>
      </w:r>
      <w:r w:rsidR="002770EB" w:rsidRPr="009512B6">
        <w:rPr>
          <w:rFonts w:hint="cs"/>
          <w:sz w:val="22"/>
          <w:szCs w:val="22"/>
          <w:rtl/>
        </w:rPr>
        <w:t xml:space="preserve"> והיא לאשר </w:t>
      </w:r>
      <w:r w:rsidR="004F25F4" w:rsidRPr="009512B6">
        <w:rPr>
          <w:rFonts w:hint="cs"/>
          <w:sz w:val="22"/>
          <w:szCs w:val="22"/>
          <w:rtl/>
        </w:rPr>
        <w:t>פטורים כאשר שווי ההתקשרות עולה על 4 מיליון ₪. זה התפקיד היחידי שלה - לתפקד כמפקחת על סמכות הועדה לתת פטור ממכרז.</w:t>
      </w:r>
    </w:p>
    <w:p w14:paraId="45684EBA" w14:textId="6B17FA75" w:rsidR="00F05CB8" w:rsidRPr="009512B6" w:rsidRDefault="005A71D6" w:rsidP="00950347">
      <w:pPr>
        <w:pStyle w:val="1"/>
        <w:spacing w:line="312" w:lineRule="auto"/>
        <w:rPr>
          <w:rtl/>
        </w:rPr>
      </w:pPr>
      <w:r w:rsidRPr="009512B6">
        <w:rPr>
          <w:rFonts w:hint="cs"/>
          <w:rtl/>
        </w:rPr>
        <w:t>6)</w:t>
      </w:r>
      <w:r w:rsidR="008F399F" w:rsidRPr="009512B6">
        <w:rPr>
          <w:rFonts w:hint="cs"/>
          <w:rtl/>
        </w:rPr>
        <w:t xml:space="preserve"> השלב המקדמי: הכנת המכרז, תנאים והוראות ומסמכי המכרז</w:t>
      </w:r>
    </w:p>
    <w:p w14:paraId="2711AD99" w14:textId="77777777" w:rsidR="00DF0DC3" w:rsidRPr="009512B6" w:rsidRDefault="00DF0DC3" w:rsidP="00950347">
      <w:pPr>
        <w:spacing w:line="312" w:lineRule="auto"/>
        <w:rPr>
          <w:rFonts w:eastAsia="Calibri"/>
          <w:sz w:val="22"/>
          <w:szCs w:val="22"/>
        </w:rPr>
      </w:pPr>
      <w:r w:rsidRPr="009512B6">
        <w:rPr>
          <w:rFonts w:eastAsia="Calibri" w:hint="cs"/>
          <w:sz w:val="22"/>
          <w:szCs w:val="22"/>
          <w:rtl/>
        </w:rPr>
        <w:t>הכנת המכרז מורכבת משלושה שלבים:</w:t>
      </w:r>
    </w:p>
    <w:p w14:paraId="6C3D93FB" w14:textId="77777777" w:rsidR="00DF0DC3" w:rsidRPr="009512B6" w:rsidRDefault="00DF0DC3" w:rsidP="00950347">
      <w:pPr>
        <w:pStyle w:val="a3"/>
        <w:numPr>
          <w:ilvl w:val="0"/>
          <w:numId w:val="27"/>
        </w:numPr>
        <w:spacing w:line="312" w:lineRule="auto"/>
        <w:rPr>
          <w:rFonts w:eastAsia="Calibri"/>
          <w:sz w:val="22"/>
          <w:szCs w:val="22"/>
          <w:rtl/>
        </w:rPr>
      </w:pPr>
      <w:r w:rsidRPr="009512B6">
        <w:rPr>
          <w:rFonts w:eastAsia="Calibri" w:hint="cs"/>
          <w:b/>
          <w:bCs/>
          <w:sz w:val="22"/>
          <w:szCs w:val="22"/>
          <w:rtl/>
        </w:rPr>
        <w:t xml:space="preserve">שלב מקדמי </w:t>
      </w:r>
      <w:r w:rsidRPr="009512B6">
        <w:rPr>
          <w:rFonts w:eastAsia="Calibri" w:hint="cs"/>
          <w:sz w:val="22"/>
          <w:szCs w:val="22"/>
          <w:rtl/>
        </w:rPr>
        <w:t>– בחינת מטרת ההתקשרות ובדיקת אישור תקציבי. זה השלב שבו המשרד מחליט שהוא רוצה לצאת למכרז.</w:t>
      </w:r>
    </w:p>
    <w:p w14:paraId="1162F661" w14:textId="77777777" w:rsidR="00DF0DC3" w:rsidRPr="009512B6" w:rsidRDefault="00DF0DC3" w:rsidP="00950347">
      <w:pPr>
        <w:pStyle w:val="a3"/>
        <w:numPr>
          <w:ilvl w:val="0"/>
          <w:numId w:val="27"/>
        </w:numPr>
        <w:spacing w:line="312" w:lineRule="auto"/>
        <w:rPr>
          <w:rFonts w:eastAsia="Calibri"/>
          <w:sz w:val="22"/>
          <w:szCs w:val="22"/>
        </w:rPr>
      </w:pPr>
      <w:r w:rsidRPr="009512B6">
        <w:rPr>
          <w:rFonts w:eastAsia="Calibri" w:hint="cs"/>
          <w:b/>
          <w:bCs/>
          <w:sz w:val="22"/>
          <w:szCs w:val="22"/>
          <w:rtl/>
        </w:rPr>
        <w:t xml:space="preserve">עיצוב כללי המשחק </w:t>
      </w:r>
      <w:r w:rsidRPr="009512B6">
        <w:rPr>
          <w:rFonts w:eastAsia="Calibri" w:hint="cs"/>
          <w:sz w:val="22"/>
          <w:szCs w:val="22"/>
          <w:rtl/>
        </w:rPr>
        <w:t xml:space="preserve">– עיצוב המכרז, איך הוא יראה ועוד. </w:t>
      </w:r>
    </w:p>
    <w:p w14:paraId="11F04B6D" w14:textId="0C3353C2" w:rsidR="008F399F" w:rsidRPr="009512B6" w:rsidRDefault="00DF0DC3" w:rsidP="00950347">
      <w:pPr>
        <w:pStyle w:val="a3"/>
        <w:numPr>
          <w:ilvl w:val="0"/>
          <w:numId w:val="27"/>
        </w:numPr>
        <w:spacing w:line="312" w:lineRule="auto"/>
        <w:rPr>
          <w:rFonts w:eastAsia="Calibri"/>
          <w:sz w:val="22"/>
          <w:szCs w:val="22"/>
          <w:rtl/>
        </w:rPr>
      </w:pPr>
      <w:r w:rsidRPr="009512B6">
        <w:rPr>
          <w:rFonts w:eastAsia="Calibri" w:hint="cs"/>
          <w:b/>
          <w:bCs/>
          <w:sz w:val="22"/>
          <w:szCs w:val="22"/>
          <w:rtl/>
        </w:rPr>
        <w:t>עיצוב החוזה הנספח</w:t>
      </w:r>
      <w:r w:rsidRPr="009512B6">
        <w:rPr>
          <w:rFonts w:eastAsia="Calibri" w:hint="cs"/>
          <w:sz w:val="22"/>
          <w:szCs w:val="22"/>
          <w:rtl/>
        </w:rPr>
        <w:t xml:space="preserve"> - עיצוב החוזה הסופי שייכרת בין הרשות המציעה לבין הזוכה במכרז. הוא ב"ד מנוסח כבר בהליך פרסום המכרז, ומצורף כנספח לחוברת המכרז (נדבר על זה בשיעור הבא).</w:t>
      </w:r>
    </w:p>
    <w:p w14:paraId="48EE7F49" w14:textId="17D41C05" w:rsidR="002F6C47" w:rsidRPr="009512B6" w:rsidRDefault="009D4DEA" w:rsidP="00950347">
      <w:pPr>
        <w:spacing w:line="312" w:lineRule="auto"/>
        <w:rPr>
          <w:sz w:val="22"/>
          <w:szCs w:val="22"/>
          <w:rtl/>
        </w:rPr>
      </w:pPr>
      <w:r w:rsidRPr="009512B6">
        <w:rPr>
          <w:rFonts w:hint="cs"/>
          <w:sz w:val="22"/>
          <w:szCs w:val="22"/>
          <w:rtl/>
        </w:rPr>
        <w:t>המטרה הסופית של שלושת השלבים האלה היא להגיע להתקשרות הטובה ביו</w:t>
      </w:r>
      <w:r w:rsidR="0010637F" w:rsidRPr="009512B6">
        <w:rPr>
          <w:rFonts w:hint="cs"/>
          <w:sz w:val="22"/>
          <w:szCs w:val="22"/>
          <w:rtl/>
        </w:rPr>
        <w:t>תר תוך שמירה על טוהר המידות ושוויון הזדמנויות בין המציעים.</w:t>
      </w:r>
    </w:p>
    <w:p w14:paraId="3F43B2B3" w14:textId="2434F961" w:rsidR="0010637F" w:rsidRPr="009512B6" w:rsidRDefault="0010637F" w:rsidP="00950347">
      <w:pPr>
        <w:spacing w:line="312" w:lineRule="auto"/>
        <w:rPr>
          <w:sz w:val="22"/>
          <w:szCs w:val="22"/>
          <w:rtl/>
        </w:rPr>
      </w:pPr>
      <w:r w:rsidRPr="009512B6">
        <w:rPr>
          <w:rFonts w:hint="cs"/>
          <w:b/>
          <w:bCs/>
          <w:sz w:val="22"/>
          <w:szCs w:val="22"/>
          <w:shd w:val="clear" w:color="auto" w:fill="FFCCCC"/>
          <w:rtl/>
        </w:rPr>
        <w:t>שלב 1: לימוד השוק</w:t>
      </w:r>
      <w:r w:rsidRPr="009512B6">
        <w:rPr>
          <w:rFonts w:hint="cs"/>
          <w:b/>
          <w:bCs/>
          <w:sz w:val="22"/>
          <w:szCs w:val="22"/>
          <w:rtl/>
        </w:rPr>
        <w:t xml:space="preserve"> </w:t>
      </w:r>
      <w:r w:rsidR="006E07A4" w:rsidRPr="009512B6">
        <w:rPr>
          <w:b/>
          <w:bCs/>
          <w:sz w:val="22"/>
          <w:szCs w:val="22"/>
          <w:rtl/>
        </w:rPr>
        <w:t>–</w:t>
      </w:r>
      <w:r w:rsidRPr="009512B6">
        <w:rPr>
          <w:rFonts w:hint="cs"/>
          <w:sz w:val="22"/>
          <w:szCs w:val="22"/>
          <w:rtl/>
        </w:rPr>
        <w:t xml:space="preserve"> </w:t>
      </w:r>
      <w:r w:rsidR="006E07A4" w:rsidRPr="009512B6">
        <w:rPr>
          <w:rFonts w:hint="cs"/>
          <w:sz w:val="22"/>
          <w:szCs w:val="22"/>
          <w:rtl/>
        </w:rPr>
        <w:t>רלוונטי בעיקר להתקשרויות מורכבות</w:t>
      </w:r>
      <w:r w:rsidR="00530CEE" w:rsidRPr="009512B6">
        <w:rPr>
          <w:rFonts w:hint="cs"/>
          <w:sz w:val="22"/>
          <w:szCs w:val="22"/>
          <w:rtl/>
        </w:rPr>
        <w:t xml:space="preserve"> ו</w:t>
      </w:r>
      <w:r w:rsidR="001332F9" w:rsidRPr="009512B6">
        <w:rPr>
          <w:sz w:val="22"/>
          <w:szCs w:val="22"/>
          <w:rtl/>
        </w:rPr>
        <w:t>מידת לימוד השוק משתנה בהתאם לנסיבות העניין</w:t>
      </w:r>
      <w:r w:rsidR="001332F9" w:rsidRPr="009512B6">
        <w:rPr>
          <w:rFonts w:hint="cs"/>
          <w:sz w:val="22"/>
          <w:szCs w:val="22"/>
          <w:rtl/>
        </w:rPr>
        <w:t xml:space="preserve">. </w:t>
      </w:r>
      <w:r w:rsidR="001332F9" w:rsidRPr="009512B6">
        <w:rPr>
          <w:sz w:val="22"/>
          <w:szCs w:val="22"/>
          <w:rtl/>
        </w:rPr>
        <w:t>זה שלב קריטי וחשוב מכיוון שהוא מאפשר לוועדת המכרזים לנסח מכרז כמה שיותר מדויק ויעיל.</w:t>
      </w:r>
    </w:p>
    <w:p w14:paraId="14405FAC" w14:textId="190EF51F" w:rsidR="002F4C57" w:rsidRPr="009512B6" w:rsidRDefault="00530CEE" w:rsidP="00950347">
      <w:pPr>
        <w:spacing w:line="312" w:lineRule="auto"/>
        <w:rPr>
          <w:sz w:val="22"/>
          <w:szCs w:val="22"/>
          <w:u w:val="single"/>
          <w:rtl/>
        </w:rPr>
      </w:pPr>
      <w:r w:rsidRPr="009512B6">
        <w:rPr>
          <w:rFonts w:hint="cs"/>
          <w:b/>
          <w:bCs/>
          <w:sz w:val="22"/>
          <w:szCs w:val="22"/>
          <w:rtl/>
        </w:rPr>
        <w:t>תקנה 14א: פנייה מוקדמת לקבל מידע</w:t>
      </w:r>
      <w:r w:rsidRPr="009512B6">
        <w:rPr>
          <w:rFonts w:hint="cs"/>
          <w:sz w:val="22"/>
          <w:szCs w:val="22"/>
          <w:rtl/>
        </w:rPr>
        <w:t>- הליך</w:t>
      </w:r>
      <w:r w:rsidR="00EC4FA9" w:rsidRPr="009512B6">
        <w:rPr>
          <w:rFonts w:hint="cs"/>
          <w:sz w:val="22"/>
          <w:szCs w:val="22"/>
          <w:rtl/>
        </w:rPr>
        <w:t xml:space="preserve"> "מיני" מכרזי</w:t>
      </w:r>
      <w:r w:rsidR="00485505" w:rsidRPr="009512B6">
        <w:rPr>
          <w:rFonts w:hint="cs"/>
          <w:sz w:val="22"/>
          <w:szCs w:val="22"/>
          <w:rtl/>
        </w:rPr>
        <w:t>.</w:t>
      </w:r>
      <w:r w:rsidR="00EC4FA9" w:rsidRPr="009512B6">
        <w:rPr>
          <w:rFonts w:hint="cs"/>
          <w:sz w:val="22"/>
          <w:szCs w:val="22"/>
          <w:rtl/>
        </w:rPr>
        <w:t xml:space="preserve"> מאפשר </w:t>
      </w:r>
      <w:r w:rsidR="007324A7" w:rsidRPr="009512B6">
        <w:rPr>
          <w:rFonts w:hint="cs"/>
          <w:sz w:val="22"/>
          <w:szCs w:val="22"/>
          <w:rtl/>
        </w:rPr>
        <w:t>לוועדה</w:t>
      </w:r>
      <w:r w:rsidR="00927F47" w:rsidRPr="009512B6">
        <w:rPr>
          <w:rFonts w:hint="cs"/>
          <w:sz w:val="22"/>
          <w:szCs w:val="22"/>
          <w:rtl/>
        </w:rPr>
        <w:t xml:space="preserve"> לפנות לאנשי מקצוע כדי</w:t>
      </w:r>
      <w:r w:rsidR="007324A7" w:rsidRPr="009512B6">
        <w:rPr>
          <w:rFonts w:hint="cs"/>
          <w:sz w:val="22"/>
          <w:szCs w:val="22"/>
          <w:rtl/>
        </w:rPr>
        <w:t xml:space="preserve"> לקבל את המידע </w:t>
      </w:r>
      <w:r w:rsidR="007324A7" w:rsidRPr="009512B6">
        <w:rPr>
          <w:sz w:val="22"/>
          <w:szCs w:val="22"/>
          <w:rtl/>
        </w:rPr>
        <w:t>המקסימלי הרלוונטי שדרוש לה בעניין ההתקשרות.</w:t>
      </w:r>
      <w:r w:rsidR="00485505" w:rsidRPr="009512B6">
        <w:rPr>
          <w:rFonts w:hint="cs"/>
          <w:sz w:val="22"/>
          <w:szCs w:val="22"/>
          <w:rtl/>
        </w:rPr>
        <w:t xml:space="preserve"> </w:t>
      </w:r>
      <w:r w:rsidR="00485505" w:rsidRPr="009512B6">
        <w:rPr>
          <w:rStyle w:val="a9"/>
          <w:rFonts w:hint="cs"/>
          <w:rtl/>
        </w:rPr>
        <w:t>תקנות 14א(ב-ה)</w:t>
      </w:r>
      <w:r w:rsidR="00485505" w:rsidRPr="009512B6">
        <w:rPr>
          <w:rFonts w:hint="cs"/>
          <w:sz w:val="22"/>
          <w:szCs w:val="22"/>
          <w:rtl/>
        </w:rPr>
        <w:t xml:space="preserve"> קובעת כי הפנייה צריכה להיות פומבית; שוויונית; מתועדת</w:t>
      </w:r>
      <w:r w:rsidR="002F4C57" w:rsidRPr="009512B6">
        <w:rPr>
          <w:rFonts w:hint="cs"/>
          <w:sz w:val="22"/>
          <w:szCs w:val="22"/>
          <w:rtl/>
        </w:rPr>
        <w:t xml:space="preserve"> ולא תקנה יתרון במכרז למי שנענה לפנייה. </w:t>
      </w:r>
      <w:r w:rsidR="00FA3E51" w:rsidRPr="009512B6">
        <w:rPr>
          <w:rFonts w:hint="cs"/>
          <w:sz w:val="22"/>
          <w:szCs w:val="22"/>
          <w:u w:val="single"/>
          <w:rtl/>
        </w:rPr>
        <w:t xml:space="preserve">בפועל, יש פער בין המשפט בספרים למשפט בפעולה. </w:t>
      </w:r>
    </w:p>
    <w:p w14:paraId="4F773055" w14:textId="78EE5CB3" w:rsidR="00582D3D" w:rsidRPr="009512B6" w:rsidRDefault="005422E6" w:rsidP="00950347">
      <w:pPr>
        <w:spacing w:line="312" w:lineRule="auto"/>
        <w:rPr>
          <w:sz w:val="22"/>
          <w:szCs w:val="22"/>
          <w:rtl/>
        </w:rPr>
      </w:pPr>
      <w:r w:rsidRPr="009512B6">
        <w:rPr>
          <w:rFonts w:hint="cs"/>
          <w:b/>
          <w:bCs/>
          <w:sz w:val="22"/>
          <w:szCs w:val="22"/>
          <w:shd w:val="clear" w:color="auto" w:fill="FFCCCC"/>
          <w:rtl/>
        </w:rPr>
        <w:t>שלב 2: עיצוב המכרז</w:t>
      </w:r>
      <w:r w:rsidRPr="009512B6">
        <w:rPr>
          <w:rFonts w:hint="cs"/>
          <w:sz w:val="22"/>
          <w:szCs w:val="22"/>
          <w:rtl/>
        </w:rPr>
        <w:t xml:space="preserve">- </w:t>
      </w:r>
      <w:r w:rsidR="004A25DA" w:rsidRPr="009512B6">
        <w:rPr>
          <w:rFonts w:hint="cs"/>
          <w:sz w:val="22"/>
          <w:szCs w:val="22"/>
          <w:rtl/>
        </w:rPr>
        <w:t xml:space="preserve">עפ"י </w:t>
      </w:r>
      <w:r w:rsidR="004A25DA" w:rsidRPr="009512B6">
        <w:rPr>
          <w:rStyle w:val="a9"/>
          <w:rFonts w:hint="cs"/>
          <w:rtl/>
        </w:rPr>
        <w:t>תקנה 17(ב),</w:t>
      </w:r>
      <w:r w:rsidR="004A25DA" w:rsidRPr="009512B6">
        <w:rPr>
          <w:rFonts w:hint="cs"/>
          <w:sz w:val="22"/>
          <w:szCs w:val="22"/>
          <w:rtl/>
        </w:rPr>
        <w:t xml:space="preserve"> שלב זה כולל מספר שלבים-</w:t>
      </w:r>
    </w:p>
    <w:p w14:paraId="447B317C" w14:textId="77777777" w:rsidR="009A0D4A" w:rsidRPr="009512B6" w:rsidRDefault="009A0D4A" w:rsidP="00950347">
      <w:pPr>
        <w:pStyle w:val="a3"/>
        <w:numPr>
          <w:ilvl w:val="0"/>
          <w:numId w:val="28"/>
        </w:numPr>
        <w:spacing w:line="312" w:lineRule="auto"/>
        <w:rPr>
          <w:sz w:val="22"/>
          <w:szCs w:val="22"/>
        </w:rPr>
      </w:pPr>
      <w:r w:rsidRPr="009512B6">
        <w:rPr>
          <w:rFonts w:hint="cs"/>
          <w:sz w:val="22"/>
          <w:szCs w:val="22"/>
          <w:rtl/>
        </w:rPr>
        <w:t>קביעת תנאי הסף להשתתפות במכרז – מהם תנאי הסף; מטרות תנאי הסף; משמעות תנאי הסף הפוגע בחופש העיסוק.</w:t>
      </w:r>
    </w:p>
    <w:p w14:paraId="69A2FC17" w14:textId="77777777" w:rsidR="004A2C3D" w:rsidRPr="009512B6" w:rsidRDefault="004A2C3D" w:rsidP="00950347">
      <w:pPr>
        <w:pStyle w:val="a3"/>
        <w:numPr>
          <w:ilvl w:val="0"/>
          <w:numId w:val="28"/>
        </w:numPr>
        <w:spacing w:line="312" w:lineRule="auto"/>
        <w:rPr>
          <w:sz w:val="22"/>
          <w:szCs w:val="22"/>
        </w:rPr>
      </w:pPr>
      <w:r w:rsidRPr="009512B6">
        <w:rPr>
          <w:rFonts w:hint="cs"/>
          <w:sz w:val="22"/>
          <w:szCs w:val="22"/>
          <w:rtl/>
        </w:rPr>
        <w:t xml:space="preserve">קביעת מנגנון ההתקשרות במכרז הראוי ביותר – פתוח / סגור / פטור / הרשמה והגרלה. </w:t>
      </w:r>
    </w:p>
    <w:p w14:paraId="47CD4539" w14:textId="77A9CE1D" w:rsidR="00EC2C59" w:rsidRPr="009512B6" w:rsidRDefault="00EC2C59" w:rsidP="00950347">
      <w:pPr>
        <w:pStyle w:val="a3"/>
        <w:numPr>
          <w:ilvl w:val="0"/>
          <w:numId w:val="28"/>
        </w:numPr>
        <w:spacing w:line="312" w:lineRule="auto"/>
        <w:rPr>
          <w:sz w:val="22"/>
          <w:szCs w:val="22"/>
        </w:rPr>
      </w:pPr>
      <w:r w:rsidRPr="009512B6">
        <w:rPr>
          <w:rFonts w:hint="cs"/>
          <w:sz w:val="22"/>
          <w:szCs w:val="22"/>
          <w:rtl/>
        </w:rPr>
        <w:t>קביעת כללי המכרז – מחיר רצפה, תקרה או ללא מחיר; האם המכרז יכלול שלבים; האם יהיה כנס ספקים.</w:t>
      </w:r>
    </w:p>
    <w:p w14:paraId="485537F4" w14:textId="71771CE6" w:rsidR="0057367F" w:rsidRPr="009512B6" w:rsidRDefault="0057367F" w:rsidP="00950347">
      <w:pPr>
        <w:pStyle w:val="a3"/>
        <w:numPr>
          <w:ilvl w:val="0"/>
          <w:numId w:val="28"/>
        </w:numPr>
        <w:spacing w:line="312" w:lineRule="auto"/>
        <w:rPr>
          <w:sz w:val="22"/>
          <w:szCs w:val="22"/>
        </w:rPr>
      </w:pPr>
      <w:r w:rsidRPr="009512B6">
        <w:rPr>
          <w:rFonts w:hint="cs"/>
          <w:sz w:val="22"/>
          <w:szCs w:val="22"/>
          <w:rtl/>
        </w:rPr>
        <w:t>ניסוח החוזה.</w:t>
      </w:r>
    </w:p>
    <w:p w14:paraId="4CAFB543" w14:textId="77777777" w:rsidR="00340C4E" w:rsidRPr="009512B6" w:rsidRDefault="00340C4E" w:rsidP="00950347">
      <w:pPr>
        <w:pStyle w:val="a3"/>
        <w:numPr>
          <w:ilvl w:val="0"/>
          <w:numId w:val="28"/>
        </w:numPr>
        <w:spacing w:line="312" w:lineRule="auto"/>
        <w:rPr>
          <w:sz w:val="22"/>
          <w:szCs w:val="22"/>
        </w:rPr>
      </w:pPr>
      <w:r w:rsidRPr="009512B6">
        <w:rPr>
          <w:rFonts w:hint="cs"/>
          <w:sz w:val="22"/>
          <w:szCs w:val="22"/>
          <w:rtl/>
        </w:rPr>
        <w:t>החלטה לגבי ערבות.</w:t>
      </w:r>
    </w:p>
    <w:p w14:paraId="08EEF1E7" w14:textId="77777777" w:rsidR="00EC2C59" w:rsidRPr="009512B6" w:rsidRDefault="00EC2C59" w:rsidP="00950347">
      <w:pPr>
        <w:pStyle w:val="a3"/>
        <w:numPr>
          <w:ilvl w:val="0"/>
          <w:numId w:val="28"/>
        </w:numPr>
        <w:spacing w:line="312" w:lineRule="auto"/>
        <w:rPr>
          <w:sz w:val="22"/>
          <w:szCs w:val="22"/>
        </w:rPr>
      </w:pPr>
      <w:r w:rsidRPr="009512B6">
        <w:rPr>
          <w:rFonts w:hint="cs"/>
          <w:sz w:val="22"/>
          <w:szCs w:val="22"/>
          <w:rtl/>
        </w:rPr>
        <w:t>קביעת אמות המידה לבחירת זוכה.</w:t>
      </w:r>
    </w:p>
    <w:p w14:paraId="6B6726E0" w14:textId="29FB029D" w:rsidR="003606A4" w:rsidRPr="009512B6" w:rsidRDefault="003606A4" w:rsidP="00950347">
      <w:pPr>
        <w:pStyle w:val="a3"/>
        <w:numPr>
          <w:ilvl w:val="0"/>
          <w:numId w:val="28"/>
        </w:numPr>
        <w:spacing w:line="312" w:lineRule="auto"/>
        <w:rPr>
          <w:sz w:val="22"/>
          <w:szCs w:val="22"/>
        </w:rPr>
      </w:pPr>
      <w:r w:rsidRPr="009512B6">
        <w:rPr>
          <w:rFonts w:hint="cs"/>
          <w:sz w:val="22"/>
          <w:szCs w:val="22"/>
          <w:rtl/>
        </w:rPr>
        <w:t>קביעת אומדן</w:t>
      </w:r>
      <w:r w:rsidR="00340C4E" w:rsidRPr="009512B6">
        <w:rPr>
          <w:rFonts w:hint="cs"/>
          <w:sz w:val="22"/>
          <w:szCs w:val="22"/>
          <w:rtl/>
        </w:rPr>
        <w:t>.</w:t>
      </w:r>
    </w:p>
    <w:p w14:paraId="1DA01C13" w14:textId="6FE968C4" w:rsidR="00057375" w:rsidRPr="009512B6" w:rsidRDefault="004F04D9" w:rsidP="00950347">
      <w:pPr>
        <w:spacing w:line="312" w:lineRule="auto"/>
        <w:rPr>
          <w:sz w:val="22"/>
          <w:szCs w:val="22"/>
          <w:rtl/>
        </w:rPr>
      </w:pPr>
      <w:r w:rsidRPr="009512B6">
        <w:rPr>
          <w:rFonts w:hint="cs"/>
          <w:b/>
          <w:bCs/>
          <w:sz w:val="22"/>
          <w:szCs w:val="22"/>
          <w:rtl/>
        </w:rPr>
        <w:t>מהות תנאי הסף</w:t>
      </w:r>
      <w:r w:rsidRPr="009512B6">
        <w:rPr>
          <w:rFonts w:hint="cs"/>
          <w:sz w:val="22"/>
          <w:szCs w:val="22"/>
          <w:rtl/>
        </w:rPr>
        <w:t xml:space="preserve"> </w:t>
      </w:r>
      <w:r w:rsidRPr="009512B6">
        <w:rPr>
          <w:sz w:val="22"/>
          <w:szCs w:val="22"/>
          <w:rtl/>
        </w:rPr>
        <w:t>–</w:t>
      </w:r>
      <w:r w:rsidRPr="009512B6">
        <w:rPr>
          <w:rFonts w:hint="cs"/>
          <w:sz w:val="22"/>
          <w:szCs w:val="22"/>
          <w:rtl/>
        </w:rPr>
        <w:t xml:space="preserve"> תנאי הסף הם "כרטיס הכניסה" למכרז. ביהמ"ש מקפידים מאוד על עמידה בתנאי </w:t>
      </w:r>
      <w:r w:rsidR="00EF6E8E" w:rsidRPr="009512B6">
        <w:rPr>
          <w:rFonts w:hint="cs"/>
          <w:sz w:val="22"/>
          <w:szCs w:val="22"/>
          <w:rtl/>
        </w:rPr>
        <w:t xml:space="preserve">הסף, </w:t>
      </w:r>
      <w:r w:rsidR="002E1A61" w:rsidRPr="009512B6">
        <w:rPr>
          <w:rFonts w:hint="cs"/>
          <w:sz w:val="22"/>
          <w:szCs w:val="22"/>
          <w:rtl/>
        </w:rPr>
        <w:t>אך לא יטו לפסול תנאי סף הקבועים במכרז (אלא רק במקרים קיצוניים ביותר)</w:t>
      </w:r>
      <w:r w:rsidR="00C25F8C" w:rsidRPr="009512B6">
        <w:rPr>
          <w:rFonts w:hint="cs"/>
          <w:sz w:val="22"/>
          <w:szCs w:val="22"/>
          <w:rtl/>
        </w:rPr>
        <w:t xml:space="preserve">, </w:t>
      </w:r>
      <w:r w:rsidR="002E1A61" w:rsidRPr="009512B6">
        <w:rPr>
          <w:rFonts w:hint="cs"/>
          <w:sz w:val="22"/>
          <w:szCs w:val="22"/>
          <w:rtl/>
        </w:rPr>
        <w:t>משום שזהו עניין מובהק של שיקול דעת</w:t>
      </w:r>
      <w:r w:rsidR="00C25F8C" w:rsidRPr="009512B6">
        <w:rPr>
          <w:rFonts w:hint="cs"/>
          <w:sz w:val="22"/>
          <w:szCs w:val="22"/>
          <w:rtl/>
        </w:rPr>
        <w:t>.</w:t>
      </w:r>
    </w:p>
    <w:p w14:paraId="68650F34" w14:textId="1D2BCA25" w:rsidR="00C25F8C" w:rsidRPr="009512B6" w:rsidRDefault="00C25F8C" w:rsidP="00950347">
      <w:pPr>
        <w:spacing w:line="312" w:lineRule="auto"/>
        <w:rPr>
          <w:sz w:val="22"/>
          <w:szCs w:val="22"/>
          <w:rtl/>
        </w:rPr>
      </w:pPr>
      <w:r w:rsidRPr="009512B6">
        <w:rPr>
          <w:rFonts w:hint="cs"/>
          <w:b/>
          <w:bCs/>
          <w:sz w:val="22"/>
          <w:szCs w:val="22"/>
          <w:rtl/>
        </w:rPr>
        <w:t>ס' 2א לחוק: קביעת תנאים להשתתפות במכרז</w:t>
      </w:r>
      <w:r w:rsidRPr="009512B6">
        <w:rPr>
          <w:rFonts w:hint="cs"/>
          <w:sz w:val="22"/>
          <w:szCs w:val="22"/>
          <w:rtl/>
        </w:rPr>
        <w:t xml:space="preserve">- </w:t>
      </w:r>
      <w:r w:rsidR="00E931AB" w:rsidRPr="009512B6">
        <w:rPr>
          <w:sz w:val="22"/>
          <w:szCs w:val="22"/>
          <w:rtl/>
        </w:rPr>
        <w:t xml:space="preserve">עפ"י </w:t>
      </w:r>
      <w:r w:rsidR="00E931AB" w:rsidRPr="009512B6">
        <w:rPr>
          <w:rStyle w:val="a9"/>
          <w:rtl/>
        </w:rPr>
        <w:t>ס' 2א(א)</w:t>
      </w:r>
      <w:r w:rsidR="00E931AB" w:rsidRPr="009512B6">
        <w:rPr>
          <w:sz w:val="22"/>
          <w:szCs w:val="22"/>
          <w:rtl/>
        </w:rPr>
        <w:t xml:space="preserve"> </w:t>
      </w:r>
      <w:r w:rsidR="00EA15B1" w:rsidRPr="009512B6">
        <w:rPr>
          <w:sz w:val="22"/>
          <w:szCs w:val="22"/>
          <w:rtl/>
        </w:rPr>
        <w:t>תנאי הסף חייבים להיות קשורים בחוזה ההתקשרות וסבירים במובן שהם מתחייבים מאופי העסקה ומהות המכרז.</w:t>
      </w:r>
      <w:r w:rsidR="00647882" w:rsidRPr="009512B6">
        <w:rPr>
          <w:rFonts w:hint="cs"/>
          <w:sz w:val="22"/>
          <w:szCs w:val="22"/>
          <w:rtl/>
        </w:rPr>
        <w:t xml:space="preserve"> </w:t>
      </w:r>
      <w:r w:rsidR="00647882" w:rsidRPr="009512B6">
        <w:rPr>
          <w:rStyle w:val="a9"/>
          <w:rtl/>
        </w:rPr>
        <w:t>התוספת לחוק</w:t>
      </w:r>
      <w:r w:rsidR="00647882" w:rsidRPr="009512B6">
        <w:rPr>
          <w:sz w:val="22"/>
          <w:szCs w:val="22"/>
          <w:rtl/>
        </w:rPr>
        <w:t xml:space="preserve"> קובעת אמות מידה לגבי מהם תנאי סף סבירים מבחינת מהות תנאי המכרז לגבי</w:t>
      </w:r>
      <w:r w:rsidR="00647882" w:rsidRPr="009512B6">
        <w:rPr>
          <w:rFonts w:hint="cs"/>
          <w:sz w:val="22"/>
          <w:szCs w:val="22"/>
          <w:rtl/>
        </w:rPr>
        <w:t xml:space="preserve"> ותק (</w:t>
      </w:r>
      <w:r w:rsidR="009E7217" w:rsidRPr="009512B6">
        <w:rPr>
          <w:rFonts w:hint="cs"/>
          <w:sz w:val="22"/>
          <w:szCs w:val="22"/>
          <w:rtl/>
        </w:rPr>
        <w:t>שנה/משך ההתקשרות-חמש שנים לכל היותר); ניסיון קודם (עבודה 1 באותו היקף כספי או 3 עבודות</w:t>
      </w:r>
      <w:r w:rsidR="00CE0F23" w:rsidRPr="009512B6">
        <w:rPr>
          <w:rFonts w:hint="cs"/>
          <w:sz w:val="22"/>
          <w:szCs w:val="22"/>
          <w:rtl/>
        </w:rPr>
        <w:t xml:space="preserve"> במחצית ההיקף); היקף מחזור כספי והיקף </w:t>
      </w:r>
      <w:r w:rsidR="004F5559" w:rsidRPr="009512B6">
        <w:rPr>
          <w:rFonts w:hint="cs"/>
          <w:sz w:val="22"/>
          <w:szCs w:val="22"/>
          <w:rtl/>
        </w:rPr>
        <w:t>ייצור או הספקה.</w:t>
      </w:r>
    </w:p>
    <w:p w14:paraId="33F6B78C" w14:textId="2463CB6C" w:rsidR="004F5559" w:rsidRPr="009512B6" w:rsidRDefault="004F5559" w:rsidP="00950347">
      <w:pPr>
        <w:spacing w:line="312" w:lineRule="auto"/>
        <w:rPr>
          <w:sz w:val="22"/>
          <w:szCs w:val="22"/>
          <w:rtl/>
        </w:rPr>
      </w:pPr>
      <w:r w:rsidRPr="009512B6">
        <w:rPr>
          <w:rStyle w:val="a9"/>
          <w:rtl/>
        </w:rPr>
        <w:t xml:space="preserve">ס' 2א(ב) לחוק </w:t>
      </w:r>
      <w:r w:rsidRPr="009512B6">
        <w:rPr>
          <w:sz w:val="22"/>
          <w:szCs w:val="22"/>
          <w:rtl/>
        </w:rPr>
        <w:t>קובע כי אם המציע מציב תנאים מחמירים מאלו שבתוספת, עליו לנמק את החלטתו במסמכי המכרז.</w:t>
      </w:r>
      <w:r w:rsidRPr="009512B6">
        <w:rPr>
          <w:rFonts w:hint="cs"/>
          <w:sz w:val="22"/>
          <w:szCs w:val="22"/>
          <w:rtl/>
        </w:rPr>
        <w:t xml:space="preserve"> </w:t>
      </w:r>
      <w:r w:rsidR="00DD406A" w:rsidRPr="009512B6">
        <w:rPr>
          <w:sz w:val="22"/>
          <w:szCs w:val="22"/>
          <w:rtl/>
        </w:rPr>
        <w:t>ועדיין, אפילו אם דרישות הסף החורגות מהתוספת מנומקות, לביהמ"ש יש סמכות להתערב.</w:t>
      </w:r>
      <w:r w:rsidR="00133304" w:rsidRPr="009512B6">
        <w:rPr>
          <w:rFonts w:hint="cs"/>
          <w:sz w:val="22"/>
          <w:szCs w:val="22"/>
          <w:rtl/>
        </w:rPr>
        <w:t xml:space="preserve"> </w:t>
      </w:r>
      <w:r w:rsidR="00133304" w:rsidRPr="009512B6">
        <w:rPr>
          <w:sz w:val="22"/>
          <w:szCs w:val="22"/>
          <w:rtl/>
        </w:rPr>
        <w:t xml:space="preserve">ביהמ"ש לא נכנס לשאלה האם תנאי הסף נכונים מבחינה מקצועית, כל שהוא יכול לבדוק זה האם הייתה חריגה ממתחם הסבירות, כאשר אמת המידה שלו בעניין </w:t>
      </w:r>
      <w:r w:rsidR="00337BEC" w:rsidRPr="009512B6">
        <w:rPr>
          <w:rFonts w:hint="cs"/>
          <w:sz w:val="22"/>
          <w:szCs w:val="22"/>
          <w:rtl/>
        </w:rPr>
        <w:t xml:space="preserve">הקטגוריות המנויות </w:t>
      </w:r>
      <w:r w:rsidR="00133304" w:rsidRPr="009512B6">
        <w:rPr>
          <w:sz w:val="22"/>
          <w:szCs w:val="22"/>
          <w:rtl/>
        </w:rPr>
        <w:t>היא התוספת לחוק.</w:t>
      </w:r>
    </w:p>
    <w:p w14:paraId="18520CAC" w14:textId="77777777" w:rsidR="00A321DC" w:rsidRDefault="00A321DC" w:rsidP="00950347">
      <w:pPr>
        <w:spacing w:line="312" w:lineRule="auto"/>
        <w:rPr>
          <w:b/>
          <w:bCs/>
          <w:sz w:val="22"/>
          <w:szCs w:val="22"/>
          <w:rtl/>
        </w:rPr>
      </w:pPr>
    </w:p>
    <w:p w14:paraId="3558F203" w14:textId="193EC681" w:rsidR="00DB36C7" w:rsidRPr="009512B6" w:rsidRDefault="00DB36C7" w:rsidP="00950347">
      <w:pPr>
        <w:spacing w:line="312" w:lineRule="auto"/>
        <w:rPr>
          <w:b/>
          <w:bCs/>
          <w:sz w:val="22"/>
          <w:szCs w:val="22"/>
        </w:rPr>
      </w:pPr>
      <w:r w:rsidRPr="009512B6">
        <w:rPr>
          <w:rFonts w:hint="cs"/>
          <w:b/>
          <w:bCs/>
          <w:sz w:val="22"/>
          <w:szCs w:val="22"/>
          <w:rtl/>
        </w:rPr>
        <w:t>שני סוגים של תנאי סף -תנאי סף שבדין ומחייבים כל מכרז ותנאי סף שלבחירה</w:t>
      </w:r>
    </w:p>
    <w:p w14:paraId="5456BAC5" w14:textId="77777777" w:rsidR="007E6BFA" w:rsidRPr="009512B6" w:rsidRDefault="00DB36C7" w:rsidP="00950347">
      <w:pPr>
        <w:spacing w:line="312" w:lineRule="auto"/>
        <w:rPr>
          <w:sz w:val="22"/>
          <w:szCs w:val="22"/>
          <w:rtl/>
        </w:rPr>
      </w:pPr>
      <w:r w:rsidRPr="009512B6">
        <w:rPr>
          <w:rFonts w:hint="cs"/>
          <w:b/>
          <w:bCs/>
          <w:sz w:val="22"/>
          <w:szCs w:val="22"/>
          <w:rtl/>
        </w:rPr>
        <w:t>1) תקנה 6(א): תנאי סף חובה</w:t>
      </w:r>
      <w:r w:rsidRPr="009512B6">
        <w:rPr>
          <w:rFonts w:hint="cs"/>
          <w:sz w:val="22"/>
          <w:szCs w:val="22"/>
          <w:rtl/>
        </w:rPr>
        <w:t>-</w:t>
      </w:r>
      <w:r w:rsidR="000C2566" w:rsidRPr="009512B6">
        <w:rPr>
          <w:rFonts w:hint="cs"/>
          <w:sz w:val="22"/>
          <w:szCs w:val="22"/>
          <w:rtl/>
        </w:rPr>
        <w:t xml:space="preserve"> </w:t>
      </w:r>
      <w:r w:rsidR="00946178" w:rsidRPr="009512B6">
        <w:rPr>
          <w:rFonts w:hint="cs"/>
          <w:sz w:val="22"/>
          <w:szCs w:val="22"/>
          <w:rtl/>
        </w:rPr>
        <w:t>השתתפות במכרז מותנית ב</w:t>
      </w:r>
      <w:r w:rsidR="00834238" w:rsidRPr="009512B6">
        <w:rPr>
          <w:rFonts w:hint="cs"/>
          <w:sz w:val="22"/>
          <w:szCs w:val="22"/>
          <w:rtl/>
        </w:rPr>
        <w:t>רישיון</w:t>
      </w:r>
      <w:r w:rsidR="00970876" w:rsidRPr="009512B6">
        <w:rPr>
          <w:rFonts w:hint="cs"/>
          <w:sz w:val="22"/>
          <w:szCs w:val="22"/>
          <w:rtl/>
        </w:rPr>
        <w:t xml:space="preserve">/רישום/תקן/כל אישור שנדרש לצורך המכרז. </w:t>
      </w:r>
      <w:r w:rsidR="00612543" w:rsidRPr="009512B6">
        <w:rPr>
          <w:rFonts w:hint="cs"/>
          <w:sz w:val="22"/>
          <w:szCs w:val="22"/>
          <w:rtl/>
        </w:rPr>
        <w:t xml:space="preserve">אם לא מציינים את הדברים האלה במכרז (ואפילו בצורה כללית), יש פגם בהליך המכרזי וביהמ"ש </w:t>
      </w:r>
      <w:r w:rsidR="007E6BFA" w:rsidRPr="009512B6">
        <w:rPr>
          <w:rFonts w:hint="cs"/>
          <w:sz w:val="22"/>
          <w:szCs w:val="22"/>
          <w:rtl/>
        </w:rPr>
        <w:t>יטה להתערב.</w:t>
      </w:r>
    </w:p>
    <w:p w14:paraId="237FC2AE" w14:textId="5AAD7CE7" w:rsidR="00DB36C7" w:rsidRPr="009512B6" w:rsidRDefault="007E6BFA" w:rsidP="00950347">
      <w:pPr>
        <w:spacing w:line="312" w:lineRule="auto"/>
        <w:rPr>
          <w:sz w:val="22"/>
          <w:szCs w:val="22"/>
          <w:rtl/>
        </w:rPr>
      </w:pPr>
      <w:r w:rsidRPr="009512B6">
        <w:rPr>
          <w:rFonts w:hint="cs"/>
          <w:b/>
          <w:bCs/>
          <w:sz w:val="22"/>
          <w:szCs w:val="22"/>
          <w:rtl/>
        </w:rPr>
        <w:t>2) תקנה 6(ב): תנאי סף לבחירה</w:t>
      </w:r>
      <w:r w:rsidRPr="009512B6">
        <w:rPr>
          <w:rFonts w:hint="cs"/>
          <w:sz w:val="22"/>
          <w:szCs w:val="22"/>
          <w:rtl/>
        </w:rPr>
        <w:t>-</w:t>
      </w:r>
      <w:r w:rsidR="00DB36C7" w:rsidRPr="009512B6">
        <w:rPr>
          <w:rFonts w:hint="cs"/>
          <w:sz w:val="22"/>
          <w:szCs w:val="22"/>
          <w:rtl/>
        </w:rPr>
        <w:t xml:space="preserve"> </w:t>
      </w:r>
      <w:r w:rsidR="00B16228" w:rsidRPr="009512B6">
        <w:rPr>
          <w:sz w:val="22"/>
          <w:szCs w:val="22"/>
          <w:rtl/>
        </w:rPr>
        <w:t xml:space="preserve">ניתן להתנות את ההשתתפות במכרז </w:t>
      </w:r>
      <w:r w:rsidR="00B16228" w:rsidRPr="009512B6">
        <w:rPr>
          <w:b/>
          <w:bCs/>
          <w:sz w:val="22"/>
          <w:szCs w:val="22"/>
          <w:rtl/>
        </w:rPr>
        <w:t>בתנאים ענייניים נוספים</w:t>
      </w:r>
      <w:r w:rsidR="00B16228" w:rsidRPr="009512B6">
        <w:rPr>
          <w:rFonts w:hint="cs"/>
          <w:b/>
          <w:bCs/>
          <w:sz w:val="22"/>
          <w:szCs w:val="22"/>
          <w:rtl/>
        </w:rPr>
        <w:t>.</w:t>
      </w:r>
      <w:r w:rsidR="00B16228" w:rsidRPr="009512B6">
        <w:rPr>
          <w:rFonts w:hint="cs"/>
          <w:sz w:val="22"/>
          <w:szCs w:val="22"/>
          <w:rtl/>
        </w:rPr>
        <w:t xml:space="preserve"> </w:t>
      </w:r>
      <w:r w:rsidR="00690E9E" w:rsidRPr="009512B6">
        <w:rPr>
          <w:rFonts w:hint="cs"/>
          <w:sz w:val="22"/>
          <w:szCs w:val="22"/>
          <w:rtl/>
        </w:rPr>
        <w:t>תנאי</w:t>
      </w:r>
      <w:r w:rsidR="00B92B32" w:rsidRPr="009512B6">
        <w:rPr>
          <w:rFonts w:hint="cs"/>
          <w:sz w:val="22"/>
          <w:szCs w:val="22"/>
          <w:rtl/>
        </w:rPr>
        <w:t xml:space="preserve"> ענייני הוא תנאי שקשור לנסיבות המכרז ולמימוש אופטימלי של מטרת המכרז. הרשימה</w:t>
      </w:r>
      <w:r w:rsidR="00162F24" w:rsidRPr="009512B6">
        <w:rPr>
          <w:rFonts w:hint="cs"/>
          <w:sz w:val="22"/>
          <w:szCs w:val="22"/>
          <w:rtl/>
        </w:rPr>
        <w:t xml:space="preserve"> המצוינת בתקנה 6(ב) היא רשימה פתוחה.</w:t>
      </w:r>
    </w:p>
    <w:p w14:paraId="0D1B7D83" w14:textId="50D5E8D3" w:rsidR="00164AC1" w:rsidRPr="009512B6" w:rsidRDefault="00695064" w:rsidP="00950347">
      <w:pPr>
        <w:spacing w:line="312" w:lineRule="auto"/>
        <w:rPr>
          <w:sz w:val="22"/>
          <w:szCs w:val="22"/>
          <w:rtl/>
        </w:rPr>
      </w:pPr>
      <w:r w:rsidRPr="009512B6">
        <w:rPr>
          <w:rFonts w:hint="cs"/>
          <w:b/>
          <w:bCs/>
          <w:sz w:val="22"/>
          <w:szCs w:val="22"/>
          <w:rtl/>
        </w:rPr>
        <w:t>מבחן לסבירות תנאי הסף</w:t>
      </w:r>
      <w:r w:rsidRPr="009512B6">
        <w:rPr>
          <w:rFonts w:hint="cs"/>
          <w:sz w:val="22"/>
          <w:szCs w:val="22"/>
          <w:rtl/>
        </w:rPr>
        <w:t xml:space="preserve">- כל עוד </w:t>
      </w:r>
      <w:r w:rsidR="00164AC1" w:rsidRPr="009512B6">
        <w:rPr>
          <w:rFonts w:hint="cs"/>
          <w:sz w:val="22"/>
          <w:szCs w:val="22"/>
          <w:rtl/>
        </w:rPr>
        <w:t xml:space="preserve">הסינון מבוסס ומסתמך על שיקולים ענייניים, הוא איננו אלא הבחנה מותרת, </w:t>
      </w:r>
      <w:r w:rsidR="00164AC1" w:rsidRPr="009512B6">
        <w:rPr>
          <w:rFonts w:hint="cs"/>
          <w:sz w:val="22"/>
          <w:szCs w:val="22"/>
          <w:u w:val="single"/>
          <w:rtl/>
        </w:rPr>
        <w:t>המבוססת על שוני רלוונטי שקשור למכרז</w:t>
      </w:r>
      <w:r w:rsidR="00164AC1" w:rsidRPr="009512B6">
        <w:rPr>
          <w:rFonts w:hint="cs"/>
          <w:sz w:val="22"/>
          <w:szCs w:val="22"/>
          <w:rtl/>
        </w:rPr>
        <w:t>, ועל כן, נשמרת במסגרתה הזדמנות שווה למציעים שווים.</w:t>
      </w:r>
    </w:p>
    <w:p w14:paraId="05DB2FC5" w14:textId="6767CEF2" w:rsidR="00164AC1" w:rsidRPr="009512B6" w:rsidRDefault="00B94AF4" w:rsidP="00950347">
      <w:pPr>
        <w:spacing w:line="312" w:lineRule="auto"/>
        <w:rPr>
          <w:sz w:val="22"/>
          <w:szCs w:val="22"/>
          <w:rtl/>
        </w:rPr>
      </w:pPr>
      <w:r w:rsidRPr="009512B6">
        <w:rPr>
          <w:rFonts w:hint="cs"/>
          <w:b/>
          <w:bCs/>
          <w:sz w:val="22"/>
          <w:szCs w:val="22"/>
          <w:rtl/>
        </w:rPr>
        <w:t xml:space="preserve">היעילות שבקביעת תנאי הסף היא גם </w:t>
      </w:r>
      <w:r w:rsidR="001A1343" w:rsidRPr="009512B6">
        <w:rPr>
          <w:rFonts w:hint="cs"/>
          <w:b/>
          <w:bCs/>
          <w:sz w:val="22"/>
          <w:szCs w:val="22"/>
          <w:rtl/>
        </w:rPr>
        <w:t xml:space="preserve">יתרון וגם </w:t>
      </w:r>
      <w:r w:rsidRPr="009512B6">
        <w:rPr>
          <w:rFonts w:hint="cs"/>
          <w:b/>
          <w:bCs/>
          <w:sz w:val="22"/>
          <w:szCs w:val="22"/>
          <w:rtl/>
        </w:rPr>
        <w:t>חיסרון.</w:t>
      </w:r>
      <w:r w:rsidRPr="009512B6">
        <w:rPr>
          <w:rFonts w:hint="cs"/>
          <w:sz w:val="22"/>
          <w:szCs w:val="22"/>
          <w:rtl/>
        </w:rPr>
        <w:t xml:space="preserve"> </w:t>
      </w:r>
      <w:r w:rsidR="001A1343" w:rsidRPr="009512B6">
        <w:rPr>
          <w:rFonts w:hint="cs"/>
          <w:sz w:val="22"/>
          <w:szCs w:val="22"/>
          <w:rtl/>
        </w:rPr>
        <w:t xml:space="preserve">מצד אחד היא </w:t>
      </w:r>
      <w:r w:rsidR="008E3F13" w:rsidRPr="009512B6">
        <w:rPr>
          <w:rFonts w:hint="cs"/>
          <w:sz w:val="22"/>
          <w:szCs w:val="22"/>
          <w:rtl/>
        </w:rPr>
        <w:t>מנפה הצעות לא מתאימות ומצד שני יכול להיות שהיא מנפה גם הצעות טובות. מה הפתרונות במקרה הזה?</w:t>
      </w:r>
    </w:p>
    <w:p w14:paraId="147B176C" w14:textId="6480C3ED" w:rsidR="008E3F13" w:rsidRPr="009512B6" w:rsidRDefault="008E3F13" w:rsidP="00950347">
      <w:pPr>
        <w:pStyle w:val="a3"/>
        <w:numPr>
          <w:ilvl w:val="0"/>
          <w:numId w:val="29"/>
        </w:numPr>
        <w:spacing w:line="312" w:lineRule="auto"/>
        <w:rPr>
          <w:b/>
          <w:bCs/>
          <w:sz w:val="22"/>
          <w:szCs w:val="22"/>
          <w:highlight w:val="yellow"/>
        </w:rPr>
      </w:pPr>
      <w:r w:rsidRPr="009512B6">
        <w:rPr>
          <w:rFonts w:hint="cs"/>
          <w:b/>
          <w:bCs/>
          <w:sz w:val="22"/>
          <w:szCs w:val="22"/>
          <w:highlight w:val="yellow"/>
          <w:rtl/>
        </w:rPr>
        <w:t>הפיכת תנאי הסף לאמות מידה</w:t>
      </w:r>
    </w:p>
    <w:p w14:paraId="3AE943A0" w14:textId="304E2AE4" w:rsidR="008E3F13" w:rsidRPr="009512B6" w:rsidRDefault="008E3F13" w:rsidP="00950347">
      <w:pPr>
        <w:pStyle w:val="a3"/>
        <w:numPr>
          <w:ilvl w:val="0"/>
          <w:numId w:val="29"/>
        </w:numPr>
        <w:spacing w:line="312" w:lineRule="auto"/>
        <w:rPr>
          <w:sz w:val="22"/>
          <w:szCs w:val="22"/>
          <w:highlight w:val="yellow"/>
        </w:rPr>
      </w:pPr>
      <w:r w:rsidRPr="009512B6">
        <w:rPr>
          <w:rFonts w:hint="cs"/>
          <w:b/>
          <w:bCs/>
          <w:sz w:val="22"/>
          <w:szCs w:val="22"/>
          <w:highlight w:val="yellow"/>
          <w:rtl/>
        </w:rPr>
        <w:t>המרת תנאי</w:t>
      </w:r>
      <w:r w:rsidR="00453A7F" w:rsidRPr="009512B6">
        <w:rPr>
          <w:rFonts w:hint="cs"/>
          <w:b/>
          <w:bCs/>
          <w:sz w:val="22"/>
          <w:szCs w:val="22"/>
          <w:highlight w:val="yellow"/>
          <w:rtl/>
        </w:rPr>
        <w:t xml:space="preserve"> כסף כמעבר לשלב הבא ולא ניפוי מראש</w:t>
      </w:r>
    </w:p>
    <w:p w14:paraId="41D03C54" w14:textId="52557129" w:rsidR="00453A7F" w:rsidRPr="009512B6" w:rsidRDefault="00426B71" w:rsidP="00950347">
      <w:pPr>
        <w:spacing w:line="312" w:lineRule="auto"/>
        <w:rPr>
          <w:b/>
          <w:bCs/>
          <w:sz w:val="22"/>
          <w:szCs w:val="22"/>
          <w:rtl/>
        </w:rPr>
      </w:pPr>
      <w:r w:rsidRPr="009512B6">
        <w:rPr>
          <w:rFonts w:hint="cs"/>
          <w:b/>
          <w:bCs/>
          <w:sz w:val="22"/>
          <w:szCs w:val="22"/>
          <w:rtl/>
        </w:rPr>
        <w:t>תנאי סף לדוגמא</w:t>
      </w:r>
      <w:r w:rsidR="00093F48" w:rsidRPr="009512B6">
        <w:rPr>
          <w:rFonts w:hint="cs"/>
          <w:b/>
          <w:bCs/>
          <w:sz w:val="22"/>
          <w:szCs w:val="22"/>
          <w:rtl/>
        </w:rPr>
        <w:t>-</w:t>
      </w:r>
    </w:p>
    <w:p w14:paraId="32E308E3" w14:textId="1D644654" w:rsidR="00093F48" w:rsidRPr="009512B6" w:rsidRDefault="007D5518" w:rsidP="00950347">
      <w:pPr>
        <w:pStyle w:val="a3"/>
        <w:numPr>
          <w:ilvl w:val="0"/>
          <w:numId w:val="18"/>
        </w:numPr>
        <w:spacing w:line="312" w:lineRule="auto"/>
        <w:rPr>
          <w:sz w:val="22"/>
          <w:szCs w:val="22"/>
        </w:rPr>
      </w:pPr>
      <w:r w:rsidRPr="009512B6">
        <w:rPr>
          <w:rFonts w:hint="cs"/>
          <w:sz w:val="22"/>
          <w:szCs w:val="22"/>
          <w:u w:val="single"/>
          <w:rtl/>
        </w:rPr>
        <w:t>תנאי ל</w:t>
      </w:r>
      <w:r w:rsidR="00093F48" w:rsidRPr="009512B6">
        <w:rPr>
          <w:rFonts w:hint="cs"/>
          <w:sz w:val="22"/>
          <w:szCs w:val="22"/>
          <w:u w:val="single"/>
          <w:rtl/>
        </w:rPr>
        <w:t>היעדר רש"פ והליכי חקירה פתוחים</w:t>
      </w:r>
      <w:r w:rsidR="00093F48" w:rsidRPr="009512B6">
        <w:rPr>
          <w:rFonts w:hint="cs"/>
          <w:sz w:val="22"/>
          <w:szCs w:val="22"/>
          <w:rtl/>
        </w:rPr>
        <w:t xml:space="preserve"> </w:t>
      </w:r>
      <w:r w:rsidR="002E68D7" w:rsidRPr="009512B6">
        <w:rPr>
          <w:rFonts w:hint="cs"/>
          <w:sz w:val="22"/>
          <w:szCs w:val="22"/>
          <w:rtl/>
        </w:rPr>
        <w:t xml:space="preserve">יהיו סבירים </w:t>
      </w:r>
      <w:r w:rsidR="00093F48" w:rsidRPr="009512B6">
        <w:rPr>
          <w:rFonts w:hint="cs"/>
          <w:sz w:val="22"/>
          <w:szCs w:val="22"/>
          <w:rtl/>
        </w:rPr>
        <w:t>מקום שיש ב</w:t>
      </w:r>
      <w:r w:rsidR="0016611C" w:rsidRPr="009512B6">
        <w:rPr>
          <w:rFonts w:hint="cs"/>
          <w:sz w:val="22"/>
          <w:szCs w:val="22"/>
          <w:rtl/>
        </w:rPr>
        <w:t>מכרז</w:t>
      </w:r>
      <w:r w:rsidR="00093F48" w:rsidRPr="009512B6">
        <w:rPr>
          <w:rFonts w:hint="cs"/>
          <w:sz w:val="22"/>
          <w:szCs w:val="22"/>
          <w:rtl/>
        </w:rPr>
        <w:t xml:space="preserve"> יחסי אמון מיוחדים</w:t>
      </w:r>
      <w:r w:rsidR="0016611C" w:rsidRPr="009512B6">
        <w:rPr>
          <w:rFonts w:hint="cs"/>
          <w:sz w:val="22"/>
          <w:szCs w:val="22"/>
          <w:rtl/>
        </w:rPr>
        <w:t>. שהרי העבריין שילם את חובו לחברה ו</w:t>
      </w:r>
      <w:r w:rsidR="00C9271F" w:rsidRPr="009512B6">
        <w:rPr>
          <w:rFonts w:hint="cs"/>
          <w:sz w:val="22"/>
          <w:szCs w:val="22"/>
          <w:rtl/>
        </w:rPr>
        <w:t>הגבלתו בהגשת מועמדות תיראה כמו עונש כפול.</w:t>
      </w:r>
    </w:p>
    <w:p w14:paraId="553F51C5" w14:textId="7CCCCBB6" w:rsidR="00CD431E" w:rsidRPr="009512B6" w:rsidRDefault="007D5518" w:rsidP="00950347">
      <w:pPr>
        <w:pStyle w:val="a3"/>
        <w:numPr>
          <w:ilvl w:val="0"/>
          <w:numId w:val="18"/>
        </w:numPr>
        <w:spacing w:line="312" w:lineRule="auto"/>
        <w:rPr>
          <w:sz w:val="22"/>
          <w:szCs w:val="22"/>
          <w:u w:val="single"/>
        </w:rPr>
      </w:pPr>
      <w:r w:rsidRPr="009512B6">
        <w:rPr>
          <w:rFonts w:hint="cs"/>
          <w:sz w:val="22"/>
          <w:szCs w:val="22"/>
          <w:u w:val="single"/>
          <w:rtl/>
        </w:rPr>
        <w:t>תנאי לניסיון עבודה</w:t>
      </w:r>
      <w:r w:rsidR="00511003" w:rsidRPr="009512B6">
        <w:rPr>
          <w:rFonts w:hint="cs"/>
          <w:sz w:val="22"/>
          <w:szCs w:val="22"/>
          <w:rtl/>
        </w:rPr>
        <w:t xml:space="preserve"> יכול להיראות כתנאי הפוגע בחופש העיסוק</w:t>
      </w:r>
      <w:r w:rsidR="005E7A65" w:rsidRPr="009512B6">
        <w:rPr>
          <w:rFonts w:hint="cs"/>
          <w:sz w:val="22"/>
          <w:szCs w:val="22"/>
          <w:rtl/>
        </w:rPr>
        <w:t xml:space="preserve">. בעניין זה, </w:t>
      </w:r>
      <w:r w:rsidR="005E7A65" w:rsidRPr="009512B6">
        <w:rPr>
          <w:rStyle w:val="a9"/>
          <w:rFonts w:hint="cs"/>
          <w:rtl/>
        </w:rPr>
        <w:t>תקנה 6(ב)</w:t>
      </w:r>
      <w:r w:rsidR="00720D27" w:rsidRPr="009512B6">
        <w:rPr>
          <w:rFonts w:hint="cs"/>
          <w:sz w:val="22"/>
          <w:szCs w:val="22"/>
          <w:rtl/>
        </w:rPr>
        <w:t xml:space="preserve"> קובעת כי דרישת הניסיון הקודם כוללת שלושה מרכיבים עיקריים- </w:t>
      </w:r>
      <w:r w:rsidR="00CD431E" w:rsidRPr="009512B6">
        <w:rPr>
          <w:rFonts w:hint="cs"/>
          <w:sz w:val="22"/>
          <w:szCs w:val="22"/>
          <w:rtl/>
        </w:rPr>
        <w:t xml:space="preserve">מרכיב מהותי המתייחס לסוג הניסיון הנדרש; מרכיב פרסונלי המתייחס לשאלה במי צריכה להתקיים דרישת הניסיון ומרכיב ראייתי המתייחס </w:t>
      </w:r>
      <w:r w:rsidR="00C93D83" w:rsidRPr="009512B6">
        <w:rPr>
          <w:sz w:val="22"/>
          <w:szCs w:val="22"/>
          <w:rtl/>
        </w:rPr>
        <w:t>להמלצות, לאישורים ולמסמכים אחרים שיש בהם כדי להעיד על קיומו של הניסיון הדרוש.</w:t>
      </w:r>
    </w:p>
    <w:p w14:paraId="57B00D30" w14:textId="1C0EE79C" w:rsidR="00C93D83" w:rsidRPr="009512B6" w:rsidRDefault="00595C7F" w:rsidP="00950347">
      <w:pPr>
        <w:pStyle w:val="a3"/>
        <w:numPr>
          <w:ilvl w:val="0"/>
          <w:numId w:val="18"/>
        </w:numPr>
        <w:spacing w:line="312" w:lineRule="auto"/>
        <w:rPr>
          <w:sz w:val="22"/>
          <w:szCs w:val="22"/>
          <w:u w:val="single"/>
        </w:rPr>
      </w:pPr>
      <w:r w:rsidRPr="009512B6">
        <w:rPr>
          <w:rFonts w:hint="cs"/>
          <w:sz w:val="22"/>
          <w:szCs w:val="22"/>
          <w:u w:val="single"/>
          <w:rtl/>
        </w:rPr>
        <w:t>תנאי סף כפוגעים בשוויון</w:t>
      </w:r>
      <w:r w:rsidRPr="009512B6">
        <w:rPr>
          <w:rFonts w:hint="cs"/>
          <w:sz w:val="22"/>
          <w:szCs w:val="22"/>
          <w:rtl/>
        </w:rPr>
        <w:t xml:space="preserve">- </w:t>
      </w:r>
    </w:p>
    <w:p w14:paraId="02D8024C" w14:textId="0DC34038" w:rsidR="00D21FDA" w:rsidRPr="009512B6" w:rsidRDefault="00D21FDA" w:rsidP="00950347">
      <w:pPr>
        <w:pStyle w:val="a3"/>
        <w:spacing w:line="312" w:lineRule="auto"/>
        <w:ind w:left="360"/>
        <w:rPr>
          <w:sz w:val="22"/>
          <w:szCs w:val="22"/>
          <w:rtl/>
        </w:rPr>
      </w:pPr>
      <w:r w:rsidRPr="009512B6">
        <w:rPr>
          <w:rStyle w:val="a8"/>
          <w:rFonts w:hint="cs"/>
          <w:rtl/>
        </w:rPr>
        <w:t xml:space="preserve">פס"ד </w:t>
      </w:r>
      <w:r w:rsidR="00BF20F3" w:rsidRPr="009512B6">
        <w:rPr>
          <w:rStyle w:val="a8"/>
          <w:rFonts w:hint="cs"/>
          <w:rtl/>
        </w:rPr>
        <w:t>מעלות שער העיר נ' משרד האוצר</w:t>
      </w:r>
      <w:r w:rsidR="00BF20F3" w:rsidRPr="009512B6">
        <w:rPr>
          <w:rFonts w:hint="cs"/>
          <w:sz w:val="22"/>
          <w:szCs w:val="22"/>
          <w:rtl/>
        </w:rPr>
        <w:t xml:space="preserve"> </w:t>
      </w:r>
      <w:r w:rsidR="00BF20F3" w:rsidRPr="009512B6">
        <w:rPr>
          <w:sz w:val="22"/>
          <w:szCs w:val="22"/>
          <w:rtl/>
        </w:rPr>
        <w:t>–</w:t>
      </w:r>
      <w:r w:rsidR="00BF20F3" w:rsidRPr="009512B6">
        <w:rPr>
          <w:rFonts w:hint="cs"/>
          <w:sz w:val="22"/>
          <w:szCs w:val="22"/>
          <w:rtl/>
        </w:rPr>
        <w:t xml:space="preserve"> ביהמ"ש קובע כי תנאי של קידום העדפה מתקנת או </w:t>
      </w:r>
      <w:r w:rsidR="00835C5E" w:rsidRPr="009512B6">
        <w:rPr>
          <w:rFonts w:hint="cs"/>
          <w:sz w:val="22"/>
          <w:szCs w:val="22"/>
          <w:rtl/>
        </w:rPr>
        <w:t xml:space="preserve">קידום </w:t>
      </w:r>
      <w:r w:rsidR="00BF20F3" w:rsidRPr="009512B6">
        <w:rPr>
          <w:rFonts w:hint="cs"/>
          <w:sz w:val="22"/>
          <w:szCs w:val="22"/>
          <w:rtl/>
        </w:rPr>
        <w:t>מדיניות ממשלה יכול להיחשב כתנאי הגיוני</w:t>
      </w:r>
      <w:r w:rsidR="00AB0E7F" w:rsidRPr="009512B6">
        <w:rPr>
          <w:rFonts w:hint="cs"/>
          <w:sz w:val="22"/>
          <w:szCs w:val="22"/>
          <w:rtl/>
        </w:rPr>
        <w:t xml:space="preserve"> ובלבד שניתן להשיג באמצעותו שוויון במובן הרחב.</w:t>
      </w:r>
    </w:p>
    <w:p w14:paraId="0E9302E7" w14:textId="049B10D9" w:rsidR="002A3247" w:rsidRPr="009512B6" w:rsidRDefault="00941B36" w:rsidP="00950347">
      <w:pPr>
        <w:pStyle w:val="a3"/>
        <w:spacing w:line="312" w:lineRule="auto"/>
        <w:ind w:left="360"/>
        <w:rPr>
          <w:sz w:val="22"/>
          <w:szCs w:val="22"/>
        </w:rPr>
      </w:pPr>
      <w:r w:rsidRPr="009512B6">
        <w:rPr>
          <w:rStyle w:val="a8"/>
          <w:rFonts w:hint="cs"/>
          <w:rtl/>
        </w:rPr>
        <w:t>פס"ד מתן שירותי בריאות</w:t>
      </w:r>
      <w:r w:rsidRPr="009512B6">
        <w:rPr>
          <w:rFonts w:hint="cs"/>
          <w:sz w:val="22"/>
          <w:szCs w:val="22"/>
          <w:rtl/>
        </w:rPr>
        <w:t xml:space="preserve">- </w:t>
      </w:r>
      <w:r w:rsidR="00572EAC" w:rsidRPr="009512B6">
        <w:rPr>
          <w:rFonts w:hint="cs"/>
          <w:sz w:val="22"/>
          <w:szCs w:val="22"/>
          <w:rtl/>
        </w:rPr>
        <w:t>בשאלת פרשנות המכרז, ביהמ"ש אומר שעל וועדת המכרזים לנסח מכרז כמה שיותר מדויק</w:t>
      </w:r>
      <w:r w:rsidR="00825249" w:rsidRPr="009512B6">
        <w:rPr>
          <w:rFonts w:hint="cs"/>
          <w:sz w:val="22"/>
          <w:szCs w:val="22"/>
          <w:rtl/>
        </w:rPr>
        <w:t>. כך, יוותר מקום מועט ל'פרשנות יצירתית' ויישמר עיקרון השוויון</w:t>
      </w:r>
      <w:r w:rsidR="00BA599B" w:rsidRPr="009512B6">
        <w:rPr>
          <w:rFonts w:hint="cs"/>
          <w:sz w:val="22"/>
          <w:szCs w:val="22"/>
          <w:rtl/>
        </w:rPr>
        <w:t>.</w:t>
      </w:r>
      <w:r w:rsidR="002A3247" w:rsidRPr="009512B6">
        <w:rPr>
          <w:rFonts w:hint="cs"/>
          <w:sz w:val="22"/>
          <w:szCs w:val="22"/>
          <w:rtl/>
        </w:rPr>
        <w:t xml:space="preserve"> הצורך בבהירות ובהקפדה זוכה למשנה תוקף כשמדובר בתנאי סף במכרז. אופיים הבינארי של תנאים אלה, מחייב הצגת תמונה ברורה של דרישות הסף</w:t>
      </w:r>
      <w:r w:rsidR="00105DF0" w:rsidRPr="009512B6">
        <w:rPr>
          <w:rFonts w:hint="cs"/>
          <w:sz w:val="22"/>
          <w:szCs w:val="22"/>
          <w:rtl/>
        </w:rPr>
        <w:t>, משום ש</w:t>
      </w:r>
      <w:r w:rsidR="002A3247" w:rsidRPr="009512B6">
        <w:rPr>
          <w:rFonts w:hint="cs"/>
          <w:sz w:val="22"/>
          <w:szCs w:val="22"/>
          <w:rtl/>
        </w:rPr>
        <w:t>אי בהירות</w:t>
      </w:r>
      <w:r w:rsidR="002A3247" w:rsidRPr="009512B6">
        <w:rPr>
          <w:sz w:val="22"/>
          <w:szCs w:val="22"/>
        </w:rPr>
        <w:t>,</w:t>
      </w:r>
      <w:r w:rsidR="00BA599B" w:rsidRPr="009512B6">
        <w:rPr>
          <w:rFonts w:hint="cs"/>
          <w:sz w:val="22"/>
          <w:szCs w:val="22"/>
          <w:rtl/>
        </w:rPr>
        <w:t xml:space="preserve"> </w:t>
      </w:r>
      <w:r w:rsidR="002A3247" w:rsidRPr="009512B6">
        <w:rPr>
          <w:rFonts w:hint="cs"/>
          <w:sz w:val="22"/>
          <w:szCs w:val="22"/>
          <w:rtl/>
        </w:rPr>
        <w:t>עלולה להביא מציעים בכוח להימנע מלגשת למכרז בשל סברתם כי הם אינם מקיימים את תנאי הסף, ולחילופין להביא להשקעת יתר מטעם מציעים כדי לקיים תנאים שבדיעבד יתברר כי אינם נדרשים.</w:t>
      </w:r>
    </w:p>
    <w:p w14:paraId="168357F9" w14:textId="7086084D" w:rsidR="00941B36" w:rsidRPr="009512B6" w:rsidRDefault="00B85B7F" w:rsidP="00950347">
      <w:pPr>
        <w:pStyle w:val="a3"/>
        <w:spacing w:line="312" w:lineRule="auto"/>
        <w:ind w:left="360"/>
        <w:rPr>
          <w:sz w:val="22"/>
          <w:szCs w:val="22"/>
          <w:rtl/>
        </w:rPr>
      </w:pPr>
      <w:r w:rsidRPr="009512B6">
        <w:rPr>
          <w:rFonts w:hint="cs"/>
          <w:sz w:val="22"/>
          <w:szCs w:val="22"/>
          <w:rtl/>
        </w:rPr>
        <w:t>הכלל הוא שאם יש כמה פרשנויות, תועדף מטעמי הגינות</w:t>
      </w:r>
      <w:r w:rsidR="000356F3" w:rsidRPr="009512B6">
        <w:rPr>
          <w:rFonts w:hint="cs"/>
          <w:sz w:val="22"/>
          <w:szCs w:val="22"/>
          <w:rtl/>
        </w:rPr>
        <w:t>,</w:t>
      </w:r>
      <w:r w:rsidRPr="009512B6">
        <w:rPr>
          <w:rFonts w:hint="cs"/>
          <w:sz w:val="22"/>
          <w:szCs w:val="22"/>
          <w:rtl/>
        </w:rPr>
        <w:t xml:space="preserve"> פרשנות המקיימת את הצעות משתתפי המכרז ומכניסה כמה שיותר מציעים, על פני פרשנות הפוסלת אותם. </w:t>
      </w:r>
      <w:r w:rsidR="00053B37" w:rsidRPr="009512B6">
        <w:rPr>
          <w:rFonts w:hint="cs"/>
          <w:sz w:val="22"/>
          <w:szCs w:val="22"/>
          <w:rtl/>
        </w:rPr>
        <w:t xml:space="preserve">עם זאת, </w:t>
      </w:r>
      <w:r w:rsidR="00112765" w:rsidRPr="009512B6">
        <w:rPr>
          <w:rFonts w:hint="cs"/>
          <w:sz w:val="22"/>
          <w:szCs w:val="22"/>
          <w:rtl/>
        </w:rPr>
        <w:t xml:space="preserve">כאשר ביהמ"ש יכול לפרש </w:t>
      </w:r>
      <w:r w:rsidR="00053B37" w:rsidRPr="009512B6">
        <w:rPr>
          <w:rFonts w:hint="cs"/>
          <w:sz w:val="22"/>
          <w:szCs w:val="22"/>
          <w:rtl/>
        </w:rPr>
        <w:t>את המכרז בצורה תכליתית</w:t>
      </w:r>
      <w:r w:rsidR="000A6509" w:rsidRPr="009512B6">
        <w:rPr>
          <w:rFonts w:hint="cs"/>
          <w:sz w:val="22"/>
          <w:szCs w:val="22"/>
          <w:rtl/>
        </w:rPr>
        <w:t xml:space="preserve">, </w:t>
      </w:r>
      <w:r w:rsidR="00CD0AD3" w:rsidRPr="009512B6">
        <w:rPr>
          <w:rFonts w:hint="cs"/>
          <w:sz w:val="22"/>
          <w:szCs w:val="22"/>
          <w:rtl/>
        </w:rPr>
        <w:t>כדי להגיע לפרשנות הנכונה והראויה של התנאים העמומים</w:t>
      </w:r>
      <w:r w:rsidR="000A6509" w:rsidRPr="009512B6">
        <w:rPr>
          <w:rFonts w:hint="cs"/>
          <w:sz w:val="22"/>
          <w:szCs w:val="22"/>
          <w:rtl/>
        </w:rPr>
        <w:t>, נעדיף אותה</w:t>
      </w:r>
      <w:r w:rsidR="00CD0AD3" w:rsidRPr="009512B6">
        <w:rPr>
          <w:rFonts w:hint="cs"/>
          <w:sz w:val="22"/>
          <w:szCs w:val="22"/>
          <w:rtl/>
        </w:rPr>
        <w:t>.</w:t>
      </w:r>
      <w:r w:rsidR="00A04844" w:rsidRPr="009512B6">
        <w:rPr>
          <w:rFonts w:hint="cs"/>
          <w:sz w:val="22"/>
          <w:szCs w:val="22"/>
          <w:rtl/>
        </w:rPr>
        <w:t xml:space="preserve"> כך המכרז לא ייפתח בפני כ"כ הרבה אנשים</w:t>
      </w:r>
      <w:r w:rsidR="00506BD9" w:rsidRPr="009512B6">
        <w:rPr>
          <w:rFonts w:hint="cs"/>
          <w:sz w:val="22"/>
          <w:szCs w:val="22"/>
          <w:rtl/>
        </w:rPr>
        <w:t>.</w:t>
      </w:r>
    </w:p>
    <w:p w14:paraId="3AC40018" w14:textId="77777777" w:rsidR="00143BFA" w:rsidRPr="009512B6" w:rsidRDefault="00143BFA" w:rsidP="00950347">
      <w:pPr>
        <w:pStyle w:val="a3"/>
        <w:spacing w:line="312" w:lineRule="auto"/>
        <w:ind w:left="360"/>
        <w:rPr>
          <w:b/>
          <w:bCs/>
          <w:sz w:val="22"/>
          <w:szCs w:val="22"/>
        </w:rPr>
      </w:pPr>
      <w:r w:rsidRPr="009512B6">
        <w:rPr>
          <w:rFonts w:hint="cs"/>
          <w:b/>
          <w:bCs/>
          <w:sz w:val="22"/>
          <w:szCs w:val="22"/>
          <w:rtl/>
        </w:rPr>
        <w:t>ביהמ"ש כביכול אמר דבר והיפוכו – פרשנות רחבה מול פרשנות תכליתית. אבל בעצם קודם כל נפנה לפרשנות תכליתית. אם אפשר להבין את התכלית ממסמכי המכרז וכו' נלך לפי התכלית של הוועדה. אבל אם אי אפשר להבין, ביהמ"ש יבחר בפרשנות רחבה כדי לשמור על שוויון.</w:t>
      </w:r>
    </w:p>
    <w:p w14:paraId="5C7D6F0F" w14:textId="1D4357E8" w:rsidR="00CD0AD3" w:rsidRPr="009512B6" w:rsidRDefault="00DD0875" w:rsidP="00950347">
      <w:pPr>
        <w:pStyle w:val="a3"/>
        <w:spacing w:line="312" w:lineRule="auto"/>
        <w:ind w:left="360"/>
        <w:rPr>
          <w:sz w:val="22"/>
          <w:szCs w:val="22"/>
          <w:rtl/>
        </w:rPr>
      </w:pPr>
      <w:r w:rsidRPr="009512B6">
        <w:rPr>
          <w:b/>
          <w:bCs/>
          <w:sz w:val="22"/>
          <w:szCs w:val="22"/>
          <w:rtl/>
        </w:rPr>
        <w:t>אז בנוסף לדרישת הענייניות של תנאי הסף יש לנו גם דרישת בהירות - ניסוח מדויק שיביא לכמה שפחות פרשנות.</w:t>
      </w:r>
    </w:p>
    <w:p w14:paraId="483AA836" w14:textId="399541FE" w:rsidR="00E20ADC" w:rsidRPr="009512B6" w:rsidRDefault="002A3247" w:rsidP="00950347">
      <w:pPr>
        <w:pStyle w:val="a3"/>
        <w:spacing w:line="312" w:lineRule="auto"/>
        <w:ind w:left="360"/>
        <w:rPr>
          <w:sz w:val="22"/>
          <w:szCs w:val="22"/>
          <w:rtl/>
        </w:rPr>
      </w:pPr>
      <w:r w:rsidRPr="009512B6">
        <w:rPr>
          <w:sz w:val="22"/>
          <w:szCs w:val="22"/>
        </w:rPr>
        <w:sym w:font="Wingdings" w:char="F0DF"/>
      </w:r>
      <w:r w:rsidRPr="009512B6">
        <w:rPr>
          <w:rFonts w:hint="cs"/>
          <w:sz w:val="22"/>
          <w:szCs w:val="22"/>
          <w:rtl/>
        </w:rPr>
        <w:t xml:space="preserve"> אם כך, </w:t>
      </w:r>
      <w:r w:rsidR="00E20ADC" w:rsidRPr="009512B6">
        <w:rPr>
          <w:rFonts w:hint="cs"/>
          <w:sz w:val="22"/>
          <w:szCs w:val="22"/>
          <w:rtl/>
        </w:rPr>
        <w:t>קידום מדיניות ממשלה לא תמיד יאפשר הכנסת תנאי סף מפלים.</w:t>
      </w:r>
      <w:r w:rsidR="00941B36" w:rsidRPr="009512B6">
        <w:rPr>
          <w:rFonts w:hint="cs"/>
          <w:sz w:val="22"/>
          <w:szCs w:val="22"/>
          <w:rtl/>
        </w:rPr>
        <w:t xml:space="preserve"> </w:t>
      </w:r>
      <w:r w:rsidR="00941B36" w:rsidRPr="009512B6">
        <w:rPr>
          <w:sz w:val="22"/>
          <w:szCs w:val="22"/>
          <w:rtl/>
        </w:rPr>
        <w:t xml:space="preserve">מצד אחד, ביהמ"ש בשירותי בריאות אומר שכשיש עניין שנתון לפרשנות, נעדיף פרשנות שתכניס כמה שיותר מציעים. אבל מצד שני, אם יש כל מיני דברים מסביב שמצביעים על כוונת הוועדה במכרז הספציפי הזה, נלך למקום הוודאי (ספציפי). </w:t>
      </w:r>
    </w:p>
    <w:p w14:paraId="55A24CB9" w14:textId="4AE42BD3" w:rsidR="00D271C5" w:rsidRPr="009512B6" w:rsidRDefault="00B942B7" w:rsidP="00950347">
      <w:pPr>
        <w:spacing w:line="312" w:lineRule="auto"/>
        <w:rPr>
          <w:sz w:val="22"/>
          <w:szCs w:val="22"/>
        </w:rPr>
      </w:pPr>
      <w:r w:rsidRPr="009512B6">
        <w:rPr>
          <w:rFonts w:hint="cs"/>
          <w:b/>
          <w:bCs/>
          <w:sz w:val="22"/>
          <w:szCs w:val="22"/>
          <w:rtl/>
        </w:rPr>
        <w:t xml:space="preserve">תקנה </w:t>
      </w:r>
      <w:r w:rsidR="002437D2" w:rsidRPr="009512B6">
        <w:rPr>
          <w:rFonts w:hint="cs"/>
          <w:b/>
          <w:bCs/>
          <w:sz w:val="22"/>
          <w:szCs w:val="22"/>
          <w:rtl/>
        </w:rPr>
        <w:t>16ב</w:t>
      </w:r>
      <w:r w:rsidR="00100788" w:rsidRPr="009512B6">
        <w:rPr>
          <w:rFonts w:hint="cs"/>
          <w:b/>
          <w:bCs/>
          <w:sz w:val="22"/>
          <w:szCs w:val="22"/>
          <w:rtl/>
        </w:rPr>
        <w:t>(</w:t>
      </w:r>
      <w:r w:rsidR="002437D2" w:rsidRPr="009512B6">
        <w:rPr>
          <w:rFonts w:hint="cs"/>
          <w:b/>
          <w:bCs/>
          <w:sz w:val="22"/>
          <w:szCs w:val="22"/>
          <w:rtl/>
        </w:rPr>
        <w:t>א</w:t>
      </w:r>
      <w:r w:rsidR="00100788" w:rsidRPr="009512B6">
        <w:rPr>
          <w:rFonts w:hint="cs"/>
          <w:b/>
          <w:bCs/>
          <w:sz w:val="22"/>
          <w:szCs w:val="22"/>
          <w:rtl/>
        </w:rPr>
        <w:t>)</w:t>
      </w:r>
      <w:r w:rsidR="002437D2" w:rsidRPr="009512B6">
        <w:rPr>
          <w:rFonts w:hint="cs"/>
          <w:b/>
          <w:bCs/>
          <w:sz w:val="22"/>
          <w:szCs w:val="22"/>
          <w:rtl/>
        </w:rPr>
        <w:t>: צירוף ערבות בנקאית במכרז</w:t>
      </w:r>
      <w:r w:rsidR="002437D2" w:rsidRPr="009512B6">
        <w:rPr>
          <w:rFonts w:hint="cs"/>
          <w:sz w:val="22"/>
          <w:szCs w:val="22"/>
          <w:rtl/>
        </w:rPr>
        <w:t xml:space="preserve">- </w:t>
      </w:r>
      <w:r w:rsidR="00043395" w:rsidRPr="009512B6">
        <w:rPr>
          <w:rFonts w:hint="cs"/>
          <w:sz w:val="22"/>
          <w:szCs w:val="22"/>
          <w:rtl/>
        </w:rPr>
        <w:t>ניתן להתנות את ההשתתפות במכרז בהפקדת ערבות</w:t>
      </w:r>
      <w:r w:rsidR="00124A31" w:rsidRPr="009512B6">
        <w:rPr>
          <w:rFonts w:hint="cs"/>
          <w:sz w:val="22"/>
          <w:szCs w:val="22"/>
          <w:rtl/>
        </w:rPr>
        <w:t xml:space="preserve">. אין בתקנות ובחוק, </w:t>
      </w:r>
      <w:r w:rsidR="006A7D72" w:rsidRPr="009512B6">
        <w:rPr>
          <w:rFonts w:hint="cs"/>
          <w:sz w:val="22"/>
          <w:szCs w:val="22"/>
          <w:rtl/>
        </w:rPr>
        <w:t xml:space="preserve">איזושהי הנחיה לגבי נוסח כתב הערבות וכו'. </w:t>
      </w:r>
      <w:r w:rsidR="00D271C5" w:rsidRPr="009512B6">
        <w:rPr>
          <w:rFonts w:hint="cs"/>
          <w:sz w:val="22"/>
          <w:szCs w:val="22"/>
          <w:rtl/>
        </w:rPr>
        <w:t xml:space="preserve">תקנה 17ב(4) קובעת באופן כללי שאם </w:t>
      </w:r>
      <w:r w:rsidR="00193210" w:rsidRPr="009512B6">
        <w:rPr>
          <w:rFonts w:hint="cs"/>
          <w:sz w:val="22"/>
          <w:szCs w:val="22"/>
          <w:rtl/>
        </w:rPr>
        <w:t>ה</w:t>
      </w:r>
      <w:r w:rsidR="00D271C5" w:rsidRPr="009512B6">
        <w:rPr>
          <w:rFonts w:hint="cs"/>
          <w:sz w:val="22"/>
          <w:szCs w:val="22"/>
          <w:rtl/>
        </w:rPr>
        <w:t>וועד</w:t>
      </w:r>
      <w:r w:rsidR="00193210" w:rsidRPr="009512B6">
        <w:rPr>
          <w:rFonts w:hint="cs"/>
          <w:sz w:val="22"/>
          <w:szCs w:val="22"/>
          <w:rtl/>
        </w:rPr>
        <w:t>ה</w:t>
      </w:r>
      <w:r w:rsidR="00D271C5" w:rsidRPr="009512B6">
        <w:rPr>
          <w:rFonts w:hint="cs"/>
          <w:sz w:val="22"/>
          <w:szCs w:val="22"/>
          <w:rtl/>
        </w:rPr>
        <w:t xml:space="preserve"> ביקשה ערבות, התניה צריכה לכלול את סוג הערבות, תנאיה, גובהה ומשכה. בעיקרון, זו חזרה על תקנה 16 ושתי התקנות מנוסחות בלשון כללית מדי.</w:t>
      </w:r>
    </w:p>
    <w:p w14:paraId="0024C3CB" w14:textId="77777777" w:rsidR="00D271C5" w:rsidRPr="009512B6" w:rsidRDefault="00D271C5" w:rsidP="00950347">
      <w:pPr>
        <w:spacing w:line="312" w:lineRule="auto"/>
        <w:rPr>
          <w:sz w:val="22"/>
          <w:szCs w:val="22"/>
        </w:rPr>
      </w:pPr>
      <w:r w:rsidRPr="009512B6">
        <w:rPr>
          <w:rFonts w:hint="cs"/>
          <w:b/>
          <w:bCs/>
          <w:sz w:val="22"/>
          <w:szCs w:val="22"/>
          <w:rtl/>
        </w:rPr>
        <w:t>תכליות הערבות הבנקאית</w:t>
      </w:r>
      <w:r w:rsidRPr="009512B6">
        <w:rPr>
          <w:rFonts w:hint="cs"/>
          <w:sz w:val="22"/>
          <w:szCs w:val="22"/>
          <w:rtl/>
        </w:rPr>
        <w:t>: למה שעורך מכרז ירצה להוסיף ערבות בנקאית</w:t>
      </w:r>
    </w:p>
    <w:p w14:paraId="1D780090" w14:textId="55AE92C1" w:rsidR="00D271C5" w:rsidRPr="009512B6" w:rsidRDefault="00D271C5" w:rsidP="00595913">
      <w:pPr>
        <w:pStyle w:val="a3"/>
        <w:numPr>
          <w:ilvl w:val="0"/>
          <w:numId w:val="30"/>
        </w:numPr>
        <w:spacing w:line="312" w:lineRule="auto"/>
        <w:rPr>
          <w:sz w:val="22"/>
          <w:szCs w:val="22"/>
          <w:rtl/>
        </w:rPr>
      </w:pPr>
      <w:r w:rsidRPr="009512B6">
        <w:rPr>
          <w:rFonts w:hint="cs"/>
          <w:sz w:val="22"/>
          <w:szCs w:val="22"/>
          <w:u w:val="single"/>
          <w:rtl/>
        </w:rPr>
        <w:t>חילוט כאמצעי הרתעה</w:t>
      </w:r>
      <w:r w:rsidRPr="009512B6">
        <w:rPr>
          <w:rFonts w:hint="cs"/>
          <w:sz w:val="22"/>
          <w:szCs w:val="22"/>
          <w:rtl/>
        </w:rPr>
        <w:t xml:space="preserve"> - אם המציע יחזור בו מהצעתו במועד שהוא כבר לא רשאי לעשות כן, יעמוד לרשותה של הרשות המנהלית מקור זמין ומיידי לשיפוי נזקיה, ללא כל צורך בהוכחת נזק בביהמ"ש.</w:t>
      </w:r>
    </w:p>
    <w:p w14:paraId="1FBA6889" w14:textId="281A94CC" w:rsidR="00D271C5" w:rsidRPr="009512B6" w:rsidRDefault="00D271C5" w:rsidP="00595913">
      <w:pPr>
        <w:pStyle w:val="a3"/>
        <w:numPr>
          <w:ilvl w:val="0"/>
          <w:numId w:val="30"/>
        </w:numPr>
        <w:spacing w:line="312" w:lineRule="auto"/>
        <w:rPr>
          <w:sz w:val="22"/>
          <w:szCs w:val="22"/>
        </w:rPr>
      </w:pPr>
      <w:r w:rsidRPr="009512B6">
        <w:rPr>
          <w:rFonts w:hint="cs"/>
          <w:sz w:val="22"/>
          <w:szCs w:val="22"/>
          <w:u w:val="single"/>
          <w:rtl/>
        </w:rPr>
        <w:t>למנוע קשירת קשר בין המציעים או סחר בזכייה</w:t>
      </w:r>
      <w:r w:rsidR="000E2CB4" w:rsidRPr="009512B6">
        <w:rPr>
          <w:rFonts w:hint="cs"/>
          <w:sz w:val="22"/>
          <w:szCs w:val="22"/>
          <w:rtl/>
        </w:rPr>
        <w:t>.</w:t>
      </w:r>
    </w:p>
    <w:p w14:paraId="4D4917ED" w14:textId="45024C69" w:rsidR="00D271C5" w:rsidRPr="009512B6" w:rsidRDefault="00D271C5" w:rsidP="00595913">
      <w:pPr>
        <w:pStyle w:val="a3"/>
        <w:numPr>
          <w:ilvl w:val="0"/>
          <w:numId w:val="30"/>
        </w:numPr>
        <w:spacing w:line="312" w:lineRule="auto"/>
        <w:rPr>
          <w:sz w:val="22"/>
          <w:szCs w:val="22"/>
        </w:rPr>
      </w:pPr>
      <w:r w:rsidRPr="009512B6">
        <w:rPr>
          <w:rFonts w:hint="cs"/>
          <w:sz w:val="22"/>
          <w:szCs w:val="22"/>
          <w:u w:val="single"/>
          <w:rtl/>
        </w:rPr>
        <w:t>עמידה במבחן החוסן הכלכלי של המציע</w:t>
      </w:r>
      <w:r w:rsidRPr="009512B6">
        <w:rPr>
          <w:rFonts w:hint="cs"/>
          <w:sz w:val="22"/>
          <w:szCs w:val="22"/>
          <w:rtl/>
        </w:rPr>
        <w:t xml:space="preserve"> –כשבנק מוכן לתת ערבות</w:t>
      </w:r>
      <w:r w:rsidR="000E2CB4" w:rsidRPr="009512B6">
        <w:rPr>
          <w:rFonts w:hint="cs"/>
          <w:sz w:val="22"/>
          <w:szCs w:val="22"/>
          <w:rtl/>
        </w:rPr>
        <w:t xml:space="preserve">, נוצרת מעין חזקה של </w:t>
      </w:r>
      <w:r w:rsidRPr="009512B6">
        <w:rPr>
          <w:rFonts w:hint="cs"/>
          <w:sz w:val="22"/>
          <w:szCs w:val="22"/>
          <w:rtl/>
        </w:rPr>
        <w:t>אמידות כלכלית</w:t>
      </w:r>
      <w:r w:rsidR="000E2CB4" w:rsidRPr="009512B6">
        <w:rPr>
          <w:rFonts w:hint="cs"/>
          <w:sz w:val="22"/>
          <w:szCs w:val="22"/>
          <w:rtl/>
        </w:rPr>
        <w:t>.</w:t>
      </w:r>
    </w:p>
    <w:p w14:paraId="0827B5DE" w14:textId="77ADAD34" w:rsidR="00D271C5" w:rsidRPr="009512B6" w:rsidRDefault="00D271C5" w:rsidP="00595913">
      <w:pPr>
        <w:pStyle w:val="a3"/>
        <w:numPr>
          <w:ilvl w:val="0"/>
          <w:numId w:val="30"/>
        </w:numPr>
        <w:spacing w:line="312" w:lineRule="auto"/>
        <w:rPr>
          <w:sz w:val="22"/>
          <w:szCs w:val="22"/>
        </w:rPr>
      </w:pPr>
      <w:r w:rsidRPr="009512B6">
        <w:rPr>
          <w:rFonts w:hint="cs"/>
          <w:sz w:val="22"/>
          <w:szCs w:val="22"/>
          <w:u w:val="single"/>
          <w:rtl/>
        </w:rPr>
        <w:t>מניעת קלות דעת</w:t>
      </w:r>
      <w:r w:rsidRPr="009512B6">
        <w:rPr>
          <w:rFonts w:hint="cs"/>
          <w:sz w:val="22"/>
          <w:szCs w:val="22"/>
          <w:rtl/>
        </w:rPr>
        <w:t xml:space="preserve"> – יש בערבות כדי לוודא שהמציע גמר בדעתו</w:t>
      </w:r>
      <w:r w:rsidR="00193210" w:rsidRPr="009512B6">
        <w:rPr>
          <w:rFonts w:hint="cs"/>
          <w:sz w:val="22"/>
          <w:szCs w:val="22"/>
          <w:rtl/>
        </w:rPr>
        <w:t xml:space="preserve"> </w:t>
      </w:r>
      <w:r w:rsidRPr="009512B6">
        <w:rPr>
          <w:rFonts w:hint="cs"/>
          <w:sz w:val="22"/>
          <w:szCs w:val="22"/>
          <w:rtl/>
        </w:rPr>
        <w:t>ומתכוון להתקשר עם המזמינה במידה ויזכה.</w:t>
      </w:r>
    </w:p>
    <w:p w14:paraId="53CFE7CF" w14:textId="77777777" w:rsidR="0076322E" w:rsidRPr="009512B6" w:rsidRDefault="000F0640" w:rsidP="00950347">
      <w:pPr>
        <w:spacing w:line="312" w:lineRule="auto"/>
        <w:rPr>
          <w:sz w:val="22"/>
          <w:szCs w:val="22"/>
          <w:rtl/>
        </w:rPr>
      </w:pPr>
      <w:r w:rsidRPr="009512B6">
        <w:rPr>
          <w:sz w:val="22"/>
          <w:szCs w:val="22"/>
          <w:rtl/>
        </w:rPr>
        <w:t>בקובץ הוראות התכ"מ נקבע ככלל ששיעור הערבות הנדרש יהיה 5% מערך ההתקשרות כולל מע"מ.</w:t>
      </w:r>
      <w:r w:rsidR="0076322E" w:rsidRPr="009512B6">
        <w:rPr>
          <w:rFonts w:hint="cs"/>
          <w:sz w:val="22"/>
          <w:szCs w:val="22"/>
          <w:rtl/>
        </w:rPr>
        <w:t xml:space="preserve"> </w:t>
      </w:r>
      <w:r w:rsidR="0076322E" w:rsidRPr="009512B6">
        <w:rPr>
          <w:sz w:val="22"/>
          <w:szCs w:val="22"/>
          <w:rtl/>
        </w:rPr>
        <w:t>הבעיה בהוראה הזו, היא שבמקום שנדרוש סכום קבוע מכל המציעים, דרישת אחוז מסוים מההצעה גורמת לכך שאין אחידות בין הערבויות הנגבות וזה יכול לפגוע בשוויון</w:t>
      </w:r>
      <w:r w:rsidR="0076322E" w:rsidRPr="009512B6">
        <w:rPr>
          <w:rFonts w:hint="cs"/>
          <w:sz w:val="22"/>
          <w:szCs w:val="22"/>
          <w:rtl/>
        </w:rPr>
        <w:t>.</w:t>
      </w:r>
    </w:p>
    <w:p w14:paraId="1585DE20" w14:textId="0E02BAC3" w:rsidR="0037168B" w:rsidRPr="009512B6" w:rsidRDefault="0076322E" w:rsidP="00950347">
      <w:pPr>
        <w:spacing w:line="312" w:lineRule="auto"/>
        <w:rPr>
          <w:sz w:val="22"/>
          <w:szCs w:val="22"/>
          <w:rtl/>
        </w:rPr>
      </w:pPr>
      <w:r w:rsidRPr="009512B6">
        <w:rPr>
          <w:rFonts w:hint="cs"/>
          <w:b/>
          <w:bCs/>
          <w:sz w:val="22"/>
          <w:szCs w:val="22"/>
          <w:rtl/>
        </w:rPr>
        <w:t>תקנה 22(א): אמות מידה-</w:t>
      </w:r>
      <w:r w:rsidRPr="009512B6">
        <w:rPr>
          <w:rFonts w:hint="cs"/>
          <w:sz w:val="22"/>
          <w:szCs w:val="22"/>
          <w:rtl/>
        </w:rPr>
        <w:t xml:space="preserve"> </w:t>
      </w:r>
      <w:r w:rsidR="00C43D3B" w:rsidRPr="009512B6">
        <w:rPr>
          <w:sz w:val="22"/>
          <w:szCs w:val="22"/>
          <w:rtl/>
        </w:rPr>
        <w:t>אמות מידה זה רשימה של תנאים שאמורים להעריך את טיב ההצעה ומאפשרים לוועדה לבחור את ההצעה הטובה ביותר כפי ראות עיניה. אלו לא תנאי סף, אבל אותו תנאי שאנחנו מסווגים כאמות מידה יכול להיות תנאי סף לבחירת עורך המכרז. תקנה 22(א) מונה רשימה של אמות מידה</w:t>
      </w:r>
      <w:r w:rsidR="00144359" w:rsidRPr="009512B6">
        <w:rPr>
          <w:rFonts w:hint="cs"/>
          <w:sz w:val="22"/>
          <w:szCs w:val="22"/>
          <w:rtl/>
        </w:rPr>
        <w:t xml:space="preserve"> (שאינן מחייבות)</w:t>
      </w:r>
      <w:r w:rsidR="00C43D3B" w:rsidRPr="009512B6">
        <w:rPr>
          <w:sz w:val="22"/>
          <w:szCs w:val="22"/>
          <w:rtl/>
        </w:rPr>
        <w:t xml:space="preserve"> לבחירת ההצעה הטובה ביותר</w:t>
      </w:r>
      <w:r w:rsidR="00C43D3B" w:rsidRPr="009512B6">
        <w:rPr>
          <w:rFonts w:hint="cs"/>
          <w:sz w:val="22"/>
          <w:szCs w:val="22"/>
          <w:rtl/>
        </w:rPr>
        <w:t>.</w:t>
      </w:r>
      <w:r w:rsidR="00B3181C" w:rsidRPr="009512B6">
        <w:rPr>
          <w:rFonts w:hint="cs"/>
          <w:sz w:val="22"/>
          <w:szCs w:val="22"/>
          <w:rtl/>
        </w:rPr>
        <w:t xml:space="preserve"> ביניהן- המחיר; איכות השירות; אמינות המציע; המלצות; דרישות מיוחדות והתנהלותו בנוגע לזכויות עובדים.</w:t>
      </w:r>
      <w:r w:rsidR="005A0227" w:rsidRPr="009512B6">
        <w:rPr>
          <w:rFonts w:hint="cs"/>
          <w:sz w:val="22"/>
          <w:szCs w:val="22"/>
          <w:rtl/>
        </w:rPr>
        <w:t xml:space="preserve"> </w:t>
      </w:r>
    </w:p>
    <w:p w14:paraId="7EA0001F" w14:textId="78133FDC" w:rsidR="005A0227" w:rsidRPr="009512B6" w:rsidRDefault="005A0227" w:rsidP="00950347">
      <w:pPr>
        <w:spacing w:line="312" w:lineRule="auto"/>
        <w:rPr>
          <w:rStyle w:val="a9"/>
          <w:rtl/>
        </w:rPr>
      </w:pPr>
      <w:r w:rsidRPr="009512B6">
        <w:rPr>
          <w:rFonts w:hint="cs"/>
          <w:sz w:val="22"/>
          <w:szCs w:val="22"/>
          <w:rtl/>
        </w:rPr>
        <w:t xml:space="preserve">אמות המידה האלה יכולות להילקח בחשבון, אך עליהן להיות מצוינות כאשר עורך המכרז בודק אותן עפ"י </w:t>
      </w:r>
      <w:r w:rsidRPr="009512B6">
        <w:rPr>
          <w:rStyle w:val="a9"/>
          <w:rFonts w:hint="cs"/>
          <w:rtl/>
        </w:rPr>
        <w:t xml:space="preserve">תקנה </w:t>
      </w:r>
      <w:r w:rsidR="009B6FB1" w:rsidRPr="009512B6">
        <w:rPr>
          <w:rStyle w:val="a9"/>
          <w:rFonts w:hint="cs"/>
          <w:rtl/>
        </w:rPr>
        <w:t>22(ב)</w:t>
      </w:r>
      <w:r w:rsidR="00C15217" w:rsidRPr="009512B6">
        <w:rPr>
          <w:rStyle w:val="a9"/>
          <w:rFonts w:hint="cs"/>
          <w:rtl/>
        </w:rPr>
        <w:t>,</w:t>
      </w:r>
      <w:r w:rsidR="00C15217" w:rsidRPr="009512B6">
        <w:rPr>
          <w:rFonts w:hint="cs"/>
          <w:sz w:val="22"/>
          <w:szCs w:val="22"/>
          <w:rtl/>
        </w:rPr>
        <w:t xml:space="preserve"> מתוך רציונל של שקיפות</w:t>
      </w:r>
      <w:r w:rsidR="003972C6" w:rsidRPr="009512B6">
        <w:rPr>
          <w:rFonts w:hint="cs"/>
          <w:sz w:val="22"/>
          <w:szCs w:val="22"/>
          <w:rtl/>
        </w:rPr>
        <w:t xml:space="preserve"> והגינות</w:t>
      </w:r>
      <w:r w:rsidR="00112698" w:rsidRPr="009512B6">
        <w:rPr>
          <w:rFonts w:hint="cs"/>
          <w:sz w:val="22"/>
          <w:szCs w:val="22"/>
          <w:rtl/>
        </w:rPr>
        <w:t xml:space="preserve"> כלפי המציע </w:t>
      </w:r>
      <w:r w:rsidR="0037168B" w:rsidRPr="009512B6">
        <w:rPr>
          <w:rFonts w:hint="cs"/>
          <w:sz w:val="22"/>
          <w:szCs w:val="22"/>
          <w:rtl/>
        </w:rPr>
        <w:t>שידע איפה לשים את כובד המשקל בבניית ההצעה</w:t>
      </w:r>
      <w:r w:rsidR="003972C6" w:rsidRPr="009512B6">
        <w:rPr>
          <w:rFonts w:hint="cs"/>
          <w:sz w:val="22"/>
          <w:szCs w:val="22"/>
          <w:rtl/>
        </w:rPr>
        <w:t>.</w:t>
      </w:r>
    </w:p>
    <w:p w14:paraId="6294C69A" w14:textId="6C1EBE31" w:rsidR="00C15217" w:rsidRPr="009512B6" w:rsidRDefault="00144359" w:rsidP="00950347">
      <w:pPr>
        <w:spacing w:line="312" w:lineRule="auto"/>
        <w:rPr>
          <w:sz w:val="22"/>
          <w:szCs w:val="22"/>
          <w:rtl/>
        </w:rPr>
      </w:pPr>
      <w:r w:rsidRPr="009512B6">
        <w:rPr>
          <w:rFonts w:hint="cs"/>
          <w:sz w:val="22"/>
          <w:szCs w:val="22"/>
          <w:rtl/>
        </w:rPr>
        <w:t>עפ"י תקנה 22(ג)</w:t>
      </w:r>
      <w:r w:rsidR="00627F42" w:rsidRPr="009512B6">
        <w:rPr>
          <w:rFonts w:hint="cs"/>
          <w:sz w:val="22"/>
          <w:szCs w:val="22"/>
          <w:rtl/>
        </w:rPr>
        <w:t xml:space="preserve"> </w:t>
      </w:r>
      <w:r w:rsidR="00627F42" w:rsidRPr="009512B6">
        <w:rPr>
          <w:sz w:val="22"/>
          <w:szCs w:val="22"/>
          <w:rtl/>
        </w:rPr>
        <w:t>הכלל הוא שמרגע שוועדת המכרזים קבעה משקל יחסי לאמות המידה, חובה עליה לכלול אותן במסמכי המכרז ולפרט את המשקל היחסי שיינתן להצעות ולאמות המידה</w:t>
      </w:r>
      <w:r w:rsidR="00627F42" w:rsidRPr="009512B6">
        <w:rPr>
          <w:rFonts w:hint="cs"/>
          <w:sz w:val="22"/>
          <w:szCs w:val="22"/>
          <w:rtl/>
        </w:rPr>
        <w:t xml:space="preserve">. </w:t>
      </w:r>
      <w:r w:rsidR="00627F42" w:rsidRPr="009512B6">
        <w:rPr>
          <w:sz w:val="22"/>
          <w:szCs w:val="22"/>
          <w:rtl/>
        </w:rPr>
        <w:t>החריג עפ"י תקנה 22(ג)(2)</w:t>
      </w:r>
      <w:r w:rsidR="00627F42" w:rsidRPr="009512B6">
        <w:rPr>
          <w:rFonts w:hint="cs"/>
          <w:sz w:val="22"/>
          <w:szCs w:val="22"/>
          <w:rtl/>
        </w:rPr>
        <w:t xml:space="preserve"> </w:t>
      </w:r>
      <w:r w:rsidR="00464049" w:rsidRPr="009512B6">
        <w:rPr>
          <w:rFonts w:hint="cs"/>
          <w:sz w:val="22"/>
          <w:szCs w:val="22"/>
          <w:rtl/>
        </w:rPr>
        <w:t>הוא שהוועדה יכולה לא לפרסם את השיעורים היחסיים של אמות המידה, אם הפרסום יפגע בניהול התקין של המכרז. כמובן, על החלטה זו להירשם בפרוטוקול ולהיות מנומקת.</w:t>
      </w:r>
    </w:p>
    <w:p w14:paraId="7273410A" w14:textId="4F007604" w:rsidR="00464049" w:rsidRPr="009512B6" w:rsidRDefault="00A61993" w:rsidP="00950347">
      <w:pPr>
        <w:spacing w:line="312" w:lineRule="auto"/>
        <w:rPr>
          <w:b/>
          <w:bCs/>
          <w:sz w:val="22"/>
          <w:szCs w:val="22"/>
          <w:rtl/>
        </w:rPr>
      </w:pPr>
      <w:r w:rsidRPr="009512B6">
        <w:rPr>
          <w:rFonts w:hint="cs"/>
          <w:b/>
          <w:bCs/>
          <w:sz w:val="22"/>
          <w:szCs w:val="22"/>
          <w:rtl/>
        </w:rPr>
        <w:t>2 סוגים של אמות מידה-</w:t>
      </w:r>
    </w:p>
    <w:p w14:paraId="7769CD2D" w14:textId="77777777" w:rsidR="00AF72E4" w:rsidRPr="009512B6" w:rsidRDefault="00A61993" w:rsidP="00950347">
      <w:pPr>
        <w:pStyle w:val="a3"/>
        <w:numPr>
          <w:ilvl w:val="0"/>
          <w:numId w:val="24"/>
        </w:numPr>
        <w:spacing w:line="312" w:lineRule="auto"/>
        <w:rPr>
          <w:b/>
          <w:bCs/>
          <w:sz w:val="22"/>
          <w:szCs w:val="22"/>
        </w:rPr>
      </w:pPr>
      <w:r w:rsidRPr="009512B6">
        <w:rPr>
          <w:rFonts w:hint="cs"/>
          <w:b/>
          <w:bCs/>
          <w:sz w:val="22"/>
          <w:szCs w:val="22"/>
          <w:rtl/>
        </w:rPr>
        <w:t>אמות מידה שנועדו להעריך את טיב ההצעה</w:t>
      </w:r>
      <w:r w:rsidRPr="009512B6">
        <w:rPr>
          <w:rFonts w:hint="cs"/>
          <w:sz w:val="22"/>
          <w:szCs w:val="22"/>
          <w:rtl/>
        </w:rPr>
        <w:t xml:space="preserve">- </w:t>
      </w:r>
      <w:r w:rsidR="00AF72E4" w:rsidRPr="009512B6">
        <w:rPr>
          <w:sz w:val="22"/>
          <w:szCs w:val="22"/>
          <w:rtl/>
        </w:rPr>
        <w:t>יש לרשות אינטרס לפרסם את משקלן של אמות מידה אלו כדי לשפר את הסיכוי להתקשרות יעילה.</w:t>
      </w:r>
    </w:p>
    <w:p w14:paraId="48488BAF" w14:textId="77777777" w:rsidR="00C4275C" w:rsidRPr="009512B6" w:rsidRDefault="00AF72E4" w:rsidP="00950347">
      <w:pPr>
        <w:pStyle w:val="a3"/>
        <w:numPr>
          <w:ilvl w:val="0"/>
          <w:numId w:val="24"/>
        </w:numPr>
        <w:spacing w:line="312" w:lineRule="auto"/>
        <w:rPr>
          <w:b/>
          <w:bCs/>
          <w:sz w:val="22"/>
          <w:szCs w:val="22"/>
        </w:rPr>
      </w:pPr>
      <w:r w:rsidRPr="009512B6">
        <w:rPr>
          <w:rFonts w:hint="cs"/>
          <w:b/>
          <w:bCs/>
          <w:sz w:val="22"/>
          <w:szCs w:val="22"/>
          <w:rtl/>
        </w:rPr>
        <w:t>אמות מידה שנועדו להעריך את טיב המציע</w:t>
      </w:r>
      <w:r w:rsidRPr="009512B6">
        <w:rPr>
          <w:rFonts w:hint="cs"/>
          <w:sz w:val="22"/>
          <w:szCs w:val="22"/>
          <w:rtl/>
        </w:rPr>
        <w:t>-</w:t>
      </w:r>
      <w:r w:rsidR="000A4C4C" w:rsidRPr="009512B6">
        <w:rPr>
          <w:sz w:val="22"/>
          <w:szCs w:val="22"/>
          <w:rtl/>
        </w:rPr>
        <w:t xml:space="preserve"> ניתן להטיל ספק בקיומו של אינטרס ציבורי לפרסמן מראש במסמכי המכרז.</w:t>
      </w:r>
    </w:p>
    <w:p w14:paraId="75BA4B9E" w14:textId="6CDBF537" w:rsidR="00595C7F" w:rsidRPr="009512B6" w:rsidRDefault="009336F4" w:rsidP="00950347">
      <w:pPr>
        <w:spacing w:line="312" w:lineRule="auto"/>
        <w:rPr>
          <w:sz w:val="22"/>
          <w:szCs w:val="22"/>
          <w:rtl/>
        </w:rPr>
      </w:pPr>
      <w:r w:rsidRPr="009512B6">
        <w:rPr>
          <w:rFonts w:hint="cs"/>
          <w:sz w:val="22"/>
          <w:szCs w:val="22"/>
          <w:rtl/>
        </w:rPr>
        <w:t>הוועדה קובעת את אמות המידה בעניין טיב ההצעה לאחר שלמדה את השוק</w:t>
      </w:r>
      <w:r w:rsidR="00FC1137" w:rsidRPr="009512B6">
        <w:rPr>
          <w:rFonts w:hint="cs"/>
          <w:sz w:val="22"/>
          <w:szCs w:val="22"/>
          <w:rtl/>
        </w:rPr>
        <w:t xml:space="preserve"> ויודעת מה היא רוצה</w:t>
      </w:r>
      <w:r w:rsidR="00437AA7" w:rsidRPr="009512B6">
        <w:rPr>
          <w:rFonts w:hint="cs"/>
          <w:sz w:val="22"/>
          <w:szCs w:val="22"/>
          <w:rtl/>
        </w:rPr>
        <w:t xml:space="preserve"> ולכן יש פחות גמישות</w:t>
      </w:r>
      <w:r w:rsidR="00FC1137" w:rsidRPr="009512B6">
        <w:rPr>
          <w:rFonts w:hint="cs"/>
          <w:sz w:val="22"/>
          <w:szCs w:val="22"/>
          <w:rtl/>
        </w:rPr>
        <w:t xml:space="preserve">. לעומת זאת, בעניין טיב המציע אין וודאות ולכן עדיף להשאיר את זה פתוח ולנתב את זה בהתאם להחלטות שיתקבלו. </w:t>
      </w:r>
      <w:r w:rsidR="001E6FB2" w:rsidRPr="009512B6">
        <w:rPr>
          <w:sz w:val="22"/>
          <w:szCs w:val="22"/>
          <w:rtl/>
        </w:rPr>
        <w:t>לכן, הוועדה רשאית לא לפרסם את הניקוד של אמות המידה יותר כשמדובר באמות המידה לגבי טיב המציע, ופחות לגבי טיב ההצעה</w:t>
      </w:r>
      <w:r w:rsidR="002557CC" w:rsidRPr="009512B6">
        <w:rPr>
          <w:rFonts w:hint="cs"/>
          <w:sz w:val="22"/>
          <w:szCs w:val="22"/>
          <w:rtl/>
        </w:rPr>
        <w:t xml:space="preserve"> (כמובן לאחר שנימקה </w:t>
      </w:r>
      <w:r w:rsidR="00FA6765" w:rsidRPr="009512B6">
        <w:rPr>
          <w:rFonts w:hint="cs"/>
          <w:sz w:val="22"/>
          <w:szCs w:val="22"/>
          <w:rtl/>
        </w:rPr>
        <w:t>כדי להפחית את החשש משחיתות).</w:t>
      </w:r>
    </w:p>
    <w:p w14:paraId="4D5B378A" w14:textId="2AB817F2" w:rsidR="00FA6765" w:rsidRPr="009512B6" w:rsidRDefault="00FC7AE5" w:rsidP="00950347">
      <w:pPr>
        <w:spacing w:line="312" w:lineRule="auto"/>
        <w:rPr>
          <w:sz w:val="22"/>
          <w:szCs w:val="22"/>
          <w:rtl/>
        </w:rPr>
      </w:pPr>
      <w:r w:rsidRPr="009512B6">
        <w:rPr>
          <w:rFonts w:hint="cs"/>
          <w:b/>
          <w:bCs/>
          <w:sz w:val="22"/>
          <w:szCs w:val="22"/>
          <w:rtl/>
        </w:rPr>
        <w:t>תקנה 22(ד): גמישות</w:t>
      </w:r>
      <w:r w:rsidR="006E2E3A" w:rsidRPr="009512B6">
        <w:rPr>
          <w:rFonts w:hint="cs"/>
          <w:b/>
          <w:bCs/>
          <w:sz w:val="22"/>
          <w:szCs w:val="22"/>
          <w:rtl/>
        </w:rPr>
        <w:t xml:space="preserve"> כחריג לכלל</w:t>
      </w:r>
      <w:r w:rsidRPr="009512B6">
        <w:rPr>
          <w:rFonts w:hint="cs"/>
          <w:b/>
          <w:bCs/>
          <w:sz w:val="22"/>
          <w:szCs w:val="22"/>
          <w:rtl/>
        </w:rPr>
        <w:t>-</w:t>
      </w:r>
      <w:r w:rsidRPr="009512B6">
        <w:rPr>
          <w:rFonts w:hint="cs"/>
          <w:sz w:val="22"/>
          <w:szCs w:val="22"/>
          <w:rtl/>
        </w:rPr>
        <w:t xml:space="preserve"> במצב שבו הוועדה לא </w:t>
      </w:r>
      <w:r w:rsidR="006E2E3A" w:rsidRPr="009512B6">
        <w:rPr>
          <w:rFonts w:hint="cs"/>
          <w:sz w:val="22"/>
          <w:szCs w:val="22"/>
          <w:rtl/>
        </w:rPr>
        <w:t>קיבלה הצעות</w:t>
      </w:r>
      <w:r w:rsidR="00DD59BC" w:rsidRPr="009512B6">
        <w:rPr>
          <w:rFonts w:hint="cs"/>
          <w:sz w:val="22"/>
          <w:szCs w:val="22"/>
          <w:rtl/>
        </w:rPr>
        <w:t xml:space="preserve"> לפי מה שהיא חיפשה, היא רשאית לשנות את הניקוד על האיכות המזערי (ניקוד המינימום) של ההצעה.</w:t>
      </w:r>
    </w:p>
    <w:p w14:paraId="364597DF" w14:textId="77777777" w:rsidR="00A51DBD" w:rsidRPr="009512B6" w:rsidRDefault="004F4860" w:rsidP="00950347">
      <w:pPr>
        <w:spacing w:line="312" w:lineRule="auto"/>
        <w:rPr>
          <w:sz w:val="22"/>
          <w:szCs w:val="22"/>
        </w:rPr>
      </w:pPr>
      <w:r w:rsidRPr="009512B6">
        <w:rPr>
          <w:rFonts w:hint="cs"/>
          <w:b/>
          <w:bCs/>
          <w:sz w:val="22"/>
          <w:szCs w:val="22"/>
          <w:rtl/>
        </w:rPr>
        <w:t xml:space="preserve">תקנה </w:t>
      </w:r>
      <w:r w:rsidR="007E167C" w:rsidRPr="009512B6">
        <w:rPr>
          <w:rFonts w:hint="cs"/>
          <w:b/>
          <w:bCs/>
          <w:sz w:val="22"/>
          <w:szCs w:val="22"/>
          <w:rtl/>
        </w:rPr>
        <w:t>17א: אומדן שווי התקשרות</w:t>
      </w:r>
      <w:r w:rsidR="007E167C" w:rsidRPr="009512B6">
        <w:rPr>
          <w:rFonts w:hint="cs"/>
          <w:sz w:val="22"/>
          <w:szCs w:val="22"/>
          <w:rtl/>
        </w:rPr>
        <w:t xml:space="preserve">- </w:t>
      </w:r>
      <w:r w:rsidR="007E167C" w:rsidRPr="009512B6">
        <w:rPr>
          <w:sz w:val="22"/>
          <w:szCs w:val="22"/>
          <w:rtl/>
        </w:rPr>
        <w:t>האומדן הוא מסמך שמעריך ונועד לתת קנה מידה לגבי שווי ההתקשרות של העסקה נשוא המכרז העתידי.</w:t>
      </w:r>
      <w:r w:rsidR="00A51DBD" w:rsidRPr="009512B6">
        <w:rPr>
          <w:rFonts w:hint="cs"/>
          <w:sz w:val="22"/>
          <w:szCs w:val="22"/>
          <w:rtl/>
        </w:rPr>
        <w:t xml:space="preserve"> </w:t>
      </w:r>
      <w:r w:rsidR="00A51DBD" w:rsidRPr="009512B6">
        <w:rPr>
          <w:sz w:val="22"/>
          <w:szCs w:val="22"/>
          <w:rtl/>
        </w:rPr>
        <w:t>האומדן משקלל גם את המחיר המינימלי שלא יהיה נפסד עבור המציע.</w:t>
      </w:r>
      <w:r w:rsidR="00A51DBD" w:rsidRPr="009512B6">
        <w:rPr>
          <w:rFonts w:hint="cs"/>
          <w:sz w:val="22"/>
          <w:szCs w:val="22"/>
          <w:rtl/>
        </w:rPr>
        <w:t xml:space="preserve"> האומדן הוא יותר כמו אמת מידה. מי שלא יעמוד באומדן, ינקדו אותו פחות.</w:t>
      </w:r>
    </w:p>
    <w:p w14:paraId="396BE421" w14:textId="600D99AF" w:rsidR="00563587" w:rsidRPr="009512B6" w:rsidRDefault="00F4663B" w:rsidP="00950347">
      <w:pPr>
        <w:spacing w:line="312" w:lineRule="auto"/>
        <w:rPr>
          <w:sz w:val="22"/>
          <w:szCs w:val="22"/>
          <w:rtl/>
        </w:rPr>
      </w:pPr>
      <w:r w:rsidRPr="009512B6">
        <w:rPr>
          <w:sz w:val="22"/>
          <w:szCs w:val="22"/>
          <w:rtl/>
        </w:rPr>
        <w:t xml:space="preserve">עפ"י </w:t>
      </w:r>
      <w:r w:rsidRPr="009512B6">
        <w:rPr>
          <w:rStyle w:val="a9"/>
          <w:rtl/>
        </w:rPr>
        <w:t>תקנה 17א(א)</w:t>
      </w:r>
      <w:r w:rsidRPr="009512B6">
        <w:rPr>
          <w:sz w:val="22"/>
          <w:szCs w:val="22"/>
          <w:rtl/>
        </w:rPr>
        <w:t xml:space="preserve"> וועדת המכרזים פונה לגורם מקצועי והוא זה שמכין את שווי ההתקשרות. עפ"י </w:t>
      </w:r>
      <w:r w:rsidRPr="009512B6">
        <w:rPr>
          <w:rStyle w:val="a9"/>
          <w:rtl/>
        </w:rPr>
        <w:t>סעיף ב</w:t>
      </w:r>
      <w:r w:rsidRPr="009512B6">
        <w:rPr>
          <w:sz w:val="22"/>
          <w:szCs w:val="22"/>
          <w:rtl/>
        </w:rPr>
        <w:t xml:space="preserve"> האומדן חסוי גם למזמין וגם למציעים. </w:t>
      </w:r>
      <w:r w:rsidR="009A2D0C" w:rsidRPr="009512B6">
        <w:rPr>
          <w:rFonts w:hint="cs"/>
          <w:sz w:val="22"/>
          <w:szCs w:val="22"/>
          <w:rtl/>
        </w:rPr>
        <w:t xml:space="preserve">לפי </w:t>
      </w:r>
      <w:r w:rsidRPr="009512B6">
        <w:rPr>
          <w:rStyle w:val="a9"/>
          <w:rtl/>
        </w:rPr>
        <w:t xml:space="preserve">ס' קטן ג </w:t>
      </w:r>
      <w:r w:rsidRPr="009512B6">
        <w:rPr>
          <w:sz w:val="22"/>
          <w:szCs w:val="22"/>
          <w:rtl/>
        </w:rPr>
        <w:t>ניתן לערוך אומדן בכל עת, כאשר מדובר במכרז שבו המשרד עצמו רוכש או שוכר נכס במקרקעין.</w:t>
      </w:r>
      <w:r w:rsidR="003D6AC8" w:rsidRPr="009512B6">
        <w:rPr>
          <w:rFonts w:hint="cs"/>
          <w:sz w:val="22"/>
          <w:szCs w:val="22"/>
          <w:rtl/>
        </w:rPr>
        <w:t xml:space="preserve"> </w:t>
      </w:r>
      <w:r w:rsidR="003D6AC8" w:rsidRPr="009512B6">
        <w:rPr>
          <w:sz w:val="22"/>
          <w:szCs w:val="22"/>
          <w:rtl/>
        </w:rPr>
        <w:t>כיוון שאין מה לאמוד בשלב המקדמי שבו עוד</w:t>
      </w:r>
      <w:r w:rsidR="00F36133" w:rsidRPr="009512B6">
        <w:rPr>
          <w:rFonts w:hint="cs"/>
          <w:sz w:val="22"/>
          <w:szCs w:val="22"/>
          <w:rtl/>
        </w:rPr>
        <w:t xml:space="preserve"> </w:t>
      </w:r>
      <w:r w:rsidR="003D6AC8" w:rsidRPr="009512B6">
        <w:rPr>
          <w:sz w:val="22"/>
          <w:szCs w:val="22"/>
          <w:rtl/>
        </w:rPr>
        <w:t>אין נכס כדי שנעריך את השווי שלו.</w:t>
      </w:r>
      <w:r w:rsidR="00563587" w:rsidRPr="009512B6">
        <w:rPr>
          <w:rFonts w:hint="cs"/>
          <w:sz w:val="22"/>
          <w:szCs w:val="22"/>
          <w:rtl/>
        </w:rPr>
        <w:t xml:space="preserve"> בנוסף, לא רוצים שייווצר מצב שבו מציעים שמוכנים להציע את הנכס במחיר נמוך מהאומדן, אבל בגלל האומדן הוא יציע השכרה במחיר גבוה יותר.</w:t>
      </w:r>
    </w:p>
    <w:p w14:paraId="04CDBC59" w14:textId="38D14E82" w:rsidR="00F36133" w:rsidRPr="009512B6" w:rsidRDefault="00F36133" w:rsidP="00950347">
      <w:pPr>
        <w:spacing w:line="312" w:lineRule="auto"/>
        <w:rPr>
          <w:sz w:val="22"/>
          <w:szCs w:val="22"/>
          <w:rtl/>
        </w:rPr>
      </w:pPr>
      <w:r w:rsidRPr="009512B6">
        <w:rPr>
          <w:rStyle w:val="a8"/>
          <w:rFonts w:hint="cs"/>
          <w:rtl/>
        </w:rPr>
        <w:t>פס"ד שלג לבן נ' עיריית אשקלון</w:t>
      </w:r>
      <w:r w:rsidRPr="009512B6">
        <w:rPr>
          <w:rFonts w:hint="cs"/>
          <w:b/>
          <w:bCs/>
          <w:sz w:val="22"/>
          <w:szCs w:val="22"/>
          <w:rtl/>
        </w:rPr>
        <w:t>-</w:t>
      </w:r>
      <w:r w:rsidRPr="009512B6">
        <w:rPr>
          <w:rFonts w:hint="cs"/>
          <w:sz w:val="22"/>
          <w:szCs w:val="22"/>
          <w:rtl/>
        </w:rPr>
        <w:t xml:space="preserve"> </w:t>
      </w:r>
      <w:r w:rsidR="00C80C5D" w:rsidRPr="009512B6">
        <w:rPr>
          <w:rFonts w:hint="cs"/>
          <w:sz w:val="22"/>
          <w:szCs w:val="22"/>
          <w:rtl/>
        </w:rPr>
        <w:t>לא צריך לקבל</w:t>
      </w:r>
      <w:r w:rsidR="00146E0D" w:rsidRPr="009512B6">
        <w:rPr>
          <w:rFonts w:hint="cs"/>
          <w:sz w:val="22"/>
          <w:szCs w:val="22"/>
          <w:rtl/>
        </w:rPr>
        <w:t xml:space="preserve"> </w:t>
      </w:r>
      <w:r w:rsidR="00146E0D" w:rsidRPr="009512B6">
        <w:rPr>
          <w:sz w:val="22"/>
          <w:szCs w:val="22"/>
          <w:rtl/>
        </w:rPr>
        <w:t>את האומדן כמובן מאליו</w:t>
      </w:r>
      <w:r w:rsidR="00146E0D" w:rsidRPr="009512B6">
        <w:rPr>
          <w:rFonts w:hint="cs"/>
          <w:sz w:val="22"/>
          <w:szCs w:val="22"/>
          <w:rtl/>
        </w:rPr>
        <w:t xml:space="preserve">, אלא יש </w:t>
      </w:r>
      <w:r w:rsidR="00146E0D" w:rsidRPr="009512B6">
        <w:rPr>
          <w:sz w:val="22"/>
          <w:szCs w:val="22"/>
          <w:rtl/>
        </w:rPr>
        <w:t>לבדוק את חוקיותו</w:t>
      </w:r>
      <w:r w:rsidR="00146E0D" w:rsidRPr="009512B6">
        <w:rPr>
          <w:rFonts w:hint="cs"/>
          <w:sz w:val="22"/>
          <w:szCs w:val="22"/>
          <w:rtl/>
        </w:rPr>
        <w:t>,</w:t>
      </w:r>
      <w:r w:rsidR="00146E0D" w:rsidRPr="009512B6">
        <w:rPr>
          <w:sz w:val="22"/>
          <w:szCs w:val="22"/>
          <w:rtl/>
        </w:rPr>
        <w:t xml:space="preserve"> כיוון שלפעמים האומדן יכול להיות לא חוקי ולתמרץ מציעים להציע הצעות שפוגעות בזכויות עובדים</w:t>
      </w:r>
      <w:r w:rsidR="00146E0D" w:rsidRPr="009512B6">
        <w:rPr>
          <w:rFonts w:hint="cs"/>
          <w:sz w:val="22"/>
          <w:szCs w:val="22"/>
          <w:rtl/>
        </w:rPr>
        <w:t xml:space="preserve"> וחתור תחת מטרות דיני המכרזים</w:t>
      </w:r>
      <w:r w:rsidR="00146E0D" w:rsidRPr="009512B6">
        <w:rPr>
          <w:sz w:val="22"/>
          <w:szCs w:val="22"/>
          <w:rtl/>
        </w:rPr>
        <w:t>.</w:t>
      </w:r>
      <w:r w:rsidR="00436776" w:rsidRPr="009512B6">
        <w:rPr>
          <w:rFonts w:hint="cs"/>
          <w:sz w:val="22"/>
          <w:szCs w:val="22"/>
          <w:rtl/>
        </w:rPr>
        <w:t xml:space="preserve"> ביהמ"ש </w:t>
      </w:r>
      <w:r w:rsidR="00436776" w:rsidRPr="009512B6">
        <w:rPr>
          <w:sz w:val="22"/>
          <w:szCs w:val="22"/>
          <w:rtl/>
        </w:rPr>
        <w:t>אומר בפירוש כי הגשמתו של משפט העבודה היא ממטרות דיני המכרזים.</w:t>
      </w:r>
    </w:p>
    <w:p w14:paraId="50BDB2B5" w14:textId="6360AE15" w:rsidR="00436776" w:rsidRPr="009512B6" w:rsidRDefault="00436776" w:rsidP="00950347">
      <w:pPr>
        <w:spacing w:line="312" w:lineRule="auto"/>
        <w:rPr>
          <w:sz w:val="22"/>
          <w:szCs w:val="22"/>
          <w:rtl/>
        </w:rPr>
      </w:pPr>
      <w:r w:rsidRPr="009512B6">
        <w:rPr>
          <w:rFonts w:hint="cs"/>
          <w:b/>
          <w:bCs/>
          <w:sz w:val="22"/>
          <w:szCs w:val="22"/>
          <w:shd w:val="clear" w:color="auto" w:fill="FFCCCC"/>
          <w:rtl/>
        </w:rPr>
        <w:t>שלב 3 לשלב המקדמי: הכנת חוזה ההתקשרות</w:t>
      </w:r>
      <w:r w:rsidRPr="009512B6">
        <w:rPr>
          <w:rFonts w:hint="cs"/>
          <w:sz w:val="22"/>
          <w:szCs w:val="22"/>
          <w:rtl/>
        </w:rPr>
        <w:t>-</w:t>
      </w:r>
    </w:p>
    <w:p w14:paraId="109E5977" w14:textId="7DE82E07" w:rsidR="00A40A46" w:rsidRPr="009512B6" w:rsidRDefault="00436776" w:rsidP="00950347">
      <w:pPr>
        <w:spacing w:line="312" w:lineRule="auto"/>
        <w:rPr>
          <w:sz w:val="22"/>
          <w:szCs w:val="22"/>
        </w:rPr>
      </w:pPr>
      <w:r w:rsidRPr="009512B6">
        <w:rPr>
          <w:rFonts w:hint="cs"/>
          <w:b/>
          <w:bCs/>
          <w:sz w:val="22"/>
          <w:szCs w:val="22"/>
          <w:rtl/>
        </w:rPr>
        <w:t>נספח למכרז-</w:t>
      </w:r>
      <w:r w:rsidRPr="009512B6">
        <w:rPr>
          <w:rFonts w:hint="cs"/>
          <w:sz w:val="22"/>
          <w:szCs w:val="22"/>
          <w:rtl/>
        </w:rPr>
        <w:t xml:space="preserve"> </w:t>
      </w:r>
      <w:r w:rsidR="00A64085" w:rsidRPr="009512B6">
        <w:rPr>
          <w:sz w:val="22"/>
          <w:szCs w:val="22"/>
          <w:rtl/>
        </w:rPr>
        <w:t>לסוגי</w:t>
      </w:r>
      <w:r w:rsidR="00A40A46" w:rsidRPr="009512B6">
        <w:rPr>
          <w:rFonts w:hint="cs"/>
          <w:sz w:val="22"/>
          <w:szCs w:val="22"/>
          <w:rtl/>
        </w:rPr>
        <w:t>י</w:t>
      </w:r>
      <w:r w:rsidR="00A64085" w:rsidRPr="009512B6">
        <w:rPr>
          <w:sz w:val="22"/>
          <w:szCs w:val="22"/>
          <w:rtl/>
        </w:rPr>
        <w:t xml:space="preserve">ת החוזה </w:t>
      </w:r>
      <w:r w:rsidR="00FA1D18" w:rsidRPr="009512B6">
        <w:rPr>
          <w:rFonts w:hint="cs"/>
          <w:sz w:val="22"/>
          <w:szCs w:val="22"/>
          <w:rtl/>
        </w:rPr>
        <w:t xml:space="preserve">הנספח </w:t>
      </w:r>
      <w:r w:rsidR="00A64085" w:rsidRPr="009512B6">
        <w:rPr>
          <w:sz w:val="22"/>
          <w:szCs w:val="22"/>
          <w:rtl/>
        </w:rPr>
        <w:t>למכרז כמעט ואין זכר בתקנות ובחקיקה.</w:t>
      </w:r>
      <w:r w:rsidR="00A64085" w:rsidRPr="009512B6">
        <w:rPr>
          <w:rFonts w:hint="cs"/>
          <w:sz w:val="22"/>
          <w:szCs w:val="22"/>
          <w:rtl/>
        </w:rPr>
        <w:t xml:space="preserve"> </w:t>
      </w:r>
      <w:r w:rsidR="00A40A46" w:rsidRPr="009512B6">
        <w:rPr>
          <w:rStyle w:val="a9"/>
          <w:rFonts w:hint="cs"/>
          <w:rtl/>
        </w:rPr>
        <w:t>תקנה 17(ב)(3)</w:t>
      </w:r>
      <w:r w:rsidR="00A40A46" w:rsidRPr="009512B6">
        <w:rPr>
          <w:rFonts w:hint="cs"/>
          <w:sz w:val="22"/>
          <w:szCs w:val="22"/>
          <w:rtl/>
        </w:rPr>
        <w:t xml:space="preserve"> קובעת באופן כללי שמסמכי המכרז יכללו בין היתר את "</w:t>
      </w:r>
      <w:r w:rsidR="00A40A46" w:rsidRPr="009512B6">
        <w:rPr>
          <w:sz w:val="22"/>
          <w:szCs w:val="22"/>
          <w:rtl/>
        </w:rPr>
        <w:t>נוסח החוזה לרבות לוח זמנים ותנאי תשלום, וכן התכניות והמפרטים הנוגעים לביצוע החוזה</w:t>
      </w:r>
      <w:r w:rsidR="00A40A46" w:rsidRPr="009512B6">
        <w:rPr>
          <w:rFonts w:hint="cs"/>
          <w:sz w:val="22"/>
          <w:szCs w:val="22"/>
          <w:rtl/>
        </w:rPr>
        <w:t>."</w:t>
      </w:r>
    </w:p>
    <w:p w14:paraId="4117462F" w14:textId="77777777" w:rsidR="00D14BA8" w:rsidRPr="009512B6" w:rsidRDefault="00D14BA8" w:rsidP="00950347">
      <w:pPr>
        <w:spacing w:line="312" w:lineRule="auto"/>
        <w:rPr>
          <w:sz w:val="22"/>
          <w:szCs w:val="22"/>
        </w:rPr>
      </w:pPr>
      <w:r w:rsidRPr="009512B6">
        <w:rPr>
          <w:rFonts w:hint="cs"/>
          <w:sz w:val="22"/>
          <w:szCs w:val="22"/>
          <w:rtl/>
        </w:rPr>
        <w:t xml:space="preserve">יש בזה יתרון כי הרגולטור לא יכול לכסות את כל סוגי ההתקשרות האפשריות של המשרדים השונים. בעניין הזה, צריך להבחין בין 2 סוגים של חוזים – </w:t>
      </w:r>
    </w:p>
    <w:p w14:paraId="34EC4906" w14:textId="545C0D99" w:rsidR="00D14BA8" w:rsidRPr="009512B6" w:rsidRDefault="00D14BA8" w:rsidP="00595913">
      <w:pPr>
        <w:pStyle w:val="a3"/>
        <w:numPr>
          <w:ilvl w:val="0"/>
          <w:numId w:val="31"/>
        </w:numPr>
        <w:spacing w:line="312" w:lineRule="auto"/>
        <w:rPr>
          <w:sz w:val="22"/>
          <w:szCs w:val="22"/>
          <w:rtl/>
        </w:rPr>
      </w:pPr>
      <w:r w:rsidRPr="009512B6">
        <w:rPr>
          <w:rFonts w:hint="cs"/>
          <w:sz w:val="22"/>
          <w:szCs w:val="22"/>
          <w:u w:val="single"/>
          <w:rtl/>
        </w:rPr>
        <w:t>חוזה לרכישת טובין</w:t>
      </w:r>
      <w:r w:rsidR="008F7666" w:rsidRPr="009512B6">
        <w:rPr>
          <w:rFonts w:hint="cs"/>
          <w:sz w:val="22"/>
          <w:szCs w:val="22"/>
          <w:rtl/>
        </w:rPr>
        <w:t xml:space="preserve"> </w:t>
      </w:r>
      <w:r w:rsidRPr="009512B6">
        <w:rPr>
          <w:rFonts w:hint="cs"/>
          <w:sz w:val="22"/>
          <w:szCs w:val="22"/>
          <w:rtl/>
        </w:rPr>
        <w:t>(מקרקעין ומיטלטלין)– בחוזים כאלו העסקה פשוטה, קצרה יותר עם לו"ז ברורים</w:t>
      </w:r>
      <w:r w:rsidR="008F7666" w:rsidRPr="009512B6">
        <w:rPr>
          <w:rFonts w:hint="cs"/>
          <w:sz w:val="22"/>
          <w:szCs w:val="22"/>
          <w:rtl/>
        </w:rPr>
        <w:t>.</w:t>
      </w:r>
    </w:p>
    <w:p w14:paraId="67BA4B63" w14:textId="618B5735" w:rsidR="00D14BA8" w:rsidRPr="009512B6" w:rsidRDefault="00D14BA8" w:rsidP="00595913">
      <w:pPr>
        <w:pStyle w:val="a3"/>
        <w:numPr>
          <w:ilvl w:val="0"/>
          <w:numId w:val="31"/>
        </w:numPr>
        <w:spacing w:line="312" w:lineRule="auto"/>
        <w:rPr>
          <w:sz w:val="22"/>
          <w:szCs w:val="22"/>
        </w:rPr>
      </w:pPr>
      <w:r w:rsidRPr="009512B6">
        <w:rPr>
          <w:rFonts w:hint="cs"/>
          <w:sz w:val="22"/>
          <w:szCs w:val="22"/>
          <w:u w:val="single"/>
          <w:rtl/>
        </w:rPr>
        <w:t>חוזים לרכישת שירות</w:t>
      </w:r>
      <w:r w:rsidRPr="009512B6">
        <w:rPr>
          <w:rFonts w:hint="cs"/>
          <w:sz w:val="22"/>
          <w:szCs w:val="22"/>
          <w:rtl/>
        </w:rPr>
        <w:t xml:space="preserve"> – חוזים כאלו יותר מורכבים, יש בהם יותר תנאי סף ואמות מידה, ולו"ז יותר מורכב.</w:t>
      </w:r>
    </w:p>
    <w:p w14:paraId="0F034C2D" w14:textId="34A7A4FA" w:rsidR="00436776" w:rsidRPr="009512B6" w:rsidRDefault="00133B10" w:rsidP="00950347">
      <w:pPr>
        <w:spacing w:line="312" w:lineRule="auto"/>
        <w:rPr>
          <w:sz w:val="22"/>
          <w:szCs w:val="22"/>
          <w:rtl/>
        </w:rPr>
      </w:pPr>
      <w:r w:rsidRPr="009512B6">
        <w:rPr>
          <w:rFonts w:hint="cs"/>
          <w:sz w:val="22"/>
          <w:szCs w:val="22"/>
          <w:rtl/>
        </w:rPr>
        <w:t>חוזה ההתקשרות צריך להיות מעוצב בצו</w:t>
      </w:r>
      <w:r w:rsidR="00C84351" w:rsidRPr="009512B6">
        <w:rPr>
          <w:rFonts w:hint="cs"/>
          <w:sz w:val="22"/>
          <w:szCs w:val="22"/>
          <w:rtl/>
        </w:rPr>
        <w:t>רה ברורה וכמה שיותר מפורטות הכולל בתוכו כל מיני סיטואציות אפשרויות שיכולות לעלות במהלך ההתקשרות.</w:t>
      </w:r>
      <w:r w:rsidR="00FA1D18" w:rsidRPr="009512B6">
        <w:rPr>
          <w:rFonts w:hint="cs"/>
          <w:sz w:val="22"/>
          <w:szCs w:val="22"/>
          <w:rtl/>
        </w:rPr>
        <w:t xml:space="preserve"> </w:t>
      </w:r>
      <w:r w:rsidR="00C84351" w:rsidRPr="009512B6">
        <w:rPr>
          <w:rFonts w:hint="cs"/>
          <w:sz w:val="22"/>
          <w:szCs w:val="22"/>
          <w:rtl/>
        </w:rPr>
        <w:t xml:space="preserve"> </w:t>
      </w:r>
    </w:p>
    <w:p w14:paraId="1E70DF58" w14:textId="59374B36" w:rsidR="00213D7D" w:rsidRPr="009512B6" w:rsidRDefault="00213D7D" w:rsidP="00950347">
      <w:pPr>
        <w:spacing w:line="312" w:lineRule="auto"/>
        <w:rPr>
          <w:sz w:val="22"/>
          <w:szCs w:val="22"/>
          <w:rtl/>
        </w:rPr>
      </w:pPr>
      <w:r w:rsidRPr="009512B6">
        <w:rPr>
          <w:sz w:val="22"/>
          <w:szCs w:val="22"/>
          <w:rtl/>
        </w:rPr>
        <w:t>החוזה שמעצבת וועדת המכרזים הוא לא חוזה אחיד, אלא יותר חוזה חד צדדי שהרשות קובעת אותו.</w:t>
      </w:r>
      <w:r w:rsidR="00141F08" w:rsidRPr="009512B6">
        <w:rPr>
          <w:rFonts w:hint="cs"/>
          <w:sz w:val="22"/>
          <w:szCs w:val="22"/>
          <w:rtl/>
        </w:rPr>
        <w:t xml:space="preserve"> </w:t>
      </w:r>
      <w:r w:rsidR="00141F08" w:rsidRPr="009512B6">
        <w:rPr>
          <w:sz w:val="22"/>
          <w:szCs w:val="22"/>
          <w:rtl/>
        </w:rPr>
        <w:t>המו"מ היחיד האפשרי הוא</w:t>
      </w:r>
      <w:r w:rsidR="00DF49C7" w:rsidRPr="009512B6">
        <w:rPr>
          <w:rFonts w:hint="cs"/>
          <w:sz w:val="22"/>
          <w:szCs w:val="22"/>
          <w:rtl/>
        </w:rPr>
        <w:t xml:space="preserve"> בשלב ההבהרות המתרחש</w:t>
      </w:r>
      <w:r w:rsidR="00141F08" w:rsidRPr="009512B6">
        <w:rPr>
          <w:sz w:val="22"/>
          <w:szCs w:val="22"/>
          <w:rtl/>
        </w:rPr>
        <w:t xml:space="preserve"> בשלב הביניים</w:t>
      </w:r>
      <w:r w:rsidR="00141F08" w:rsidRPr="009512B6">
        <w:rPr>
          <w:rFonts w:hint="cs"/>
          <w:sz w:val="22"/>
          <w:szCs w:val="22"/>
          <w:rtl/>
        </w:rPr>
        <w:t xml:space="preserve"> (ובד"כ בעניין אופציית הארכת ההתקשרות)</w:t>
      </w:r>
      <w:r w:rsidR="00141F08" w:rsidRPr="009512B6">
        <w:rPr>
          <w:sz w:val="22"/>
          <w:szCs w:val="22"/>
          <w:rtl/>
        </w:rPr>
        <w:t>, בין פתיחת ההצעות לבין ההכרזה על זוכים.</w:t>
      </w:r>
    </w:p>
    <w:p w14:paraId="394D3A1F" w14:textId="4B6CA86F" w:rsidR="004F44F9" w:rsidRPr="009512B6" w:rsidRDefault="004F44F9" w:rsidP="00950347">
      <w:pPr>
        <w:pStyle w:val="1"/>
        <w:spacing w:line="312" w:lineRule="auto"/>
        <w:rPr>
          <w:rtl/>
        </w:rPr>
      </w:pPr>
      <w:r w:rsidRPr="009512B6">
        <w:rPr>
          <w:rFonts w:hint="cs"/>
          <w:rtl/>
        </w:rPr>
        <w:t>7) שלב הביניים: מפרסום המכרז ועד פתיחת ההצעות</w:t>
      </w:r>
    </w:p>
    <w:p w14:paraId="78D80A61" w14:textId="35B11854" w:rsidR="001E365F" w:rsidRPr="009512B6" w:rsidRDefault="004F44F9" w:rsidP="00950347">
      <w:pPr>
        <w:spacing w:line="312" w:lineRule="auto"/>
        <w:rPr>
          <w:sz w:val="22"/>
          <w:szCs w:val="22"/>
        </w:rPr>
      </w:pPr>
      <w:r w:rsidRPr="009512B6">
        <w:rPr>
          <w:rFonts w:hint="cs"/>
          <w:b/>
          <w:bCs/>
          <w:sz w:val="22"/>
          <w:szCs w:val="22"/>
          <w:rtl/>
        </w:rPr>
        <w:t>תקנה 15(א): פרסום מכרז פומבי-</w:t>
      </w:r>
      <w:r w:rsidRPr="009512B6">
        <w:rPr>
          <w:rFonts w:hint="cs"/>
          <w:sz w:val="22"/>
          <w:szCs w:val="22"/>
          <w:rtl/>
        </w:rPr>
        <w:t xml:space="preserve"> </w:t>
      </w:r>
      <w:r w:rsidR="001E365F" w:rsidRPr="009512B6">
        <w:rPr>
          <w:rFonts w:hint="cs"/>
          <w:sz w:val="22"/>
          <w:szCs w:val="22"/>
          <w:rtl/>
        </w:rPr>
        <w:t xml:space="preserve">אחרי שהוועדה סיימה להכין את חוברת המכרז הפומבי, עליה לפרסם </w:t>
      </w:r>
      <w:r w:rsidR="00280747" w:rsidRPr="009512B6">
        <w:rPr>
          <w:rFonts w:hint="cs"/>
          <w:sz w:val="22"/>
          <w:szCs w:val="22"/>
          <w:rtl/>
        </w:rPr>
        <w:t>מודעה</w:t>
      </w:r>
      <w:r w:rsidR="001E365F" w:rsidRPr="009512B6">
        <w:rPr>
          <w:rFonts w:hint="cs"/>
          <w:sz w:val="22"/>
          <w:szCs w:val="22"/>
          <w:rtl/>
        </w:rPr>
        <w:t xml:space="preserve"> בכלי התקשורת שנקבעו בתקנה</w:t>
      </w:r>
      <w:r w:rsidR="00BE6436" w:rsidRPr="009512B6">
        <w:rPr>
          <w:rFonts w:hint="cs"/>
          <w:sz w:val="22"/>
          <w:szCs w:val="22"/>
          <w:rtl/>
        </w:rPr>
        <w:t xml:space="preserve"> -עיתון נפוץ, עיתון בשפה הערבית, באתר האינטרנט</w:t>
      </w:r>
      <w:r w:rsidR="001E365F" w:rsidRPr="009512B6">
        <w:rPr>
          <w:rFonts w:hint="cs"/>
          <w:sz w:val="22"/>
          <w:szCs w:val="22"/>
          <w:rtl/>
        </w:rPr>
        <w:t>.</w:t>
      </w:r>
      <w:r w:rsidR="00B46095" w:rsidRPr="009512B6">
        <w:rPr>
          <w:rFonts w:hint="cs"/>
          <w:sz w:val="22"/>
          <w:szCs w:val="22"/>
          <w:rtl/>
        </w:rPr>
        <w:t xml:space="preserve"> </w:t>
      </w:r>
      <w:r w:rsidR="00B46095" w:rsidRPr="009512B6">
        <w:rPr>
          <w:rStyle w:val="a9"/>
          <w:rtl/>
        </w:rPr>
        <w:t>תקנות 15(ה-ו)</w:t>
      </w:r>
      <w:r w:rsidR="00B46095" w:rsidRPr="009512B6">
        <w:rPr>
          <w:rStyle w:val="a9"/>
          <w:rFonts w:hint="cs"/>
          <w:rtl/>
        </w:rPr>
        <w:t xml:space="preserve"> </w:t>
      </w:r>
      <w:r w:rsidR="00B46095" w:rsidRPr="009512B6">
        <w:rPr>
          <w:rFonts w:hint="cs"/>
          <w:sz w:val="22"/>
          <w:szCs w:val="22"/>
          <w:rtl/>
        </w:rPr>
        <w:t xml:space="preserve">קובעות הפצה בדוא"ל </w:t>
      </w:r>
      <w:r w:rsidR="00714C6B" w:rsidRPr="009512B6">
        <w:rPr>
          <w:rFonts w:hint="cs"/>
          <w:sz w:val="22"/>
          <w:szCs w:val="22"/>
          <w:rtl/>
        </w:rPr>
        <w:t>למנויים</w:t>
      </w:r>
      <w:r w:rsidR="006D61D3" w:rsidRPr="009512B6">
        <w:rPr>
          <w:rFonts w:hint="cs"/>
          <w:sz w:val="22"/>
          <w:szCs w:val="22"/>
          <w:rtl/>
        </w:rPr>
        <w:t xml:space="preserve"> במערכת יפע"ת</w:t>
      </w:r>
      <w:r w:rsidR="00714C6B" w:rsidRPr="009512B6">
        <w:rPr>
          <w:rFonts w:hint="cs"/>
          <w:sz w:val="22"/>
          <w:szCs w:val="22"/>
          <w:rtl/>
        </w:rPr>
        <w:t>.</w:t>
      </w:r>
    </w:p>
    <w:p w14:paraId="36C9D192" w14:textId="77777777" w:rsidR="00050EB6" w:rsidRPr="009512B6" w:rsidRDefault="00050EB6" w:rsidP="00950347">
      <w:pPr>
        <w:spacing w:line="312" w:lineRule="auto"/>
        <w:rPr>
          <w:b/>
          <w:bCs/>
          <w:sz w:val="22"/>
          <w:szCs w:val="22"/>
        </w:rPr>
      </w:pPr>
      <w:r w:rsidRPr="009512B6">
        <w:rPr>
          <w:rFonts w:hint="cs"/>
          <w:b/>
          <w:bCs/>
          <w:sz w:val="22"/>
          <w:szCs w:val="22"/>
          <w:rtl/>
        </w:rPr>
        <w:t>חשוב להבחין בין הודעה על עריכת המכרז לבין פרסום המכרז עצמו. אנחנו עדיין בשלב ההודעה על קיום המכרז.</w:t>
      </w:r>
    </w:p>
    <w:p w14:paraId="22868630" w14:textId="11CC2BC6" w:rsidR="004F44F9" w:rsidRPr="009512B6" w:rsidRDefault="00050EB6" w:rsidP="00950347">
      <w:pPr>
        <w:spacing w:line="312" w:lineRule="auto"/>
        <w:rPr>
          <w:sz w:val="22"/>
          <w:szCs w:val="22"/>
          <w:rtl/>
        </w:rPr>
      </w:pPr>
      <w:r w:rsidRPr="009512B6">
        <w:rPr>
          <w:rStyle w:val="a9"/>
          <w:rFonts w:hint="cs"/>
          <w:rtl/>
        </w:rPr>
        <w:t>תקנה 15(ג)</w:t>
      </w:r>
      <w:r w:rsidRPr="009512B6">
        <w:rPr>
          <w:rFonts w:hint="cs"/>
          <w:sz w:val="22"/>
          <w:szCs w:val="22"/>
          <w:rtl/>
        </w:rPr>
        <w:t xml:space="preserve"> קובעת כי הודעה על עריכת מכרז פומבי חייבת לכלול בין היתר</w:t>
      </w:r>
      <w:r w:rsidR="00BA721C" w:rsidRPr="009512B6">
        <w:rPr>
          <w:rFonts w:hint="cs"/>
          <w:sz w:val="22"/>
          <w:szCs w:val="22"/>
          <w:rtl/>
        </w:rPr>
        <w:t xml:space="preserve"> את- מהות ההתקשרות, תקופת ההתקשרות, תנאי מוקדמים להשתתפות במכרז</w:t>
      </w:r>
      <w:r w:rsidR="00F248A7" w:rsidRPr="009512B6">
        <w:rPr>
          <w:rFonts w:hint="cs"/>
          <w:sz w:val="22"/>
          <w:szCs w:val="22"/>
          <w:rtl/>
        </w:rPr>
        <w:t xml:space="preserve"> לפי תקנה 6</w:t>
      </w:r>
      <w:r w:rsidR="00BA721C" w:rsidRPr="009512B6">
        <w:rPr>
          <w:rFonts w:hint="cs"/>
          <w:sz w:val="22"/>
          <w:szCs w:val="22"/>
          <w:rtl/>
        </w:rPr>
        <w:t xml:space="preserve">; המקום והמועד בו ניתן לקבל פרטים נוספים ואת מסמכי המכרז; המועד האחרון להגשת ההצעות </w:t>
      </w:r>
      <w:r w:rsidR="001D4A14" w:rsidRPr="009512B6">
        <w:rPr>
          <w:rFonts w:hint="cs"/>
          <w:sz w:val="22"/>
          <w:szCs w:val="22"/>
          <w:rtl/>
        </w:rPr>
        <w:t>וכל שלב נוסף במכרז אם הוועדה הוסיפה.</w:t>
      </w:r>
    </w:p>
    <w:p w14:paraId="6C8E42B0" w14:textId="5FF444A1" w:rsidR="00E259D6" w:rsidRPr="009512B6" w:rsidRDefault="00E7436C" w:rsidP="00950347">
      <w:pPr>
        <w:spacing w:line="312" w:lineRule="auto"/>
        <w:rPr>
          <w:sz w:val="22"/>
          <w:szCs w:val="22"/>
          <w:rtl/>
        </w:rPr>
      </w:pPr>
      <w:r w:rsidRPr="009512B6">
        <w:rPr>
          <w:rFonts w:hint="cs"/>
          <w:sz w:val="22"/>
          <w:szCs w:val="22"/>
          <w:rtl/>
        </w:rPr>
        <w:t>במקום שבו יש סתירה בין המודעה לנוסח המכרז</w:t>
      </w:r>
      <w:r w:rsidR="00280747" w:rsidRPr="009512B6">
        <w:rPr>
          <w:rFonts w:hint="cs"/>
          <w:sz w:val="22"/>
          <w:szCs w:val="22"/>
          <w:rtl/>
        </w:rPr>
        <w:t xml:space="preserve">, מה שקובע הוא נוסח המכרז, </w:t>
      </w:r>
      <w:r w:rsidR="006376C4" w:rsidRPr="009512B6">
        <w:rPr>
          <w:sz w:val="22"/>
          <w:szCs w:val="22"/>
          <w:rtl/>
        </w:rPr>
        <w:t>אלא אם כן מדובר בתנאי סף שנקבעו במודעה.</w:t>
      </w:r>
      <w:r w:rsidR="006376C4" w:rsidRPr="009512B6">
        <w:rPr>
          <w:rFonts w:hint="cs"/>
          <w:sz w:val="22"/>
          <w:szCs w:val="22"/>
          <w:rtl/>
        </w:rPr>
        <w:t xml:space="preserve"> בד"כ מכניסים למודעה סעיף כללי שאומר שבמקרה של סתירה, מה שגובר הוא נוסח המכרז. </w:t>
      </w:r>
      <w:r w:rsidR="00E259D6" w:rsidRPr="009512B6">
        <w:rPr>
          <w:rFonts w:hint="cs"/>
          <w:sz w:val="22"/>
          <w:szCs w:val="22"/>
          <w:rtl/>
        </w:rPr>
        <w:t xml:space="preserve">למודעה אין תוקף משפטי חזק כי היא רק מיידעת את הציבור לגבי מכרז שעתיד להתקיים. </w:t>
      </w:r>
      <w:r w:rsidR="00E259D6" w:rsidRPr="009512B6">
        <w:rPr>
          <w:rFonts w:hint="cs"/>
          <w:b/>
          <w:bCs/>
          <w:sz w:val="22"/>
          <w:szCs w:val="22"/>
          <w:rtl/>
        </w:rPr>
        <w:t>המכרז הוא ההזמנה להציע הצעות ולא המודעה.</w:t>
      </w:r>
      <w:r w:rsidR="00E259D6" w:rsidRPr="009512B6">
        <w:rPr>
          <w:rFonts w:hint="cs"/>
          <w:sz w:val="22"/>
          <w:szCs w:val="22"/>
          <w:rtl/>
        </w:rPr>
        <w:t xml:space="preserve"> </w:t>
      </w:r>
    </w:p>
    <w:p w14:paraId="38F9C03C" w14:textId="43BE2550" w:rsidR="00E259D6" w:rsidRPr="009512B6" w:rsidRDefault="00E259D6" w:rsidP="00950347">
      <w:pPr>
        <w:spacing w:line="312" w:lineRule="auto"/>
        <w:rPr>
          <w:sz w:val="22"/>
          <w:szCs w:val="22"/>
        </w:rPr>
      </w:pPr>
      <w:r w:rsidRPr="009512B6">
        <w:rPr>
          <w:rFonts w:hint="cs"/>
          <w:b/>
          <w:bCs/>
          <w:sz w:val="22"/>
          <w:szCs w:val="22"/>
          <w:rtl/>
        </w:rPr>
        <w:t>פנייה אישית</w:t>
      </w:r>
      <w:r w:rsidR="00825301" w:rsidRPr="009512B6">
        <w:rPr>
          <w:rFonts w:hint="cs"/>
          <w:b/>
          <w:bCs/>
          <w:sz w:val="22"/>
          <w:szCs w:val="22"/>
          <w:rtl/>
        </w:rPr>
        <w:t xml:space="preserve"> למציעים</w:t>
      </w:r>
      <w:r w:rsidRPr="009512B6">
        <w:rPr>
          <w:rFonts w:hint="cs"/>
          <w:sz w:val="22"/>
          <w:szCs w:val="22"/>
          <w:rtl/>
        </w:rPr>
        <w:t xml:space="preserve">- </w:t>
      </w:r>
      <w:r w:rsidR="00825301" w:rsidRPr="009512B6">
        <w:rPr>
          <w:rStyle w:val="a9"/>
          <w:rtl/>
        </w:rPr>
        <w:t>תקנה 16א(א)</w:t>
      </w:r>
      <w:r w:rsidR="00825301" w:rsidRPr="009512B6">
        <w:rPr>
          <w:sz w:val="22"/>
          <w:szCs w:val="22"/>
          <w:rtl/>
        </w:rPr>
        <w:t xml:space="preserve"> קובעת</w:t>
      </w:r>
      <w:r w:rsidR="00825301" w:rsidRPr="009512B6">
        <w:rPr>
          <w:rFonts w:hint="cs"/>
          <w:sz w:val="22"/>
          <w:szCs w:val="22"/>
          <w:rtl/>
        </w:rPr>
        <w:t xml:space="preserve"> ש</w:t>
      </w:r>
      <w:r w:rsidR="00825301" w:rsidRPr="009512B6">
        <w:rPr>
          <w:sz w:val="22"/>
          <w:szCs w:val="22"/>
          <w:rtl/>
        </w:rPr>
        <w:t>וועדת המכרזים יכולה במסגרת מכרז סגור לפנות למציעים מסוימים</w:t>
      </w:r>
      <w:r w:rsidR="00825301" w:rsidRPr="009512B6">
        <w:rPr>
          <w:rFonts w:hint="cs"/>
          <w:sz w:val="22"/>
          <w:szCs w:val="22"/>
          <w:rtl/>
        </w:rPr>
        <w:t xml:space="preserve">, כל עוד היא עומדת </w:t>
      </w:r>
      <w:r w:rsidR="00825301" w:rsidRPr="009512B6">
        <w:rPr>
          <w:sz w:val="22"/>
          <w:szCs w:val="22"/>
          <w:rtl/>
        </w:rPr>
        <w:t>בתנאי</w:t>
      </w:r>
      <w:r w:rsidR="00825301" w:rsidRPr="009512B6">
        <w:rPr>
          <w:rFonts w:hint="cs"/>
          <w:sz w:val="22"/>
          <w:szCs w:val="22"/>
          <w:rtl/>
        </w:rPr>
        <w:t xml:space="preserve"> התקנה</w:t>
      </w:r>
      <w:r w:rsidR="00825301" w:rsidRPr="009512B6">
        <w:rPr>
          <w:sz w:val="22"/>
          <w:szCs w:val="22"/>
          <w:rtl/>
        </w:rPr>
        <w:t>.</w:t>
      </w:r>
    </w:p>
    <w:p w14:paraId="12BE6287" w14:textId="75959F2E" w:rsidR="00D806D5" w:rsidRPr="009512B6" w:rsidRDefault="00825301" w:rsidP="00950347">
      <w:pPr>
        <w:spacing w:line="312" w:lineRule="auto"/>
        <w:rPr>
          <w:sz w:val="22"/>
          <w:szCs w:val="22"/>
          <w:rtl/>
        </w:rPr>
      </w:pPr>
      <w:r w:rsidRPr="009512B6">
        <w:rPr>
          <w:rFonts w:hint="cs"/>
          <w:b/>
          <w:bCs/>
          <w:sz w:val="22"/>
          <w:szCs w:val="22"/>
          <w:rtl/>
        </w:rPr>
        <w:t>תקנה 17(א): מסמכי המכרז</w:t>
      </w:r>
      <w:r w:rsidRPr="009512B6">
        <w:rPr>
          <w:rFonts w:hint="cs"/>
          <w:sz w:val="22"/>
          <w:szCs w:val="22"/>
          <w:rtl/>
        </w:rPr>
        <w:t xml:space="preserve">- </w:t>
      </w:r>
      <w:r w:rsidR="00D806D5" w:rsidRPr="009512B6">
        <w:rPr>
          <w:rFonts w:hint="cs"/>
          <w:sz w:val="22"/>
          <w:szCs w:val="22"/>
          <w:rtl/>
        </w:rPr>
        <w:t>תקנה 17 קובעת שמסמכי המכרז יוצעו לעיון לכל דורש, בלא תשלום במשרד הגוף הציבורי ובאתר האינטרנט. כמו כן, התקנה קובעת כי אם לא ניתן להמציא את המסמכים באמצעות אתר האינטרנט, ניתן לקבוע כי המסמכים יומצאו תמורת תשלום סביר, לפי עלות הדפסתם.</w:t>
      </w:r>
      <w:r w:rsidR="00DF0A56" w:rsidRPr="009512B6">
        <w:rPr>
          <w:rFonts w:hint="cs"/>
          <w:sz w:val="22"/>
          <w:szCs w:val="22"/>
          <w:rtl/>
        </w:rPr>
        <w:t xml:space="preserve"> מסמכי המכרז שיוצעו לעיון צריכים לעמוד בתנאי </w:t>
      </w:r>
      <w:r w:rsidR="00DF0A56" w:rsidRPr="009512B6">
        <w:rPr>
          <w:rStyle w:val="a9"/>
          <w:rFonts w:hint="cs"/>
          <w:rtl/>
        </w:rPr>
        <w:t xml:space="preserve">תקנה 17(ב). </w:t>
      </w:r>
    </w:p>
    <w:p w14:paraId="60B80BF7" w14:textId="028CB305" w:rsidR="00F248A7" w:rsidRPr="009512B6" w:rsidRDefault="008B7489" w:rsidP="00950347">
      <w:pPr>
        <w:spacing w:line="312" w:lineRule="auto"/>
        <w:rPr>
          <w:sz w:val="22"/>
          <w:szCs w:val="22"/>
          <w:rtl/>
        </w:rPr>
      </w:pPr>
      <w:r w:rsidRPr="009512B6">
        <w:rPr>
          <w:rFonts w:hint="cs"/>
          <w:b/>
          <w:bCs/>
          <w:sz w:val="22"/>
          <w:szCs w:val="22"/>
          <w:rtl/>
        </w:rPr>
        <w:t>השלב שלאחר פרסום המכרז ולפני פתיחת תיבת המכרזים-</w:t>
      </w:r>
      <w:r w:rsidRPr="009512B6">
        <w:rPr>
          <w:rFonts w:hint="cs"/>
          <w:sz w:val="22"/>
          <w:szCs w:val="22"/>
          <w:rtl/>
        </w:rPr>
        <w:t xml:space="preserve"> יש 2 תפיסות בנוגע להתערבות וועדת המכרזים-</w:t>
      </w:r>
    </w:p>
    <w:p w14:paraId="40CC92B8" w14:textId="069CC8A9" w:rsidR="00E2775E" w:rsidRPr="009512B6" w:rsidRDefault="00E2775E" w:rsidP="00595913">
      <w:pPr>
        <w:pStyle w:val="a3"/>
        <w:numPr>
          <w:ilvl w:val="0"/>
          <w:numId w:val="32"/>
        </w:numPr>
        <w:spacing w:line="312" w:lineRule="auto"/>
        <w:rPr>
          <w:sz w:val="22"/>
          <w:szCs w:val="22"/>
        </w:rPr>
      </w:pPr>
      <w:r w:rsidRPr="009512B6">
        <w:rPr>
          <w:rFonts w:hint="cs"/>
          <w:sz w:val="22"/>
          <w:szCs w:val="22"/>
          <w:rtl/>
        </w:rPr>
        <w:t xml:space="preserve">הכדור במגרש של המשתתפים הפוטנציאליים </w:t>
      </w:r>
      <w:r w:rsidRPr="009512B6">
        <w:rPr>
          <w:rFonts w:hint="cs"/>
          <w:b/>
          <w:bCs/>
          <w:sz w:val="22"/>
          <w:szCs w:val="22"/>
          <w:rtl/>
        </w:rPr>
        <w:t>וועדת המכרזים פסיבית</w:t>
      </w:r>
      <w:r w:rsidRPr="009512B6">
        <w:rPr>
          <w:rFonts w:hint="cs"/>
          <w:sz w:val="22"/>
          <w:szCs w:val="22"/>
          <w:rtl/>
        </w:rPr>
        <w:t>. שינוי ייעשה, אם בכלל, לאחר פתיחת תיבת המכרז. בשלב הזה, המציעים צריכים להגיש הצעות.</w:t>
      </w:r>
    </w:p>
    <w:p w14:paraId="03256AB3" w14:textId="18451A6A" w:rsidR="00E2775E" w:rsidRPr="009512B6" w:rsidRDefault="00E2775E" w:rsidP="00595913">
      <w:pPr>
        <w:pStyle w:val="a3"/>
        <w:numPr>
          <w:ilvl w:val="0"/>
          <w:numId w:val="32"/>
        </w:numPr>
        <w:spacing w:line="312" w:lineRule="auto"/>
        <w:rPr>
          <w:sz w:val="22"/>
          <w:szCs w:val="22"/>
        </w:rPr>
      </w:pPr>
      <w:r w:rsidRPr="009512B6">
        <w:rPr>
          <w:rFonts w:hint="cs"/>
          <w:sz w:val="22"/>
          <w:szCs w:val="22"/>
          <w:rtl/>
        </w:rPr>
        <w:t xml:space="preserve">שלב הפרסום הוא שלב של </w:t>
      </w:r>
      <w:r w:rsidRPr="009512B6">
        <w:rPr>
          <w:rFonts w:hint="cs"/>
          <w:b/>
          <w:bCs/>
          <w:sz w:val="22"/>
          <w:szCs w:val="22"/>
          <w:rtl/>
        </w:rPr>
        <w:t>דו שיח</w:t>
      </w:r>
      <w:r w:rsidRPr="009512B6">
        <w:rPr>
          <w:rFonts w:hint="cs"/>
          <w:sz w:val="22"/>
          <w:szCs w:val="22"/>
          <w:rtl/>
        </w:rPr>
        <w:t xml:space="preserve"> (לא מו"מ) בין המשתתפים הפוטנציאליים לבין וועדת המכרזים במובן שאם יש איזו בעיה במכרז, ניתן לבצע התאמה ותיקון טעויות של תנאי המכרז. כל עוד זה נעשה באופן שוויוני ושקוף וזה מקדם ערך של יעילות </w:t>
      </w:r>
      <w:r w:rsidR="006A5296" w:rsidRPr="009512B6">
        <w:rPr>
          <w:rFonts w:hint="cs"/>
          <w:sz w:val="22"/>
          <w:szCs w:val="22"/>
          <w:rtl/>
        </w:rPr>
        <w:t>ושוויוניות</w:t>
      </w:r>
      <w:r w:rsidRPr="009512B6">
        <w:rPr>
          <w:rFonts w:hint="cs"/>
          <w:sz w:val="22"/>
          <w:szCs w:val="22"/>
          <w:rtl/>
        </w:rPr>
        <w:t xml:space="preserve">. כלומר, זו תקופה שנועדה לטיוב המכרז ותיקונו במידה ויש בכך צורך. </w:t>
      </w:r>
      <w:r w:rsidRPr="009512B6">
        <w:rPr>
          <w:rFonts w:hint="cs"/>
          <w:b/>
          <w:bCs/>
          <w:sz w:val="22"/>
          <w:szCs w:val="22"/>
          <w:rtl/>
        </w:rPr>
        <w:t>זוהי הגישה הרווחת.</w:t>
      </w:r>
    </w:p>
    <w:p w14:paraId="67CEBBDE" w14:textId="77777777" w:rsidR="004B27C6" w:rsidRPr="009512B6" w:rsidRDefault="004B27C6" w:rsidP="00950347">
      <w:pPr>
        <w:spacing w:line="312" w:lineRule="auto"/>
        <w:rPr>
          <w:b/>
          <w:bCs/>
          <w:sz w:val="22"/>
          <w:szCs w:val="22"/>
          <w:rtl/>
        </w:rPr>
      </w:pPr>
      <w:r w:rsidRPr="009512B6">
        <w:rPr>
          <w:b/>
          <w:bCs/>
          <w:sz w:val="22"/>
          <w:szCs w:val="22"/>
          <w:rtl/>
        </w:rPr>
        <w:t xml:space="preserve">אירועים שיכולים להתרחש לאחר הפרסום – </w:t>
      </w:r>
    </w:p>
    <w:p w14:paraId="010A2A30" w14:textId="49C60221" w:rsidR="004B27C6" w:rsidRPr="009512B6" w:rsidRDefault="004B27C6" w:rsidP="00595913">
      <w:pPr>
        <w:pStyle w:val="a3"/>
        <w:numPr>
          <w:ilvl w:val="0"/>
          <w:numId w:val="33"/>
        </w:numPr>
        <w:spacing w:line="312" w:lineRule="auto"/>
        <w:rPr>
          <w:sz w:val="22"/>
          <w:szCs w:val="22"/>
          <w:rtl/>
        </w:rPr>
      </w:pPr>
      <w:r w:rsidRPr="009512B6">
        <w:rPr>
          <w:sz w:val="22"/>
          <w:szCs w:val="22"/>
          <w:u w:val="single"/>
          <w:rtl/>
        </w:rPr>
        <w:t>כנס ספקים</w:t>
      </w:r>
      <w:r w:rsidRPr="009512B6">
        <w:rPr>
          <w:sz w:val="22"/>
          <w:szCs w:val="22"/>
          <w:rtl/>
        </w:rPr>
        <w:t xml:space="preserve"> – </w:t>
      </w:r>
      <w:r w:rsidR="00AC5277" w:rsidRPr="009512B6">
        <w:rPr>
          <w:rFonts w:hint="cs"/>
          <w:sz w:val="22"/>
          <w:szCs w:val="22"/>
          <w:rtl/>
        </w:rPr>
        <w:t>ה</w:t>
      </w:r>
      <w:r w:rsidRPr="009512B6">
        <w:rPr>
          <w:sz w:val="22"/>
          <w:szCs w:val="22"/>
          <w:rtl/>
        </w:rPr>
        <w:t>וועד</w:t>
      </w:r>
      <w:r w:rsidR="00AC5277" w:rsidRPr="009512B6">
        <w:rPr>
          <w:rFonts w:hint="cs"/>
          <w:sz w:val="22"/>
          <w:szCs w:val="22"/>
          <w:rtl/>
        </w:rPr>
        <w:t>ה רשאית להזמין את ה</w:t>
      </w:r>
      <w:r w:rsidRPr="009512B6">
        <w:rPr>
          <w:sz w:val="22"/>
          <w:szCs w:val="22"/>
          <w:rtl/>
        </w:rPr>
        <w:t xml:space="preserve">מציעים </w:t>
      </w:r>
      <w:r w:rsidR="00AC5277" w:rsidRPr="009512B6">
        <w:rPr>
          <w:rFonts w:hint="cs"/>
          <w:sz w:val="22"/>
          <w:szCs w:val="22"/>
          <w:rtl/>
        </w:rPr>
        <w:t>ה</w:t>
      </w:r>
      <w:r w:rsidRPr="009512B6">
        <w:rPr>
          <w:sz w:val="22"/>
          <w:szCs w:val="22"/>
          <w:rtl/>
        </w:rPr>
        <w:t xml:space="preserve">פוטנציאליים לקבל הסברים על המכרז עצמו. </w:t>
      </w:r>
    </w:p>
    <w:p w14:paraId="7E01348C" w14:textId="478E1DF1" w:rsidR="004B27C6" w:rsidRPr="009512B6" w:rsidRDefault="004B27C6" w:rsidP="00595913">
      <w:pPr>
        <w:pStyle w:val="a3"/>
        <w:numPr>
          <w:ilvl w:val="0"/>
          <w:numId w:val="33"/>
        </w:numPr>
        <w:spacing w:line="312" w:lineRule="auto"/>
        <w:rPr>
          <w:sz w:val="22"/>
          <w:szCs w:val="22"/>
          <w:rtl/>
        </w:rPr>
      </w:pPr>
      <w:r w:rsidRPr="009512B6">
        <w:rPr>
          <w:sz w:val="22"/>
          <w:szCs w:val="22"/>
          <w:u w:val="single"/>
          <w:rtl/>
        </w:rPr>
        <w:t>הליך הבהרות</w:t>
      </w:r>
      <w:r w:rsidRPr="009512B6">
        <w:rPr>
          <w:sz w:val="22"/>
          <w:szCs w:val="22"/>
          <w:rtl/>
        </w:rPr>
        <w:t xml:space="preserve">– המשתתפים יכולים לשאול שאלות ולבקש הבהרות ביחס לתנאי המכרז. בד"כ ההליך קבוע בתנאי המכרז כהליך באמצעות מייל או פניה בדרך אחרת. במובן הזה אנחנו רואים שוועדת המכרזים לא מפרסמת את המכרז ויוצאת מהתמונה עד נפתחת התיבה. </w:t>
      </w:r>
    </w:p>
    <w:p w14:paraId="49E25C38" w14:textId="321F88EF" w:rsidR="00E2775E" w:rsidRPr="009512B6" w:rsidRDefault="004B27C6" w:rsidP="00595913">
      <w:pPr>
        <w:pStyle w:val="a3"/>
        <w:numPr>
          <w:ilvl w:val="0"/>
          <w:numId w:val="33"/>
        </w:numPr>
        <w:spacing w:line="312" w:lineRule="auto"/>
        <w:rPr>
          <w:sz w:val="22"/>
          <w:szCs w:val="22"/>
          <w:rtl/>
        </w:rPr>
      </w:pPr>
      <w:r w:rsidRPr="009512B6">
        <w:rPr>
          <w:sz w:val="22"/>
          <w:szCs w:val="22"/>
          <w:u w:val="single"/>
          <w:rtl/>
        </w:rPr>
        <w:t>פנייה לדחיית מועד</w:t>
      </w:r>
      <w:r w:rsidRPr="009512B6">
        <w:rPr>
          <w:sz w:val="22"/>
          <w:szCs w:val="22"/>
          <w:rtl/>
        </w:rPr>
        <w:t>– אם מחליטים לעשות את זה בשקיפות ופומביות, וועדה המכרזים יכולה לדחות את המועד.</w:t>
      </w:r>
    </w:p>
    <w:p w14:paraId="6ABC8A79" w14:textId="009183F7" w:rsidR="008B7489" w:rsidRPr="009512B6" w:rsidRDefault="00AC5277" w:rsidP="00950347">
      <w:pPr>
        <w:spacing w:line="312" w:lineRule="auto"/>
        <w:rPr>
          <w:sz w:val="22"/>
          <w:szCs w:val="22"/>
          <w:rtl/>
        </w:rPr>
      </w:pPr>
      <w:r w:rsidRPr="009512B6">
        <w:rPr>
          <w:rStyle w:val="a8"/>
          <w:rFonts w:hint="cs"/>
          <w:rtl/>
        </w:rPr>
        <w:t>פס"ד ידע מחשבים</w:t>
      </w:r>
      <w:r w:rsidRPr="009512B6">
        <w:rPr>
          <w:rFonts w:hint="cs"/>
          <w:sz w:val="22"/>
          <w:szCs w:val="22"/>
          <w:rtl/>
        </w:rPr>
        <w:t xml:space="preserve">- </w:t>
      </w:r>
      <w:r w:rsidR="001A0F49" w:rsidRPr="009512B6">
        <w:rPr>
          <w:rFonts w:hint="cs"/>
          <w:sz w:val="22"/>
          <w:szCs w:val="22"/>
          <w:rtl/>
        </w:rPr>
        <w:t>ביהמ"ש מבחין בין 2 סוגים של פגמים שיכולים ליפול במהלך המכרז- פגם</w:t>
      </w:r>
      <w:r w:rsidR="00C9302B" w:rsidRPr="009512B6">
        <w:rPr>
          <w:rFonts w:hint="cs"/>
          <w:sz w:val="22"/>
          <w:szCs w:val="22"/>
          <w:rtl/>
        </w:rPr>
        <w:t xml:space="preserve"> בהצעה </w:t>
      </w:r>
      <w:r w:rsidR="00A22798">
        <w:rPr>
          <w:rFonts w:hint="cs"/>
          <w:sz w:val="22"/>
          <w:szCs w:val="22"/>
          <w:rtl/>
        </w:rPr>
        <w:t xml:space="preserve">של </w:t>
      </w:r>
      <w:r w:rsidR="00C9302B" w:rsidRPr="009512B6">
        <w:rPr>
          <w:rFonts w:hint="cs"/>
          <w:sz w:val="22"/>
          <w:szCs w:val="22"/>
          <w:rtl/>
        </w:rPr>
        <w:t>מציעים אחרים ופגם במכרז עצמו.</w:t>
      </w:r>
    </w:p>
    <w:p w14:paraId="3EBA7A71" w14:textId="281F8150" w:rsidR="00151219" w:rsidRPr="009512B6" w:rsidRDefault="00C9302B" w:rsidP="00950347">
      <w:pPr>
        <w:spacing w:line="312" w:lineRule="auto"/>
        <w:rPr>
          <w:b/>
          <w:bCs/>
          <w:sz w:val="22"/>
          <w:szCs w:val="22"/>
        </w:rPr>
      </w:pPr>
      <w:r w:rsidRPr="009512B6">
        <w:rPr>
          <w:rFonts w:hint="cs"/>
          <w:sz w:val="22"/>
          <w:szCs w:val="22"/>
          <w:rtl/>
        </w:rPr>
        <w:t xml:space="preserve">בעוד שאין חובה על המשתתפים </w:t>
      </w:r>
      <w:r w:rsidRPr="009512B6">
        <w:rPr>
          <w:sz w:val="22"/>
          <w:szCs w:val="22"/>
          <w:rtl/>
        </w:rPr>
        <w:t>לעשות פיקוח הדדי על מציעים אחרים</w:t>
      </w:r>
      <w:r w:rsidRPr="009512B6">
        <w:rPr>
          <w:rFonts w:hint="cs"/>
          <w:sz w:val="22"/>
          <w:szCs w:val="22"/>
          <w:rtl/>
        </w:rPr>
        <w:t>,</w:t>
      </w:r>
      <w:r w:rsidR="00B23EF1" w:rsidRPr="009512B6">
        <w:rPr>
          <w:rFonts w:hint="cs"/>
          <w:sz w:val="22"/>
          <w:szCs w:val="22"/>
          <w:rtl/>
        </w:rPr>
        <w:t xml:space="preserve"> קיימת חובה לדווח על פ</w:t>
      </w:r>
      <w:r w:rsidR="0059744A">
        <w:rPr>
          <w:rFonts w:hint="cs"/>
          <w:sz w:val="22"/>
          <w:szCs w:val="22"/>
          <w:rtl/>
        </w:rPr>
        <w:t>ג</w:t>
      </w:r>
      <w:r w:rsidR="00B23EF1" w:rsidRPr="009512B6">
        <w:rPr>
          <w:rFonts w:hint="cs"/>
          <w:sz w:val="22"/>
          <w:szCs w:val="22"/>
          <w:rtl/>
        </w:rPr>
        <w:t>ם במכרז או בהליכיו. משתתף ש</w:t>
      </w:r>
      <w:r w:rsidR="00267437" w:rsidRPr="009512B6">
        <w:rPr>
          <w:rFonts w:hint="cs"/>
          <w:sz w:val="22"/>
          <w:szCs w:val="22"/>
          <w:rtl/>
        </w:rPr>
        <w:t>נתקל בפגם ולא דיווח עליו מתקווה שיזכה במכרז, ורק כשהפסיד העלה את טענת הפגם, חסר תום לב</w:t>
      </w:r>
      <w:r w:rsidR="00DF2439" w:rsidRPr="009512B6">
        <w:rPr>
          <w:rFonts w:hint="cs"/>
          <w:sz w:val="22"/>
          <w:szCs w:val="22"/>
          <w:rtl/>
        </w:rPr>
        <w:t xml:space="preserve"> ויש בכך חוסר הגינות </w:t>
      </w:r>
      <w:r w:rsidR="00DF2439" w:rsidRPr="009512B6">
        <w:rPr>
          <w:sz w:val="22"/>
          <w:szCs w:val="22"/>
          <w:rtl/>
        </w:rPr>
        <w:t>כלפי המזמין וכלפי המשתתפים האחרים.</w:t>
      </w:r>
      <w:r w:rsidR="00151219" w:rsidRPr="009512B6">
        <w:rPr>
          <w:rFonts w:hint="cs"/>
          <w:sz w:val="22"/>
          <w:szCs w:val="22"/>
          <w:rtl/>
        </w:rPr>
        <w:t xml:space="preserve"> </w:t>
      </w:r>
      <w:r w:rsidR="00151219" w:rsidRPr="009512B6">
        <w:rPr>
          <w:rFonts w:hint="cs"/>
          <w:b/>
          <w:bCs/>
          <w:sz w:val="22"/>
          <w:szCs w:val="22"/>
          <w:rtl/>
        </w:rPr>
        <w:t>במישור של חובת המציעים ואחריותם אחד כלפי השני אין חובת תו"ל, אך באחריות המציעים כלפי מזמין המכרז יש חובת תו"ל לעורר את הנושא של פגם במכרז במידה ונפל כזה.</w:t>
      </w:r>
    </w:p>
    <w:p w14:paraId="42766317" w14:textId="42322B2E" w:rsidR="00DF49C7" w:rsidRPr="009512B6" w:rsidRDefault="00CD78CF" w:rsidP="00950347">
      <w:pPr>
        <w:spacing w:line="312" w:lineRule="auto"/>
        <w:rPr>
          <w:sz w:val="22"/>
          <w:szCs w:val="22"/>
          <w:rtl/>
        </w:rPr>
      </w:pPr>
      <w:r w:rsidRPr="009512B6">
        <w:rPr>
          <w:sz w:val="22"/>
          <w:szCs w:val="22"/>
          <w:rtl/>
        </w:rPr>
        <w:t>ביהמ"ש העליון קובע שדיני המכרזים נבנו במשך השנים על התפיסה כי אין לקבל רווחים כספיים קצרי טווח על חשבון הפסדים חברתיים ארוכי טווח, שסופם גם בהפסדים כספיים כבדים.</w:t>
      </w:r>
      <w:r w:rsidRPr="009512B6">
        <w:rPr>
          <w:rFonts w:hint="cs"/>
          <w:sz w:val="22"/>
          <w:szCs w:val="22"/>
          <w:rtl/>
        </w:rPr>
        <w:t xml:space="preserve"> </w:t>
      </w:r>
      <w:r w:rsidR="005B3586" w:rsidRPr="009512B6">
        <w:rPr>
          <w:sz w:val="22"/>
          <w:szCs w:val="22"/>
          <w:rtl/>
        </w:rPr>
        <w:t>ביהמ"ש מעדיף את עיקרון השוויון והשקיפות על פני עיקרון היעילות.</w:t>
      </w:r>
    </w:p>
    <w:p w14:paraId="37733F9B" w14:textId="77777777" w:rsidR="00021475" w:rsidRPr="009512B6" w:rsidRDefault="00A86FCA" w:rsidP="00950347">
      <w:pPr>
        <w:spacing w:line="312" w:lineRule="auto"/>
        <w:rPr>
          <w:sz w:val="22"/>
          <w:szCs w:val="22"/>
        </w:rPr>
      </w:pPr>
      <w:r w:rsidRPr="009512B6">
        <w:rPr>
          <w:rFonts w:hint="cs"/>
          <w:sz w:val="22"/>
          <w:szCs w:val="22"/>
          <w:rtl/>
        </w:rPr>
        <w:t>ביהמ"ש אומר שאפילו אם הטעות שנפלה היא זניחה, יש לתקן אותו או לא להכניס אותו מלכתחילה</w:t>
      </w:r>
      <w:r w:rsidR="00021475" w:rsidRPr="009512B6">
        <w:rPr>
          <w:rFonts w:hint="cs"/>
          <w:sz w:val="22"/>
          <w:szCs w:val="22"/>
          <w:rtl/>
        </w:rPr>
        <w:t xml:space="preserve"> למען שמירה על ההגינות והשוויון. תנאי הסף הם כרטיס כניסה לתוך המכרז, אי אפשר לקבוע תנאים לקבלת כרטיס הכניסה ואז לומר שהם לא רלוונטיים. </w:t>
      </w:r>
    </w:p>
    <w:p w14:paraId="7A271D0B" w14:textId="4C6E8F31" w:rsidR="00A86FCA" w:rsidRPr="009512B6" w:rsidRDefault="005B3586" w:rsidP="00950347">
      <w:pPr>
        <w:spacing w:line="312" w:lineRule="auto"/>
        <w:rPr>
          <w:sz w:val="22"/>
          <w:szCs w:val="22"/>
          <w:rtl/>
        </w:rPr>
      </w:pPr>
      <w:r w:rsidRPr="009512B6">
        <w:rPr>
          <w:rFonts w:hint="cs"/>
          <w:b/>
          <w:bCs/>
          <w:sz w:val="22"/>
          <w:szCs w:val="22"/>
          <w:rtl/>
        </w:rPr>
        <w:t>תקנה 18: הגשת הצעות</w:t>
      </w:r>
      <w:r w:rsidRPr="009512B6">
        <w:rPr>
          <w:rFonts w:hint="cs"/>
          <w:sz w:val="22"/>
          <w:szCs w:val="22"/>
          <w:rtl/>
        </w:rPr>
        <w:t xml:space="preserve">- </w:t>
      </w:r>
      <w:r w:rsidR="005C1278" w:rsidRPr="009512B6">
        <w:rPr>
          <w:rFonts w:hint="cs"/>
          <w:sz w:val="22"/>
          <w:szCs w:val="22"/>
          <w:rtl/>
        </w:rPr>
        <w:t>במכרז שאינו ממוכן</w:t>
      </w:r>
      <w:r w:rsidR="00875EE3" w:rsidRPr="009512B6">
        <w:rPr>
          <w:rFonts w:hint="cs"/>
          <w:sz w:val="22"/>
          <w:szCs w:val="22"/>
          <w:rtl/>
        </w:rPr>
        <w:t xml:space="preserve"> יש להגיש את ההצעה חתומה, ומלאה במועד ובתנאים שנקבעו.</w:t>
      </w:r>
    </w:p>
    <w:p w14:paraId="35B6D622" w14:textId="5D1C4161" w:rsidR="005C1278" w:rsidRPr="009512B6" w:rsidRDefault="005C1278" w:rsidP="00950347">
      <w:pPr>
        <w:spacing w:line="312" w:lineRule="auto"/>
        <w:rPr>
          <w:sz w:val="22"/>
          <w:szCs w:val="22"/>
        </w:rPr>
      </w:pPr>
      <w:r w:rsidRPr="009512B6">
        <w:rPr>
          <w:rFonts w:hint="cs"/>
          <w:b/>
          <w:bCs/>
          <w:sz w:val="22"/>
          <w:szCs w:val="22"/>
          <w:rtl/>
        </w:rPr>
        <w:t>תקנה 19: שמירת הצעות בתיבת המכרז</w:t>
      </w:r>
      <w:r w:rsidRPr="009512B6">
        <w:rPr>
          <w:rFonts w:hint="cs"/>
          <w:sz w:val="22"/>
          <w:szCs w:val="22"/>
          <w:rtl/>
        </w:rPr>
        <w:t>-</w:t>
      </w:r>
      <w:r w:rsidR="00875EE3" w:rsidRPr="009512B6">
        <w:rPr>
          <w:rFonts w:hint="cs"/>
          <w:sz w:val="22"/>
          <w:szCs w:val="22"/>
          <w:rtl/>
        </w:rPr>
        <w:t xml:space="preserve"> </w:t>
      </w:r>
      <w:r w:rsidR="00894F98" w:rsidRPr="009512B6">
        <w:rPr>
          <w:rFonts w:hint="cs"/>
          <w:sz w:val="22"/>
          <w:szCs w:val="22"/>
          <w:rtl/>
        </w:rPr>
        <w:t>לאחר הגשת ההצעות, הן נשמרות בתיבה נעולה ומיוחדת עד לפתיחה במועד שנקבע.</w:t>
      </w:r>
    </w:p>
    <w:p w14:paraId="737B6857" w14:textId="10F27B88" w:rsidR="004F4860" w:rsidRPr="009512B6" w:rsidRDefault="00894F98" w:rsidP="00950347">
      <w:pPr>
        <w:pStyle w:val="1"/>
        <w:spacing w:line="312" w:lineRule="auto"/>
        <w:rPr>
          <w:rtl/>
        </w:rPr>
      </w:pPr>
      <w:r w:rsidRPr="009512B6">
        <w:rPr>
          <w:rFonts w:hint="cs"/>
          <w:rtl/>
        </w:rPr>
        <w:t>8) שלב 3 להליך המכרזי: פתיחת הצעות ופגמים בהצעה</w:t>
      </w:r>
    </w:p>
    <w:p w14:paraId="4179CBF9" w14:textId="7A4BE331" w:rsidR="00802DAB" w:rsidRPr="009512B6" w:rsidRDefault="009E7630" w:rsidP="00950347">
      <w:pPr>
        <w:spacing w:line="312" w:lineRule="auto"/>
        <w:rPr>
          <w:sz w:val="22"/>
          <w:szCs w:val="22"/>
          <w:rtl/>
        </w:rPr>
      </w:pPr>
      <w:r w:rsidRPr="009512B6">
        <w:rPr>
          <w:rFonts w:hint="cs"/>
          <w:sz w:val="22"/>
          <w:szCs w:val="22"/>
          <w:rtl/>
        </w:rPr>
        <w:t>מבחינה חוזית הצעה שמוגשת למכרז צריכה להעיד על גמירות דעת ולהיות מסוימת מספיק כדי שבאישורה ניתן יהיה לכרות חוזה. אך בנוסף, מבחינה מכרזית על ההצעה להיות כשרה, לעמוד בתנאי הסף ולעמוד בתנאי המכרז.</w:t>
      </w:r>
    </w:p>
    <w:p w14:paraId="21D1BE4D" w14:textId="1045B8C2" w:rsidR="009A75DE" w:rsidRPr="009512B6" w:rsidRDefault="00920482" w:rsidP="00950347">
      <w:pPr>
        <w:spacing w:line="312" w:lineRule="auto"/>
        <w:rPr>
          <w:b/>
          <w:bCs/>
          <w:sz w:val="22"/>
          <w:szCs w:val="22"/>
          <w:rtl/>
        </w:rPr>
      </w:pPr>
      <w:r w:rsidRPr="009512B6">
        <w:rPr>
          <w:rFonts w:hint="cs"/>
          <w:b/>
          <w:bCs/>
          <w:sz w:val="22"/>
          <w:szCs w:val="22"/>
          <w:rtl/>
        </w:rPr>
        <w:t>שלב פתיחת תיבת המכרז</w:t>
      </w:r>
    </w:p>
    <w:p w14:paraId="5DCDA1C6" w14:textId="36CC2065" w:rsidR="00920482" w:rsidRPr="009512B6" w:rsidRDefault="001B4023" w:rsidP="00950347">
      <w:pPr>
        <w:spacing w:line="312" w:lineRule="auto"/>
        <w:rPr>
          <w:sz w:val="22"/>
          <w:szCs w:val="22"/>
          <w:rtl/>
        </w:rPr>
      </w:pPr>
      <w:r w:rsidRPr="009512B6">
        <w:rPr>
          <w:rFonts w:hint="cs"/>
          <w:b/>
          <w:bCs/>
          <w:sz w:val="22"/>
          <w:szCs w:val="22"/>
          <w:rtl/>
        </w:rPr>
        <w:t>תקנה 19: פתיחת תיבת המכרז</w:t>
      </w:r>
      <w:r w:rsidRPr="009512B6">
        <w:rPr>
          <w:rFonts w:hint="cs"/>
          <w:sz w:val="22"/>
          <w:szCs w:val="22"/>
          <w:rtl/>
        </w:rPr>
        <w:t xml:space="preserve">- </w:t>
      </w:r>
      <w:r w:rsidRPr="009512B6">
        <w:rPr>
          <w:sz w:val="22"/>
          <w:szCs w:val="22"/>
          <w:rtl/>
        </w:rPr>
        <w:t xml:space="preserve">עפ"י </w:t>
      </w:r>
      <w:r w:rsidRPr="009512B6">
        <w:rPr>
          <w:rStyle w:val="a9"/>
          <w:rtl/>
        </w:rPr>
        <w:t>תקנה 19(ב)</w:t>
      </w:r>
      <w:r w:rsidRPr="009512B6">
        <w:rPr>
          <w:sz w:val="22"/>
          <w:szCs w:val="22"/>
          <w:rtl/>
        </w:rPr>
        <w:t>, מנכ"ל המשרד ימנה את העובדים שיהיו כשירים לפתוח את תיבת המכרז</w:t>
      </w:r>
      <w:r w:rsidR="002C786F" w:rsidRPr="009512B6">
        <w:rPr>
          <w:rFonts w:hint="cs"/>
          <w:sz w:val="22"/>
          <w:szCs w:val="22"/>
          <w:rtl/>
        </w:rPr>
        <w:t xml:space="preserve">. מטעמי פיקוח ומנהל תקין, </w:t>
      </w:r>
      <w:r w:rsidR="002C786F" w:rsidRPr="009512B6">
        <w:rPr>
          <w:sz w:val="22"/>
          <w:szCs w:val="22"/>
          <w:rtl/>
        </w:rPr>
        <w:t>התיבה תפתח בנוכחות חברי הוועדה או בנוכחות 3 אנשים הכשירים לפני מינוי המנכ"ל.</w:t>
      </w:r>
      <w:r w:rsidR="00870716" w:rsidRPr="009512B6">
        <w:rPr>
          <w:rFonts w:hint="cs"/>
          <w:sz w:val="22"/>
          <w:szCs w:val="22"/>
          <w:rtl/>
        </w:rPr>
        <w:t xml:space="preserve"> </w:t>
      </w:r>
      <w:r w:rsidR="00870716" w:rsidRPr="009512B6">
        <w:rPr>
          <w:sz w:val="22"/>
          <w:szCs w:val="22"/>
          <w:rtl/>
        </w:rPr>
        <w:t xml:space="preserve">עפ"י </w:t>
      </w:r>
      <w:r w:rsidR="00870716" w:rsidRPr="009512B6">
        <w:rPr>
          <w:rStyle w:val="a9"/>
          <w:rtl/>
        </w:rPr>
        <w:t>תקנה 19(ד)</w:t>
      </w:r>
      <w:r w:rsidR="00870716" w:rsidRPr="009512B6">
        <w:rPr>
          <w:sz w:val="22"/>
          <w:szCs w:val="22"/>
          <w:rtl/>
        </w:rPr>
        <w:t>, במעמד פתיחת תיבת המכרז צריך לערוך פרוטוקול</w:t>
      </w:r>
      <w:r w:rsidR="00870716" w:rsidRPr="009512B6">
        <w:rPr>
          <w:rFonts w:hint="cs"/>
          <w:sz w:val="22"/>
          <w:szCs w:val="22"/>
          <w:rtl/>
        </w:rPr>
        <w:t xml:space="preserve"> מפורט.</w:t>
      </w:r>
      <w:r w:rsidR="003371A5" w:rsidRPr="009512B6">
        <w:rPr>
          <w:rFonts w:hint="cs"/>
          <w:sz w:val="22"/>
          <w:szCs w:val="22"/>
          <w:rtl/>
        </w:rPr>
        <w:t xml:space="preserve"> השקיפות באמצעות</w:t>
      </w:r>
      <w:r w:rsidR="003371A5" w:rsidRPr="009512B6">
        <w:rPr>
          <w:sz w:val="22"/>
          <w:szCs w:val="22"/>
          <w:rtl/>
        </w:rPr>
        <w:t xml:space="preserve"> רישום פרוטוקול במשפט מנהלי מעיד</w:t>
      </w:r>
      <w:r w:rsidR="00C1651B" w:rsidRPr="009512B6">
        <w:rPr>
          <w:rFonts w:hint="cs"/>
          <w:sz w:val="22"/>
          <w:szCs w:val="22"/>
          <w:rtl/>
        </w:rPr>
        <w:t>ה</w:t>
      </w:r>
      <w:r w:rsidR="003371A5" w:rsidRPr="009512B6">
        <w:rPr>
          <w:sz w:val="22"/>
          <w:szCs w:val="22"/>
          <w:rtl/>
        </w:rPr>
        <w:t xml:space="preserve"> על תקינות ההליך</w:t>
      </w:r>
      <w:r w:rsidR="00271511" w:rsidRPr="009512B6">
        <w:rPr>
          <w:rFonts w:hint="cs"/>
          <w:sz w:val="22"/>
          <w:szCs w:val="22"/>
          <w:rtl/>
        </w:rPr>
        <w:t xml:space="preserve">. </w:t>
      </w:r>
      <w:r w:rsidR="00271511" w:rsidRPr="009512B6">
        <w:rPr>
          <w:sz w:val="22"/>
          <w:szCs w:val="22"/>
          <w:rtl/>
        </w:rPr>
        <w:t>אם הוועדה לא ניהלה פרוטוקול, לא ניתן לדרוש ממנה איזשהו סעד. אבל אם הליך פתיחת התיבה לא נוהל כדין, זה יכול להביא לפסילת החלטות של וועדת המכרזים ולהביא לפסילת המכרז אם הפגם ממש מהותי</w:t>
      </w:r>
      <w:r w:rsidR="00271511" w:rsidRPr="009512B6">
        <w:rPr>
          <w:rFonts w:hint="cs"/>
          <w:sz w:val="22"/>
          <w:szCs w:val="22"/>
          <w:rtl/>
        </w:rPr>
        <w:t>.</w:t>
      </w:r>
    </w:p>
    <w:p w14:paraId="3001C302" w14:textId="40B83E75" w:rsidR="00481D92" w:rsidRPr="009512B6" w:rsidRDefault="00C32FF1" w:rsidP="00950347">
      <w:pPr>
        <w:spacing w:line="312" w:lineRule="auto"/>
        <w:rPr>
          <w:sz w:val="22"/>
          <w:szCs w:val="22"/>
        </w:rPr>
      </w:pPr>
      <w:r w:rsidRPr="009512B6">
        <w:rPr>
          <w:rFonts w:hint="cs"/>
          <w:sz w:val="22"/>
          <w:szCs w:val="22"/>
          <w:rtl/>
        </w:rPr>
        <w:t xml:space="preserve">עפ"י </w:t>
      </w:r>
      <w:r w:rsidRPr="009512B6">
        <w:rPr>
          <w:rStyle w:val="a9"/>
          <w:rFonts w:hint="cs"/>
          <w:rtl/>
        </w:rPr>
        <w:t>תקנה 19(ה)</w:t>
      </w:r>
      <w:r w:rsidRPr="009512B6">
        <w:rPr>
          <w:rFonts w:hint="cs"/>
          <w:sz w:val="22"/>
          <w:szCs w:val="22"/>
          <w:rtl/>
        </w:rPr>
        <w:t xml:space="preserve"> מועד פתיחת תיבת המכרז שאינו ממוכן </w:t>
      </w:r>
      <w:r w:rsidR="00481D92" w:rsidRPr="009512B6">
        <w:rPr>
          <w:rFonts w:hint="cs"/>
          <w:sz w:val="22"/>
          <w:szCs w:val="22"/>
          <w:rtl/>
        </w:rPr>
        <w:t xml:space="preserve">יהיה </w:t>
      </w:r>
      <w:r w:rsidR="00481D92" w:rsidRPr="009512B6">
        <w:rPr>
          <w:sz w:val="22"/>
          <w:szCs w:val="22"/>
          <w:rtl/>
        </w:rPr>
        <w:t>לא יאוחר מסוף יום העבודה שאחרי המועד האחרון</w:t>
      </w:r>
      <w:r w:rsidR="00481D92" w:rsidRPr="009512B6">
        <w:rPr>
          <w:rFonts w:hint="cs"/>
          <w:sz w:val="22"/>
          <w:szCs w:val="22"/>
          <w:rtl/>
        </w:rPr>
        <w:t>. אם לא רוצים לפתוח את התיבה באותו יום, התקנה קובעת כי הוועדה צריכה לנמק בפרוטוקול.</w:t>
      </w:r>
    </w:p>
    <w:p w14:paraId="50038FF1" w14:textId="74025C9B" w:rsidR="00271511" w:rsidRPr="009512B6" w:rsidRDefault="00481D92" w:rsidP="00950347">
      <w:pPr>
        <w:spacing w:line="312" w:lineRule="auto"/>
        <w:rPr>
          <w:sz w:val="22"/>
          <w:szCs w:val="22"/>
          <w:rtl/>
        </w:rPr>
      </w:pPr>
      <w:r w:rsidRPr="009512B6">
        <w:rPr>
          <w:rFonts w:hint="cs"/>
          <w:b/>
          <w:bCs/>
          <w:sz w:val="22"/>
          <w:szCs w:val="22"/>
          <w:rtl/>
        </w:rPr>
        <w:t>תקנה 20: בדיקת הצעות</w:t>
      </w:r>
      <w:r w:rsidRPr="009512B6">
        <w:rPr>
          <w:rFonts w:hint="cs"/>
          <w:sz w:val="22"/>
          <w:szCs w:val="22"/>
          <w:rtl/>
        </w:rPr>
        <w:t xml:space="preserve">- </w:t>
      </w:r>
      <w:r w:rsidR="00FB7068" w:rsidRPr="009512B6">
        <w:rPr>
          <w:rFonts w:hint="cs"/>
          <w:sz w:val="22"/>
          <w:szCs w:val="22"/>
          <w:rtl/>
        </w:rPr>
        <w:t xml:space="preserve">עפ"י </w:t>
      </w:r>
      <w:r w:rsidR="00FB7068" w:rsidRPr="009512B6">
        <w:rPr>
          <w:rStyle w:val="a9"/>
          <w:rFonts w:hint="cs"/>
          <w:rtl/>
        </w:rPr>
        <w:t>תקנה 20(א)</w:t>
      </w:r>
      <w:r w:rsidR="00FB7068" w:rsidRPr="009512B6">
        <w:rPr>
          <w:rFonts w:hint="cs"/>
          <w:sz w:val="22"/>
          <w:szCs w:val="22"/>
          <w:rtl/>
        </w:rPr>
        <w:t xml:space="preserve"> </w:t>
      </w:r>
      <w:r w:rsidR="00AE13E4" w:rsidRPr="009512B6">
        <w:rPr>
          <w:sz w:val="22"/>
          <w:szCs w:val="22"/>
          <w:rtl/>
        </w:rPr>
        <w:t xml:space="preserve">בדיקת ההצעות תיעשה בתוך </w:t>
      </w:r>
      <w:r w:rsidR="00AE13E4" w:rsidRPr="009512B6">
        <w:rPr>
          <w:sz w:val="22"/>
          <w:szCs w:val="22"/>
          <w:u w:val="single"/>
          <w:rtl/>
        </w:rPr>
        <w:t>זמן סביר</w:t>
      </w:r>
      <w:r w:rsidR="00AE13E4" w:rsidRPr="009512B6">
        <w:rPr>
          <w:sz w:val="22"/>
          <w:szCs w:val="22"/>
          <w:rtl/>
        </w:rPr>
        <w:t xml:space="preserve"> ממועד פתיחת התיבה.</w:t>
      </w:r>
      <w:r w:rsidR="00AE13E4" w:rsidRPr="009512B6">
        <w:rPr>
          <w:rFonts w:hint="cs"/>
          <w:sz w:val="22"/>
          <w:szCs w:val="22"/>
          <w:rtl/>
        </w:rPr>
        <w:t xml:space="preserve"> התקנה לא מציינת בכוונה מועדים, כיוון ש</w:t>
      </w:r>
      <w:r w:rsidR="00FB7068" w:rsidRPr="009512B6">
        <w:rPr>
          <w:rFonts w:hint="cs"/>
          <w:sz w:val="22"/>
          <w:szCs w:val="22"/>
          <w:rtl/>
        </w:rPr>
        <w:t>משכו של הזמן הסביר משתנה בהתאם לנסיבות כל מכרז.</w:t>
      </w:r>
      <w:r w:rsidR="0026773E" w:rsidRPr="009512B6">
        <w:rPr>
          <w:rFonts w:hint="cs"/>
          <w:sz w:val="22"/>
          <w:szCs w:val="22"/>
          <w:rtl/>
        </w:rPr>
        <w:t xml:space="preserve"> </w:t>
      </w:r>
      <w:r w:rsidR="0026773E" w:rsidRPr="009512B6">
        <w:rPr>
          <w:rStyle w:val="a9"/>
          <w:rtl/>
        </w:rPr>
        <w:t xml:space="preserve">תקנה 20(ב) </w:t>
      </w:r>
      <w:r w:rsidR="0026773E" w:rsidRPr="009512B6">
        <w:rPr>
          <w:sz w:val="22"/>
          <w:szCs w:val="22"/>
          <w:rtl/>
        </w:rPr>
        <w:t>מציינת שהוועדה לא תדון בהצעות שלא נמצאו בתיבת המכרז במועד האחרון להגשת ההצעות.</w:t>
      </w:r>
    </w:p>
    <w:p w14:paraId="5BCE7B48" w14:textId="3E829917" w:rsidR="00554733" w:rsidRDefault="0026773E" w:rsidP="00950347">
      <w:pPr>
        <w:spacing w:line="312" w:lineRule="auto"/>
        <w:rPr>
          <w:sz w:val="22"/>
          <w:szCs w:val="22"/>
          <w:rtl/>
        </w:rPr>
      </w:pPr>
      <w:r w:rsidRPr="009512B6">
        <w:rPr>
          <w:rFonts w:hint="cs"/>
          <w:sz w:val="22"/>
          <w:szCs w:val="22"/>
          <w:u w:val="single"/>
          <w:rtl/>
        </w:rPr>
        <w:t>מה קו</w:t>
      </w:r>
      <w:r w:rsidR="001935A4" w:rsidRPr="009512B6">
        <w:rPr>
          <w:rFonts w:hint="cs"/>
          <w:sz w:val="22"/>
          <w:szCs w:val="22"/>
          <w:u w:val="single"/>
          <w:rtl/>
        </w:rPr>
        <w:t xml:space="preserve">רה במצבים </w:t>
      </w:r>
      <w:r w:rsidR="00146F7C" w:rsidRPr="009512B6">
        <w:rPr>
          <w:rFonts w:hint="cs"/>
          <w:sz w:val="22"/>
          <w:szCs w:val="22"/>
          <w:u w:val="single"/>
          <w:rtl/>
        </w:rPr>
        <w:t>של איחורים זניחים בהגשת ההצעה?</w:t>
      </w:r>
      <w:r w:rsidR="00146F7C" w:rsidRPr="009512B6">
        <w:rPr>
          <w:rFonts w:hint="cs"/>
          <w:sz w:val="22"/>
          <w:szCs w:val="22"/>
          <w:rtl/>
        </w:rPr>
        <w:t xml:space="preserve"> </w:t>
      </w:r>
      <w:r w:rsidR="00861462" w:rsidRPr="009512B6">
        <w:rPr>
          <w:rStyle w:val="a8"/>
          <w:rFonts w:hint="cs"/>
          <w:rtl/>
        </w:rPr>
        <w:t>בפרשת קובי סעד</w:t>
      </w:r>
      <w:r w:rsidR="00861462" w:rsidRPr="009512B6">
        <w:rPr>
          <w:rFonts w:hint="cs"/>
          <w:sz w:val="22"/>
          <w:szCs w:val="22"/>
          <w:rtl/>
        </w:rPr>
        <w:t xml:space="preserve"> ביהמ"ש אומר ש</w:t>
      </w:r>
      <w:r w:rsidR="00A675E3" w:rsidRPr="009512B6">
        <w:rPr>
          <w:rFonts w:hint="cs"/>
          <w:sz w:val="22"/>
          <w:szCs w:val="22"/>
          <w:rtl/>
        </w:rPr>
        <w:t xml:space="preserve">שאלת האישור נתונה לשק"ד של וועדת המכרזים. </w:t>
      </w:r>
      <w:r w:rsidR="00BB2F6D" w:rsidRPr="009512B6">
        <w:rPr>
          <w:rStyle w:val="a8"/>
          <w:rFonts w:hint="cs"/>
          <w:rtl/>
        </w:rPr>
        <w:t>בפרשת חרכוש</w:t>
      </w:r>
      <w:r w:rsidR="00BB2F6D" w:rsidRPr="009512B6">
        <w:rPr>
          <w:rFonts w:hint="cs"/>
          <w:sz w:val="22"/>
          <w:szCs w:val="22"/>
          <w:rtl/>
        </w:rPr>
        <w:t xml:space="preserve"> נקבעה הלכה חדשה- </w:t>
      </w:r>
      <w:r w:rsidR="002113AF" w:rsidRPr="009512B6">
        <w:rPr>
          <w:sz w:val="22"/>
          <w:szCs w:val="22"/>
          <w:rtl/>
        </w:rPr>
        <w:t xml:space="preserve">ביהמ"ש עמד בצורה מפורשת על </w:t>
      </w:r>
      <w:r w:rsidR="002113AF" w:rsidRPr="009512B6">
        <w:rPr>
          <w:b/>
          <w:bCs/>
          <w:sz w:val="22"/>
          <w:szCs w:val="22"/>
          <w:rtl/>
        </w:rPr>
        <w:t>הפרשנות הפורמלית והטכנית</w:t>
      </w:r>
      <w:r w:rsidR="002113AF" w:rsidRPr="009512B6">
        <w:rPr>
          <w:sz w:val="22"/>
          <w:szCs w:val="22"/>
          <w:rtl/>
        </w:rPr>
        <w:t xml:space="preserve"> של תקנה 20(ב)</w:t>
      </w:r>
      <w:r w:rsidR="003F793D" w:rsidRPr="009512B6">
        <w:rPr>
          <w:rFonts w:hint="cs"/>
          <w:sz w:val="22"/>
          <w:szCs w:val="22"/>
          <w:rtl/>
        </w:rPr>
        <w:t>.</w:t>
      </w:r>
      <w:r w:rsidR="00BC0282" w:rsidRPr="009512B6">
        <w:rPr>
          <w:sz w:val="22"/>
          <w:szCs w:val="22"/>
          <w:rtl/>
        </w:rPr>
        <w:t xml:space="preserve"> לשון התקנה לא מניחה מקום לשיקול דעת</w:t>
      </w:r>
      <w:r w:rsidR="00BC0282" w:rsidRPr="009512B6">
        <w:rPr>
          <w:rFonts w:hint="cs"/>
          <w:sz w:val="22"/>
          <w:szCs w:val="22"/>
          <w:rtl/>
        </w:rPr>
        <w:t xml:space="preserve">. </w:t>
      </w:r>
      <w:r w:rsidR="00BC0282" w:rsidRPr="009512B6">
        <w:rPr>
          <w:sz w:val="22"/>
          <w:szCs w:val="22"/>
          <w:rtl/>
        </w:rPr>
        <w:t xml:space="preserve">המבחן הוא טכני ופשוט- </w:t>
      </w:r>
      <w:r w:rsidR="00BC0282" w:rsidRPr="009512B6">
        <w:rPr>
          <w:b/>
          <w:bCs/>
          <w:sz w:val="22"/>
          <w:szCs w:val="22"/>
          <w:rtl/>
        </w:rPr>
        <w:t>השעה שנקבעה לסיום במכרז היא המועד האחרון</w:t>
      </w:r>
      <w:r w:rsidR="00554733" w:rsidRPr="009512B6">
        <w:rPr>
          <w:rFonts w:hint="cs"/>
          <w:sz w:val="22"/>
          <w:szCs w:val="22"/>
          <w:rtl/>
        </w:rPr>
        <w:t>, שהרי קשה לקבוע מהו איחור קל שניתן להכשיר, לעומת איחור משמעותי המחייב פסילה (עומר דקל). פרשנות זו מעדיפה את הוודאות והשוויון על פני שיקולים אחרים.</w:t>
      </w:r>
      <w:r w:rsidR="00A51513">
        <w:rPr>
          <w:rFonts w:hint="cs"/>
          <w:sz w:val="22"/>
          <w:szCs w:val="22"/>
          <w:rtl/>
        </w:rPr>
        <w:t xml:space="preserve"> </w:t>
      </w:r>
    </w:p>
    <w:p w14:paraId="3337E458" w14:textId="1EFAAAC1" w:rsidR="00B72AC7" w:rsidRDefault="00B72AC7" w:rsidP="00950347">
      <w:pPr>
        <w:spacing w:line="312" w:lineRule="auto"/>
        <w:rPr>
          <w:b/>
          <w:bCs/>
          <w:sz w:val="22"/>
          <w:szCs w:val="22"/>
          <w:rtl/>
        </w:rPr>
      </w:pPr>
      <w:r>
        <w:rPr>
          <w:rFonts w:hint="cs"/>
          <w:b/>
          <w:bCs/>
          <w:sz w:val="22"/>
          <w:szCs w:val="22"/>
          <w:rtl/>
        </w:rPr>
        <w:t>פגמים בהצעה</w:t>
      </w:r>
    </w:p>
    <w:p w14:paraId="70C56AEE" w14:textId="77777777" w:rsidR="0003684E" w:rsidRDefault="00B72AC7" w:rsidP="00950347">
      <w:pPr>
        <w:spacing w:line="312" w:lineRule="auto"/>
        <w:rPr>
          <w:sz w:val="22"/>
          <w:szCs w:val="22"/>
          <w:rtl/>
        </w:rPr>
      </w:pPr>
      <w:r>
        <w:rPr>
          <w:rFonts w:hint="cs"/>
          <w:b/>
          <w:bCs/>
          <w:sz w:val="22"/>
          <w:szCs w:val="22"/>
          <w:rtl/>
        </w:rPr>
        <w:t>1) תקנה 20(ג): טעות סופר או חשבונאית-</w:t>
      </w:r>
      <w:r>
        <w:rPr>
          <w:rFonts w:hint="cs"/>
          <w:sz w:val="22"/>
          <w:szCs w:val="22"/>
          <w:rtl/>
        </w:rPr>
        <w:t xml:space="preserve"> </w:t>
      </w:r>
      <w:r w:rsidR="00B40D12">
        <w:rPr>
          <w:rFonts w:hint="cs"/>
          <w:sz w:val="22"/>
          <w:szCs w:val="22"/>
          <w:rtl/>
        </w:rPr>
        <w:t>במידה ונתגלתה טעות סופר או חשבונאית בהצעה, לוועדת המכרזים שק"ד בעניין תיקון ההצעה</w:t>
      </w:r>
      <w:r w:rsidR="002F7927">
        <w:rPr>
          <w:rFonts w:hint="cs"/>
          <w:sz w:val="22"/>
          <w:szCs w:val="22"/>
          <w:rtl/>
        </w:rPr>
        <w:t xml:space="preserve"> (שכמובן יירשם בפרוטוקול)</w:t>
      </w:r>
      <w:r w:rsidR="00B40D12">
        <w:rPr>
          <w:rFonts w:hint="cs"/>
          <w:sz w:val="22"/>
          <w:szCs w:val="22"/>
          <w:rtl/>
        </w:rPr>
        <w:t>.</w:t>
      </w:r>
      <w:r w:rsidR="002F7927">
        <w:rPr>
          <w:rFonts w:hint="cs"/>
          <w:sz w:val="22"/>
          <w:szCs w:val="22"/>
          <w:rtl/>
        </w:rPr>
        <w:t xml:space="preserve"> בפסיקה התעוררה השאלה מהי טעות סופר</w:t>
      </w:r>
      <w:r w:rsidR="0003684E">
        <w:rPr>
          <w:rFonts w:hint="cs"/>
          <w:sz w:val="22"/>
          <w:szCs w:val="22"/>
          <w:rtl/>
        </w:rPr>
        <w:t>.</w:t>
      </w:r>
    </w:p>
    <w:p w14:paraId="11755E25" w14:textId="37A547EC" w:rsidR="00B72AC7" w:rsidRDefault="0003684E" w:rsidP="00950347">
      <w:pPr>
        <w:spacing w:line="312" w:lineRule="auto"/>
        <w:rPr>
          <w:sz w:val="22"/>
          <w:szCs w:val="22"/>
          <w:rtl/>
        </w:rPr>
      </w:pPr>
      <w:r w:rsidRPr="0003435C">
        <w:rPr>
          <w:rStyle w:val="a8"/>
          <w:rFonts w:hint="cs"/>
          <w:rtl/>
        </w:rPr>
        <w:t>פס"ד טלדור</w:t>
      </w:r>
      <w:r>
        <w:rPr>
          <w:rFonts w:hint="cs"/>
          <w:b/>
          <w:bCs/>
          <w:sz w:val="22"/>
          <w:szCs w:val="22"/>
          <w:rtl/>
        </w:rPr>
        <w:t xml:space="preserve">- </w:t>
      </w:r>
      <w:r w:rsidR="00CC4EA5" w:rsidRPr="00CC4EA5">
        <w:rPr>
          <w:rFonts w:hint="cs"/>
          <w:sz w:val="22"/>
          <w:szCs w:val="22"/>
          <w:rtl/>
        </w:rPr>
        <w:t>מבחני</w:t>
      </w:r>
      <w:r w:rsidR="00CC4EA5">
        <w:rPr>
          <w:rFonts w:hint="cs"/>
          <w:b/>
          <w:bCs/>
          <w:sz w:val="22"/>
          <w:szCs w:val="22"/>
          <w:rtl/>
        </w:rPr>
        <w:t xml:space="preserve"> </w:t>
      </w:r>
      <w:r w:rsidR="00CC4EA5">
        <w:rPr>
          <w:rFonts w:hint="cs"/>
          <w:sz w:val="22"/>
          <w:szCs w:val="22"/>
          <w:rtl/>
        </w:rPr>
        <w:t>ביהמ"ש לזיהוי טעויות סופר שניתן לתקן:</w:t>
      </w:r>
    </w:p>
    <w:p w14:paraId="53913AB5" w14:textId="42C5F4D2" w:rsidR="00CF78F3" w:rsidRPr="00CF78F3" w:rsidRDefault="00CF78F3" w:rsidP="00595913">
      <w:pPr>
        <w:pStyle w:val="a3"/>
        <w:numPr>
          <w:ilvl w:val="0"/>
          <w:numId w:val="34"/>
        </w:numPr>
        <w:spacing w:line="312" w:lineRule="auto"/>
        <w:rPr>
          <w:sz w:val="22"/>
          <w:szCs w:val="22"/>
          <w:rtl/>
        </w:rPr>
      </w:pPr>
      <w:r w:rsidRPr="00CF78F3">
        <w:rPr>
          <w:sz w:val="22"/>
          <w:szCs w:val="22"/>
          <w:rtl/>
        </w:rPr>
        <w:t>הן נפלו בתום לב.</w:t>
      </w:r>
    </w:p>
    <w:p w14:paraId="0586151D" w14:textId="30694D1A" w:rsidR="00CF78F3" w:rsidRPr="00CF78F3" w:rsidRDefault="00CF78F3" w:rsidP="00595913">
      <w:pPr>
        <w:pStyle w:val="a3"/>
        <w:numPr>
          <w:ilvl w:val="0"/>
          <w:numId w:val="34"/>
        </w:numPr>
        <w:spacing w:line="312" w:lineRule="auto"/>
        <w:rPr>
          <w:sz w:val="22"/>
          <w:szCs w:val="22"/>
          <w:rtl/>
        </w:rPr>
      </w:pPr>
      <w:r w:rsidRPr="00CF78F3">
        <w:rPr>
          <w:sz w:val="22"/>
          <w:szCs w:val="22"/>
          <w:rtl/>
        </w:rPr>
        <w:t>בעלות אופי טכני.</w:t>
      </w:r>
    </w:p>
    <w:p w14:paraId="03E4A778" w14:textId="51FF43D6" w:rsidR="00CF78F3" w:rsidRPr="00CF78F3" w:rsidRDefault="00CF78F3" w:rsidP="00595913">
      <w:pPr>
        <w:pStyle w:val="a3"/>
        <w:numPr>
          <w:ilvl w:val="0"/>
          <w:numId w:val="34"/>
        </w:numPr>
        <w:spacing w:line="312" w:lineRule="auto"/>
        <w:rPr>
          <w:sz w:val="22"/>
          <w:szCs w:val="22"/>
          <w:rtl/>
        </w:rPr>
      </w:pPr>
      <w:r w:rsidRPr="00CF78F3">
        <w:rPr>
          <w:sz w:val="22"/>
          <w:szCs w:val="22"/>
          <w:rtl/>
        </w:rPr>
        <w:t>טעות סופר תיחשב טעות שתהא ברורה על פניה (בעניינו, הוספת אפס בשתי מקומות).</w:t>
      </w:r>
    </w:p>
    <w:p w14:paraId="75F96754" w14:textId="424E457B" w:rsidR="00CF78F3" w:rsidRPr="00CF78F3" w:rsidRDefault="00CF78F3" w:rsidP="00595913">
      <w:pPr>
        <w:pStyle w:val="a3"/>
        <w:numPr>
          <w:ilvl w:val="0"/>
          <w:numId w:val="34"/>
        </w:numPr>
        <w:spacing w:line="312" w:lineRule="auto"/>
        <w:rPr>
          <w:sz w:val="22"/>
          <w:szCs w:val="22"/>
          <w:rtl/>
        </w:rPr>
      </w:pPr>
      <w:r w:rsidRPr="00CF78F3">
        <w:rPr>
          <w:sz w:val="22"/>
          <w:szCs w:val="22"/>
          <w:rtl/>
        </w:rPr>
        <w:t>תיקונה אינו מצריך חקירה מעמיקה.</w:t>
      </w:r>
    </w:p>
    <w:p w14:paraId="7BFDFF51" w14:textId="74637B44" w:rsidR="00CF78F3" w:rsidRPr="00CF78F3" w:rsidRDefault="00CF78F3" w:rsidP="00595913">
      <w:pPr>
        <w:pStyle w:val="a3"/>
        <w:numPr>
          <w:ilvl w:val="0"/>
          <w:numId w:val="34"/>
        </w:numPr>
        <w:spacing w:line="312" w:lineRule="auto"/>
        <w:rPr>
          <w:sz w:val="22"/>
          <w:szCs w:val="22"/>
          <w:rtl/>
        </w:rPr>
      </w:pPr>
      <w:r w:rsidRPr="00CF78F3">
        <w:rPr>
          <w:sz w:val="22"/>
          <w:szCs w:val="22"/>
          <w:rtl/>
        </w:rPr>
        <w:t>הטעות אינה יורדת לשורש העניין.</w:t>
      </w:r>
    </w:p>
    <w:p w14:paraId="5A38C5BA" w14:textId="19D69E60" w:rsidR="00CF78F3" w:rsidRPr="00CF78F3" w:rsidRDefault="00CF78F3" w:rsidP="00595913">
      <w:pPr>
        <w:pStyle w:val="a3"/>
        <w:numPr>
          <w:ilvl w:val="0"/>
          <w:numId w:val="34"/>
        </w:numPr>
        <w:spacing w:line="312" w:lineRule="auto"/>
        <w:rPr>
          <w:sz w:val="22"/>
          <w:szCs w:val="22"/>
          <w:rtl/>
        </w:rPr>
      </w:pPr>
      <w:r w:rsidRPr="00CF78F3">
        <w:rPr>
          <w:sz w:val="22"/>
          <w:szCs w:val="22"/>
          <w:rtl/>
        </w:rPr>
        <w:t>הטעות אינה פוגעת בכללי היסוד של שיטת המכרזים.</w:t>
      </w:r>
    </w:p>
    <w:p w14:paraId="4F0661C9" w14:textId="674E1A6F" w:rsidR="00CF78F3" w:rsidRPr="00CF78F3" w:rsidRDefault="00CF78F3" w:rsidP="00595913">
      <w:pPr>
        <w:pStyle w:val="a3"/>
        <w:numPr>
          <w:ilvl w:val="0"/>
          <w:numId w:val="34"/>
        </w:numPr>
        <w:spacing w:line="312" w:lineRule="auto"/>
        <w:rPr>
          <w:sz w:val="22"/>
          <w:szCs w:val="22"/>
          <w:rtl/>
        </w:rPr>
      </w:pPr>
      <w:r w:rsidRPr="00CF78F3">
        <w:rPr>
          <w:sz w:val="22"/>
          <w:szCs w:val="22"/>
          <w:rtl/>
        </w:rPr>
        <w:t>טעות היא טעות סופר אם תיקונה אינו מקנה יתרון בלתי הוגן לאחד המשתתפים באופן הפוגע בצורה משמעותית בעיקרון השוויון.</w:t>
      </w:r>
    </w:p>
    <w:p w14:paraId="5AC4F8AE" w14:textId="69585494" w:rsidR="00CC4EA5" w:rsidRPr="00CF78F3" w:rsidRDefault="00CF78F3" w:rsidP="00595913">
      <w:pPr>
        <w:pStyle w:val="a3"/>
        <w:numPr>
          <w:ilvl w:val="0"/>
          <w:numId w:val="34"/>
        </w:numPr>
        <w:spacing w:line="312" w:lineRule="auto"/>
        <w:rPr>
          <w:sz w:val="22"/>
          <w:szCs w:val="22"/>
        </w:rPr>
      </w:pPr>
      <w:r w:rsidRPr="00CF78F3">
        <w:rPr>
          <w:sz w:val="22"/>
          <w:szCs w:val="22"/>
          <w:rtl/>
        </w:rPr>
        <w:t>אם נדרש בירור עם המציע על מנת לתקן את הטעות יש בכך במידה רבה כדי להצביע על כך שאין מדובר בטעות סופר, אלא בבעיה מהותית יותר שספק אם ניתן לתקנה.</w:t>
      </w:r>
    </w:p>
    <w:p w14:paraId="45BB9D54" w14:textId="77777777" w:rsidR="00AF5B4D" w:rsidRPr="00AF5B4D" w:rsidRDefault="005543EB" w:rsidP="00AF5B4D">
      <w:pPr>
        <w:spacing w:line="312" w:lineRule="auto"/>
        <w:rPr>
          <w:sz w:val="22"/>
          <w:szCs w:val="22"/>
        </w:rPr>
      </w:pPr>
      <w:r w:rsidRPr="005543EB">
        <w:rPr>
          <w:sz w:val="22"/>
          <w:szCs w:val="22"/>
        </w:rPr>
        <w:sym w:font="Wingdings" w:char="F0DF"/>
      </w:r>
      <w:r>
        <w:rPr>
          <w:rFonts w:hint="cs"/>
          <w:sz w:val="22"/>
          <w:szCs w:val="22"/>
          <w:rtl/>
        </w:rPr>
        <w:t xml:space="preserve"> </w:t>
      </w:r>
      <w:r w:rsidRPr="005543EB">
        <w:rPr>
          <w:sz w:val="22"/>
          <w:szCs w:val="22"/>
          <w:u w:val="single"/>
          <w:rtl/>
        </w:rPr>
        <w:t xml:space="preserve">משמדובר בטעות סופר, התיקון נמצא </w:t>
      </w:r>
      <w:r w:rsidRPr="005543EB">
        <w:rPr>
          <w:b/>
          <w:bCs/>
          <w:sz w:val="22"/>
          <w:szCs w:val="22"/>
          <w:u w:val="single"/>
          <w:rtl/>
        </w:rPr>
        <w:t>בתחום שיקול הדעת הסביר</w:t>
      </w:r>
      <w:r w:rsidRPr="005543EB">
        <w:rPr>
          <w:sz w:val="22"/>
          <w:szCs w:val="22"/>
          <w:u w:val="single"/>
          <w:rtl/>
        </w:rPr>
        <w:t xml:space="preserve"> של הוועדה.</w:t>
      </w:r>
      <w:r w:rsidRPr="005543EB">
        <w:rPr>
          <w:sz w:val="22"/>
          <w:szCs w:val="22"/>
          <w:rtl/>
        </w:rPr>
        <w:t xml:space="preserve"> ביהמ"ש משאיר בצ"ע את השאלה האם יש לערוך בירור עם המציע לגבי תיקון הצעתו.</w:t>
      </w:r>
      <w:r w:rsidR="00AF5B4D">
        <w:rPr>
          <w:rFonts w:hint="cs"/>
          <w:sz w:val="22"/>
          <w:szCs w:val="22"/>
          <w:rtl/>
        </w:rPr>
        <w:t xml:space="preserve"> </w:t>
      </w:r>
      <w:r w:rsidR="00AF5B4D" w:rsidRPr="00AF5B4D">
        <w:rPr>
          <w:rFonts w:hint="cs"/>
          <w:sz w:val="22"/>
          <w:szCs w:val="22"/>
          <w:rtl/>
        </w:rPr>
        <w:t>לא תמיד אפשר להגיע לתיקון בלי הבירור. ככל שניתן לתקן בלי בירור, זה מחזק את התחושה או האבחנה שמדובר בטעות סופר ולא בטעות מהותית.</w:t>
      </w:r>
    </w:p>
    <w:p w14:paraId="57722A32" w14:textId="68B86B08" w:rsidR="00395322" w:rsidRDefault="00AF5B4D" w:rsidP="007201A5">
      <w:pPr>
        <w:spacing w:line="312" w:lineRule="auto"/>
        <w:rPr>
          <w:sz w:val="22"/>
          <w:szCs w:val="22"/>
          <w:rtl/>
        </w:rPr>
      </w:pPr>
      <w:r>
        <w:rPr>
          <w:rFonts w:hint="cs"/>
          <w:sz w:val="22"/>
          <w:szCs w:val="22"/>
          <w:rtl/>
        </w:rPr>
        <w:t xml:space="preserve">הרציונל בהענקת שק"ד </w:t>
      </w:r>
      <w:r w:rsidR="00762681">
        <w:rPr>
          <w:rFonts w:hint="cs"/>
          <w:sz w:val="22"/>
          <w:szCs w:val="22"/>
          <w:rtl/>
        </w:rPr>
        <w:t xml:space="preserve">לוועדה לפי תקנה 20(ג) (לעומת תקנה 20(ב)) הוא שטעויות סופר </w:t>
      </w:r>
      <w:r w:rsidR="003B36A7">
        <w:rPr>
          <w:rFonts w:hint="cs"/>
          <w:sz w:val="22"/>
          <w:szCs w:val="22"/>
          <w:rtl/>
        </w:rPr>
        <w:t xml:space="preserve">ושק"ד של הוועדה </w:t>
      </w:r>
      <w:r w:rsidR="00762681">
        <w:rPr>
          <w:rFonts w:hint="cs"/>
          <w:sz w:val="22"/>
          <w:szCs w:val="22"/>
          <w:rtl/>
        </w:rPr>
        <w:t>הן בעיקרן "טכניות"</w:t>
      </w:r>
      <w:r w:rsidR="003B36A7">
        <w:rPr>
          <w:rFonts w:hint="cs"/>
          <w:sz w:val="22"/>
          <w:szCs w:val="22"/>
          <w:rtl/>
        </w:rPr>
        <w:t xml:space="preserve">. </w:t>
      </w:r>
      <w:r w:rsidR="007732C1">
        <w:rPr>
          <w:rFonts w:hint="cs"/>
          <w:sz w:val="22"/>
          <w:szCs w:val="22"/>
          <w:rtl/>
        </w:rPr>
        <w:t xml:space="preserve">כמו כן, </w:t>
      </w:r>
      <w:r w:rsidR="00500254">
        <w:rPr>
          <w:rFonts w:hint="cs"/>
          <w:sz w:val="22"/>
          <w:szCs w:val="22"/>
          <w:rtl/>
        </w:rPr>
        <w:t xml:space="preserve">מבחינה תועלתנית </w:t>
      </w:r>
      <w:r w:rsidR="007732C1" w:rsidRPr="007732C1">
        <w:rPr>
          <w:sz w:val="22"/>
          <w:szCs w:val="22"/>
          <w:rtl/>
        </w:rPr>
        <w:t>יכול להיות שכבר דנו בהצעה ואז במהלך הבחינה גילו טעות סופר, ולכן מבחינת ניצול משאבים ראו יותר לנכון לאשר תיקון טעות סופר</w:t>
      </w:r>
      <w:r w:rsidR="007732C1">
        <w:rPr>
          <w:rFonts w:hint="cs"/>
          <w:sz w:val="22"/>
          <w:szCs w:val="22"/>
          <w:rtl/>
        </w:rPr>
        <w:t>, לעומת קבלת הצעה מאוחרת שלא דנו בה.</w:t>
      </w:r>
      <w:r w:rsidR="008D3ECC">
        <w:rPr>
          <w:rFonts w:hint="cs"/>
          <w:sz w:val="22"/>
          <w:szCs w:val="22"/>
          <w:rtl/>
        </w:rPr>
        <w:t xml:space="preserve"> </w:t>
      </w:r>
      <w:r w:rsidR="007201A5" w:rsidRPr="007201A5">
        <w:rPr>
          <w:sz w:val="22"/>
          <w:szCs w:val="22"/>
          <w:rtl/>
        </w:rPr>
        <w:t>לדעת מנאל, המחוקק עושה הבחנה בין דברים שבשליטת הוועדה לדברים שלא</w:t>
      </w:r>
      <w:r w:rsidR="009D1512">
        <w:rPr>
          <w:rFonts w:hint="cs"/>
          <w:sz w:val="22"/>
          <w:szCs w:val="22"/>
          <w:rtl/>
        </w:rPr>
        <w:t xml:space="preserve"> (איחורים הם לא בשליטת הוועדה)</w:t>
      </w:r>
      <w:r w:rsidR="007201A5" w:rsidRPr="007201A5">
        <w:rPr>
          <w:sz w:val="22"/>
          <w:szCs w:val="22"/>
          <w:rtl/>
        </w:rPr>
        <w:t>.</w:t>
      </w:r>
    </w:p>
    <w:p w14:paraId="17561836" w14:textId="77777777" w:rsidR="0005473A" w:rsidRPr="0005473A" w:rsidRDefault="009D1512" w:rsidP="0005473A">
      <w:pPr>
        <w:spacing w:line="312" w:lineRule="auto"/>
        <w:rPr>
          <w:sz w:val="22"/>
          <w:szCs w:val="22"/>
        </w:rPr>
      </w:pPr>
      <w:r>
        <w:rPr>
          <w:rFonts w:hint="cs"/>
          <w:b/>
          <w:bCs/>
          <w:sz w:val="22"/>
          <w:szCs w:val="22"/>
          <w:rtl/>
        </w:rPr>
        <w:t xml:space="preserve">2) תקנה 20(ד): פגם ממשי- </w:t>
      </w:r>
      <w:r w:rsidR="00815405" w:rsidRPr="00815405">
        <w:rPr>
          <w:sz w:val="22"/>
          <w:szCs w:val="22"/>
          <w:rtl/>
        </w:rPr>
        <w:t xml:space="preserve">להבדיל מהצעות שיש בהן טעות סופר או טעות חשבונאית, </w:t>
      </w:r>
      <w:r w:rsidR="00815405" w:rsidRPr="00815405">
        <w:rPr>
          <w:b/>
          <w:bCs/>
          <w:sz w:val="22"/>
          <w:szCs w:val="22"/>
          <w:rtl/>
        </w:rPr>
        <w:t>הכלל הוא שכשאר מדובר באחת הטעויות המצוינות בתקנה 20(ד), היא חייבת לפסול את ההצעות ואין לה שק"ד</w:t>
      </w:r>
      <w:r w:rsidR="00815405" w:rsidRPr="00815405">
        <w:rPr>
          <w:sz w:val="22"/>
          <w:szCs w:val="22"/>
          <w:rtl/>
        </w:rPr>
        <w:t xml:space="preserve">. </w:t>
      </w:r>
      <w:r w:rsidR="00815405" w:rsidRPr="00815405">
        <w:rPr>
          <w:sz w:val="22"/>
          <w:szCs w:val="22"/>
          <w:u w:val="single"/>
          <w:rtl/>
        </w:rPr>
        <w:t>החריג הוא</w:t>
      </w:r>
      <w:r w:rsidR="00815405" w:rsidRPr="00815405">
        <w:rPr>
          <w:sz w:val="22"/>
          <w:szCs w:val="22"/>
          <w:rtl/>
        </w:rPr>
        <w:t xml:space="preserve"> אם הוועדה החליטה אחרת מטעמים מיוחדים שירשמו (שמירה על רציונל השקיפות והנמקה).</w:t>
      </w:r>
      <w:r w:rsidR="0005473A">
        <w:rPr>
          <w:rFonts w:hint="cs"/>
          <w:sz w:val="22"/>
          <w:szCs w:val="22"/>
          <w:rtl/>
        </w:rPr>
        <w:t xml:space="preserve"> </w:t>
      </w:r>
      <w:r w:rsidR="0005473A" w:rsidRPr="0005473A">
        <w:rPr>
          <w:rFonts w:hint="cs"/>
          <w:sz w:val="22"/>
          <w:szCs w:val="22"/>
          <w:rtl/>
        </w:rPr>
        <w:t xml:space="preserve">הסיפא של הסעיף מדברת על תקנה 6א שעניינה דחיית הצעות בשל הפרת דיני עבודה. </w:t>
      </w:r>
    </w:p>
    <w:p w14:paraId="5BDC9B5C" w14:textId="77777777" w:rsidR="00A44F29" w:rsidRPr="00A44F29" w:rsidRDefault="00A44F29" w:rsidP="00A44F29">
      <w:pPr>
        <w:spacing w:line="312" w:lineRule="auto"/>
        <w:rPr>
          <w:sz w:val="22"/>
          <w:szCs w:val="22"/>
          <w:rtl/>
        </w:rPr>
      </w:pPr>
      <w:r w:rsidRPr="009E62F1">
        <w:rPr>
          <w:sz w:val="22"/>
          <w:szCs w:val="22"/>
          <w:u w:val="single"/>
          <w:rtl/>
        </w:rPr>
        <w:t>מתי הוועדה יכולה להפעיל את החריג ולא לפסול הצעות ולהכשיר הצעות שנפל בהן פגם?</w:t>
      </w:r>
      <w:r w:rsidRPr="00A44F29">
        <w:rPr>
          <w:sz w:val="22"/>
          <w:szCs w:val="22"/>
          <w:rtl/>
        </w:rPr>
        <w:t xml:space="preserve"> תקנה 20 קובעת 3 עקרונות פעולה:</w:t>
      </w:r>
    </w:p>
    <w:p w14:paraId="3940FA47" w14:textId="5EA68004" w:rsidR="00A44F29" w:rsidRPr="00A44F29" w:rsidRDefault="00A44F29" w:rsidP="00595913">
      <w:pPr>
        <w:pStyle w:val="a3"/>
        <w:numPr>
          <w:ilvl w:val="0"/>
          <w:numId w:val="35"/>
        </w:numPr>
        <w:spacing w:line="312" w:lineRule="auto"/>
        <w:rPr>
          <w:sz w:val="22"/>
          <w:szCs w:val="22"/>
          <w:rtl/>
        </w:rPr>
      </w:pPr>
      <w:r w:rsidRPr="00A44F29">
        <w:rPr>
          <w:b/>
          <w:bCs/>
          <w:sz w:val="22"/>
          <w:szCs w:val="22"/>
          <w:rtl/>
        </w:rPr>
        <w:t>לוועדת המכרזים סמכות להפעיל שק"ד</w:t>
      </w:r>
      <w:r w:rsidRPr="00A44F29">
        <w:rPr>
          <w:sz w:val="22"/>
          <w:szCs w:val="22"/>
          <w:rtl/>
        </w:rPr>
        <w:t xml:space="preserve"> ככל שמדובר בהצעות פגומות. כיוון שאנחנו במשפט המנהלי, אנחנו חייבים הוראה שקובעת </w:t>
      </w:r>
      <w:r>
        <w:rPr>
          <w:rFonts w:hint="cs"/>
          <w:sz w:val="22"/>
          <w:szCs w:val="22"/>
          <w:rtl/>
        </w:rPr>
        <w:t>ב</w:t>
      </w:r>
      <w:r w:rsidRPr="00A44F29">
        <w:rPr>
          <w:sz w:val="22"/>
          <w:szCs w:val="22"/>
          <w:rtl/>
        </w:rPr>
        <w:t>מפורש סמכות לגוף המנהלי. תקנה 20 מעניקה לוועדה שק"ד ככל שמדובר בפגמים שנפלו בהצעה.</w:t>
      </w:r>
    </w:p>
    <w:p w14:paraId="0CCE582D" w14:textId="6F392E7A" w:rsidR="00A44F29" w:rsidRPr="00A44F29" w:rsidRDefault="00A44F29" w:rsidP="00595913">
      <w:pPr>
        <w:pStyle w:val="a3"/>
        <w:numPr>
          <w:ilvl w:val="0"/>
          <w:numId w:val="35"/>
        </w:numPr>
        <w:spacing w:line="312" w:lineRule="auto"/>
        <w:rPr>
          <w:sz w:val="22"/>
          <w:szCs w:val="22"/>
          <w:rtl/>
        </w:rPr>
      </w:pPr>
      <w:r w:rsidRPr="00A44F29">
        <w:rPr>
          <w:b/>
          <w:bCs/>
          <w:sz w:val="22"/>
          <w:szCs w:val="22"/>
          <w:rtl/>
        </w:rPr>
        <w:t>עקרונות לאופן הפעלת שק"ד של וועדת המכרזים</w:t>
      </w:r>
      <w:r w:rsidRPr="00A44F29">
        <w:rPr>
          <w:sz w:val="22"/>
          <w:szCs w:val="22"/>
          <w:rtl/>
        </w:rPr>
        <w:t xml:space="preserve"> – הכלל לפי תקנה 20(ד) הוא פסילה של אותן הצעות, והחריג הוא הכשרה במקרים מסוימים.</w:t>
      </w:r>
    </w:p>
    <w:p w14:paraId="05EEF291" w14:textId="16186959" w:rsidR="009D1512" w:rsidRDefault="00A44F29" w:rsidP="00595913">
      <w:pPr>
        <w:pStyle w:val="a3"/>
        <w:numPr>
          <w:ilvl w:val="0"/>
          <w:numId w:val="35"/>
        </w:numPr>
        <w:spacing w:line="312" w:lineRule="auto"/>
        <w:rPr>
          <w:sz w:val="22"/>
          <w:szCs w:val="22"/>
        </w:rPr>
      </w:pPr>
      <w:r w:rsidRPr="009E62F1">
        <w:rPr>
          <w:b/>
          <w:bCs/>
          <w:sz w:val="22"/>
          <w:szCs w:val="22"/>
          <w:rtl/>
        </w:rPr>
        <w:t>עיקרון השקיפות</w:t>
      </w:r>
      <w:r w:rsidRPr="00A44F29">
        <w:rPr>
          <w:sz w:val="22"/>
          <w:szCs w:val="22"/>
          <w:rtl/>
        </w:rPr>
        <w:t xml:space="preserve"> – ניתן להכשיר הצעה פגומה בתנאי שוועדת המכרזים תנמק ותרשום את הנימוקים שלה בפרוטוקול.</w:t>
      </w:r>
    </w:p>
    <w:p w14:paraId="2C1EC55D" w14:textId="77777777" w:rsidR="00AC36A6" w:rsidRDefault="00BF71FD" w:rsidP="00BF71FD">
      <w:pPr>
        <w:spacing w:line="312" w:lineRule="auto"/>
        <w:rPr>
          <w:b/>
          <w:bCs/>
          <w:sz w:val="22"/>
          <w:szCs w:val="22"/>
          <w:rtl/>
        </w:rPr>
      </w:pPr>
      <w:r w:rsidRPr="00BF71FD">
        <w:rPr>
          <w:sz w:val="22"/>
          <w:szCs w:val="22"/>
          <w:u w:val="single"/>
          <w:rtl/>
        </w:rPr>
        <w:t>מתי מפעילים את החריג?</w:t>
      </w:r>
      <w:r w:rsidRPr="00BF71FD">
        <w:rPr>
          <w:sz w:val="22"/>
          <w:szCs w:val="22"/>
          <w:rtl/>
        </w:rPr>
        <w:t xml:space="preserve"> הפסיקה והמחוקק מבחינים בין פגם מהותי המחייב את פסילת ההצעה, לבין פגם טכני שאינו מחייב פסילה של ההצעה ומאפשר את התיקון.</w:t>
      </w:r>
      <w:r>
        <w:rPr>
          <w:rFonts w:hint="cs"/>
          <w:sz w:val="22"/>
          <w:szCs w:val="22"/>
          <w:rtl/>
        </w:rPr>
        <w:t xml:space="preserve"> </w:t>
      </w:r>
    </w:p>
    <w:p w14:paraId="30EE7C75" w14:textId="7B505C6F" w:rsidR="00B80BEC" w:rsidRDefault="00AC36A6" w:rsidP="00AC36A6">
      <w:pPr>
        <w:spacing w:line="312" w:lineRule="auto"/>
        <w:rPr>
          <w:sz w:val="22"/>
          <w:szCs w:val="22"/>
          <w:rtl/>
        </w:rPr>
      </w:pPr>
      <w:r>
        <w:rPr>
          <w:rFonts w:hint="cs"/>
          <w:b/>
          <w:bCs/>
          <w:sz w:val="22"/>
          <w:szCs w:val="22"/>
          <w:rtl/>
        </w:rPr>
        <w:t xml:space="preserve">פגם מהותי הוא </w:t>
      </w:r>
      <w:r w:rsidR="00BF71FD" w:rsidRPr="00BF71FD">
        <w:rPr>
          <w:sz w:val="22"/>
          <w:szCs w:val="22"/>
          <w:rtl/>
        </w:rPr>
        <w:t>פגם שפוגע בשוויון</w:t>
      </w:r>
      <w:r>
        <w:rPr>
          <w:rFonts w:hint="cs"/>
          <w:sz w:val="22"/>
          <w:szCs w:val="22"/>
          <w:rtl/>
        </w:rPr>
        <w:t xml:space="preserve">; </w:t>
      </w:r>
      <w:r w:rsidR="00BF71FD" w:rsidRPr="00BF71FD">
        <w:rPr>
          <w:sz w:val="22"/>
          <w:szCs w:val="22"/>
          <w:rtl/>
        </w:rPr>
        <w:t>פגם מכוון ונעשה שלא בתום לב</w:t>
      </w:r>
      <w:r>
        <w:rPr>
          <w:rFonts w:hint="cs"/>
          <w:sz w:val="22"/>
          <w:szCs w:val="22"/>
          <w:rtl/>
        </w:rPr>
        <w:t>; ו</w:t>
      </w:r>
      <w:r w:rsidR="00BF71FD" w:rsidRPr="00BF71FD">
        <w:rPr>
          <w:sz w:val="22"/>
          <w:szCs w:val="22"/>
          <w:rtl/>
        </w:rPr>
        <w:t>פגם שפוגע בהגינות</w:t>
      </w:r>
      <w:r>
        <w:rPr>
          <w:rFonts w:hint="cs"/>
          <w:sz w:val="22"/>
          <w:szCs w:val="22"/>
          <w:rtl/>
        </w:rPr>
        <w:t xml:space="preserve">. </w:t>
      </w:r>
      <w:r w:rsidR="00B80BEC" w:rsidRPr="00B80BEC">
        <w:rPr>
          <w:sz w:val="22"/>
          <w:szCs w:val="22"/>
          <w:rtl/>
        </w:rPr>
        <w:t>כאשר הפגם הכרוך בחוסר תו"ל, תכסיסנות או תחבולנות מצד המציע או פגם שתיקונו או הבלגה עליו יוצרים חוסר הגינות או הפליה כלפי מציעים אחרים, הדבר מחייב את פסילת ההצעה.</w:t>
      </w:r>
    </w:p>
    <w:p w14:paraId="794C241E" w14:textId="53C6F4A5" w:rsidR="000F00FA" w:rsidRDefault="004B4032" w:rsidP="00A616E9">
      <w:pPr>
        <w:spacing w:line="312" w:lineRule="auto"/>
        <w:rPr>
          <w:sz w:val="22"/>
          <w:szCs w:val="22"/>
          <w:rtl/>
        </w:rPr>
      </w:pPr>
      <w:r w:rsidRPr="004B4032">
        <w:rPr>
          <w:rStyle w:val="a8"/>
          <w:rFonts w:hint="cs"/>
          <w:rtl/>
        </w:rPr>
        <w:t>פס"ד מנרב</w:t>
      </w:r>
      <w:r>
        <w:rPr>
          <w:rFonts w:hint="cs"/>
          <w:b/>
          <w:bCs/>
          <w:sz w:val="22"/>
          <w:szCs w:val="22"/>
          <w:rtl/>
        </w:rPr>
        <w:t>-</w:t>
      </w:r>
      <w:r w:rsidR="00B06B80">
        <w:rPr>
          <w:rFonts w:hint="cs"/>
          <w:sz w:val="22"/>
          <w:szCs w:val="22"/>
          <w:rtl/>
        </w:rPr>
        <w:t xml:space="preserve"> </w:t>
      </w:r>
      <w:r w:rsidR="00B06B80" w:rsidRPr="00B06B80">
        <w:rPr>
          <w:sz w:val="22"/>
          <w:szCs w:val="22"/>
          <w:rtl/>
        </w:rPr>
        <w:t>ביהמ"ש אומר כי פרשנותה הנכונה של תקנה 20(ד) מביאה להסמכת וועדת המכרזים המחליטה "מטעמים שיירשמו בפרוטוקול", שלא לפסול הצעה המבוססת על הבנה מוטעית של המכרז ולהרשות למציע לתקן את הצעתו.</w:t>
      </w:r>
      <w:r w:rsidR="000F00FA">
        <w:rPr>
          <w:rFonts w:hint="cs"/>
          <w:sz w:val="22"/>
          <w:szCs w:val="22"/>
          <w:rtl/>
        </w:rPr>
        <w:t xml:space="preserve"> </w:t>
      </w:r>
      <w:r w:rsidR="000F00FA" w:rsidRPr="000F00FA">
        <w:rPr>
          <w:sz w:val="22"/>
          <w:szCs w:val="22"/>
          <w:rtl/>
        </w:rPr>
        <w:t>הסמכות שלא לפסול לפי תקנה זו היא רחבה מהסמכות שניתנה לוועדת המכרזים בתקנה 20(ג).</w:t>
      </w:r>
      <w:r w:rsidR="00A616E9">
        <w:rPr>
          <w:rFonts w:hint="cs"/>
          <w:sz w:val="22"/>
          <w:szCs w:val="22"/>
          <w:rtl/>
        </w:rPr>
        <w:t xml:space="preserve"> </w:t>
      </w:r>
      <w:r w:rsidR="00C252F3" w:rsidRPr="00C252F3">
        <w:rPr>
          <w:sz w:val="22"/>
          <w:szCs w:val="22"/>
          <w:rtl/>
        </w:rPr>
        <w:t xml:space="preserve">לכן, </w:t>
      </w:r>
      <w:r w:rsidR="00C252F3" w:rsidRPr="00A616E9">
        <w:rPr>
          <w:b/>
          <w:bCs/>
          <w:sz w:val="22"/>
          <w:szCs w:val="22"/>
          <w:rtl/>
        </w:rPr>
        <w:t>על</w:t>
      </w:r>
      <w:r w:rsidR="00F310A1">
        <w:rPr>
          <w:rFonts w:hint="cs"/>
          <w:b/>
          <w:bCs/>
          <w:sz w:val="22"/>
          <w:szCs w:val="22"/>
          <w:rtl/>
        </w:rPr>
        <w:t xml:space="preserve"> הוועדה</w:t>
      </w:r>
      <w:r w:rsidR="00C252F3" w:rsidRPr="00A616E9">
        <w:rPr>
          <w:b/>
          <w:bCs/>
          <w:sz w:val="22"/>
          <w:szCs w:val="22"/>
          <w:rtl/>
        </w:rPr>
        <w:t xml:space="preserve"> לעשות שימוש בס</w:t>
      </w:r>
      <w:r w:rsidR="00C252F3" w:rsidRPr="00A616E9">
        <w:rPr>
          <w:rFonts w:hint="cs"/>
          <w:b/>
          <w:bCs/>
          <w:sz w:val="22"/>
          <w:szCs w:val="22"/>
          <w:rtl/>
        </w:rPr>
        <w:t>מ</w:t>
      </w:r>
      <w:r w:rsidR="00C252F3" w:rsidRPr="00A616E9">
        <w:rPr>
          <w:b/>
          <w:bCs/>
          <w:sz w:val="22"/>
          <w:szCs w:val="22"/>
          <w:rtl/>
        </w:rPr>
        <w:t>כות</w:t>
      </w:r>
      <w:r w:rsidR="00F310A1">
        <w:rPr>
          <w:rFonts w:hint="cs"/>
          <w:b/>
          <w:bCs/>
          <w:sz w:val="22"/>
          <w:szCs w:val="22"/>
          <w:rtl/>
        </w:rPr>
        <w:t>ה</w:t>
      </w:r>
      <w:r w:rsidR="00C252F3" w:rsidRPr="00A616E9">
        <w:rPr>
          <w:b/>
          <w:bCs/>
          <w:sz w:val="22"/>
          <w:szCs w:val="22"/>
          <w:rtl/>
        </w:rPr>
        <w:t xml:space="preserve"> לפי תקנה 20(ד) בזהירות ובמקרים נדירים, שהרי כלול בה פוטנציאל של פגיעה בשוויון בין המציעים</w:t>
      </w:r>
      <w:r w:rsidR="00A616E9">
        <w:rPr>
          <w:rFonts w:hint="cs"/>
          <w:sz w:val="22"/>
          <w:szCs w:val="22"/>
          <w:rtl/>
        </w:rPr>
        <w:t>.</w:t>
      </w:r>
    </w:p>
    <w:p w14:paraId="373A705C" w14:textId="35CEF68E" w:rsidR="00A616E9" w:rsidRDefault="0021746C" w:rsidP="00A616E9">
      <w:pPr>
        <w:spacing w:line="312" w:lineRule="auto"/>
        <w:rPr>
          <w:sz w:val="22"/>
          <w:szCs w:val="22"/>
          <w:rtl/>
        </w:rPr>
      </w:pPr>
      <w:r>
        <w:rPr>
          <w:rFonts w:hint="cs"/>
          <w:sz w:val="22"/>
          <w:szCs w:val="22"/>
          <w:rtl/>
        </w:rPr>
        <w:t>נראה שניתן יהיה להכשיר פגם גם במקום שבו המציע פעל שלא בתו"ל, כל עוד עיקרון השוויון לא נפגע. כיוון שבדיני המכרזים ידו של עיקרון השוויון על העליונה ביחס לתו"ל.</w:t>
      </w:r>
    </w:p>
    <w:p w14:paraId="5FD581E5" w14:textId="4CBED752" w:rsidR="0021746C" w:rsidRDefault="0021746C" w:rsidP="00A616E9">
      <w:pPr>
        <w:spacing w:line="312" w:lineRule="auto"/>
        <w:rPr>
          <w:b/>
          <w:bCs/>
          <w:sz w:val="22"/>
          <w:szCs w:val="22"/>
          <w:rtl/>
        </w:rPr>
      </w:pPr>
      <w:r>
        <w:rPr>
          <w:rFonts w:hint="cs"/>
          <w:b/>
          <w:bCs/>
          <w:sz w:val="22"/>
          <w:szCs w:val="22"/>
          <w:rtl/>
        </w:rPr>
        <w:t>פגמים טיפוסיים</w:t>
      </w:r>
    </w:p>
    <w:p w14:paraId="05AF87FD" w14:textId="5526F24F" w:rsidR="00BE75D1" w:rsidRDefault="003F1AEA" w:rsidP="00BE75D1">
      <w:pPr>
        <w:spacing w:line="312" w:lineRule="auto"/>
        <w:rPr>
          <w:sz w:val="22"/>
          <w:szCs w:val="22"/>
          <w:rtl/>
        </w:rPr>
      </w:pPr>
      <w:r>
        <w:rPr>
          <w:rFonts w:hint="cs"/>
          <w:b/>
          <w:bCs/>
          <w:sz w:val="22"/>
          <w:szCs w:val="22"/>
          <w:rtl/>
        </w:rPr>
        <w:t>1)</w:t>
      </w:r>
      <w:r>
        <w:rPr>
          <w:rFonts w:hint="cs"/>
          <w:b/>
          <w:bCs/>
          <w:sz w:val="22"/>
          <w:szCs w:val="22"/>
        </w:rPr>
        <w:t xml:space="preserve"> </w:t>
      </w:r>
      <w:r>
        <w:rPr>
          <w:rFonts w:hint="cs"/>
          <w:b/>
          <w:bCs/>
          <w:sz w:val="22"/>
          <w:szCs w:val="22"/>
          <w:rtl/>
        </w:rPr>
        <w:t>פגם בערבות</w:t>
      </w:r>
      <w:r>
        <w:rPr>
          <w:rFonts w:hint="cs"/>
          <w:sz w:val="22"/>
          <w:szCs w:val="22"/>
          <w:rtl/>
        </w:rPr>
        <w:t xml:space="preserve">- </w:t>
      </w:r>
      <w:r w:rsidRPr="003F1AEA">
        <w:rPr>
          <w:sz w:val="22"/>
          <w:szCs w:val="22"/>
          <w:rtl/>
        </w:rPr>
        <w:t>הערבות מטילה נטל כבד על המציעים ולכן יכולים ליפול בה פגמים מסוגים שונים</w:t>
      </w:r>
      <w:r>
        <w:rPr>
          <w:rFonts w:hint="cs"/>
          <w:sz w:val="22"/>
          <w:szCs w:val="22"/>
          <w:rtl/>
        </w:rPr>
        <w:t>.</w:t>
      </w:r>
      <w:r w:rsidR="00BE75D1">
        <w:rPr>
          <w:rFonts w:hint="cs"/>
          <w:sz w:val="22"/>
          <w:szCs w:val="22"/>
          <w:rtl/>
        </w:rPr>
        <w:t xml:space="preserve"> </w:t>
      </w:r>
      <w:r w:rsidR="00BE75D1" w:rsidRPr="00BE75D1">
        <w:rPr>
          <w:rFonts w:hint="cs"/>
          <w:sz w:val="22"/>
          <w:szCs w:val="22"/>
          <w:rtl/>
        </w:rPr>
        <w:t>בהקשר זה, ההלכה המשפטית היום נוקשה מאוד וקובעת כי</w:t>
      </w:r>
      <w:r w:rsidR="00BE75D1">
        <w:rPr>
          <w:rFonts w:hint="cs"/>
          <w:b/>
          <w:bCs/>
          <w:sz w:val="22"/>
          <w:szCs w:val="22"/>
          <w:rtl/>
        </w:rPr>
        <w:t xml:space="preserve"> </w:t>
      </w:r>
      <w:r w:rsidR="00BE75D1" w:rsidRPr="00BE75D1">
        <w:rPr>
          <w:rFonts w:hint="cs"/>
          <w:b/>
          <w:bCs/>
          <w:sz w:val="22"/>
          <w:szCs w:val="22"/>
          <w:rtl/>
        </w:rPr>
        <w:t>פגם בערבות הינו ככלל פגם מהותי היורד לעיקרו של עיקרון השוויון</w:t>
      </w:r>
      <w:r w:rsidR="00BE75D1" w:rsidRPr="00BE75D1">
        <w:rPr>
          <w:rFonts w:hint="cs"/>
          <w:sz w:val="22"/>
          <w:szCs w:val="22"/>
          <w:rtl/>
        </w:rPr>
        <w:t xml:space="preserve"> ועל כן הוא מחייב את פסילת ההצעה.</w:t>
      </w:r>
    </w:p>
    <w:p w14:paraId="3A852E24" w14:textId="7294DA82" w:rsidR="000E69C1" w:rsidRDefault="000E69C1" w:rsidP="000E69C1">
      <w:pPr>
        <w:spacing w:line="312" w:lineRule="auto"/>
        <w:rPr>
          <w:sz w:val="22"/>
          <w:szCs w:val="22"/>
          <w:rtl/>
        </w:rPr>
      </w:pPr>
      <w:r w:rsidRPr="000E69C1">
        <w:rPr>
          <w:rFonts w:hint="cs"/>
          <w:sz w:val="22"/>
          <w:szCs w:val="22"/>
          <w:rtl/>
        </w:rPr>
        <w:t xml:space="preserve">המבחן העיקרי הוא </w:t>
      </w:r>
      <w:r w:rsidRPr="000E69C1">
        <w:rPr>
          <w:rFonts w:hint="cs"/>
          <w:b/>
          <w:bCs/>
          <w:sz w:val="22"/>
          <w:szCs w:val="22"/>
          <w:rtl/>
        </w:rPr>
        <w:t>מבחן מימוש הערבות</w:t>
      </w:r>
      <w:r w:rsidRPr="000E69C1">
        <w:rPr>
          <w:rFonts w:hint="cs"/>
          <w:sz w:val="22"/>
          <w:szCs w:val="22"/>
          <w:rtl/>
        </w:rPr>
        <w:t xml:space="preserve"> –יש לבדוק האם הפגם שנפל בערבות פוגע בתכליותיה- ביכולתה של הרשות להיפרע מן המציע ולעמוד על חוסנו הכלכלי; האם הפגם יקל על המציע לקשור קשר אסור עם מציעים אחרים; האם הוא מעיד על חוסר ג"ד להתקשר בחוזה.</w:t>
      </w:r>
    </w:p>
    <w:p w14:paraId="538FB226" w14:textId="2A9628A7" w:rsidR="000E69C1" w:rsidRDefault="000E69C1" w:rsidP="00D63C2E">
      <w:pPr>
        <w:spacing w:line="312" w:lineRule="auto"/>
        <w:rPr>
          <w:sz w:val="22"/>
          <w:szCs w:val="22"/>
          <w:rtl/>
        </w:rPr>
      </w:pPr>
      <w:r>
        <w:rPr>
          <w:rFonts w:hint="cs"/>
          <w:sz w:val="22"/>
          <w:szCs w:val="22"/>
          <w:rtl/>
        </w:rPr>
        <w:t xml:space="preserve">כמו כן, </w:t>
      </w:r>
      <w:r w:rsidR="006B682C" w:rsidRPr="006B682C">
        <w:rPr>
          <w:sz w:val="22"/>
          <w:szCs w:val="22"/>
          <w:u w:val="single"/>
          <w:rtl/>
        </w:rPr>
        <w:t>יש לבדוק מה סוג הפגם שנפל בערבות-</w:t>
      </w:r>
      <w:r w:rsidR="006B682C" w:rsidRPr="006B682C">
        <w:rPr>
          <w:sz w:val="22"/>
          <w:szCs w:val="22"/>
          <w:rtl/>
        </w:rPr>
        <w:t xml:space="preserve"> האם פגם טכני, או שמא מדובר בפגמים המהותיים</w:t>
      </w:r>
      <w:r w:rsidR="006B682C">
        <w:rPr>
          <w:rFonts w:hint="cs"/>
          <w:sz w:val="22"/>
          <w:szCs w:val="22"/>
          <w:rtl/>
        </w:rPr>
        <w:t>.</w:t>
      </w:r>
      <w:r w:rsidR="0052754E">
        <w:rPr>
          <w:rFonts w:hint="cs"/>
          <w:sz w:val="22"/>
          <w:szCs w:val="22"/>
          <w:rtl/>
        </w:rPr>
        <w:t xml:space="preserve"> ביהמ"ש הולך לכיוון מחמיר מתוך שאיפה להגביר את הוודאות-</w:t>
      </w:r>
      <w:r w:rsidR="00D63C2E">
        <w:rPr>
          <w:rFonts w:hint="cs"/>
          <w:sz w:val="22"/>
          <w:szCs w:val="22"/>
          <w:rtl/>
        </w:rPr>
        <w:t xml:space="preserve"> </w:t>
      </w:r>
      <w:r w:rsidR="00D63C2E" w:rsidRPr="00D63C2E">
        <w:rPr>
          <w:sz w:val="22"/>
          <w:szCs w:val="22"/>
          <w:rtl/>
        </w:rPr>
        <w:t>אם המכרז מבקש משהו ספציפי, צריך לעמוד בו.</w:t>
      </w:r>
    </w:p>
    <w:p w14:paraId="6ECE3FC8" w14:textId="77777777" w:rsidR="00E574AB" w:rsidRDefault="0052754E" w:rsidP="00E32D10">
      <w:pPr>
        <w:spacing w:line="312" w:lineRule="auto"/>
        <w:rPr>
          <w:sz w:val="22"/>
          <w:szCs w:val="22"/>
          <w:rtl/>
        </w:rPr>
      </w:pPr>
      <w:r>
        <w:rPr>
          <w:rFonts w:hint="cs"/>
          <w:b/>
          <w:bCs/>
          <w:sz w:val="22"/>
          <w:szCs w:val="22"/>
          <w:rtl/>
        </w:rPr>
        <w:t>2) הצעה מותנית</w:t>
      </w:r>
      <w:r>
        <w:rPr>
          <w:rFonts w:hint="cs"/>
          <w:sz w:val="22"/>
          <w:szCs w:val="22"/>
          <w:rtl/>
        </w:rPr>
        <w:t xml:space="preserve">- </w:t>
      </w:r>
      <w:r w:rsidR="00E17182" w:rsidRPr="00E17182">
        <w:rPr>
          <w:sz w:val="22"/>
          <w:szCs w:val="22"/>
          <w:rtl/>
        </w:rPr>
        <w:t>הצעה שהמציע התנה את תוקפה או את תוקפם של חלקים ממנה בהתקיימותו של אירוע מסוים שאינו מוגדר במכרז, ושהתקיימותו או אי התקיימותו ייודעו רק בעתיד</w:t>
      </w:r>
      <w:r w:rsidR="00E17182">
        <w:rPr>
          <w:rFonts w:hint="cs"/>
          <w:sz w:val="22"/>
          <w:szCs w:val="22"/>
          <w:rtl/>
        </w:rPr>
        <w:t xml:space="preserve">. </w:t>
      </w:r>
      <w:r w:rsidR="00E32D10" w:rsidRPr="00E32D10">
        <w:rPr>
          <w:rFonts w:hint="cs"/>
          <w:b/>
          <w:bCs/>
          <w:sz w:val="22"/>
          <w:szCs w:val="22"/>
          <w:rtl/>
        </w:rPr>
        <w:t>הצעה מותנית לא תהיה פגומה תמיד</w:t>
      </w:r>
      <w:r w:rsidR="00E32D10" w:rsidRPr="00E32D10">
        <w:rPr>
          <w:rFonts w:hint="cs"/>
          <w:sz w:val="22"/>
          <w:szCs w:val="22"/>
          <w:rtl/>
        </w:rPr>
        <w:t>. יש להפעיל את המבחנים בפסיקה ולבדוק האם ההצעה המותנית פוגעת בשוויון והאם היא פוגעת בתנאי המכרז והופכת את ההצעה לכזו שאינה עונה על תנאי המכרז.</w:t>
      </w:r>
      <w:r w:rsidR="00B376E3">
        <w:rPr>
          <w:rFonts w:hint="cs"/>
          <w:sz w:val="22"/>
          <w:szCs w:val="22"/>
          <w:rtl/>
        </w:rPr>
        <w:t xml:space="preserve"> </w:t>
      </w:r>
    </w:p>
    <w:p w14:paraId="59812009" w14:textId="09E69AD3" w:rsidR="00E32D10" w:rsidRPr="00E32D10" w:rsidRDefault="00B376E3" w:rsidP="00E32D10">
      <w:pPr>
        <w:spacing w:line="312" w:lineRule="auto"/>
        <w:rPr>
          <w:sz w:val="22"/>
          <w:szCs w:val="22"/>
        </w:rPr>
      </w:pPr>
      <w:r>
        <w:rPr>
          <w:rFonts w:hint="cs"/>
          <w:sz w:val="22"/>
          <w:szCs w:val="22"/>
          <w:rtl/>
        </w:rPr>
        <w:t xml:space="preserve">הביקורת של דקל בעניין הזה </w:t>
      </w:r>
      <w:r w:rsidR="0051012B">
        <w:rPr>
          <w:rFonts w:hint="cs"/>
          <w:sz w:val="22"/>
          <w:szCs w:val="22"/>
          <w:rtl/>
        </w:rPr>
        <w:t xml:space="preserve">היא </w:t>
      </w:r>
      <w:r w:rsidR="00E574AB">
        <w:rPr>
          <w:rFonts w:hint="cs"/>
          <w:sz w:val="22"/>
          <w:szCs w:val="22"/>
          <w:rtl/>
        </w:rPr>
        <w:t>שבשם השוויון לפעמים יש פגיעה ביעילות ובאינטרס הציבורי. התשובה לביקורת תהיה שבדיני המכרזים עיקרון השוויון גובר על היעילות.</w:t>
      </w:r>
    </w:p>
    <w:p w14:paraId="5DA24D4E" w14:textId="4D643406" w:rsidR="0052754E" w:rsidRDefault="006C30CF" w:rsidP="00E17182">
      <w:pPr>
        <w:spacing w:line="312" w:lineRule="auto"/>
        <w:rPr>
          <w:sz w:val="22"/>
          <w:szCs w:val="22"/>
          <w:rtl/>
        </w:rPr>
      </w:pPr>
      <w:r>
        <w:rPr>
          <w:rFonts w:hint="cs"/>
          <w:b/>
          <w:bCs/>
          <w:sz w:val="22"/>
          <w:szCs w:val="22"/>
          <w:rtl/>
        </w:rPr>
        <w:t>3) הצעה מסויגת, חלופית ותכסיסנית-</w:t>
      </w:r>
    </w:p>
    <w:p w14:paraId="78BE3B31" w14:textId="6EB37906" w:rsidR="006C30CF" w:rsidRPr="001B1975" w:rsidRDefault="006C30CF" w:rsidP="00595913">
      <w:pPr>
        <w:pStyle w:val="a3"/>
        <w:numPr>
          <w:ilvl w:val="0"/>
          <w:numId w:val="36"/>
        </w:numPr>
        <w:spacing w:line="312" w:lineRule="auto"/>
        <w:ind w:left="357" w:hanging="357"/>
        <w:rPr>
          <w:sz w:val="22"/>
          <w:szCs w:val="22"/>
        </w:rPr>
      </w:pPr>
      <w:r w:rsidRPr="001B1975">
        <w:rPr>
          <w:rFonts w:hint="cs"/>
          <w:b/>
          <w:bCs/>
          <w:sz w:val="22"/>
          <w:szCs w:val="22"/>
          <w:rtl/>
        </w:rPr>
        <w:t xml:space="preserve">הצעה מסויגת </w:t>
      </w:r>
      <w:r w:rsidRPr="001B1975">
        <w:rPr>
          <w:rFonts w:hint="cs"/>
          <w:sz w:val="22"/>
          <w:szCs w:val="22"/>
          <w:rtl/>
        </w:rPr>
        <w:t xml:space="preserve">- הצעה המתנערת מדרישה אחת או יותר מהדרישות המופיעות במסמכי המכרז. הצעה מסויגת הינה הצעה פסולה שאינה ניתנת לתיקון. </w:t>
      </w:r>
    </w:p>
    <w:p w14:paraId="6715C4AA" w14:textId="64D1A3A7" w:rsidR="006A6792" w:rsidRPr="001B1975" w:rsidRDefault="006A6792" w:rsidP="00595913">
      <w:pPr>
        <w:pStyle w:val="a3"/>
        <w:numPr>
          <w:ilvl w:val="0"/>
          <w:numId w:val="36"/>
        </w:numPr>
        <w:spacing w:line="312" w:lineRule="auto"/>
        <w:ind w:left="357" w:hanging="357"/>
        <w:rPr>
          <w:sz w:val="22"/>
          <w:szCs w:val="22"/>
        </w:rPr>
      </w:pPr>
      <w:r w:rsidRPr="001B1975">
        <w:rPr>
          <w:rFonts w:hint="cs"/>
          <w:b/>
          <w:bCs/>
          <w:sz w:val="22"/>
          <w:szCs w:val="22"/>
          <w:rtl/>
        </w:rPr>
        <w:t>הצעה חלופית</w:t>
      </w:r>
      <w:r w:rsidRPr="001B1975">
        <w:rPr>
          <w:rFonts w:hint="cs"/>
          <w:sz w:val="22"/>
          <w:szCs w:val="22"/>
          <w:rtl/>
        </w:rPr>
        <w:t xml:space="preserve"> – כאשר המציע מעוניין לאפשר לרשות לבחור מבין כמה אפשרויות.</w:t>
      </w:r>
      <w:r w:rsidR="001B1975" w:rsidRPr="001B1975">
        <w:rPr>
          <w:rFonts w:hint="cs"/>
          <w:sz w:val="22"/>
          <w:szCs w:val="22"/>
          <w:rtl/>
        </w:rPr>
        <w:t xml:space="preserve"> ביהמ"ש קבע ש</w:t>
      </w:r>
      <w:r w:rsidR="001B1975" w:rsidRPr="001B1975">
        <w:rPr>
          <w:b/>
          <w:bCs/>
          <w:sz w:val="22"/>
          <w:szCs w:val="22"/>
          <w:rtl/>
        </w:rPr>
        <w:t>אם ההצעה החלופית עונה על דרישות המכרז, ההצעה תקפה.</w:t>
      </w:r>
    </w:p>
    <w:p w14:paraId="019B744D" w14:textId="54FD941D" w:rsidR="001B1975" w:rsidRDefault="001B1975" w:rsidP="00595913">
      <w:pPr>
        <w:pStyle w:val="a3"/>
        <w:numPr>
          <w:ilvl w:val="0"/>
          <w:numId w:val="36"/>
        </w:numPr>
        <w:spacing w:line="312" w:lineRule="auto"/>
        <w:ind w:left="357" w:hanging="357"/>
        <w:rPr>
          <w:sz w:val="22"/>
          <w:szCs w:val="22"/>
        </w:rPr>
      </w:pPr>
      <w:r w:rsidRPr="001B1975">
        <w:rPr>
          <w:rFonts w:hint="cs"/>
          <w:b/>
          <w:bCs/>
          <w:sz w:val="22"/>
          <w:szCs w:val="22"/>
          <w:rtl/>
        </w:rPr>
        <w:t xml:space="preserve">הצעה תכסיסנית </w:t>
      </w:r>
      <w:r w:rsidRPr="001B1975">
        <w:rPr>
          <w:rFonts w:hint="cs"/>
          <w:sz w:val="22"/>
          <w:szCs w:val="22"/>
          <w:rtl/>
        </w:rPr>
        <w:t>– הצעה שיש בה חוסר תום לב של המציע היא הצעה פסולה שלא ניתן להכשיר אותה ואפילו לא בודקים את השוויון (שתיקת המציעים בפרשת המחשוב לדוג').</w:t>
      </w:r>
    </w:p>
    <w:p w14:paraId="1F27F81A" w14:textId="1C3B3FE7" w:rsidR="001B1975" w:rsidRDefault="001B1975" w:rsidP="001C2058">
      <w:pPr>
        <w:spacing w:line="312" w:lineRule="auto"/>
        <w:rPr>
          <w:sz w:val="22"/>
          <w:szCs w:val="22"/>
          <w:rtl/>
        </w:rPr>
      </w:pPr>
      <w:r>
        <w:rPr>
          <w:rFonts w:hint="cs"/>
          <w:b/>
          <w:bCs/>
          <w:sz w:val="22"/>
          <w:szCs w:val="22"/>
          <w:rtl/>
        </w:rPr>
        <w:t>תקנה 20(ה): הזמנה לבירורים</w:t>
      </w:r>
      <w:r>
        <w:rPr>
          <w:rFonts w:hint="cs"/>
          <w:sz w:val="22"/>
          <w:szCs w:val="22"/>
          <w:rtl/>
        </w:rPr>
        <w:t xml:space="preserve">- </w:t>
      </w:r>
      <w:r w:rsidR="001C2058">
        <w:rPr>
          <w:rFonts w:hint="cs"/>
          <w:sz w:val="22"/>
          <w:szCs w:val="22"/>
          <w:rtl/>
        </w:rPr>
        <w:t>"</w:t>
      </w:r>
      <w:r w:rsidR="001C2058" w:rsidRPr="001C2058">
        <w:rPr>
          <w:sz w:val="22"/>
          <w:szCs w:val="22"/>
          <w:rtl/>
        </w:rPr>
        <w:t xml:space="preserve">הועדה רשאית, </w:t>
      </w:r>
      <w:r w:rsidR="001C2058" w:rsidRPr="001C2058">
        <w:rPr>
          <w:b/>
          <w:bCs/>
          <w:sz w:val="22"/>
          <w:szCs w:val="22"/>
          <w:rtl/>
        </w:rPr>
        <w:t>מטעמים שיירשמו</w:t>
      </w:r>
      <w:r w:rsidR="001C2058" w:rsidRPr="001C2058">
        <w:rPr>
          <w:sz w:val="22"/>
          <w:szCs w:val="22"/>
          <w:rtl/>
        </w:rPr>
        <w:t xml:space="preserve"> בפרוטוקול, להזמין מציע כדי לברר פרטים בהצעה וכן פרטים אחרים הדרושים לה לצורך קבלת החלטתה; פרטי הבירור יירשמו אף הם בפרוטוקול</w:t>
      </w:r>
      <w:r w:rsidR="001C2058">
        <w:rPr>
          <w:rFonts w:hint="cs"/>
          <w:sz w:val="22"/>
          <w:szCs w:val="22"/>
          <w:rtl/>
        </w:rPr>
        <w:t>."</w:t>
      </w:r>
    </w:p>
    <w:p w14:paraId="280F30A6" w14:textId="7F38B456" w:rsidR="00045A5B" w:rsidRDefault="00045A5B" w:rsidP="001C2058">
      <w:pPr>
        <w:spacing w:line="312" w:lineRule="auto"/>
        <w:rPr>
          <w:sz w:val="22"/>
          <w:szCs w:val="22"/>
          <w:rtl/>
        </w:rPr>
      </w:pPr>
      <w:r>
        <w:rPr>
          <w:rFonts w:hint="cs"/>
          <w:sz w:val="22"/>
          <w:szCs w:val="22"/>
          <w:rtl/>
        </w:rPr>
        <w:t>אם משתקף מהפרוטוקול שהבירור גלש לכדי מו"מ, זה יכול להביא לפסילת ההצעה.</w:t>
      </w:r>
    </w:p>
    <w:p w14:paraId="3D6B5143" w14:textId="632788E4" w:rsidR="00045A5B" w:rsidRPr="001B1975" w:rsidRDefault="00E205EC" w:rsidP="0001320A">
      <w:pPr>
        <w:pStyle w:val="1"/>
        <w:tabs>
          <w:tab w:val="left" w:pos="7053"/>
        </w:tabs>
      </w:pPr>
      <w:r>
        <w:rPr>
          <w:rFonts w:hint="cs"/>
          <w:rtl/>
        </w:rPr>
        <w:t xml:space="preserve">9) השלב שלאחר פתיחת תיבת המכרזים </w:t>
      </w:r>
      <w:r>
        <w:rPr>
          <w:rtl/>
        </w:rPr>
        <w:t>–</w:t>
      </w:r>
      <w:r>
        <w:rPr>
          <w:rFonts w:hint="cs"/>
          <w:rtl/>
        </w:rPr>
        <w:t xml:space="preserve"> בחירת הזוכה/אי בחירה/ביטול המכרז</w:t>
      </w:r>
      <w:r w:rsidR="0001320A">
        <w:rPr>
          <w:rtl/>
        </w:rPr>
        <w:tab/>
      </w:r>
    </w:p>
    <w:p w14:paraId="7636BAC9" w14:textId="6E630444" w:rsidR="006C30CF" w:rsidRDefault="00216BEA" w:rsidP="001B1975">
      <w:pPr>
        <w:spacing w:line="312" w:lineRule="auto"/>
        <w:ind w:left="49"/>
        <w:rPr>
          <w:sz w:val="22"/>
          <w:szCs w:val="22"/>
          <w:rtl/>
        </w:rPr>
      </w:pPr>
      <w:r>
        <w:rPr>
          <w:rFonts w:hint="cs"/>
          <w:sz w:val="22"/>
          <w:szCs w:val="22"/>
          <w:rtl/>
        </w:rPr>
        <w:t xml:space="preserve">לאחר </w:t>
      </w:r>
      <w:r w:rsidR="00957765">
        <w:rPr>
          <w:rFonts w:hint="cs"/>
          <w:sz w:val="22"/>
          <w:szCs w:val="22"/>
          <w:rtl/>
        </w:rPr>
        <w:t>פתיחת תיבת המכרז, עלולות להתעורר מספר בעיות פוטנציאליות כטעות במסמכי המכרז; אף אחד מהמציעים לא עונה על תנאי הסף</w:t>
      </w:r>
      <w:r w:rsidR="00D57C88">
        <w:rPr>
          <w:rFonts w:hint="cs"/>
          <w:sz w:val="22"/>
          <w:szCs w:val="22"/>
          <w:rtl/>
        </w:rPr>
        <w:t>; עולה צורך להוסיף תנאי או להשמיט תנאי וכיו"ב.</w:t>
      </w:r>
    </w:p>
    <w:p w14:paraId="67A786C8" w14:textId="0C312FE5" w:rsidR="009B59C4" w:rsidRDefault="00B24B62" w:rsidP="00521A56">
      <w:pPr>
        <w:spacing w:line="312" w:lineRule="auto"/>
        <w:ind w:left="49"/>
        <w:rPr>
          <w:sz w:val="22"/>
          <w:szCs w:val="22"/>
          <w:rtl/>
        </w:rPr>
      </w:pPr>
      <w:r>
        <w:rPr>
          <w:rFonts w:hint="cs"/>
          <w:sz w:val="22"/>
          <w:szCs w:val="22"/>
          <w:rtl/>
        </w:rPr>
        <w:t xml:space="preserve">מה קורה במקום שבו וועדת המכרזים מגלה לאחר פתיחת התיבה כי נפל פגם במכרז? </w:t>
      </w:r>
      <w:r w:rsidR="00521A56" w:rsidRPr="00521A56">
        <w:rPr>
          <w:sz w:val="22"/>
          <w:szCs w:val="22"/>
          <w:rtl/>
        </w:rPr>
        <w:t xml:space="preserve">עפ"י </w:t>
      </w:r>
      <w:r w:rsidR="00521A56" w:rsidRPr="00521A56">
        <w:rPr>
          <w:rStyle w:val="a8"/>
          <w:rtl/>
        </w:rPr>
        <w:t>פס"ד</w:t>
      </w:r>
      <w:r w:rsidR="00E4401E">
        <w:rPr>
          <w:rStyle w:val="a8"/>
          <w:rFonts w:hint="cs"/>
          <w:rtl/>
        </w:rPr>
        <w:t xml:space="preserve"> </w:t>
      </w:r>
      <w:r w:rsidR="00521A56" w:rsidRPr="00521A56">
        <w:rPr>
          <w:rStyle w:val="a8"/>
          <w:rtl/>
        </w:rPr>
        <w:t>מיגדה נ' שר הבריאות</w:t>
      </w:r>
      <w:r w:rsidR="00521A56" w:rsidRPr="00521A56">
        <w:rPr>
          <w:sz w:val="22"/>
          <w:szCs w:val="22"/>
          <w:rtl/>
        </w:rPr>
        <w:t xml:space="preserve">, </w:t>
      </w:r>
      <w:r w:rsidR="00521A56" w:rsidRPr="00521A56">
        <w:rPr>
          <w:b/>
          <w:bCs/>
          <w:sz w:val="22"/>
          <w:szCs w:val="22"/>
          <w:rtl/>
        </w:rPr>
        <w:t>הכלל בעניין זה הוא כי אסור לשנות תנאי סף ואמות מידה לאחר שחלף המועד האחרון להגשת ההצעות.</w:t>
      </w:r>
      <w:r w:rsidR="000A474A">
        <w:rPr>
          <w:rFonts w:hint="cs"/>
          <w:sz w:val="22"/>
          <w:szCs w:val="22"/>
          <w:rtl/>
        </w:rPr>
        <w:t xml:space="preserve"> </w:t>
      </w:r>
      <w:r w:rsidR="009A2EEE">
        <w:rPr>
          <w:rFonts w:hint="cs"/>
          <w:sz w:val="22"/>
          <w:szCs w:val="22"/>
          <w:rtl/>
        </w:rPr>
        <w:t>מהסיבות הבאות:</w:t>
      </w:r>
    </w:p>
    <w:p w14:paraId="3F492D90" w14:textId="53F18013" w:rsidR="009A2EEE" w:rsidRPr="009A2EEE" w:rsidRDefault="009A2EEE" w:rsidP="00595913">
      <w:pPr>
        <w:pStyle w:val="a3"/>
        <w:numPr>
          <w:ilvl w:val="0"/>
          <w:numId w:val="37"/>
        </w:numPr>
        <w:spacing w:line="312" w:lineRule="auto"/>
        <w:rPr>
          <w:sz w:val="22"/>
          <w:szCs w:val="22"/>
        </w:rPr>
      </w:pPr>
      <w:r w:rsidRPr="009A2EEE">
        <w:rPr>
          <w:rFonts w:hint="cs"/>
          <w:sz w:val="22"/>
          <w:szCs w:val="22"/>
          <w:u w:val="single"/>
          <w:rtl/>
        </w:rPr>
        <w:t>פתח לשחיתות ופגיעה בטוהר המידות</w:t>
      </w:r>
      <w:r w:rsidRPr="009A2EEE">
        <w:rPr>
          <w:rFonts w:hint="cs"/>
          <w:sz w:val="22"/>
          <w:szCs w:val="22"/>
          <w:rtl/>
        </w:rPr>
        <w:t>. לדוג' הוועדה יכולה לעצב את המכרז בצורה שהיא תכניס את המציעים שנותרו בחוץ או תדיר מציעים שהצליחו להיכנס.</w:t>
      </w:r>
    </w:p>
    <w:p w14:paraId="7565C9C5" w14:textId="2B370D0D" w:rsidR="009A2EEE" w:rsidRPr="009A2EEE" w:rsidRDefault="009A2EEE" w:rsidP="00595913">
      <w:pPr>
        <w:pStyle w:val="a3"/>
        <w:numPr>
          <w:ilvl w:val="0"/>
          <w:numId w:val="37"/>
        </w:numPr>
        <w:spacing w:line="312" w:lineRule="auto"/>
        <w:rPr>
          <w:sz w:val="22"/>
          <w:szCs w:val="22"/>
          <w:u w:val="single"/>
          <w:rtl/>
        </w:rPr>
      </w:pPr>
      <w:r w:rsidRPr="009A2EEE">
        <w:rPr>
          <w:rFonts w:hint="cs"/>
          <w:sz w:val="22"/>
          <w:szCs w:val="22"/>
          <w:u w:val="single"/>
          <w:rtl/>
        </w:rPr>
        <w:t>פגיעה בעיקרון השוויון</w:t>
      </w:r>
      <w:r w:rsidR="00AB2F8C">
        <w:rPr>
          <w:rFonts w:hint="cs"/>
          <w:sz w:val="22"/>
          <w:szCs w:val="22"/>
          <w:rtl/>
        </w:rPr>
        <w:t>-</w:t>
      </w:r>
      <w:r w:rsidRPr="009A2EEE">
        <w:rPr>
          <w:rFonts w:hint="cs"/>
          <w:sz w:val="22"/>
          <w:szCs w:val="22"/>
          <w:rtl/>
        </w:rPr>
        <w:t xml:space="preserve"> שינוי תנאי סף מסוימים לאחר פתיחת התביעה פוגעת בשוויון באותם מציעים פוטנציאליים שלא הגישו </w:t>
      </w:r>
      <w:r w:rsidRPr="009A2EEE">
        <w:rPr>
          <w:rFonts w:hint="cs"/>
          <w:sz w:val="22"/>
          <w:szCs w:val="22"/>
          <w:u w:val="single"/>
          <w:rtl/>
        </w:rPr>
        <w:t xml:space="preserve">בשלב הגשת ההצעה ובשוויון בהזדמנות לזכות בהצעה. </w:t>
      </w:r>
    </w:p>
    <w:p w14:paraId="5CFA9050" w14:textId="77777777" w:rsidR="009A2EEE" w:rsidRPr="009A2EEE" w:rsidRDefault="009A2EEE" w:rsidP="00595913">
      <w:pPr>
        <w:pStyle w:val="a3"/>
        <w:numPr>
          <w:ilvl w:val="0"/>
          <w:numId w:val="37"/>
        </w:numPr>
        <w:spacing w:line="312" w:lineRule="auto"/>
        <w:rPr>
          <w:sz w:val="22"/>
          <w:szCs w:val="22"/>
          <w:rtl/>
        </w:rPr>
      </w:pPr>
      <w:r w:rsidRPr="009A2EEE">
        <w:rPr>
          <w:rFonts w:hint="cs"/>
          <w:sz w:val="22"/>
          <w:szCs w:val="22"/>
          <w:u w:val="single"/>
          <w:rtl/>
        </w:rPr>
        <w:t>פגיעה באינטרס ההסתמכות והציפייה</w:t>
      </w:r>
      <w:r w:rsidRPr="009A2EEE">
        <w:rPr>
          <w:rFonts w:hint="cs"/>
          <w:sz w:val="22"/>
          <w:szCs w:val="22"/>
          <w:rtl/>
        </w:rPr>
        <w:t xml:space="preserve"> של מציעים בפועל ומציעים פוטנציאליים שלא הגישו.</w:t>
      </w:r>
    </w:p>
    <w:p w14:paraId="137F2FBF" w14:textId="6038EC10" w:rsidR="009A2EEE" w:rsidRPr="009A2EEE" w:rsidRDefault="009A2EEE" w:rsidP="00595913">
      <w:pPr>
        <w:pStyle w:val="a3"/>
        <w:numPr>
          <w:ilvl w:val="0"/>
          <w:numId w:val="37"/>
        </w:numPr>
        <w:spacing w:line="312" w:lineRule="auto"/>
        <w:rPr>
          <w:sz w:val="22"/>
          <w:szCs w:val="22"/>
          <w:rtl/>
        </w:rPr>
      </w:pPr>
      <w:r w:rsidRPr="009A2EEE">
        <w:rPr>
          <w:rFonts w:hint="cs"/>
          <w:sz w:val="22"/>
          <w:szCs w:val="22"/>
          <w:u w:val="single"/>
          <w:rtl/>
        </w:rPr>
        <w:t>הפרה של חובת ההגינות של הרשות כלפי הפרט</w:t>
      </w:r>
      <w:r w:rsidRPr="009A2EEE">
        <w:rPr>
          <w:rFonts w:hint="cs"/>
          <w:sz w:val="22"/>
          <w:szCs w:val="22"/>
          <w:rtl/>
        </w:rPr>
        <w:t xml:space="preserve">. יש פה אמת מידה מסוימת שאנחנו מצפים מהרשות שתנהג כלפי הפרט- חובת ההגינות והשקיפות. גם אם הצורך בשינוי נובע מתמימות, </w:t>
      </w:r>
      <w:r w:rsidR="001A37D5">
        <w:rPr>
          <w:rFonts w:hint="cs"/>
          <w:sz w:val="22"/>
          <w:szCs w:val="22"/>
          <w:rtl/>
        </w:rPr>
        <w:t xml:space="preserve">הוא </w:t>
      </w:r>
      <w:r w:rsidRPr="009A2EEE">
        <w:rPr>
          <w:rFonts w:hint="cs"/>
          <w:sz w:val="22"/>
          <w:szCs w:val="22"/>
          <w:rtl/>
        </w:rPr>
        <w:t>יכול לפגוע בכל אלה.</w:t>
      </w:r>
    </w:p>
    <w:p w14:paraId="11576E55" w14:textId="02C519E4" w:rsidR="009A2EEE" w:rsidRDefault="009A2EEE" w:rsidP="00595913">
      <w:pPr>
        <w:pStyle w:val="a3"/>
        <w:numPr>
          <w:ilvl w:val="0"/>
          <w:numId w:val="37"/>
        </w:numPr>
        <w:spacing w:line="312" w:lineRule="auto"/>
        <w:rPr>
          <w:sz w:val="22"/>
          <w:szCs w:val="22"/>
        </w:rPr>
      </w:pPr>
      <w:r w:rsidRPr="009A2EEE">
        <w:rPr>
          <w:rFonts w:hint="cs"/>
          <w:sz w:val="22"/>
          <w:szCs w:val="22"/>
          <w:rtl/>
        </w:rPr>
        <w:t xml:space="preserve">שינוי בתנאי המכרז כמוהו </w:t>
      </w:r>
      <w:r w:rsidRPr="009A2EEE">
        <w:rPr>
          <w:rFonts w:hint="cs"/>
          <w:sz w:val="22"/>
          <w:szCs w:val="22"/>
          <w:u w:val="single"/>
          <w:rtl/>
        </w:rPr>
        <w:t>כהזמנה חדשה שמחייבת מכרז חדש</w:t>
      </w:r>
      <w:r w:rsidRPr="009A2EEE">
        <w:rPr>
          <w:rFonts w:hint="cs"/>
          <w:sz w:val="22"/>
          <w:szCs w:val="22"/>
          <w:rtl/>
        </w:rPr>
        <w:t>.</w:t>
      </w:r>
    </w:p>
    <w:p w14:paraId="5E7EE331" w14:textId="560719EA" w:rsidR="001A37D5" w:rsidRDefault="001A37D5" w:rsidP="00707CB7">
      <w:pPr>
        <w:spacing w:line="312" w:lineRule="auto"/>
        <w:rPr>
          <w:sz w:val="22"/>
          <w:szCs w:val="22"/>
          <w:rtl/>
        </w:rPr>
      </w:pPr>
      <w:r>
        <w:rPr>
          <w:rFonts w:hint="cs"/>
          <w:b/>
          <w:bCs/>
          <w:sz w:val="22"/>
          <w:szCs w:val="22"/>
          <w:rtl/>
        </w:rPr>
        <w:t>החריג:</w:t>
      </w:r>
      <w:r>
        <w:rPr>
          <w:rFonts w:hint="cs"/>
          <w:sz w:val="22"/>
          <w:szCs w:val="22"/>
          <w:rtl/>
        </w:rPr>
        <w:t xml:space="preserve"> </w:t>
      </w:r>
      <w:r w:rsidR="008C1662" w:rsidRPr="008C1662">
        <w:rPr>
          <w:sz w:val="22"/>
          <w:szCs w:val="22"/>
          <w:rtl/>
        </w:rPr>
        <w:t>וועדת המכרזים יכולה לשנות תנאים או אמות מידה כאשר מדובר</w:t>
      </w:r>
      <w:r w:rsidR="008C1662" w:rsidRPr="008C1662">
        <w:rPr>
          <w:b/>
          <w:bCs/>
          <w:sz w:val="22"/>
          <w:szCs w:val="22"/>
          <w:rtl/>
        </w:rPr>
        <w:t xml:space="preserve"> בשינוי טכני וזניח</w:t>
      </w:r>
      <w:r w:rsidR="008C1662" w:rsidRPr="008C1662">
        <w:rPr>
          <w:sz w:val="22"/>
          <w:szCs w:val="22"/>
          <w:rtl/>
        </w:rPr>
        <w:t xml:space="preserve"> ש</w:t>
      </w:r>
      <w:r w:rsidR="009D0300">
        <w:rPr>
          <w:rFonts w:hint="cs"/>
          <w:sz w:val="22"/>
          <w:szCs w:val="22"/>
          <w:rtl/>
        </w:rPr>
        <w:t xml:space="preserve">- (1) </w:t>
      </w:r>
      <w:r w:rsidR="008C1662" w:rsidRPr="008C1662">
        <w:rPr>
          <w:sz w:val="22"/>
          <w:szCs w:val="22"/>
          <w:rtl/>
        </w:rPr>
        <w:t>אינו משפיע על יחסי המציעים</w:t>
      </w:r>
      <w:r w:rsidR="009D0300">
        <w:rPr>
          <w:rFonts w:hint="cs"/>
          <w:sz w:val="22"/>
          <w:szCs w:val="22"/>
          <w:rtl/>
        </w:rPr>
        <w:t xml:space="preserve"> ובשוויון</w:t>
      </w:r>
      <w:r w:rsidR="008C1662" w:rsidRPr="008C1662">
        <w:rPr>
          <w:sz w:val="22"/>
          <w:szCs w:val="22"/>
          <w:rtl/>
        </w:rPr>
        <w:t xml:space="preserve"> ו</w:t>
      </w:r>
      <w:r w:rsidR="009D0300">
        <w:rPr>
          <w:rFonts w:hint="cs"/>
          <w:sz w:val="22"/>
          <w:szCs w:val="22"/>
          <w:rtl/>
        </w:rPr>
        <w:t xml:space="preserve">(2) </w:t>
      </w:r>
      <w:r w:rsidR="008C1662" w:rsidRPr="008C1662">
        <w:rPr>
          <w:sz w:val="22"/>
          <w:szCs w:val="22"/>
          <w:rtl/>
        </w:rPr>
        <w:t>כאשר מפורט במכרז שניתן לעשות כן.</w:t>
      </w:r>
      <w:r w:rsidR="00707CB7">
        <w:rPr>
          <w:rFonts w:hint="cs"/>
          <w:sz w:val="22"/>
          <w:szCs w:val="22"/>
          <w:rtl/>
        </w:rPr>
        <w:t xml:space="preserve"> </w:t>
      </w:r>
      <w:r w:rsidR="00707CB7" w:rsidRPr="00707CB7">
        <w:rPr>
          <w:sz w:val="22"/>
          <w:szCs w:val="22"/>
          <w:rtl/>
        </w:rPr>
        <w:t xml:space="preserve">אם </w:t>
      </w:r>
      <w:r w:rsidR="00707CB7">
        <w:rPr>
          <w:rFonts w:hint="cs"/>
          <w:sz w:val="22"/>
          <w:szCs w:val="22"/>
          <w:rtl/>
        </w:rPr>
        <w:t>התיקון</w:t>
      </w:r>
      <w:r w:rsidR="00707CB7" w:rsidRPr="00707CB7">
        <w:rPr>
          <w:sz w:val="22"/>
          <w:szCs w:val="22"/>
          <w:rtl/>
        </w:rPr>
        <w:t xml:space="preserve"> פוגע בשוויון, כמוהו כמכרז חדש.</w:t>
      </w:r>
    </w:p>
    <w:p w14:paraId="4C3C564B" w14:textId="0F439D3C" w:rsidR="00057317" w:rsidRPr="00057317" w:rsidRDefault="00057317" w:rsidP="00057317">
      <w:pPr>
        <w:spacing w:line="312" w:lineRule="auto"/>
        <w:rPr>
          <w:sz w:val="22"/>
          <w:szCs w:val="22"/>
        </w:rPr>
      </w:pPr>
      <w:r>
        <w:rPr>
          <w:rFonts w:hint="cs"/>
          <w:sz w:val="22"/>
          <w:szCs w:val="22"/>
          <w:rtl/>
        </w:rPr>
        <w:t xml:space="preserve">ביהמ"ש </w:t>
      </w:r>
      <w:r w:rsidRPr="00057317">
        <w:rPr>
          <w:rStyle w:val="a8"/>
          <w:rFonts w:hint="cs"/>
          <w:rtl/>
        </w:rPr>
        <w:t xml:space="preserve">בפס"ד מיקרונט </w:t>
      </w:r>
      <w:r>
        <w:rPr>
          <w:rFonts w:hint="cs"/>
          <w:sz w:val="22"/>
          <w:szCs w:val="22"/>
          <w:rtl/>
        </w:rPr>
        <w:t xml:space="preserve">מאשרר את ההלכה וקובע </w:t>
      </w:r>
      <w:r w:rsidRPr="00057317">
        <w:rPr>
          <w:rFonts w:hint="cs"/>
          <w:sz w:val="22"/>
          <w:szCs w:val="22"/>
          <w:rtl/>
        </w:rPr>
        <w:t xml:space="preserve">לעניין אמות המידה נקבע שאי אפשר לשנות את אמות המידה אחרי שהמכרז כבר נפתח, שהרי זה פוגע בעיקרון השוויון פגיעה בלתי צודקת. </w:t>
      </w:r>
      <w:r w:rsidR="00BE695E">
        <w:rPr>
          <w:rFonts w:hint="cs"/>
          <w:sz w:val="22"/>
          <w:szCs w:val="22"/>
          <w:rtl/>
        </w:rPr>
        <w:t xml:space="preserve">באותה פרשה, ביהמ"ש לכאורה נכנס בנעלי וועדת המכרזים והחליט בעצמו על הזוכה. ניתן להניח שכיום, ביהמ"ש היה נוקט בצעד פחות אקטיביסטי ומחזיר </w:t>
      </w:r>
      <w:r w:rsidR="0063631F">
        <w:rPr>
          <w:rFonts w:hint="cs"/>
          <w:sz w:val="22"/>
          <w:szCs w:val="22"/>
          <w:rtl/>
        </w:rPr>
        <w:t>לדיון בוועדה.</w:t>
      </w:r>
    </w:p>
    <w:p w14:paraId="697A08E9" w14:textId="716A7726" w:rsidR="00057317" w:rsidRDefault="0063631F" w:rsidP="00F30025">
      <w:pPr>
        <w:spacing w:line="312" w:lineRule="auto"/>
        <w:rPr>
          <w:sz w:val="22"/>
          <w:szCs w:val="22"/>
          <w:rtl/>
        </w:rPr>
      </w:pPr>
      <w:r>
        <w:rPr>
          <w:rFonts w:hint="cs"/>
          <w:b/>
          <w:bCs/>
          <w:sz w:val="22"/>
          <w:szCs w:val="22"/>
          <w:rtl/>
        </w:rPr>
        <w:t xml:space="preserve">תקנה 21(א): בחירת ההצעה המתאימה ביותר- </w:t>
      </w:r>
      <w:r w:rsidR="00F30025" w:rsidRPr="00F30025">
        <w:rPr>
          <w:sz w:val="22"/>
          <w:szCs w:val="22"/>
          <w:rtl/>
        </w:rPr>
        <w:t xml:space="preserve">לאחר שהוועדה בדקת את ההצעות ווידאה שכולן עומדות בתנאי הסף. אופציות ההחלטה שעומדות לרשותה הן- </w:t>
      </w:r>
      <w:r w:rsidR="00F30025" w:rsidRPr="00F30025">
        <w:rPr>
          <w:sz w:val="22"/>
          <w:szCs w:val="22"/>
          <w:u w:val="single"/>
          <w:rtl/>
        </w:rPr>
        <w:t xml:space="preserve">בחירת ההצעה </w:t>
      </w:r>
      <w:r w:rsidR="00F30025" w:rsidRPr="00F30025">
        <w:rPr>
          <w:b/>
          <w:bCs/>
          <w:sz w:val="22"/>
          <w:szCs w:val="22"/>
          <w:u w:val="single"/>
          <w:rtl/>
        </w:rPr>
        <w:t>המתאימה</w:t>
      </w:r>
      <w:r w:rsidR="00F30025" w:rsidRPr="00F30025">
        <w:rPr>
          <w:sz w:val="22"/>
          <w:szCs w:val="22"/>
          <w:u w:val="single"/>
          <w:rtl/>
        </w:rPr>
        <w:t xml:space="preserve"> ביותר</w:t>
      </w:r>
      <w:r w:rsidR="00F30025" w:rsidRPr="00F30025">
        <w:rPr>
          <w:sz w:val="22"/>
          <w:szCs w:val="22"/>
          <w:rtl/>
        </w:rPr>
        <w:t xml:space="preserve"> או </w:t>
      </w:r>
      <w:r w:rsidR="00F30025" w:rsidRPr="00F30025">
        <w:rPr>
          <w:sz w:val="22"/>
          <w:szCs w:val="22"/>
          <w:u w:val="single"/>
          <w:rtl/>
        </w:rPr>
        <w:t>להחליט שלא לבחור כל הצעה שהיא</w:t>
      </w:r>
      <w:r w:rsidR="00F30025" w:rsidRPr="00F30025">
        <w:rPr>
          <w:sz w:val="22"/>
          <w:szCs w:val="22"/>
          <w:rtl/>
        </w:rPr>
        <w:t>.</w:t>
      </w:r>
    </w:p>
    <w:p w14:paraId="1FE02B80" w14:textId="77777777" w:rsidR="00390098" w:rsidRDefault="00390098" w:rsidP="00F30025">
      <w:pPr>
        <w:spacing w:line="312" w:lineRule="auto"/>
        <w:rPr>
          <w:b/>
          <w:bCs/>
          <w:sz w:val="22"/>
          <w:szCs w:val="22"/>
          <w:rtl/>
        </w:rPr>
      </w:pPr>
    </w:p>
    <w:p w14:paraId="1C69DE8C" w14:textId="7A8BEAD3" w:rsidR="004321F2" w:rsidRDefault="004321F2" w:rsidP="00F30025">
      <w:pPr>
        <w:spacing w:line="312" w:lineRule="auto"/>
        <w:rPr>
          <w:sz w:val="22"/>
          <w:szCs w:val="22"/>
          <w:rtl/>
        </w:rPr>
      </w:pPr>
      <w:r>
        <w:rPr>
          <w:rFonts w:hint="cs"/>
          <w:b/>
          <w:bCs/>
          <w:sz w:val="22"/>
          <w:szCs w:val="22"/>
          <w:rtl/>
        </w:rPr>
        <w:t>תקנה 21(ב)</w:t>
      </w:r>
      <w:r>
        <w:rPr>
          <w:rFonts w:hint="cs"/>
          <w:sz w:val="22"/>
          <w:szCs w:val="22"/>
          <w:rtl/>
        </w:rPr>
        <w:t xml:space="preserve"> קובעת 3 מסלולי בחירה לצורך בחירת ההצעה המתאימה ביותר</w:t>
      </w:r>
      <w:r w:rsidR="00390FF4">
        <w:rPr>
          <w:rFonts w:hint="cs"/>
          <w:sz w:val="22"/>
          <w:szCs w:val="22"/>
          <w:rtl/>
        </w:rPr>
        <w:t>, תוך שהיא מבחינה בין מכרז שיש בו אמות מידה, למכרז שלא</w:t>
      </w:r>
      <w:r>
        <w:rPr>
          <w:rFonts w:hint="cs"/>
          <w:sz w:val="22"/>
          <w:szCs w:val="22"/>
          <w:rtl/>
        </w:rPr>
        <w:t>-</w:t>
      </w:r>
    </w:p>
    <w:p w14:paraId="4BC85D25" w14:textId="7EDBBE7E" w:rsidR="00C505E9" w:rsidRDefault="00B8301C" w:rsidP="00595913">
      <w:pPr>
        <w:pStyle w:val="a3"/>
        <w:numPr>
          <w:ilvl w:val="0"/>
          <w:numId w:val="38"/>
        </w:numPr>
        <w:spacing w:line="312" w:lineRule="auto"/>
        <w:rPr>
          <w:sz w:val="22"/>
          <w:szCs w:val="22"/>
        </w:rPr>
      </w:pPr>
      <w:r>
        <w:rPr>
          <w:rFonts w:hint="cs"/>
          <w:sz w:val="22"/>
          <w:szCs w:val="22"/>
          <w:rtl/>
        </w:rPr>
        <w:t>בחירת ההצעה הזולה או היקרה ביותר לפי העניין</w:t>
      </w:r>
      <w:r w:rsidR="00390FF4">
        <w:rPr>
          <w:rFonts w:hint="cs"/>
          <w:sz w:val="22"/>
          <w:szCs w:val="22"/>
          <w:rtl/>
        </w:rPr>
        <w:t xml:space="preserve"> (במקום שאין אמות מידה)</w:t>
      </w:r>
    </w:p>
    <w:p w14:paraId="5953532F" w14:textId="4F27D16C" w:rsidR="00B8301C" w:rsidRDefault="00D57162" w:rsidP="00595913">
      <w:pPr>
        <w:pStyle w:val="a3"/>
        <w:numPr>
          <w:ilvl w:val="0"/>
          <w:numId w:val="38"/>
        </w:numPr>
        <w:spacing w:line="312" w:lineRule="auto"/>
        <w:rPr>
          <w:sz w:val="22"/>
          <w:szCs w:val="22"/>
        </w:rPr>
      </w:pPr>
      <w:r>
        <w:rPr>
          <w:rFonts w:hint="cs"/>
          <w:sz w:val="22"/>
          <w:szCs w:val="22"/>
          <w:rtl/>
        </w:rPr>
        <w:t>בחירת ההצעה המעניקה את מירב היתרונות במכרז שבו נקבעו אמות מידה</w:t>
      </w:r>
      <w:r w:rsidR="00390FF4">
        <w:rPr>
          <w:rFonts w:hint="cs"/>
          <w:sz w:val="22"/>
          <w:szCs w:val="22"/>
          <w:rtl/>
        </w:rPr>
        <w:t>.</w:t>
      </w:r>
    </w:p>
    <w:p w14:paraId="3D19CC80" w14:textId="0BFA027E" w:rsidR="00D57162" w:rsidRPr="00C505E9" w:rsidRDefault="004F6B3C" w:rsidP="00595913">
      <w:pPr>
        <w:pStyle w:val="a3"/>
        <w:numPr>
          <w:ilvl w:val="0"/>
          <w:numId w:val="38"/>
        </w:numPr>
        <w:spacing w:line="312" w:lineRule="auto"/>
        <w:rPr>
          <w:sz w:val="22"/>
          <w:szCs w:val="22"/>
          <w:rtl/>
        </w:rPr>
      </w:pPr>
      <w:r>
        <w:rPr>
          <w:rFonts w:hint="cs"/>
          <w:sz w:val="22"/>
          <w:szCs w:val="22"/>
          <w:rtl/>
        </w:rPr>
        <w:t>בחירת הצעה אחרת בנסיבות מיוחדות ומטעמים מיוחדים שיירשמו בפרוטוקול</w:t>
      </w:r>
      <w:r w:rsidR="00390098">
        <w:rPr>
          <w:rFonts w:hint="cs"/>
          <w:sz w:val="22"/>
          <w:szCs w:val="22"/>
          <w:rtl/>
        </w:rPr>
        <w:t>, ולאחר שנתנה לבעל ההצעה המתאימה ביותר, הזדמנות להביא את טענותיו בפניה.</w:t>
      </w:r>
    </w:p>
    <w:p w14:paraId="182C98EF" w14:textId="53092280" w:rsidR="006C30CF" w:rsidRPr="000E69C1" w:rsidRDefault="00DE0341" w:rsidP="00E17182">
      <w:pPr>
        <w:spacing w:line="312" w:lineRule="auto"/>
        <w:rPr>
          <w:sz w:val="22"/>
          <w:szCs w:val="22"/>
          <w:u w:val="single"/>
        </w:rPr>
      </w:pPr>
      <w:r w:rsidRPr="00DE0341">
        <w:rPr>
          <w:sz w:val="22"/>
          <w:szCs w:val="22"/>
          <w:u w:val="single"/>
          <w:rtl/>
        </w:rPr>
        <w:t>מתי מפעילים את החריג והרשות יכולה לא לבחור את ההצעה הטובה ביותר מבחינת המחיר (כשאין אמות מידה)?</w:t>
      </w:r>
    </w:p>
    <w:p w14:paraId="7A87D670" w14:textId="0B643268" w:rsidR="00F37598" w:rsidRPr="00F37598" w:rsidRDefault="00F37598" w:rsidP="00595913">
      <w:pPr>
        <w:pStyle w:val="a3"/>
        <w:numPr>
          <w:ilvl w:val="0"/>
          <w:numId w:val="39"/>
        </w:numPr>
        <w:spacing w:line="312" w:lineRule="auto"/>
        <w:rPr>
          <w:sz w:val="22"/>
          <w:szCs w:val="22"/>
        </w:rPr>
      </w:pPr>
      <w:r w:rsidRPr="00286059">
        <w:rPr>
          <w:rFonts w:hint="cs"/>
          <w:sz w:val="22"/>
          <w:szCs w:val="22"/>
          <w:rtl/>
        </w:rPr>
        <w:t>ההצעה בלתי סבירה לטובה</w:t>
      </w:r>
      <w:r w:rsidRPr="00F37598">
        <w:rPr>
          <w:rFonts w:hint="cs"/>
          <w:sz w:val="22"/>
          <w:szCs w:val="22"/>
          <w:rtl/>
        </w:rPr>
        <w:t>- כשישנו פער בין ההצעות יש חשש מבחינת וועדת המכרזים ש</w:t>
      </w:r>
      <w:r w:rsidR="00510AA8">
        <w:rPr>
          <w:rFonts w:hint="cs"/>
          <w:sz w:val="22"/>
          <w:szCs w:val="22"/>
          <w:rtl/>
        </w:rPr>
        <w:t xml:space="preserve">אומנם </w:t>
      </w:r>
      <w:r w:rsidRPr="00F37598">
        <w:rPr>
          <w:rFonts w:hint="cs"/>
          <w:sz w:val="22"/>
          <w:szCs w:val="22"/>
          <w:rtl/>
        </w:rPr>
        <w:t>הפער בטווח הקצר מטיב עם הרשות, אבל המציע פועל מאינטרסים אחרים שבטווח הרחוק יכולים לפגוע ברשות</w:t>
      </w:r>
      <w:r w:rsidR="00D66AB6">
        <w:rPr>
          <w:rFonts w:hint="cs"/>
          <w:sz w:val="22"/>
          <w:szCs w:val="22"/>
          <w:rtl/>
        </w:rPr>
        <w:t>,</w:t>
      </w:r>
      <w:r w:rsidRPr="00F37598">
        <w:rPr>
          <w:rFonts w:hint="cs"/>
          <w:sz w:val="22"/>
          <w:szCs w:val="22"/>
          <w:rtl/>
        </w:rPr>
        <w:t xml:space="preserve"> בפרויקט ובתו"ל. </w:t>
      </w:r>
    </w:p>
    <w:p w14:paraId="0786B3E4" w14:textId="77777777" w:rsidR="00F37598" w:rsidRPr="00F37598" w:rsidRDefault="00F37598" w:rsidP="00595913">
      <w:pPr>
        <w:pStyle w:val="a3"/>
        <w:numPr>
          <w:ilvl w:val="0"/>
          <w:numId w:val="39"/>
        </w:numPr>
        <w:spacing w:line="312" w:lineRule="auto"/>
        <w:rPr>
          <w:sz w:val="22"/>
          <w:szCs w:val="22"/>
          <w:rtl/>
        </w:rPr>
      </w:pPr>
      <w:r w:rsidRPr="00F37598">
        <w:rPr>
          <w:rFonts w:hint="cs"/>
          <w:sz w:val="22"/>
          <w:szCs w:val="22"/>
          <w:rtl/>
        </w:rPr>
        <w:t>הצעה בלתי סבירה לרעה</w:t>
      </w:r>
    </w:p>
    <w:p w14:paraId="55AFE1A2" w14:textId="77777777" w:rsidR="00F37598" w:rsidRPr="00F37598" w:rsidRDefault="00F37598" w:rsidP="00595913">
      <w:pPr>
        <w:pStyle w:val="a3"/>
        <w:numPr>
          <w:ilvl w:val="0"/>
          <w:numId w:val="39"/>
        </w:numPr>
        <w:spacing w:line="312" w:lineRule="auto"/>
        <w:rPr>
          <w:sz w:val="22"/>
          <w:szCs w:val="22"/>
        </w:rPr>
      </w:pPr>
      <w:r w:rsidRPr="00F37598">
        <w:rPr>
          <w:rFonts w:hint="cs"/>
          <w:sz w:val="22"/>
          <w:szCs w:val="22"/>
          <w:rtl/>
        </w:rPr>
        <w:t>הצעה מורכבת מפרטים ושלבים</w:t>
      </w:r>
    </w:p>
    <w:p w14:paraId="522A961E" w14:textId="0322AAD5" w:rsidR="000E69C1" w:rsidRPr="00510AA8" w:rsidRDefault="00510AA8" w:rsidP="00BE75D1">
      <w:pPr>
        <w:spacing w:line="312" w:lineRule="auto"/>
        <w:rPr>
          <w:sz w:val="22"/>
          <w:szCs w:val="22"/>
        </w:rPr>
      </w:pPr>
      <w:r w:rsidRPr="00510AA8">
        <w:rPr>
          <w:sz w:val="22"/>
          <w:szCs w:val="22"/>
          <w:u w:val="single"/>
          <w:rtl/>
        </w:rPr>
        <w:t>מתי מפעילים את החריג כשיש אמות מידה?</w:t>
      </w:r>
      <w:r w:rsidRPr="00510AA8">
        <w:rPr>
          <w:sz w:val="22"/>
          <w:szCs w:val="22"/>
          <w:rtl/>
        </w:rPr>
        <w:t xml:space="preserve"> לפי תקנה 21(ב) סיפא, ככלל אם נכללו במסמכי המכרז אמות מידה, וועדת המכרזים חייבת להחליט ולבחור לפי אמות המידה. אך בדומה לחריג בעניין תנאי הסף, הרגולטור מאפשר לוועדת המכרזים לחרוג מהכלל הזה בנסיבות ומטעמים מיוחדים תוך שמירה על שקיפות ומתן זכות טיעון לבעל ההצעה המתאימה ביותר.</w:t>
      </w:r>
    </w:p>
    <w:p w14:paraId="50573975" w14:textId="68CF2F94" w:rsidR="0021746C" w:rsidRDefault="007B500E" w:rsidP="007B500E">
      <w:pPr>
        <w:spacing w:line="312" w:lineRule="auto"/>
        <w:rPr>
          <w:sz w:val="22"/>
          <w:szCs w:val="22"/>
          <w:rtl/>
        </w:rPr>
      </w:pPr>
      <w:r w:rsidRPr="007B500E">
        <w:rPr>
          <w:sz w:val="22"/>
          <w:szCs w:val="22"/>
          <w:rtl/>
        </w:rPr>
        <w:t xml:space="preserve">הכללים האלה נשמעים מאוד פשוטים. אבל לא תמיד קל לבחור בהצעה המתאימה ביותר. במיוחד כאשר יש </w:t>
      </w:r>
      <w:r w:rsidRPr="007435FD">
        <w:rPr>
          <w:b/>
          <w:bCs/>
          <w:sz w:val="22"/>
          <w:szCs w:val="22"/>
          <w:rtl/>
        </w:rPr>
        <w:t>קושי להשוות בין ההצעות השונות</w:t>
      </w:r>
      <w:r w:rsidRPr="007B500E">
        <w:rPr>
          <w:sz w:val="22"/>
          <w:szCs w:val="22"/>
          <w:rtl/>
        </w:rPr>
        <w:t xml:space="preserve">. </w:t>
      </w:r>
      <w:r w:rsidR="00A20291">
        <w:rPr>
          <w:rFonts w:hint="cs"/>
          <w:sz w:val="22"/>
          <w:szCs w:val="22"/>
          <w:rtl/>
        </w:rPr>
        <w:t xml:space="preserve">להלן </w:t>
      </w:r>
      <w:r w:rsidRPr="007B500E">
        <w:rPr>
          <w:sz w:val="22"/>
          <w:szCs w:val="22"/>
          <w:rtl/>
        </w:rPr>
        <w:t>דוגמא</w:t>
      </w:r>
      <w:r w:rsidR="00A20291">
        <w:rPr>
          <w:rFonts w:hint="cs"/>
          <w:sz w:val="22"/>
          <w:szCs w:val="22"/>
          <w:rtl/>
        </w:rPr>
        <w:t>ות:</w:t>
      </w:r>
    </w:p>
    <w:p w14:paraId="1200A7CC" w14:textId="4B385C55" w:rsidR="00A20291" w:rsidRDefault="00776415" w:rsidP="00595913">
      <w:pPr>
        <w:pStyle w:val="a3"/>
        <w:numPr>
          <w:ilvl w:val="0"/>
          <w:numId w:val="40"/>
        </w:numPr>
        <w:spacing w:line="312" w:lineRule="auto"/>
        <w:rPr>
          <w:sz w:val="22"/>
          <w:szCs w:val="22"/>
        </w:rPr>
      </w:pPr>
      <w:r w:rsidRPr="00776415">
        <w:rPr>
          <w:sz w:val="22"/>
          <w:szCs w:val="22"/>
          <w:rtl/>
        </w:rPr>
        <w:t>הצעות נקובות במטבעות שונים ושער ההמרה שלהם משתנה מדי יום, אך מסמכי המכרז אינם נוקבים שער המרה קבוע.</w:t>
      </w:r>
      <w:r>
        <w:rPr>
          <w:rFonts w:hint="cs"/>
          <w:sz w:val="22"/>
          <w:szCs w:val="22"/>
          <w:rtl/>
        </w:rPr>
        <w:t xml:space="preserve"> בפס"ד מספנות ישראל ביהמ"ש אמר שהעניין מסור לשיקול דעתה של וועדת המכרזים</w:t>
      </w:r>
      <w:r w:rsidR="00540888">
        <w:rPr>
          <w:rFonts w:hint="cs"/>
          <w:sz w:val="22"/>
          <w:szCs w:val="22"/>
          <w:rtl/>
        </w:rPr>
        <w:t xml:space="preserve"> בהתאם לשיקולים השונים, כל עוד היא עושה את זה בתום לב ובהגינות.</w:t>
      </w:r>
    </w:p>
    <w:p w14:paraId="4B77A00A" w14:textId="77777777" w:rsidR="007B6135" w:rsidRPr="007B6135" w:rsidRDefault="00540888" w:rsidP="00595913">
      <w:pPr>
        <w:pStyle w:val="a3"/>
        <w:numPr>
          <w:ilvl w:val="0"/>
          <w:numId w:val="40"/>
        </w:numPr>
        <w:spacing w:line="312" w:lineRule="auto"/>
        <w:rPr>
          <w:sz w:val="22"/>
          <w:szCs w:val="22"/>
        </w:rPr>
      </w:pPr>
      <w:r w:rsidRPr="007B6135">
        <w:rPr>
          <w:sz w:val="22"/>
          <w:szCs w:val="22"/>
          <w:rtl/>
        </w:rPr>
        <w:t>הצעות שנדרשות לעמוד בדרישות מסוימות המפורטות במסמכי המכרז, אך אחת מהן אינה עומדת בדרישות המכרז במועד הגשתה, אלא רק במועד מאוחר יותר (</w:t>
      </w:r>
      <w:r w:rsidRPr="007B6135">
        <w:rPr>
          <w:b/>
          <w:bCs/>
          <w:sz w:val="22"/>
          <w:szCs w:val="22"/>
          <w:rtl/>
        </w:rPr>
        <w:t>י.ב.מ מחשבים</w:t>
      </w:r>
      <w:r w:rsidRPr="007B6135">
        <w:rPr>
          <w:sz w:val="22"/>
          <w:szCs w:val="22"/>
          <w:rtl/>
        </w:rPr>
        <w:t>).</w:t>
      </w:r>
      <w:r w:rsidRPr="007B6135">
        <w:rPr>
          <w:rFonts w:hint="cs"/>
          <w:sz w:val="22"/>
          <w:szCs w:val="22"/>
          <w:rtl/>
        </w:rPr>
        <w:t xml:space="preserve"> </w:t>
      </w:r>
      <w:r w:rsidR="007B6135" w:rsidRPr="007B6135">
        <w:rPr>
          <w:rFonts w:hint="cs"/>
          <w:b/>
          <w:bCs/>
          <w:sz w:val="22"/>
          <w:szCs w:val="22"/>
          <w:rtl/>
        </w:rPr>
        <w:t>זה אסור</w:t>
      </w:r>
      <w:r w:rsidR="007B6135" w:rsidRPr="007B6135">
        <w:rPr>
          <w:rFonts w:hint="cs"/>
          <w:sz w:val="22"/>
          <w:szCs w:val="22"/>
          <w:rtl/>
        </w:rPr>
        <w:t xml:space="preserve"> משום שהפגיעה בשוויון היא מאוד מובהקת במציעים פוטנציאליים אחרים שאין להם את הרישיון גם. יש פה גם סיכון שלא יהיה לו את הרישיון עד לאותו תאריך.</w:t>
      </w:r>
    </w:p>
    <w:p w14:paraId="4C3AF7C7" w14:textId="33E38335" w:rsidR="00540888" w:rsidRDefault="007B6135" w:rsidP="00595913">
      <w:pPr>
        <w:pStyle w:val="a3"/>
        <w:numPr>
          <w:ilvl w:val="0"/>
          <w:numId w:val="40"/>
        </w:numPr>
        <w:spacing w:line="312" w:lineRule="auto"/>
        <w:rPr>
          <w:sz w:val="22"/>
          <w:szCs w:val="22"/>
        </w:rPr>
      </w:pPr>
      <w:r>
        <w:rPr>
          <w:rFonts w:hint="cs"/>
          <w:sz w:val="22"/>
          <w:szCs w:val="22"/>
          <w:rtl/>
        </w:rPr>
        <w:t xml:space="preserve">סדר הזמנים הפוך (הרעה במצב המציע)- </w:t>
      </w:r>
      <w:r w:rsidR="00882A4C" w:rsidRPr="00882A4C">
        <w:rPr>
          <w:rFonts w:hint="cs"/>
          <w:sz w:val="22"/>
          <w:szCs w:val="22"/>
          <w:rtl/>
        </w:rPr>
        <w:t>מצב שבו ההצעה עמדה בדרישות המכרז במועד הגשתה, אך לא עמדה בהן במועד ההשוואה בין ההצעות וההכרעה במכרז</w:t>
      </w:r>
      <w:r w:rsidR="00882A4C">
        <w:rPr>
          <w:rFonts w:hint="cs"/>
          <w:sz w:val="22"/>
          <w:szCs w:val="22"/>
          <w:rtl/>
        </w:rPr>
        <w:t>. לוועדת המכרזים יש שק"ד בהחלטה האם לקבל את ההצעה או לא.</w:t>
      </w:r>
    </w:p>
    <w:p w14:paraId="3A2D5F06" w14:textId="7DE8FB88" w:rsidR="00882A4C" w:rsidRDefault="00882A4C" w:rsidP="00761190">
      <w:pPr>
        <w:spacing w:line="312" w:lineRule="auto"/>
        <w:rPr>
          <w:sz w:val="22"/>
          <w:szCs w:val="22"/>
          <w:rtl/>
        </w:rPr>
      </w:pPr>
      <w:r>
        <w:rPr>
          <w:rFonts w:hint="cs"/>
          <w:b/>
          <w:bCs/>
          <w:sz w:val="22"/>
          <w:szCs w:val="22"/>
          <w:rtl/>
        </w:rPr>
        <w:t>תקנה 21(א1): הגש</w:t>
      </w:r>
      <w:r w:rsidR="001D264D">
        <w:rPr>
          <w:rFonts w:hint="cs"/>
          <w:b/>
          <w:bCs/>
          <w:sz w:val="22"/>
          <w:szCs w:val="22"/>
          <w:rtl/>
        </w:rPr>
        <w:t>ה חוזרת כשהצעות מרעות ביחס לאומדן</w:t>
      </w:r>
      <w:r w:rsidR="001D264D">
        <w:rPr>
          <w:rFonts w:hint="cs"/>
          <w:sz w:val="22"/>
          <w:szCs w:val="22"/>
          <w:rtl/>
        </w:rPr>
        <w:t xml:space="preserve">- </w:t>
      </w:r>
      <w:r w:rsidR="00761190">
        <w:rPr>
          <w:rFonts w:hint="cs"/>
          <w:sz w:val="22"/>
          <w:szCs w:val="22"/>
          <w:rtl/>
        </w:rPr>
        <w:t xml:space="preserve">במידה ואף אחת מן ההצעות לא תואמת את האומדן, </w:t>
      </w:r>
      <w:r w:rsidR="00761190" w:rsidRPr="00761190">
        <w:rPr>
          <w:sz w:val="22"/>
          <w:szCs w:val="22"/>
          <w:rtl/>
        </w:rPr>
        <w:t xml:space="preserve">רשאית הוועדה לקבוע כי כל המציעים יגישו הצעה חוזרת ומשופרת. במצב כזה, האומדן כבר ידוע ונחשף, אבל אז אין בעיה מבחינת שוויון כי וועדת המכרזים </w:t>
      </w:r>
      <w:r w:rsidR="00761190">
        <w:rPr>
          <w:rFonts w:hint="cs"/>
          <w:sz w:val="22"/>
          <w:szCs w:val="22"/>
          <w:rtl/>
        </w:rPr>
        <w:t xml:space="preserve">פתחה </w:t>
      </w:r>
      <w:r w:rsidR="00761190" w:rsidRPr="00761190">
        <w:rPr>
          <w:sz w:val="22"/>
          <w:szCs w:val="22"/>
          <w:rtl/>
        </w:rPr>
        <w:t>את האומדן בפני כל המשתתפים</w:t>
      </w:r>
      <w:r w:rsidR="00761190">
        <w:rPr>
          <w:rFonts w:hint="cs"/>
          <w:sz w:val="22"/>
          <w:szCs w:val="22"/>
          <w:rtl/>
        </w:rPr>
        <w:t>.</w:t>
      </w:r>
    </w:p>
    <w:p w14:paraId="1EEFB405" w14:textId="0552A761" w:rsidR="00E56474" w:rsidRPr="00E56474" w:rsidRDefault="00382EA0" w:rsidP="00800180">
      <w:pPr>
        <w:spacing w:line="312" w:lineRule="auto"/>
        <w:rPr>
          <w:sz w:val="22"/>
          <w:szCs w:val="22"/>
        </w:rPr>
      </w:pPr>
      <w:r>
        <w:rPr>
          <w:rFonts w:hint="cs"/>
          <w:b/>
          <w:bCs/>
          <w:sz w:val="22"/>
          <w:szCs w:val="22"/>
          <w:rtl/>
        </w:rPr>
        <w:t>תקנה 21(ג): פיצול התקשרות-</w:t>
      </w:r>
      <w:r>
        <w:rPr>
          <w:rFonts w:hint="cs"/>
          <w:sz w:val="22"/>
          <w:szCs w:val="22"/>
          <w:rtl/>
        </w:rPr>
        <w:t xml:space="preserve"> </w:t>
      </w:r>
      <w:r w:rsidR="00ED2249" w:rsidRPr="00ED2249">
        <w:rPr>
          <w:sz w:val="22"/>
          <w:szCs w:val="22"/>
          <w:rtl/>
        </w:rPr>
        <w:t>הוועדה הייתה יכולה להחליט שהיא מפצלת את ההצעה</w:t>
      </w:r>
      <w:r w:rsidR="00ED2249">
        <w:rPr>
          <w:rFonts w:hint="cs"/>
          <w:sz w:val="22"/>
          <w:szCs w:val="22"/>
          <w:rtl/>
        </w:rPr>
        <w:t xml:space="preserve"> בין המציעים או בוחרת חלק מההצעה, ובלבד שניתנה על אפשרות זו הודעה במסמכי המכרז</w:t>
      </w:r>
      <w:r w:rsidR="00800180">
        <w:rPr>
          <w:rFonts w:hint="cs"/>
          <w:sz w:val="22"/>
          <w:szCs w:val="22"/>
          <w:rtl/>
        </w:rPr>
        <w:t xml:space="preserve"> (</w:t>
      </w:r>
      <w:r w:rsidR="00800180" w:rsidRPr="00800180">
        <w:rPr>
          <w:sz w:val="22"/>
          <w:szCs w:val="22"/>
          <w:rtl/>
        </w:rPr>
        <w:t>להבדיל מתקנה 21(ב) שדרשה נימוקים</w:t>
      </w:r>
      <w:r w:rsidR="00800180">
        <w:rPr>
          <w:rFonts w:hint="cs"/>
          <w:sz w:val="22"/>
          <w:szCs w:val="22"/>
          <w:rtl/>
        </w:rPr>
        <w:t>)</w:t>
      </w:r>
      <w:r w:rsidR="00ED2249">
        <w:rPr>
          <w:rFonts w:hint="cs"/>
          <w:sz w:val="22"/>
          <w:szCs w:val="22"/>
          <w:rtl/>
        </w:rPr>
        <w:t xml:space="preserve">. </w:t>
      </w:r>
      <w:r w:rsidR="00E56474" w:rsidRPr="00E56474">
        <w:rPr>
          <w:rFonts w:hint="cs"/>
          <w:sz w:val="22"/>
          <w:szCs w:val="22"/>
          <w:u w:val="single"/>
          <w:rtl/>
        </w:rPr>
        <w:t>התנאים לפיצול התקשרות-</w:t>
      </w:r>
    </w:p>
    <w:p w14:paraId="6CD9E214" w14:textId="77777777" w:rsidR="00E56474" w:rsidRPr="00E56474" w:rsidRDefault="00E56474" w:rsidP="00595913">
      <w:pPr>
        <w:pStyle w:val="a3"/>
        <w:numPr>
          <w:ilvl w:val="0"/>
          <w:numId w:val="41"/>
        </w:numPr>
        <w:spacing w:line="312" w:lineRule="auto"/>
        <w:rPr>
          <w:sz w:val="22"/>
          <w:szCs w:val="22"/>
        </w:rPr>
      </w:pPr>
      <w:r w:rsidRPr="00E56474">
        <w:rPr>
          <w:rFonts w:hint="cs"/>
          <w:sz w:val="22"/>
          <w:szCs w:val="22"/>
          <w:rtl/>
        </w:rPr>
        <w:t>מסמכי המכרז קובעים במפורש – לפי החוק.</w:t>
      </w:r>
    </w:p>
    <w:p w14:paraId="7DC3174B" w14:textId="77777777" w:rsidR="00E56474" w:rsidRPr="00E56474" w:rsidRDefault="00E56474" w:rsidP="00595913">
      <w:pPr>
        <w:pStyle w:val="a3"/>
        <w:numPr>
          <w:ilvl w:val="0"/>
          <w:numId w:val="41"/>
        </w:numPr>
        <w:spacing w:line="312" w:lineRule="auto"/>
        <w:rPr>
          <w:sz w:val="22"/>
          <w:szCs w:val="22"/>
          <w:rtl/>
        </w:rPr>
      </w:pPr>
      <w:r w:rsidRPr="00E56474">
        <w:rPr>
          <w:rFonts w:hint="cs"/>
          <w:sz w:val="22"/>
          <w:szCs w:val="22"/>
          <w:rtl/>
        </w:rPr>
        <w:t>לאפשר זכות טיעון למציעים -לפי הפסיקה.</w:t>
      </w:r>
    </w:p>
    <w:p w14:paraId="4061862B" w14:textId="77777777" w:rsidR="00E56474" w:rsidRPr="00E56474" w:rsidRDefault="00E56474" w:rsidP="00595913">
      <w:pPr>
        <w:pStyle w:val="a3"/>
        <w:numPr>
          <w:ilvl w:val="0"/>
          <w:numId w:val="41"/>
        </w:numPr>
        <w:spacing w:line="312" w:lineRule="auto"/>
        <w:rPr>
          <w:sz w:val="22"/>
          <w:szCs w:val="22"/>
        </w:rPr>
      </w:pPr>
      <w:r w:rsidRPr="00E56474">
        <w:rPr>
          <w:rFonts w:hint="cs"/>
          <w:sz w:val="22"/>
          <w:szCs w:val="22"/>
          <w:rtl/>
        </w:rPr>
        <w:t xml:space="preserve">וכן גם להציע חלופות – זה לא חובה לפי התקנה, זה לפי הפסיקה. </w:t>
      </w:r>
    </w:p>
    <w:p w14:paraId="6E068A76" w14:textId="6336B984" w:rsidR="00382EA0" w:rsidRDefault="00800180" w:rsidP="00A605E5">
      <w:pPr>
        <w:spacing w:line="312" w:lineRule="auto"/>
        <w:rPr>
          <w:sz w:val="22"/>
          <w:szCs w:val="22"/>
          <w:rtl/>
        </w:rPr>
      </w:pPr>
      <w:r>
        <w:rPr>
          <w:rFonts w:hint="cs"/>
          <w:b/>
          <w:bCs/>
          <w:sz w:val="22"/>
          <w:szCs w:val="22"/>
          <w:rtl/>
        </w:rPr>
        <w:t>תקנה 21(ד): מתן הודעה-</w:t>
      </w:r>
      <w:r>
        <w:rPr>
          <w:rFonts w:hint="cs"/>
          <w:sz w:val="22"/>
          <w:szCs w:val="22"/>
          <w:rtl/>
        </w:rPr>
        <w:t xml:space="preserve"> </w:t>
      </w:r>
      <w:r w:rsidR="00A605E5" w:rsidRPr="00A605E5">
        <w:rPr>
          <w:sz w:val="22"/>
          <w:szCs w:val="22"/>
          <w:rtl/>
        </w:rPr>
        <w:t>כל משתתף אמור לקבל הודעה על תוצאות ההחלטה הסופית, כדי שכולם ידעו מהי התוצאה ויוכלו לשקלל את צעדיהם הלאה</w:t>
      </w:r>
      <w:r w:rsidR="00A605E5">
        <w:rPr>
          <w:rFonts w:hint="cs"/>
          <w:sz w:val="22"/>
          <w:szCs w:val="22"/>
          <w:rtl/>
        </w:rPr>
        <w:t>.</w:t>
      </w:r>
      <w:r w:rsidR="00A605E5" w:rsidRPr="00A605E5">
        <w:rPr>
          <w:rFonts w:hint="cs"/>
          <w:rtl/>
        </w:rPr>
        <w:t xml:space="preserve"> </w:t>
      </w:r>
      <w:r w:rsidR="00A605E5" w:rsidRPr="00A605E5">
        <w:rPr>
          <w:rFonts w:hint="cs"/>
          <w:sz w:val="22"/>
          <w:szCs w:val="22"/>
          <w:rtl/>
        </w:rPr>
        <w:t xml:space="preserve">מועד קבלת ההודעה מאוד חשוב לעניין השיהוי ומניין תקופת התקיפה של החלטות </w:t>
      </w:r>
      <w:r w:rsidR="00A605E5">
        <w:rPr>
          <w:rFonts w:hint="cs"/>
          <w:sz w:val="22"/>
          <w:szCs w:val="22"/>
          <w:rtl/>
        </w:rPr>
        <w:t>הוועדה.</w:t>
      </w:r>
    </w:p>
    <w:p w14:paraId="39EFC120" w14:textId="43F85E66" w:rsidR="00693BB8" w:rsidRPr="00693BB8" w:rsidRDefault="00A605E5" w:rsidP="00693BB8">
      <w:pPr>
        <w:spacing w:line="312" w:lineRule="auto"/>
        <w:rPr>
          <w:sz w:val="22"/>
          <w:szCs w:val="22"/>
        </w:rPr>
      </w:pPr>
      <w:r>
        <w:rPr>
          <w:rFonts w:hint="cs"/>
          <w:b/>
          <w:bCs/>
          <w:sz w:val="22"/>
          <w:szCs w:val="22"/>
          <w:rtl/>
        </w:rPr>
        <w:t>תקנה 21(ה)(1) רישא: זכות עיון</w:t>
      </w:r>
      <w:r>
        <w:rPr>
          <w:rFonts w:hint="cs"/>
          <w:sz w:val="22"/>
          <w:szCs w:val="22"/>
          <w:rtl/>
        </w:rPr>
        <w:t xml:space="preserve">- </w:t>
      </w:r>
      <w:r w:rsidR="00693BB8" w:rsidRPr="00693BB8">
        <w:rPr>
          <w:rFonts w:hint="cs"/>
          <w:sz w:val="22"/>
          <w:szCs w:val="22"/>
          <w:rtl/>
        </w:rPr>
        <w:t>אומנם אין זכות לעיין בהצעות אחרות</w:t>
      </w:r>
      <w:r w:rsidR="00693BB8">
        <w:rPr>
          <w:rFonts w:hint="cs"/>
          <w:sz w:val="22"/>
          <w:szCs w:val="22"/>
          <w:rtl/>
        </w:rPr>
        <w:t>, מלבד ההצעה הזוכה,</w:t>
      </w:r>
      <w:r w:rsidR="00693BB8" w:rsidRPr="00693BB8">
        <w:rPr>
          <w:rFonts w:hint="cs"/>
          <w:sz w:val="22"/>
          <w:szCs w:val="22"/>
          <w:rtl/>
        </w:rPr>
        <w:t xml:space="preserve"> ואין דה-פקטו חובה לתת רשות עיון</w:t>
      </w:r>
      <w:r w:rsidR="009B6E77">
        <w:rPr>
          <w:rFonts w:hint="cs"/>
          <w:sz w:val="22"/>
          <w:szCs w:val="22"/>
          <w:rtl/>
        </w:rPr>
        <w:t>.</w:t>
      </w:r>
      <w:r w:rsidR="00693BB8" w:rsidRPr="00693BB8">
        <w:rPr>
          <w:rFonts w:hint="cs"/>
          <w:sz w:val="22"/>
          <w:szCs w:val="22"/>
          <w:rtl/>
        </w:rPr>
        <w:t xml:space="preserve"> אבל הזוכה ומשתתפים אחרים עדיין יכולים לקבל מידע על מציעים אחרים שלא זכו יעלה מתוך הפרוטוקולים וכו'.</w:t>
      </w:r>
    </w:p>
    <w:p w14:paraId="63CDCF09" w14:textId="3FFB59BE" w:rsidR="008E7CD6" w:rsidRDefault="009B6E77" w:rsidP="008E7CD6">
      <w:pPr>
        <w:spacing w:line="312" w:lineRule="auto"/>
        <w:rPr>
          <w:sz w:val="22"/>
          <w:szCs w:val="22"/>
          <w:rtl/>
        </w:rPr>
      </w:pPr>
      <w:r w:rsidRPr="009B6E77">
        <w:rPr>
          <w:sz w:val="22"/>
          <w:szCs w:val="22"/>
          <w:rtl/>
        </w:rPr>
        <w:t>הפרשנות שניתנה למושג "משתתף" היא רחבה וכוללת גם מפסיד וגם זוכה. אם הרגולטור היה רוצה לצאת ידי חובה הוא היה יכול לנקוט במילה יותר מצמצת</w:t>
      </w:r>
      <w:r>
        <w:rPr>
          <w:rFonts w:hint="cs"/>
          <w:sz w:val="22"/>
          <w:szCs w:val="22"/>
          <w:rtl/>
        </w:rPr>
        <w:t>.</w:t>
      </w:r>
      <w:r w:rsidR="008E7CD6">
        <w:rPr>
          <w:rFonts w:hint="cs"/>
          <w:sz w:val="22"/>
          <w:szCs w:val="22"/>
          <w:rtl/>
        </w:rPr>
        <w:t xml:space="preserve"> </w:t>
      </w:r>
      <w:r w:rsidR="008E7CD6" w:rsidRPr="008E7CD6">
        <w:rPr>
          <w:rFonts w:hint="cs"/>
          <w:sz w:val="22"/>
          <w:szCs w:val="22"/>
          <w:rtl/>
        </w:rPr>
        <w:t xml:space="preserve">מבחינה פרשנות מילולית, צד שלישי חיצוני הוא לא משתתף במכרז. מצד שני, אם וועדת המכרזים, כגוף ציבורי, מאוד בטוחה במהלכים שלה היא תאפשר את הדבר הזה. </w:t>
      </w:r>
    </w:p>
    <w:p w14:paraId="28AE9834" w14:textId="0901AAFF" w:rsidR="008E7CD6" w:rsidRDefault="008E7CD6" w:rsidP="008E7CD6">
      <w:pPr>
        <w:spacing w:line="312" w:lineRule="auto"/>
        <w:rPr>
          <w:sz w:val="22"/>
          <w:szCs w:val="22"/>
          <w:rtl/>
        </w:rPr>
      </w:pPr>
      <w:r>
        <w:rPr>
          <w:rFonts w:hint="cs"/>
          <w:b/>
          <w:bCs/>
          <w:sz w:val="22"/>
          <w:szCs w:val="22"/>
          <w:rtl/>
        </w:rPr>
        <w:t>תקנה 21(ה)(1) סיפא: סייגים לזכות עיון</w:t>
      </w:r>
      <w:r>
        <w:rPr>
          <w:rFonts w:hint="cs"/>
          <w:sz w:val="22"/>
          <w:szCs w:val="22"/>
          <w:rtl/>
        </w:rPr>
        <w:t xml:space="preserve">- </w:t>
      </w:r>
      <w:r w:rsidR="0031373F">
        <w:rPr>
          <w:rFonts w:hint="cs"/>
          <w:sz w:val="22"/>
          <w:szCs w:val="22"/>
          <w:rtl/>
        </w:rPr>
        <w:t>משתתפי המכרז לא יקבלו זכות עיון בחלקים ש</w:t>
      </w:r>
      <w:r w:rsidR="00EE5757">
        <w:rPr>
          <w:rFonts w:hint="cs"/>
          <w:sz w:val="22"/>
          <w:szCs w:val="22"/>
          <w:rtl/>
        </w:rPr>
        <w:t>עלולים לחשוף סוד מסחרי; סוד מקצועי; לפגוע בביטחון המדינה, יחסי החוץ שלה וכלכלתה; ובביטחון הציבור.</w:t>
      </w:r>
    </w:p>
    <w:p w14:paraId="3C3A7344" w14:textId="77777777" w:rsidR="002F4443" w:rsidRPr="002F4443" w:rsidRDefault="002F4443" w:rsidP="002F4443">
      <w:pPr>
        <w:spacing w:line="312" w:lineRule="auto"/>
        <w:rPr>
          <w:sz w:val="22"/>
          <w:szCs w:val="22"/>
        </w:rPr>
      </w:pPr>
      <w:r>
        <w:rPr>
          <w:rFonts w:hint="cs"/>
          <w:b/>
          <w:bCs/>
          <w:sz w:val="22"/>
          <w:szCs w:val="22"/>
          <w:rtl/>
        </w:rPr>
        <w:t>תקנה 23: הצעה יחידה</w:t>
      </w:r>
      <w:r>
        <w:rPr>
          <w:rFonts w:hint="cs"/>
          <w:sz w:val="22"/>
          <w:szCs w:val="22"/>
          <w:rtl/>
        </w:rPr>
        <w:t xml:space="preserve">- </w:t>
      </w:r>
      <w:r w:rsidRPr="002F4443">
        <w:rPr>
          <w:rFonts w:hint="cs"/>
          <w:sz w:val="22"/>
          <w:szCs w:val="22"/>
          <w:rtl/>
        </w:rPr>
        <w:t>במצב של הצעה יחידה הרגולטור מבחין בין מכרז פתוח לסוגר. תקנה 23 מתייחסת ל3 מצבים אפשרים מקום שבו הוגשה הצעה יחידה:</w:t>
      </w:r>
    </w:p>
    <w:p w14:paraId="24EB3F48" w14:textId="1EE2BEDC" w:rsidR="0091024F" w:rsidRPr="0091024F" w:rsidRDefault="002F4443" w:rsidP="00595913">
      <w:pPr>
        <w:pStyle w:val="a3"/>
        <w:numPr>
          <w:ilvl w:val="0"/>
          <w:numId w:val="42"/>
        </w:numPr>
        <w:spacing w:line="312" w:lineRule="auto"/>
        <w:rPr>
          <w:sz w:val="22"/>
          <w:szCs w:val="22"/>
        </w:rPr>
      </w:pPr>
      <w:r w:rsidRPr="00925C49">
        <w:rPr>
          <w:rStyle w:val="a9"/>
          <w:rFonts w:hint="cs"/>
          <w:rtl/>
        </w:rPr>
        <w:t>תקנה 23(א)</w:t>
      </w:r>
      <w:r>
        <w:rPr>
          <w:rFonts w:hint="cs"/>
          <w:sz w:val="22"/>
          <w:szCs w:val="22"/>
          <w:rtl/>
        </w:rPr>
        <w:t xml:space="preserve">- </w:t>
      </w:r>
      <w:r w:rsidR="0091024F" w:rsidRPr="0091024F">
        <w:rPr>
          <w:rFonts w:hint="cs"/>
          <w:sz w:val="22"/>
          <w:szCs w:val="22"/>
          <w:rtl/>
        </w:rPr>
        <w:t xml:space="preserve">אם יש הצעה יחידה והיא מרעה עם עורך המכרז, היא לא בהכרח תיפסל. </w:t>
      </w:r>
      <w:r w:rsidR="0091024F">
        <w:rPr>
          <w:rFonts w:hint="cs"/>
          <w:sz w:val="22"/>
          <w:szCs w:val="22"/>
          <w:rtl/>
        </w:rPr>
        <w:t xml:space="preserve">הוועדה רשאית להודיע </w:t>
      </w:r>
      <w:r w:rsidR="0091024F" w:rsidRPr="0091024F">
        <w:rPr>
          <w:rFonts w:hint="cs"/>
          <w:sz w:val="22"/>
          <w:szCs w:val="22"/>
          <w:rtl/>
        </w:rPr>
        <w:t xml:space="preserve">על כך למציע </w:t>
      </w:r>
      <w:r w:rsidR="0091024F">
        <w:rPr>
          <w:rFonts w:hint="cs"/>
          <w:sz w:val="22"/>
          <w:szCs w:val="22"/>
          <w:rtl/>
        </w:rPr>
        <w:t xml:space="preserve">ולאפשר </w:t>
      </w:r>
      <w:r w:rsidR="0091024F" w:rsidRPr="0091024F">
        <w:rPr>
          <w:rFonts w:hint="cs"/>
          <w:sz w:val="22"/>
          <w:szCs w:val="22"/>
          <w:rtl/>
        </w:rPr>
        <w:t>לו להציע הצעה שמטיבה עם עורך המכרז.</w:t>
      </w:r>
    </w:p>
    <w:p w14:paraId="2009AD9D" w14:textId="67146026" w:rsidR="002F4443" w:rsidRDefault="0091024F" w:rsidP="00595913">
      <w:pPr>
        <w:pStyle w:val="a3"/>
        <w:numPr>
          <w:ilvl w:val="0"/>
          <w:numId w:val="42"/>
        </w:numPr>
        <w:spacing w:line="312" w:lineRule="auto"/>
        <w:rPr>
          <w:sz w:val="22"/>
          <w:szCs w:val="22"/>
        </w:rPr>
      </w:pPr>
      <w:r w:rsidRPr="00925C49">
        <w:rPr>
          <w:rStyle w:val="a9"/>
          <w:rFonts w:hint="cs"/>
          <w:rtl/>
        </w:rPr>
        <w:t>תקנה 23(א1)</w:t>
      </w:r>
      <w:r w:rsidR="00A50724">
        <w:rPr>
          <w:rFonts w:hint="cs"/>
          <w:sz w:val="22"/>
          <w:szCs w:val="22"/>
          <w:rtl/>
        </w:rPr>
        <w:t>- אם יש הצעה יחידה והיא טובה וועדת המכרזים יכולה: לבחור בה</w:t>
      </w:r>
      <w:r w:rsidR="00FA6A40">
        <w:rPr>
          <w:rFonts w:hint="cs"/>
          <w:sz w:val="22"/>
          <w:szCs w:val="22"/>
          <w:rtl/>
        </w:rPr>
        <w:t xml:space="preserve"> או </w:t>
      </w:r>
      <w:r w:rsidR="00A50724">
        <w:rPr>
          <w:rFonts w:hint="cs"/>
          <w:sz w:val="22"/>
          <w:szCs w:val="22"/>
          <w:rtl/>
        </w:rPr>
        <w:t>לבטל את המכרז</w:t>
      </w:r>
      <w:r w:rsidR="00037E9B">
        <w:rPr>
          <w:rFonts w:hint="cs"/>
          <w:sz w:val="22"/>
          <w:szCs w:val="22"/>
          <w:rtl/>
        </w:rPr>
        <w:t xml:space="preserve"> </w:t>
      </w:r>
      <w:r w:rsidR="00FA6A40">
        <w:rPr>
          <w:rFonts w:hint="cs"/>
          <w:sz w:val="22"/>
          <w:szCs w:val="22"/>
          <w:rtl/>
        </w:rPr>
        <w:t>ולערוך מכרז חדש.</w:t>
      </w:r>
    </w:p>
    <w:p w14:paraId="13B97264" w14:textId="4F0B0ACF" w:rsidR="00FA6A40" w:rsidRDefault="00FA6A40" w:rsidP="004757DD">
      <w:pPr>
        <w:pStyle w:val="a3"/>
        <w:spacing w:line="312" w:lineRule="auto"/>
        <w:ind w:left="360"/>
        <w:rPr>
          <w:sz w:val="22"/>
          <w:szCs w:val="22"/>
          <w:rtl/>
        </w:rPr>
      </w:pPr>
      <w:r w:rsidRPr="00674C48">
        <w:rPr>
          <w:rFonts w:hint="cs"/>
          <w:sz w:val="22"/>
          <w:szCs w:val="22"/>
          <w:u w:val="single"/>
          <w:rtl/>
        </w:rPr>
        <w:t>למה נותנים לוועדה</w:t>
      </w:r>
      <w:r w:rsidR="00674C48" w:rsidRPr="00674C48">
        <w:rPr>
          <w:rFonts w:hint="cs"/>
          <w:sz w:val="22"/>
          <w:szCs w:val="22"/>
          <w:u w:val="single"/>
          <w:rtl/>
        </w:rPr>
        <w:t xml:space="preserve"> כמה אופציות כשיש הצעה טובה אחת?</w:t>
      </w:r>
      <w:r w:rsidR="00674C48">
        <w:rPr>
          <w:rFonts w:hint="cs"/>
          <w:sz w:val="22"/>
          <w:szCs w:val="22"/>
          <w:rtl/>
        </w:rPr>
        <w:t xml:space="preserve"> </w:t>
      </w:r>
      <w:r w:rsidR="004757DD" w:rsidRPr="004757DD">
        <w:rPr>
          <w:sz w:val="22"/>
          <w:szCs w:val="22"/>
          <w:rtl/>
        </w:rPr>
        <w:t>כיוון שאין תחרות, מבחינת יעילות עורך המכרז כפו</w:t>
      </w:r>
      <w:r w:rsidR="004757DD">
        <w:rPr>
          <w:rFonts w:hint="cs"/>
          <w:sz w:val="22"/>
          <w:szCs w:val="22"/>
          <w:rtl/>
        </w:rPr>
        <w:t>ף</w:t>
      </w:r>
      <w:r w:rsidR="004757DD" w:rsidRPr="004757DD">
        <w:rPr>
          <w:sz w:val="22"/>
          <w:szCs w:val="22"/>
          <w:rtl/>
        </w:rPr>
        <w:t xml:space="preserve"> להצעה אחת.</w:t>
      </w:r>
      <w:r w:rsidR="001C1056">
        <w:rPr>
          <w:rFonts w:hint="cs"/>
          <w:sz w:val="22"/>
          <w:szCs w:val="22"/>
          <w:rtl/>
        </w:rPr>
        <w:t xml:space="preserve"> לכן, הוועדה יכולה </w:t>
      </w:r>
      <w:r w:rsidR="00653545">
        <w:rPr>
          <w:rFonts w:hint="cs"/>
          <w:sz w:val="22"/>
          <w:szCs w:val="22"/>
          <w:rtl/>
        </w:rPr>
        <w:t>לבטל את המכרז ולצאת למכרז חדש לאחר שנימקה את בחירתה (דבר שיעיד על סבירות).</w:t>
      </w:r>
    </w:p>
    <w:p w14:paraId="67BB693C" w14:textId="77777777" w:rsidR="008745BE" w:rsidRDefault="001102CB" w:rsidP="004C6368">
      <w:pPr>
        <w:pStyle w:val="a3"/>
        <w:spacing w:line="312" w:lineRule="auto"/>
        <w:ind w:left="360"/>
        <w:rPr>
          <w:sz w:val="22"/>
          <w:szCs w:val="22"/>
          <w:rtl/>
        </w:rPr>
      </w:pPr>
      <w:r w:rsidRPr="001102CB">
        <w:rPr>
          <w:rStyle w:val="a8"/>
          <w:rFonts w:hint="cs"/>
          <w:rtl/>
        </w:rPr>
        <w:t>פס"ד המרמן</w:t>
      </w:r>
      <w:r w:rsidRPr="001102CB">
        <w:rPr>
          <w:rFonts w:hint="cs"/>
          <w:sz w:val="22"/>
          <w:szCs w:val="22"/>
          <w:rtl/>
        </w:rPr>
        <w:t>-</w:t>
      </w:r>
      <w:r>
        <w:rPr>
          <w:rFonts w:hint="cs"/>
          <w:sz w:val="22"/>
          <w:szCs w:val="22"/>
          <w:rtl/>
        </w:rPr>
        <w:t xml:space="preserve"> </w:t>
      </w:r>
      <w:r w:rsidR="004C6368" w:rsidRPr="004C6368">
        <w:rPr>
          <w:rFonts w:hint="cs"/>
          <w:sz w:val="22"/>
          <w:szCs w:val="22"/>
          <w:rtl/>
        </w:rPr>
        <w:t xml:space="preserve">ביהמ"ש אומר שלא צריך להתערב בהחלטת וועדה המכרזים, </w:t>
      </w:r>
      <w:r w:rsidR="004C6368">
        <w:rPr>
          <w:rFonts w:hint="cs"/>
          <w:sz w:val="22"/>
          <w:szCs w:val="22"/>
          <w:rtl/>
        </w:rPr>
        <w:t xml:space="preserve">כל עוד </w:t>
      </w:r>
      <w:r w:rsidR="004C6368" w:rsidRPr="004C6368">
        <w:rPr>
          <w:rFonts w:hint="cs"/>
          <w:sz w:val="22"/>
          <w:szCs w:val="22"/>
          <w:rtl/>
        </w:rPr>
        <w:t>מדובר בהחלטה סבירה. אם הם רוצים מכרז חדש, הם יצאו למכרז חדש.</w:t>
      </w:r>
      <w:r w:rsidR="008745BE">
        <w:rPr>
          <w:rFonts w:hint="cs"/>
          <w:sz w:val="22"/>
          <w:szCs w:val="22"/>
          <w:rtl/>
        </w:rPr>
        <w:t xml:space="preserve"> </w:t>
      </w:r>
    </w:p>
    <w:p w14:paraId="1F5CE6DA" w14:textId="7FB6AD09" w:rsidR="004C6368" w:rsidRDefault="008745BE" w:rsidP="00D071AF">
      <w:pPr>
        <w:pStyle w:val="a3"/>
        <w:spacing w:line="312" w:lineRule="auto"/>
        <w:ind w:left="360"/>
        <w:rPr>
          <w:sz w:val="22"/>
          <w:szCs w:val="22"/>
          <w:rtl/>
        </w:rPr>
      </w:pPr>
      <w:r>
        <w:rPr>
          <w:rFonts w:hint="cs"/>
          <w:sz w:val="22"/>
          <w:szCs w:val="22"/>
          <w:rtl/>
        </w:rPr>
        <w:t>הנטייה היא להימנע מביטול המכרז</w:t>
      </w:r>
      <w:r w:rsidR="006A4585">
        <w:rPr>
          <w:rFonts w:hint="cs"/>
          <w:sz w:val="22"/>
          <w:szCs w:val="22"/>
          <w:rtl/>
        </w:rPr>
        <w:t xml:space="preserve"> </w:t>
      </w:r>
      <w:r w:rsidR="00586A4D">
        <w:rPr>
          <w:rFonts w:hint="cs"/>
          <w:sz w:val="22"/>
          <w:szCs w:val="22"/>
          <w:rtl/>
        </w:rPr>
        <w:t xml:space="preserve">ופרסום </w:t>
      </w:r>
      <w:r w:rsidR="006A4585">
        <w:rPr>
          <w:rFonts w:hint="cs"/>
          <w:sz w:val="22"/>
          <w:szCs w:val="22"/>
          <w:rtl/>
        </w:rPr>
        <w:t>מכרז אח</w:t>
      </w:r>
      <w:r w:rsidR="00586A4D">
        <w:rPr>
          <w:rFonts w:hint="cs"/>
          <w:sz w:val="22"/>
          <w:szCs w:val="22"/>
          <w:rtl/>
        </w:rPr>
        <w:t>ר,</w:t>
      </w:r>
      <w:r w:rsidR="006A4585">
        <w:rPr>
          <w:rFonts w:hint="cs"/>
          <w:sz w:val="22"/>
          <w:szCs w:val="22"/>
          <w:rtl/>
        </w:rPr>
        <w:t xml:space="preserve"> משום שזה יכול לפגוע באינטרס ההסתמכות של המציעים, יוצר פתח לשחיתות ויכול </w:t>
      </w:r>
      <w:r w:rsidR="001142CC">
        <w:rPr>
          <w:rFonts w:hint="cs"/>
          <w:sz w:val="22"/>
          <w:szCs w:val="22"/>
          <w:rtl/>
        </w:rPr>
        <w:t>להביא מתן אפשרות לבעלי ההצעות הפחות טובות לשפר את הצעותיהם (דקל)</w:t>
      </w:r>
      <w:r w:rsidR="00D071AF">
        <w:rPr>
          <w:rFonts w:hint="cs"/>
          <w:sz w:val="22"/>
          <w:szCs w:val="22"/>
          <w:rtl/>
        </w:rPr>
        <w:t>.</w:t>
      </w:r>
      <w:r w:rsidR="00586A4D">
        <w:rPr>
          <w:rFonts w:hint="cs"/>
          <w:sz w:val="22"/>
          <w:szCs w:val="22"/>
          <w:rtl/>
        </w:rPr>
        <w:t xml:space="preserve"> לכן,</w:t>
      </w:r>
      <w:r w:rsidR="00D071AF">
        <w:rPr>
          <w:rFonts w:hint="cs"/>
          <w:sz w:val="22"/>
          <w:szCs w:val="22"/>
          <w:rtl/>
        </w:rPr>
        <w:t xml:space="preserve"> </w:t>
      </w:r>
      <w:r w:rsidR="00D071AF" w:rsidRPr="00D071AF">
        <w:rPr>
          <w:sz w:val="22"/>
          <w:szCs w:val="22"/>
          <w:rtl/>
        </w:rPr>
        <w:t>ככל שההצעה עונה על דרישות המכרז, קיימים טעמים כבדי משקל לבחור בה</w:t>
      </w:r>
      <w:r w:rsidR="00D071AF">
        <w:rPr>
          <w:rFonts w:hint="cs"/>
          <w:sz w:val="22"/>
          <w:szCs w:val="22"/>
          <w:rtl/>
        </w:rPr>
        <w:t>.</w:t>
      </w:r>
      <w:r w:rsidR="00586A4D">
        <w:rPr>
          <w:rFonts w:hint="cs"/>
          <w:sz w:val="22"/>
          <w:szCs w:val="22"/>
          <w:rtl/>
        </w:rPr>
        <w:t xml:space="preserve"> </w:t>
      </w:r>
    </w:p>
    <w:p w14:paraId="5D2BB7F6" w14:textId="26AD893E" w:rsidR="00D071AF" w:rsidRDefault="00D071AF" w:rsidP="00D071AF">
      <w:pPr>
        <w:pStyle w:val="a3"/>
        <w:spacing w:line="312" w:lineRule="auto"/>
        <w:ind w:left="360"/>
        <w:rPr>
          <w:sz w:val="22"/>
          <w:szCs w:val="22"/>
          <w:rtl/>
        </w:rPr>
      </w:pPr>
      <w:r>
        <w:rPr>
          <w:rFonts w:hint="cs"/>
          <w:sz w:val="22"/>
          <w:szCs w:val="22"/>
          <w:rtl/>
        </w:rPr>
        <w:t>אבל במצב שבו מדובר בהצעה בלתי סבירה לרעה</w:t>
      </w:r>
      <w:r w:rsidR="00805E85">
        <w:rPr>
          <w:rFonts w:hint="cs"/>
          <w:sz w:val="22"/>
          <w:szCs w:val="22"/>
          <w:rtl/>
        </w:rPr>
        <w:t xml:space="preserve"> (</w:t>
      </w:r>
      <w:r w:rsidR="00A13454">
        <w:rPr>
          <w:rFonts w:hint="cs"/>
          <w:sz w:val="22"/>
          <w:szCs w:val="22"/>
          <w:rtl/>
        </w:rPr>
        <w:t>נמוכה במידה ניכרת ביחס להערכת הרשות</w:t>
      </w:r>
      <w:r w:rsidR="00805E85">
        <w:rPr>
          <w:rFonts w:hint="cs"/>
          <w:sz w:val="22"/>
          <w:szCs w:val="22"/>
          <w:rtl/>
        </w:rPr>
        <w:t>)</w:t>
      </w:r>
      <w:r w:rsidR="0091126A">
        <w:rPr>
          <w:rFonts w:hint="cs"/>
          <w:sz w:val="22"/>
          <w:szCs w:val="22"/>
          <w:rtl/>
        </w:rPr>
        <w:t>, יש חובה לבטל את המכרז, משום שזה עומד בניגוד לתכלית המכרז והעקרונות שבבסיסו</w:t>
      </w:r>
      <w:r w:rsidR="00805E85">
        <w:rPr>
          <w:rFonts w:hint="cs"/>
          <w:sz w:val="22"/>
          <w:szCs w:val="22"/>
          <w:rtl/>
        </w:rPr>
        <w:t>.</w:t>
      </w:r>
    </w:p>
    <w:p w14:paraId="6A76C46C" w14:textId="2B31F923" w:rsidR="00A13454" w:rsidRDefault="00A13454" w:rsidP="00D071AF">
      <w:pPr>
        <w:pStyle w:val="a3"/>
        <w:spacing w:line="312" w:lineRule="auto"/>
        <w:ind w:left="360"/>
        <w:rPr>
          <w:sz w:val="22"/>
          <w:szCs w:val="22"/>
          <w:rtl/>
        </w:rPr>
      </w:pPr>
      <w:r>
        <w:rPr>
          <w:rFonts w:hint="cs"/>
          <w:sz w:val="22"/>
          <w:szCs w:val="22"/>
          <w:rtl/>
        </w:rPr>
        <w:t>כמו כן, לביהמ"ש אין סמכות למנות שמאי מכריע בהליך המכרזי.</w:t>
      </w:r>
    </w:p>
    <w:p w14:paraId="372F6B9D" w14:textId="4226424F" w:rsidR="00A13454" w:rsidRDefault="00CF6EF6" w:rsidP="00595913">
      <w:pPr>
        <w:pStyle w:val="a3"/>
        <w:numPr>
          <w:ilvl w:val="0"/>
          <w:numId w:val="42"/>
        </w:numPr>
        <w:spacing w:line="312" w:lineRule="auto"/>
        <w:rPr>
          <w:sz w:val="22"/>
          <w:szCs w:val="22"/>
        </w:rPr>
      </w:pPr>
      <w:r w:rsidRPr="00925C49">
        <w:rPr>
          <w:rStyle w:val="a9"/>
          <w:rFonts w:hint="cs"/>
          <w:rtl/>
        </w:rPr>
        <w:t>תקנה 23(א2)</w:t>
      </w:r>
      <w:r>
        <w:rPr>
          <w:rFonts w:hint="cs"/>
          <w:sz w:val="22"/>
          <w:szCs w:val="22"/>
          <w:rtl/>
        </w:rPr>
        <w:t>- כאשר הוגשה הצעה יחידנית במכרז סגור</w:t>
      </w:r>
      <w:r w:rsidR="00FC33F0">
        <w:rPr>
          <w:rFonts w:hint="cs"/>
          <w:sz w:val="22"/>
          <w:szCs w:val="22"/>
          <w:rtl/>
        </w:rPr>
        <w:t xml:space="preserve">, </w:t>
      </w:r>
      <w:r w:rsidR="00FC33F0" w:rsidRPr="00FC33F0">
        <w:rPr>
          <w:sz w:val="22"/>
          <w:szCs w:val="22"/>
          <w:rtl/>
        </w:rPr>
        <w:t>התקנה קובעת שהוועדה אינה רשאית לקבל את ההצעה, אלא באישור וועדת הפטור המשרדית.</w:t>
      </w:r>
    </w:p>
    <w:p w14:paraId="50CAACA3" w14:textId="4DD8C694" w:rsidR="00FC33F0" w:rsidRDefault="00FC33F0" w:rsidP="00FC33F0">
      <w:pPr>
        <w:spacing w:line="312" w:lineRule="auto"/>
        <w:rPr>
          <w:sz w:val="22"/>
          <w:szCs w:val="22"/>
          <w:rtl/>
        </w:rPr>
      </w:pPr>
      <w:r>
        <w:rPr>
          <w:rFonts w:hint="cs"/>
          <w:b/>
          <w:bCs/>
          <w:sz w:val="22"/>
          <w:szCs w:val="22"/>
          <w:rtl/>
        </w:rPr>
        <w:t>תקנה 23(ב): מכרז ללא הצעות</w:t>
      </w:r>
      <w:r>
        <w:rPr>
          <w:rFonts w:hint="cs"/>
          <w:sz w:val="22"/>
          <w:szCs w:val="22"/>
          <w:rtl/>
        </w:rPr>
        <w:t xml:space="preserve">- </w:t>
      </w:r>
      <w:r w:rsidR="005632AA">
        <w:rPr>
          <w:rFonts w:hint="cs"/>
          <w:sz w:val="22"/>
          <w:szCs w:val="22"/>
          <w:rtl/>
        </w:rPr>
        <w:t>הוועדה רשאית לפרס</w:t>
      </w:r>
      <w:r w:rsidR="00BE10BD">
        <w:rPr>
          <w:rFonts w:hint="cs"/>
          <w:sz w:val="22"/>
          <w:szCs w:val="22"/>
          <w:rtl/>
        </w:rPr>
        <w:t>ם</w:t>
      </w:r>
      <w:r w:rsidR="005632AA">
        <w:rPr>
          <w:rFonts w:hint="cs"/>
          <w:sz w:val="22"/>
          <w:szCs w:val="22"/>
          <w:rtl/>
        </w:rPr>
        <w:t xml:space="preserve"> מכרז חדש (פומבי או סגור לפי העניין), או להתקשר ללא מכרז באישור וועדת הפטור המשרדית</w:t>
      </w:r>
      <w:r w:rsidR="00BE4D2E">
        <w:rPr>
          <w:rFonts w:hint="cs"/>
          <w:sz w:val="22"/>
          <w:szCs w:val="22"/>
          <w:rtl/>
        </w:rPr>
        <w:t xml:space="preserve"> (אם זו נוכחה לדעת שעריכת מכרז נוסף לא תביא תועלת).</w:t>
      </w:r>
    </w:p>
    <w:p w14:paraId="6FFB7280" w14:textId="3E920FE0" w:rsidR="00595913" w:rsidRDefault="00595913" w:rsidP="00595913">
      <w:pPr>
        <w:pStyle w:val="1"/>
        <w:rPr>
          <w:rtl/>
        </w:rPr>
      </w:pPr>
      <w:r>
        <w:rPr>
          <w:rFonts w:hint="cs"/>
          <w:rtl/>
        </w:rPr>
        <w:t>10)</w:t>
      </w:r>
      <w:r w:rsidR="000F3317">
        <w:rPr>
          <w:rFonts w:hint="cs"/>
          <w:rtl/>
        </w:rPr>
        <w:t xml:space="preserve"> תקיפת החלט</w:t>
      </w:r>
      <w:r w:rsidR="004C00AF">
        <w:rPr>
          <w:rFonts w:hint="cs"/>
          <w:rtl/>
        </w:rPr>
        <w:t>ת וועדות המכרזים</w:t>
      </w:r>
    </w:p>
    <w:p w14:paraId="5FF1B903" w14:textId="77777777" w:rsidR="00395E8E" w:rsidRPr="006E1506" w:rsidRDefault="00395E8E" w:rsidP="00395E8E">
      <w:pPr>
        <w:spacing w:line="312" w:lineRule="auto"/>
        <w:rPr>
          <w:sz w:val="22"/>
          <w:szCs w:val="22"/>
          <w:rtl/>
        </w:rPr>
      </w:pPr>
      <w:r>
        <w:rPr>
          <w:rFonts w:hint="cs"/>
          <w:sz w:val="22"/>
          <w:szCs w:val="22"/>
          <w:rtl/>
        </w:rPr>
        <w:t xml:space="preserve">לביהמ"ש יש סמכות לדון בעתירות לפי ס' 5 לחוק ביהמ"ש לעניינים מנהליים. </w:t>
      </w:r>
    </w:p>
    <w:p w14:paraId="0477E3B0" w14:textId="159DA03D" w:rsidR="000066DB" w:rsidRPr="006D32DD" w:rsidRDefault="00FA5340" w:rsidP="00C53300">
      <w:pPr>
        <w:spacing w:line="312" w:lineRule="auto"/>
        <w:rPr>
          <w:b/>
          <w:bCs/>
          <w:sz w:val="22"/>
          <w:szCs w:val="22"/>
          <w:rtl/>
        </w:rPr>
      </w:pPr>
      <w:r w:rsidRPr="00FA5340">
        <w:rPr>
          <w:rFonts w:hint="cs"/>
          <w:b/>
          <w:bCs/>
          <w:rtl/>
        </w:rPr>
        <w:t>4</w:t>
      </w:r>
      <w:r w:rsidRPr="006D32DD">
        <w:rPr>
          <w:rFonts w:hint="cs"/>
          <w:b/>
          <w:bCs/>
          <w:sz w:val="22"/>
          <w:szCs w:val="22"/>
          <w:rtl/>
        </w:rPr>
        <w:t xml:space="preserve"> מישורי זמן להגשת עתירות בהם תוקפים דברים שונים-</w:t>
      </w:r>
    </w:p>
    <w:p w14:paraId="14E1C49F" w14:textId="77E22F6C" w:rsidR="006D32DD" w:rsidRPr="006D32DD" w:rsidRDefault="006D32DD" w:rsidP="00C53300">
      <w:pPr>
        <w:numPr>
          <w:ilvl w:val="0"/>
          <w:numId w:val="43"/>
        </w:numPr>
        <w:spacing w:line="312" w:lineRule="auto"/>
        <w:contextualSpacing/>
        <w:rPr>
          <w:rFonts w:eastAsia="Calibri"/>
          <w:sz w:val="22"/>
          <w:szCs w:val="22"/>
        </w:rPr>
      </w:pPr>
      <w:r w:rsidRPr="006D32DD">
        <w:rPr>
          <w:rFonts w:eastAsia="Calibri" w:hint="cs"/>
          <w:b/>
          <w:bCs/>
          <w:sz w:val="22"/>
          <w:szCs w:val="22"/>
          <w:rtl/>
        </w:rPr>
        <w:t>בסמוך לאחר פרסום המכרז</w:t>
      </w:r>
      <w:r w:rsidRPr="006D32DD">
        <w:rPr>
          <w:rFonts w:eastAsia="Calibri" w:hint="cs"/>
          <w:sz w:val="22"/>
          <w:szCs w:val="22"/>
          <w:rtl/>
        </w:rPr>
        <w:t xml:space="preserve">- בד"כ הדבר העיקרי שניתן לתקוף בתקופת זמן זו הוא </w:t>
      </w:r>
      <w:r w:rsidRPr="006D32DD">
        <w:rPr>
          <w:rFonts w:eastAsia="Calibri" w:hint="cs"/>
          <w:sz w:val="22"/>
          <w:szCs w:val="22"/>
          <w:u w:val="single"/>
          <w:rtl/>
        </w:rPr>
        <w:t>תנאי הסף</w:t>
      </w:r>
      <w:r w:rsidR="00066A65">
        <w:rPr>
          <w:rFonts w:eastAsia="Calibri" w:hint="cs"/>
          <w:sz w:val="22"/>
          <w:szCs w:val="22"/>
          <w:rtl/>
        </w:rPr>
        <w:t xml:space="preserve"> (יכול להתעורר חשש לתפירת מכרז)</w:t>
      </w:r>
      <w:r w:rsidRPr="006D32DD">
        <w:rPr>
          <w:rFonts w:eastAsia="Calibri" w:hint="cs"/>
          <w:sz w:val="22"/>
          <w:szCs w:val="22"/>
          <w:rtl/>
        </w:rPr>
        <w:t xml:space="preserve">. יכולות להתעורר בעיות גם </w:t>
      </w:r>
      <w:r w:rsidRPr="006D32DD">
        <w:rPr>
          <w:rFonts w:eastAsia="Calibri" w:hint="cs"/>
          <w:sz w:val="22"/>
          <w:szCs w:val="22"/>
          <w:u w:val="single"/>
          <w:rtl/>
        </w:rPr>
        <w:t>במישור התנאים הטכניים</w:t>
      </w:r>
      <w:r w:rsidRPr="006D32DD">
        <w:rPr>
          <w:rFonts w:eastAsia="Calibri" w:hint="cs"/>
          <w:sz w:val="22"/>
          <w:szCs w:val="22"/>
          <w:rtl/>
        </w:rPr>
        <w:t>. זה תלוי בתחום המכרז, בסוג המכרז וכיו"ב.</w:t>
      </w:r>
    </w:p>
    <w:p w14:paraId="3440D2EA" w14:textId="3F7BE9C4" w:rsidR="006D32DD" w:rsidRPr="006D32DD" w:rsidRDefault="006D32DD" w:rsidP="00C53300">
      <w:pPr>
        <w:numPr>
          <w:ilvl w:val="0"/>
          <w:numId w:val="43"/>
        </w:numPr>
        <w:spacing w:line="312" w:lineRule="auto"/>
        <w:contextualSpacing/>
        <w:rPr>
          <w:rFonts w:eastAsia="Calibri"/>
          <w:sz w:val="22"/>
          <w:szCs w:val="22"/>
          <w:rtl/>
        </w:rPr>
      </w:pPr>
      <w:r w:rsidRPr="006D32DD">
        <w:rPr>
          <w:rFonts w:eastAsia="Calibri" w:hint="cs"/>
          <w:b/>
          <w:bCs/>
          <w:sz w:val="22"/>
          <w:szCs w:val="22"/>
          <w:rtl/>
        </w:rPr>
        <w:t>התקופה שלאחר פתיחת תיבת המכרז</w:t>
      </w:r>
      <w:r w:rsidRPr="006D32DD">
        <w:rPr>
          <w:rFonts w:eastAsia="Calibri" w:hint="cs"/>
          <w:sz w:val="22"/>
          <w:szCs w:val="22"/>
          <w:rtl/>
        </w:rPr>
        <w:t xml:space="preserve">- בעיקר עניינים לגבי הצעות אחרות. </w:t>
      </w:r>
    </w:p>
    <w:p w14:paraId="35E83BF7" w14:textId="77777777" w:rsidR="006D32DD" w:rsidRPr="006D32DD" w:rsidRDefault="006D32DD" w:rsidP="00C53300">
      <w:pPr>
        <w:numPr>
          <w:ilvl w:val="0"/>
          <w:numId w:val="43"/>
        </w:numPr>
        <w:spacing w:line="312" w:lineRule="auto"/>
        <w:contextualSpacing/>
        <w:rPr>
          <w:rFonts w:eastAsia="Calibri"/>
          <w:sz w:val="22"/>
          <w:szCs w:val="22"/>
        </w:rPr>
      </w:pPr>
      <w:r w:rsidRPr="006D32DD">
        <w:rPr>
          <w:rFonts w:eastAsia="Calibri" w:hint="cs"/>
          <w:b/>
          <w:bCs/>
          <w:sz w:val="22"/>
          <w:szCs w:val="22"/>
          <w:rtl/>
        </w:rPr>
        <w:t>בכל מועד לאחר שהליך המכרז הסתיים וניתנה החלטה</w:t>
      </w:r>
      <w:r w:rsidRPr="006D32DD">
        <w:rPr>
          <w:rFonts w:eastAsia="Calibri" w:hint="cs"/>
          <w:sz w:val="22"/>
          <w:szCs w:val="22"/>
          <w:rtl/>
        </w:rPr>
        <w:t>- המציעים הפוטנציאליים לפעמים לא יודעים מי המתמודדים האחרים, רק אחרי פרסום ההצעה הזוכה הם יכולים להלין על עבודת הרשות.</w:t>
      </w:r>
    </w:p>
    <w:p w14:paraId="3DE2AF51" w14:textId="57539901" w:rsidR="00DD75AE" w:rsidRDefault="006D32DD" w:rsidP="00DD75AE">
      <w:pPr>
        <w:numPr>
          <w:ilvl w:val="0"/>
          <w:numId w:val="43"/>
        </w:numPr>
        <w:spacing w:line="312" w:lineRule="auto"/>
        <w:contextualSpacing/>
        <w:rPr>
          <w:rFonts w:eastAsia="Calibri"/>
          <w:sz w:val="22"/>
          <w:szCs w:val="22"/>
        </w:rPr>
      </w:pPr>
      <w:r w:rsidRPr="006D32DD">
        <w:rPr>
          <w:rFonts w:eastAsia="Calibri" w:hint="cs"/>
          <w:b/>
          <w:bCs/>
          <w:sz w:val="22"/>
          <w:szCs w:val="22"/>
          <w:rtl/>
        </w:rPr>
        <w:t>לאחר חתימה על חוזה ההתקשרות</w:t>
      </w:r>
      <w:r w:rsidRPr="006D32DD">
        <w:rPr>
          <w:rFonts w:eastAsia="Calibri" w:hint="cs"/>
          <w:sz w:val="22"/>
          <w:szCs w:val="22"/>
          <w:rtl/>
        </w:rPr>
        <w:t>- אם מגלים שההתקשרות נעשתה ללא מכרז, מקום בו היה צריך לצאת למכרז. עתירה כנגד זכייתו של מתמודד אחר וכו'. זה קורה בד"כ בפרויקטים פשוטים שמעמד ההתקשרות בחוזה נעשה די במהירות וצמוד למועד פתיחת התיבה.</w:t>
      </w:r>
    </w:p>
    <w:p w14:paraId="3D21B14D" w14:textId="77777777" w:rsidR="00395E8E" w:rsidRDefault="00395E8E" w:rsidP="00395E8E">
      <w:pPr>
        <w:spacing w:line="312" w:lineRule="auto"/>
        <w:ind w:left="360"/>
        <w:contextualSpacing/>
        <w:rPr>
          <w:rFonts w:eastAsia="Calibri"/>
          <w:sz w:val="22"/>
          <w:szCs w:val="22"/>
        </w:rPr>
      </w:pPr>
    </w:p>
    <w:p w14:paraId="6777E5AF" w14:textId="73C4CA00" w:rsidR="00AC5EBD" w:rsidRDefault="001C150A" w:rsidP="00C53300">
      <w:pPr>
        <w:spacing w:line="312" w:lineRule="auto"/>
        <w:contextualSpacing/>
        <w:rPr>
          <w:rFonts w:eastAsia="Calibri"/>
          <w:sz w:val="22"/>
          <w:szCs w:val="22"/>
          <w:rtl/>
        </w:rPr>
      </w:pPr>
      <w:r>
        <w:rPr>
          <w:rFonts w:eastAsia="Calibri" w:hint="cs"/>
          <w:b/>
          <w:bCs/>
          <w:sz w:val="22"/>
          <w:szCs w:val="22"/>
          <w:rtl/>
        </w:rPr>
        <w:t xml:space="preserve">3 </w:t>
      </w:r>
      <w:r w:rsidR="00AC5EBD">
        <w:rPr>
          <w:rFonts w:eastAsia="Calibri" w:hint="cs"/>
          <w:b/>
          <w:bCs/>
          <w:sz w:val="22"/>
          <w:szCs w:val="22"/>
          <w:rtl/>
        </w:rPr>
        <w:t xml:space="preserve">סוגי עותרים שונים: </w:t>
      </w:r>
      <w:r w:rsidR="00AC5EBD" w:rsidRPr="00AC5EBD">
        <w:rPr>
          <w:rStyle w:val="a8"/>
          <w:rFonts w:hint="cs"/>
          <w:rtl/>
        </w:rPr>
        <w:t>פס"ד אבו שינדי</w:t>
      </w:r>
      <w:r w:rsidR="00AC5EBD">
        <w:rPr>
          <w:rFonts w:eastAsia="Calibri" w:hint="cs"/>
          <w:b/>
          <w:bCs/>
          <w:sz w:val="22"/>
          <w:szCs w:val="22"/>
          <w:rtl/>
        </w:rPr>
        <w:t>-</w:t>
      </w:r>
      <w:r w:rsidR="00854F89">
        <w:rPr>
          <w:rFonts w:eastAsia="Calibri" w:hint="cs"/>
          <w:sz w:val="22"/>
          <w:szCs w:val="22"/>
          <w:rtl/>
        </w:rPr>
        <w:t xml:space="preserve"> ביהמ"ש </w:t>
      </w:r>
      <w:r w:rsidR="002778C8">
        <w:rPr>
          <w:rFonts w:eastAsia="Calibri" w:hint="cs"/>
          <w:sz w:val="22"/>
          <w:szCs w:val="22"/>
          <w:rtl/>
        </w:rPr>
        <w:t>מחלק את המבקשים לתקוף את ההליך המכרזי לשלושה סוגים עיקריים</w:t>
      </w:r>
      <w:r w:rsidR="00450102">
        <w:rPr>
          <w:rFonts w:eastAsia="Calibri" w:hint="cs"/>
          <w:sz w:val="22"/>
          <w:szCs w:val="22"/>
          <w:rtl/>
        </w:rPr>
        <w:t>-</w:t>
      </w:r>
    </w:p>
    <w:p w14:paraId="7B1EABF1" w14:textId="77777777" w:rsidR="00E63269" w:rsidRDefault="00A279DC" w:rsidP="00C53300">
      <w:pPr>
        <w:pStyle w:val="a3"/>
        <w:numPr>
          <w:ilvl w:val="0"/>
          <w:numId w:val="44"/>
        </w:numPr>
        <w:spacing w:line="312" w:lineRule="auto"/>
        <w:rPr>
          <w:rFonts w:eastAsia="Calibri"/>
          <w:sz w:val="22"/>
          <w:szCs w:val="22"/>
        </w:rPr>
      </w:pPr>
      <w:r w:rsidRPr="00A279DC">
        <w:rPr>
          <w:rFonts w:eastAsia="Calibri"/>
          <w:b/>
          <w:bCs/>
          <w:sz w:val="22"/>
          <w:szCs w:val="22"/>
          <w:rtl/>
        </w:rPr>
        <w:t>משתתפים במכרז או משתתפים פוטנציאליים</w:t>
      </w:r>
      <w:r w:rsidRPr="00A279DC">
        <w:rPr>
          <w:rFonts w:eastAsia="Calibri"/>
          <w:sz w:val="22"/>
          <w:szCs w:val="22"/>
          <w:rtl/>
        </w:rPr>
        <w:t xml:space="preserve">- </w:t>
      </w:r>
      <w:bookmarkStart w:id="0" w:name="_Hlk75454566"/>
    </w:p>
    <w:p w14:paraId="5EB2872D" w14:textId="77777777" w:rsidR="00C31DA5" w:rsidRDefault="00392C18" w:rsidP="00C53300">
      <w:pPr>
        <w:pStyle w:val="a3"/>
        <w:numPr>
          <w:ilvl w:val="0"/>
          <w:numId w:val="24"/>
        </w:numPr>
        <w:spacing w:line="312" w:lineRule="auto"/>
        <w:rPr>
          <w:rFonts w:eastAsia="Calibri"/>
          <w:sz w:val="22"/>
          <w:szCs w:val="22"/>
        </w:rPr>
      </w:pPr>
      <w:r>
        <w:rPr>
          <w:rFonts w:eastAsia="Calibri" w:hint="cs"/>
          <w:sz w:val="22"/>
          <w:szCs w:val="22"/>
          <w:rtl/>
        </w:rPr>
        <w:t>למשתתפים במכרז</w:t>
      </w:r>
      <w:bookmarkEnd w:id="0"/>
      <w:r>
        <w:rPr>
          <w:rFonts w:eastAsia="Calibri" w:hint="cs"/>
          <w:sz w:val="22"/>
          <w:szCs w:val="22"/>
          <w:rtl/>
        </w:rPr>
        <w:t xml:space="preserve"> </w:t>
      </w:r>
      <w:r w:rsidR="00A279DC" w:rsidRPr="00A279DC">
        <w:rPr>
          <w:rFonts w:eastAsia="Calibri"/>
          <w:sz w:val="22"/>
          <w:szCs w:val="22"/>
          <w:rtl/>
        </w:rPr>
        <w:t>יש אינטרס אישי ב</w:t>
      </w:r>
      <w:r>
        <w:rPr>
          <w:rFonts w:eastAsia="Calibri" w:hint="cs"/>
          <w:sz w:val="22"/>
          <w:szCs w:val="22"/>
          <w:rtl/>
        </w:rPr>
        <w:t>ת</w:t>
      </w:r>
      <w:r w:rsidR="00A279DC" w:rsidRPr="00A279DC">
        <w:rPr>
          <w:rFonts w:eastAsia="Calibri"/>
          <w:sz w:val="22"/>
          <w:szCs w:val="22"/>
          <w:rtl/>
        </w:rPr>
        <w:t xml:space="preserve">וצאות ההליך, אשר ישליכו על עניינם באופן ישיר. </w:t>
      </w:r>
    </w:p>
    <w:p w14:paraId="68795821" w14:textId="77777777" w:rsidR="00C31DA5" w:rsidRDefault="00C31DA5" w:rsidP="00C53300">
      <w:pPr>
        <w:pStyle w:val="a3"/>
        <w:numPr>
          <w:ilvl w:val="0"/>
          <w:numId w:val="24"/>
        </w:numPr>
        <w:spacing w:line="312" w:lineRule="auto"/>
        <w:rPr>
          <w:rFonts w:eastAsia="Calibri"/>
          <w:sz w:val="22"/>
          <w:szCs w:val="22"/>
        </w:rPr>
      </w:pPr>
      <w:r>
        <w:rPr>
          <w:rFonts w:eastAsia="Calibri" w:hint="cs"/>
          <w:sz w:val="22"/>
          <w:szCs w:val="22"/>
          <w:rtl/>
        </w:rPr>
        <w:t>מ</w:t>
      </w:r>
      <w:r w:rsidR="00A279DC" w:rsidRPr="00A279DC">
        <w:rPr>
          <w:rFonts w:eastAsia="Calibri"/>
          <w:sz w:val="22"/>
          <w:szCs w:val="22"/>
          <w:rtl/>
        </w:rPr>
        <w:t>שתתפים שנפל פגם בהצעותיהם</w:t>
      </w:r>
      <w:r>
        <w:rPr>
          <w:rFonts w:eastAsia="Calibri" w:hint="cs"/>
          <w:sz w:val="22"/>
          <w:szCs w:val="22"/>
          <w:rtl/>
        </w:rPr>
        <w:t xml:space="preserve"> יוכלו לעתור, </w:t>
      </w:r>
      <w:r w:rsidR="00A279DC" w:rsidRPr="00A279DC">
        <w:rPr>
          <w:rFonts w:eastAsia="Calibri"/>
          <w:sz w:val="22"/>
          <w:szCs w:val="22"/>
          <w:rtl/>
        </w:rPr>
        <w:t xml:space="preserve">לאור יכולתם לתרום להבטחת השוויון, ההגינות וכו'. </w:t>
      </w:r>
    </w:p>
    <w:p w14:paraId="3C362E55" w14:textId="5931870E" w:rsidR="00A279DC" w:rsidRPr="00A279DC" w:rsidRDefault="00C31DA5" w:rsidP="00C53300">
      <w:pPr>
        <w:pStyle w:val="a3"/>
        <w:numPr>
          <w:ilvl w:val="0"/>
          <w:numId w:val="24"/>
        </w:numPr>
        <w:spacing w:line="312" w:lineRule="auto"/>
        <w:rPr>
          <w:rFonts w:eastAsia="Calibri"/>
          <w:sz w:val="22"/>
          <w:szCs w:val="22"/>
          <w:rtl/>
        </w:rPr>
      </w:pPr>
      <w:r>
        <w:rPr>
          <w:rFonts w:eastAsia="Calibri" w:hint="cs"/>
          <w:sz w:val="22"/>
          <w:szCs w:val="22"/>
          <w:rtl/>
        </w:rPr>
        <w:t xml:space="preserve">גם </w:t>
      </w:r>
      <w:r w:rsidR="00A279DC" w:rsidRPr="00A279DC">
        <w:rPr>
          <w:rFonts w:eastAsia="Calibri"/>
          <w:sz w:val="22"/>
          <w:szCs w:val="22"/>
          <w:rtl/>
        </w:rPr>
        <w:t xml:space="preserve">משתתפים פוטנציאליים שלא השתתפו הלכה למעשה לתקוף את המכרז, זאת </w:t>
      </w:r>
      <w:r w:rsidR="00A279DC" w:rsidRPr="0041529C">
        <w:rPr>
          <w:rFonts w:eastAsia="Calibri"/>
          <w:sz w:val="22"/>
          <w:szCs w:val="22"/>
          <w:u w:val="single"/>
          <w:rtl/>
        </w:rPr>
        <w:t>בגין התנהלות שלא כדין מצד הרשות שבגינה נמנעה השתתפותם.</w:t>
      </w:r>
      <w:r w:rsidR="00A279DC" w:rsidRPr="00A279DC">
        <w:rPr>
          <w:rFonts w:eastAsia="Calibri"/>
          <w:sz w:val="22"/>
          <w:szCs w:val="22"/>
          <w:rtl/>
        </w:rPr>
        <w:t xml:space="preserve"> גם למשתתפים פוטנציאליים יש אינטרס אישי בתוצאות ההליך.</w:t>
      </w:r>
    </w:p>
    <w:p w14:paraId="54D6C771" w14:textId="64E7D678" w:rsidR="00A279DC" w:rsidRPr="00AF5945" w:rsidRDefault="00A279DC" w:rsidP="00C53300">
      <w:pPr>
        <w:pStyle w:val="a3"/>
        <w:numPr>
          <w:ilvl w:val="0"/>
          <w:numId w:val="44"/>
        </w:numPr>
        <w:spacing w:line="312" w:lineRule="auto"/>
        <w:rPr>
          <w:rFonts w:eastAsia="Calibri"/>
          <w:sz w:val="22"/>
          <w:szCs w:val="22"/>
          <w:rtl/>
        </w:rPr>
      </w:pPr>
      <w:r w:rsidRPr="00AF5945">
        <w:rPr>
          <w:rFonts w:eastAsia="Calibri"/>
          <w:b/>
          <w:bCs/>
          <w:sz w:val="22"/>
          <w:szCs w:val="22"/>
          <w:rtl/>
        </w:rPr>
        <w:t>משתתפים שיש להם אינטרס אישי בתוצאות המכרז הגם שלא השתתפו בו ולא התכוונו להשתתף בו</w:t>
      </w:r>
      <w:r w:rsidRPr="00AF5945">
        <w:rPr>
          <w:rFonts w:eastAsia="Calibri"/>
          <w:sz w:val="22"/>
          <w:szCs w:val="22"/>
          <w:rtl/>
        </w:rPr>
        <w:t xml:space="preserve"> - ביהמ"ש גילה נכונות להכיר ביכולתם העקרונית לתקוף את המכרז על בסיס האינטרס האישי שלהם, אך לא קבע מסמרות בדבר. לרוב מדובר באנשים כמו </w:t>
      </w:r>
      <w:r w:rsidR="00D75322">
        <w:rPr>
          <w:rFonts w:eastAsia="Calibri" w:hint="cs"/>
          <w:sz w:val="22"/>
          <w:szCs w:val="22"/>
          <w:rtl/>
        </w:rPr>
        <w:t xml:space="preserve">אבו-שינדי </w:t>
      </w:r>
      <w:r w:rsidRPr="00AF5945">
        <w:rPr>
          <w:rFonts w:eastAsia="Calibri"/>
          <w:sz w:val="22"/>
          <w:szCs w:val="22"/>
          <w:rtl/>
        </w:rPr>
        <w:t>ש</w:t>
      </w:r>
      <w:r w:rsidR="00AF5945">
        <w:rPr>
          <w:rFonts w:eastAsia="Calibri" w:hint="cs"/>
          <w:sz w:val="22"/>
          <w:szCs w:val="22"/>
          <w:rtl/>
        </w:rPr>
        <w:t xml:space="preserve">קשורים בצורה כלשהי </w:t>
      </w:r>
      <w:r w:rsidRPr="00AF5945">
        <w:rPr>
          <w:rFonts w:eastAsia="Calibri"/>
          <w:sz w:val="22"/>
          <w:szCs w:val="22"/>
          <w:rtl/>
        </w:rPr>
        <w:t>במכרז עצמו. אמנם המכרז לא משפיע על האינטרס האישי שלהם אבל הוא כן משפיע עליהם בצורה כזו או אחרת.</w:t>
      </w:r>
    </w:p>
    <w:p w14:paraId="4EAE2041" w14:textId="66BD75EE" w:rsidR="00A279DC" w:rsidRPr="00A279DC" w:rsidRDefault="00A279DC" w:rsidP="00C53300">
      <w:pPr>
        <w:pStyle w:val="a3"/>
        <w:numPr>
          <w:ilvl w:val="0"/>
          <w:numId w:val="44"/>
        </w:numPr>
        <w:spacing w:line="312" w:lineRule="auto"/>
        <w:rPr>
          <w:rFonts w:eastAsia="Calibri"/>
          <w:sz w:val="22"/>
          <w:szCs w:val="22"/>
          <w:rtl/>
        </w:rPr>
      </w:pPr>
      <w:r w:rsidRPr="00CC5762">
        <w:rPr>
          <w:rFonts w:eastAsia="Calibri"/>
          <w:b/>
          <w:bCs/>
          <w:sz w:val="22"/>
          <w:szCs w:val="22"/>
          <w:rtl/>
        </w:rPr>
        <w:t>עותרים ציבוריים מובהקים שאין להם אינטרס אישי בהליך המכרז, והם מעלים טענות כנגדו בשם אינטרס הציבור הכללי</w:t>
      </w:r>
      <w:r w:rsidRPr="00A279DC">
        <w:rPr>
          <w:rFonts w:eastAsia="Calibri"/>
          <w:sz w:val="22"/>
          <w:szCs w:val="22"/>
          <w:rtl/>
        </w:rPr>
        <w:t xml:space="preserve">. מאחר ועסקינן במשפט המנהלי, קיים אינטרס ציבורי של שמירה על עיקרון השוויון, טוהר המידות וכו' בפעולות הרשות. מכוח זה, גם עותרים ציבוריים ללא אינטרס אישי יכולים לקבל זכות עמידה כאשר </w:t>
      </w:r>
      <w:bookmarkStart w:id="1" w:name="_Hlk75455016"/>
      <w:r w:rsidRPr="00A279DC">
        <w:rPr>
          <w:rFonts w:eastAsia="Calibri"/>
          <w:sz w:val="22"/>
          <w:szCs w:val="22"/>
          <w:rtl/>
        </w:rPr>
        <w:t>ה</w:t>
      </w:r>
      <w:r w:rsidR="00703D0D">
        <w:rPr>
          <w:rFonts w:eastAsia="Calibri" w:hint="cs"/>
          <w:sz w:val="22"/>
          <w:szCs w:val="22"/>
          <w:rtl/>
        </w:rPr>
        <w:t>ם</w:t>
      </w:r>
      <w:r w:rsidRPr="00A279DC">
        <w:rPr>
          <w:rFonts w:eastAsia="Calibri"/>
          <w:sz w:val="22"/>
          <w:szCs w:val="22"/>
          <w:rtl/>
        </w:rPr>
        <w:t xml:space="preserve"> מצביע</w:t>
      </w:r>
      <w:r w:rsidR="00703D0D">
        <w:rPr>
          <w:rFonts w:eastAsia="Calibri" w:hint="cs"/>
          <w:sz w:val="22"/>
          <w:szCs w:val="22"/>
          <w:rtl/>
        </w:rPr>
        <w:t>ים</w:t>
      </w:r>
      <w:bookmarkEnd w:id="1"/>
      <w:r w:rsidRPr="00A279DC">
        <w:rPr>
          <w:rFonts w:eastAsia="Calibri"/>
          <w:sz w:val="22"/>
          <w:szCs w:val="22"/>
          <w:rtl/>
        </w:rPr>
        <w:t xml:space="preserve"> על פגמים חמורים הנוגעים לשחיתות או לשלטון החוק. כאשר מדובר בפגמים פחות חמורים, ביהמ"ש לא יטה להכיר במעמדו</w:t>
      </w:r>
      <w:r w:rsidR="008E5545">
        <w:rPr>
          <w:rFonts w:eastAsia="Calibri" w:hint="cs"/>
          <w:sz w:val="22"/>
          <w:szCs w:val="22"/>
          <w:rtl/>
        </w:rPr>
        <w:t xml:space="preserve"> של העותר</w:t>
      </w:r>
      <w:r w:rsidRPr="00A279DC">
        <w:rPr>
          <w:rFonts w:eastAsia="Calibri"/>
          <w:sz w:val="22"/>
          <w:szCs w:val="22"/>
          <w:rtl/>
        </w:rPr>
        <w:t xml:space="preserve">. בכל מקרה ברק אמר שהוא לא קובע מסמרות בעניין הזה. </w:t>
      </w:r>
    </w:p>
    <w:p w14:paraId="75AA75CC" w14:textId="12657230" w:rsidR="001102CB" w:rsidRDefault="00B35410" w:rsidP="00C53300">
      <w:pPr>
        <w:spacing w:line="312" w:lineRule="auto"/>
        <w:rPr>
          <w:rFonts w:eastAsia="Calibri"/>
          <w:sz w:val="22"/>
          <w:szCs w:val="22"/>
          <w:rtl/>
        </w:rPr>
      </w:pPr>
      <w:r>
        <w:rPr>
          <w:rFonts w:eastAsia="Calibri" w:hint="cs"/>
          <w:b/>
          <w:bCs/>
          <w:sz w:val="22"/>
          <w:szCs w:val="22"/>
          <w:rtl/>
        </w:rPr>
        <w:t xml:space="preserve">תחומי המשפט </w:t>
      </w:r>
      <w:r w:rsidR="001F5E20">
        <w:rPr>
          <w:rFonts w:eastAsia="Calibri" w:hint="cs"/>
          <w:b/>
          <w:bCs/>
          <w:sz w:val="22"/>
          <w:szCs w:val="22"/>
          <w:rtl/>
        </w:rPr>
        <w:t>לעילות התקיפה</w:t>
      </w:r>
      <w:r w:rsidR="001F5E20">
        <w:rPr>
          <w:rFonts w:eastAsia="Calibri" w:hint="cs"/>
          <w:sz w:val="22"/>
          <w:szCs w:val="22"/>
          <w:rtl/>
        </w:rPr>
        <w:t xml:space="preserve"> </w:t>
      </w:r>
      <w:r w:rsidR="001F5E20">
        <w:rPr>
          <w:rFonts w:eastAsia="Calibri"/>
          <w:sz w:val="22"/>
          <w:szCs w:val="22"/>
          <w:rtl/>
        </w:rPr>
        <w:t>–</w:t>
      </w:r>
      <w:r w:rsidR="001F5E20">
        <w:rPr>
          <w:rFonts w:eastAsia="Calibri" w:hint="cs"/>
          <w:sz w:val="22"/>
          <w:szCs w:val="22"/>
          <w:rtl/>
        </w:rPr>
        <w:t xml:space="preserve"> מנהלי </w:t>
      </w:r>
      <w:r w:rsidR="008011C9">
        <w:rPr>
          <w:rFonts w:eastAsia="Calibri" w:hint="cs"/>
          <w:sz w:val="22"/>
          <w:szCs w:val="22"/>
          <w:rtl/>
        </w:rPr>
        <w:t xml:space="preserve">&gt; חוזים &gt; נזיקין. </w:t>
      </w:r>
      <w:r w:rsidR="00176016">
        <w:rPr>
          <w:rFonts w:eastAsia="Calibri" w:hint="cs"/>
          <w:sz w:val="22"/>
          <w:szCs w:val="22"/>
          <w:rtl/>
        </w:rPr>
        <w:t>יחד עם זאת, יש כמה מחסומים שהעותר צריך לעבור:</w:t>
      </w:r>
    </w:p>
    <w:p w14:paraId="58DA5A73" w14:textId="42635EB5" w:rsidR="00176016" w:rsidRDefault="00766343" w:rsidP="00C53300">
      <w:pPr>
        <w:spacing w:line="312" w:lineRule="auto"/>
        <w:rPr>
          <w:rFonts w:eastAsia="Calibri"/>
          <w:sz w:val="22"/>
          <w:szCs w:val="22"/>
          <w:rtl/>
        </w:rPr>
      </w:pPr>
      <w:r>
        <w:rPr>
          <w:rFonts w:eastAsia="Calibri" w:hint="cs"/>
          <w:b/>
          <w:bCs/>
          <w:sz w:val="22"/>
          <w:szCs w:val="22"/>
          <w:rtl/>
        </w:rPr>
        <w:t xml:space="preserve">שלב 1: </w:t>
      </w:r>
      <w:r w:rsidR="00B86BC7">
        <w:rPr>
          <w:rFonts w:eastAsia="Calibri" w:hint="cs"/>
          <w:b/>
          <w:bCs/>
          <w:sz w:val="22"/>
          <w:szCs w:val="22"/>
          <w:rtl/>
        </w:rPr>
        <w:t>מח</w:t>
      </w:r>
      <w:r w:rsidR="00407AFF">
        <w:rPr>
          <w:rFonts w:eastAsia="Calibri" w:hint="cs"/>
          <w:b/>
          <w:bCs/>
          <w:sz w:val="22"/>
          <w:szCs w:val="22"/>
          <w:rtl/>
        </w:rPr>
        <w:t>סומים דיוניים-</w:t>
      </w:r>
    </w:p>
    <w:p w14:paraId="59325B93" w14:textId="3A8B211D" w:rsidR="00A82624" w:rsidRDefault="00C53300" w:rsidP="00C53300">
      <w:pPr>
        <w:pStyle w:val="a3"/>
        <w:numPr>
          <w:ilvl w:val="0"/>
          <w:numId w:val="39"/>
        </w:numPr>
        <w:spacing w:line="312" w:lineRule="auto"/>
        <w:rPr>
          <w:rFonts w:eastAsia="Calibri"/>
          <w:sz w:val="22"/>
          <w:szCs w:val="22"/>
        </w:rPr>
      </w:pPr>
      <w:r w:rsidRPr="00C53300">
        <w:rPr>
          <w:rFonts w:eastAsia="Calibri" w:hint="cs"/>
          <w:b/>
          <w:bCs/>
          <w:sz w:val="22"/>
          <w:szCs w:val="22"/>
          <w:rtl/>
        </w:rPr>
        <w:t>עיקרון הריסון</w:t>
      </w:r>
      <w:r w:rsidR="00A82624">
        <w:rPr>
          <w:rFonts w:eastAsia="Calibri" w:hint="cs"/>
          <w:sz w:val="22"/>
          <w:szCs w:val="22"/>
          <w:rtl/>
        </w:rPr>
        <w:t xml:space="preserve"> (של ביהמ"ש) </w:t>
      </w:r>
      <w:r w:rsidR="00A82624">
        <w:rPr>
          <w:rFonts w:eastAsia="Calibri"/>
          <w:sz w:val="22"/>
          <w:szCs w:val="22"/>
          <w:rtl/>
        </w:rPr>
        <w:t>–</w:t>
      </w:r>
      <w:r w:rsidR="00A82624">
        <w:rPr>
          <w:rFonts w:eastAsia="Calibri" w:hint="cs"/>
          <w:sz w:val="22"/>
          <w:szCs w:val="22"/>
          <w:rtl/>
        </w:rPr>
        <w:t xml:space="preserve"> רק פגם מהותי היורד לשורש העניין יביא להתערבות ביהמ"ש (לדוג' החלטה שרירותית). </w:t>
      </w:r>
    </w:p>
    <w:p w14:paraId="24BADB2C" w14:textId="368303EB" w:rsidR="00CA15B8" w:rsidRDefault="00A82624" w:rsidP="00CA15B8">
      <w:pPr>
        <w:pStyle w:val="a3"/>
        <w:numPr>
          <w:ilvl w:val="0"/>
          <w:numId w:val="39"/>
        </w:numPr>
        <w:spacing w:line="312" w:lineRule="auto"/>
        <w:rPr>
          <w:rFonts w:eastAsia="Calibri"/>
          <w:sz w:val="22"/>
          <w:szCs w:val="22"/>
        </w:rPr>
      </w:pPr>
      <w:r>
        <w:rPr>
          <w:rFonts w:eastAsia="Calibri" w:hint="cs"/>
          <w:b/>
          <w:bCs/>
          <w:sz w:val="22"/>
          <w:szCs w:val="22"/>
          <w:rtl/>
        </w:rPr>
        <w:t>טענות סף מנהליות -</w:t>
      </w:r>
      <w:r w:rsidR="002D6984">
        <w:rPr>
          <w:rFonts w:eastAsia="Calibri" w:hint="cs"/>
          <w:sz w:val="22"/>
          <w:szCs w:val="22"/>
          <w:rtl/>
        </w:rPr>
        <w:t xml:space="preserve"> </w:t>
      </w:r>
      <w:r w:rsidR="00766343">
        <w:rPr>
          <w:rFonts w:eastAsia="Calibri" w:hint="cs"/>
          <w:sz w:val="22"/>
          <w:szCs w:val="22"/>
          <w:rtl/>
        </w:rPr>
        <w:t xml:space="preserve"> </w:t>
      </w:r>
      <w:r w:rsidR="009E0F63">
        <w:rPr>
          <w:rFonts w:eastAsia="Calibri" w:hint="cs"/>
          <w:sz w:val="22"/>
          <w:szCs w:val="22"/>
          <w:rtl/>
        </w:rPr>
        <w:t>כדוגמת שיהוי, ניקיון כפיים,</w:t>
      </w:r>
      <w:r w:rsidR="00CA15B8">
        <w:rPr>
          <w:rFonts w:eastAsia="Calibri" w:hint="cs"/>
          <w:sz w:val="22"/>
          <w:szCs w:val="22"/>
          <w:rtl/>
        </w:rPr>
        <w:t xml:space="preserve"> תום לב וכיו"ב. </w:t>
      </w:r>
    </w:p>
    <w:p w14:paraId="5B3A2F07" w14:textId="758CA1D6" w:rsidR="00CA15B8" w:rsidRDefault="00220ADC" w:rsidP="001B10F4">
      <w:pPr>
        <w:pStyle w:val="a3"/>
        <w:numPr>
          <w:ilvl w:val="0"/>
          <w:numId w:val="24"/>
        </w:numPr>
        <w:spacing w:line="312" w:lineRule="auto"/>
        <w:rPr>
          <w:rFonts w:eastAsia="Calibri"/>
          <w:sz w:val="22"/>
          <w:szCs w:val="22"/>
        </w:rPr>
      </w:pPr>
      <w:r>
        <w:rPr>
          <w:rFonts w:eastAsia="Calibri" w:hint="cs"/>
          <w:b/>
          <w:bCs/>
          <w:sz w:val="22"/>
          <w:szCs w:val="22"/>
          <w:rtl/>
        </w:rPr>
        <w:t xml:space="preserve">שיהוי- </w:t>
      </w:r>
      <w:r w:rsidR="001B10F4" w:rsidRPr="001B10F4">
        <w:rPr>
          <w:rFonts w:eastAsia="Calibri"/>
          <w:sz w:val="22"/>
          <w:szCs w:val="22"/>
          <w:rtl/>
        </w:rPr>
        <w:t>במקרים מסוימים, חוק ביהמ"ש לעניינים מנהליים קובע פרק זמן מפורש להגשת תביעו</w:t>
      </w:r>
      <w:r w:rsidR="001B10F4">
        <w:rPr>
          <w:rFonts w:eastAsia="Calibri" w:hint="cs"/>
          <w:sz w:val="22"/>
          <w:szCs w:val="22"/>
          <w:rtl/>
        </w:rPr>
        <w:t>ת</w:t>
      </w:r>
      <w:r w:rsidR="00DE30C4">
        <w:rPr>
          <w:rFonts w:eastAsia="Calibri" w:hint="cs"/>
          <w:sz w:val="22"/>
          <w:szCs w:val="22"/>
          <w:rtl/>
        </w:rPr>
        <w:t xml:space="preserve">. בענייני מכרזים, משאירים את המועד הנכון להגשת עתירות פתוח, </w:t>
      </w:r>
      <w:r w:rsidR="00FA10E7">
        <w:rPr>
          <w:rFonts w:eastAsia="Calibri" w:hint="cs"/>
          <w:sz w:val="22"/>
          <w:szCs w:val="22"/>
          <w:rtl/>
        </w:rPr>
        <w:t>בגלל נסיבותיו המיוחדות של כל מכרז. עם זאת, עדיין ניתן לעלות טענות של שיהוי</w:t>
      </w:r>
      <w:r w:rsidR="00775825">
        <w:rPr>
          <w:rFonts w:eastAsia="Calibri" w:hint="cs"/>
          <w:sz w:val="22"/>
          <w:szCs w:val="22"/>
          <w:rtl/>
        </w:rPr>
        <w:t>. בהקשר של דיני מכרזים, לשיהוי יש 2 מרכיבים לפיהם בוחנים את הפגיעה במקרה הנידון:</w:t>
      </w:r>
    </w:p>
    <w:p w14:paraId="3C6D69A5" w14:textId="77777777" w:rsidR="0082160F" w:rsidRDefault="00775825" w:rsidP="002A50DE">
      <w:pPr>
        <w:pStyle w:val="a3"/>
        <w:numPr>
          <w:ilvl w:val="0"/>
          <w:numId w:val="45"/>
        </w:numPr>
        <w:spacing w:line="312" w:lineRule="auto"/>
        <w:rPr>
          <w:rFonts w:eastAsia="Calibri"/>
          <w:sz w:val="22"/>
          <w:szCs w:val="22"/>
        </w:rPr>
      </w:pPr>
      <w:r w:rsidRPr="00775825">
        <w:rPr>
          <w:rFonts w:eastAsia="Calibri" w:hint="cs"/>
          <w:b/>
          <w:bCs/>
          <w:sz w:val="22"/>
          <w:szCs w:val="22"/>
          <w:rtl/>
        </w:rPr>
        <w:t>שיהוי סובייקטיבי</w:t>
      </w:r>
      <w:r>
        <w:rPr>
          <w:rFonts w:eastAsia="Calibri" w:hint="cs"/>
          <w:sz w:val="22"/>
          <w:szCs w:val="22"/>
          <w:rtl/>
        </w:rPr>
        <w:t xml:space="preserve">- </w:t>
      </w:r>
      <w:r w:rsidR="002A50DE" w:rsidRPr="002A50DE">
        <w:rPr>
          <w:rFonts w:eastAsia="Calibri"/>
          <w:sz w:val="22"/>
          <w:szCs w:val="22"/>
          <w:rtl/>
        </w:rPr>
        <w:t>בחינת הסיבות לעיכוב בפתיחת ההליך ואת התנהגותו של הצד שטוען כנגד ההליך המנהלי.</w:t>
      </w:r>
    </w:p>
    <w:p w14:paraId="2F2991B8" w14:textId="359C0246" w:rsidR="00775825" w:rsidRPr="001B10F4" w:rsidRDefault="0082160F" w:rsidP="0082160F">
      <w:pPr>
        <w:pStyle w:val="a3"/>
        <w:numPr>
          <w:ilvl w:val="0"/>
          <w:numId w:val="45"/>
        </w:numPr>
        <w:spacing w:line="312" w:lineRule="auto"/>
        <w:rPr>
          <w:rFonts w:eastAsia="Calibri"/>
          <w:sz w:val="22"/>
          <w:szCs w:val="22"/>
        </w:rPr>
      </w:pPr>
      <w:r>
        <w:rPr>
          <w:rFonts w:eastAsia="Calibri" w:hint="cs"/>
          <w:b/>
          <w:bCs/>
          <w:sz w:val="22"/>
          <w:szCs w:val="22"/>
          <w:rtl/>
        </w:rPr>
        <w:t>שיהוי אובייקטיבי</w:t>
      </w:r>
      <w:r w:rsidRPr="0082160F">
        <w:rPr>
          <w:rFonts w:eastAsia="Calibri" w:hint="cs"/>
          <w:sz w:val="22"/>
          <w:szCs w:val="22"/>
          <w:rtl/>
        </w:rPr>
        <w:t>-</w:t>
      </w:r>
      <w:r>
        <w:rPr>
          <w:rFonts w:eastAsia="Calibri" w:hint="cs"/>
          <w:sz w:val="22"/>
          <w:szCs w:val="22"/>
          <w:rtl/>
        </w:rPr>
        <w:t xml:space="preserve"> בחינת </w:t>
      </w:r>
      <w:r w:rsidRPr="0082160F">
        <w:rPr>
          <w:rFonts w:eastAsia="Calibri"/>
          <w:sz w:val="22"/>
          <w:szCs w:val="22"/>
          <w:rtl/>
        </w:rPr>
        <w:t>הנזק שנגר</w:t>
      </w:r>
      <w:r w:rsidR="00E62FED">
        <w:rPr>
          <w:rFonts w:eastAsia="Calibri" w:hint="cs"/>
          <w:sz w:val="22"/>
          <w:szCs w:val="22"/>
          <w:rtl/>
        </w:rPr>
        <w:t>ם</w:t>
      </w:r>
      <w:r w:rsidRPr="0082160F">
        <w:rPr>
          <w:rFonts w:eastAsia="Calibri"/>
          <w:sz w:val="22"/>
          <w:szCs w:val="22"/>
          <w:rtl/>
        </w:rPr>
        <w:t xml:space="preserve"> או שעלול להיגרם לצד שכנגד, שהי</w:t>
      </w:r>
      <w:r w:rsidR="00E62FED">
        <w:rPr>
          <w:rFonts w:eastAsia="Calibri" w:hint="cs"/>
          <w:sz w:val="22"/>
          <w:szCs w:val="22"/>
          <w:rtl/>
        </w:rPr>
        <w:t>ה</w:t>
      </w:r>
      <w:r w:rsidRPr="0082160F">
        <w:rPr>
          <w:rFonts w:eastAsia="Calibri"/>
          <w:sz w:val="22"/>
          <w:szCs w:val="22"/>
          <w:rtl/>
        </w:rPr>
        <w:t xml:space="preserve"> נמנע אילו ננקט ההליך במועד הראוי.</w:t>
      </w:r>
      <w:r w:rsidR="00775825">
        <w:rPr>
          <w:rFonts w:eastAsia="Calibri" w:hint="cs"/>
          <w:sz w:val="22"/>
          <w:szCs w:val="22"/>
          <w:rtl/>
        </w:rPr>
        <w:t xml:space="preserve"> </w:t>
      </w:r>
    </w:p>
    <w:p w14:paraId="3AC1C3D8" w14:textId="5C7E5D15" w:rsidR="00CA15B8" w:rsidRDefault="005F1185" w:rsidP="005F1185">
      <w:pPr>
        <w:pStyle w:val="a3"/>
        <w:spacing w:line="312" w:lineRule="auto"/>
        <w:ind w:left="360"/>
        <w:rPr>
          <w:rFonts w:eastAsia="Calibri"/>
          <w:sz w:val="22"/>
          <w:szCs w:val="22"/>
          <w:rtl/>
        </w:rPr>
      </w:pPr>
      <w:r w:rsidRPr="005F1185">
        <w:rPr>
          <w:rFonts w:eastAsia="Calibri"/>
          <w:sz w:val="22"/>
          <w:szCs w:val="22"/>
          <w:rtl/>
        </w:rPr>
        <w:t>ככל שיש שיהוי ויש מעשה עשוי, ביהמ"ש לא ייכנס לדיון המהותי האם ההחלטה הייתה פגומה או לא.</w:t>
      </w:r>
    </w:p>
    <w:p w14:paraId="76C5D80D" w14:textId="69A7F871" w:rsidR="005F1185" w:rsidRDefault="00780B68" w:rsidP="005F1185">
      <w:pPr>
        <w:pStyle w:val="a3"/>
        <w:spacing w:line="312" w:lineRule="auto"/>
        <w:ind w:left="360"/>
        <w:rPr>
          <w:rFonts w:eastAsia="Calibri"/>
          <w:sz w:val="22"/>
          <w:szCs w:val="22"/>
        </w:rPr>
      </w:pPr>
      <w:r>
        <w:rPr>
          <w:rFonts w:eastAsia="Calibri" w:hint="cs"/>
          <w:sz w:val="22"/>
          <w:szCs w:val="22"/>
          <w:rtl/>
        </w:rPr>
        <w:t>אבל, אם הפגיעה בשלטון החוק חמור</w:t>
      </w:r>
      <w:r w:rsidR="00B30668">
        <w:rPr>
          <w:rFonts w:eastAsia="Calibri" w:hint="cs"/>
          <w:sz w:val="22"/>
          <w:szCs w:val="22"/>
          <w:rtl/>
        </w:rPr>
        <w:t>ה</w:t>
      </w:r>
      <w:r>
        <w:rPr>
          <w:rFonts w:eastAsia="Calibri" w:hint="cs"/>
          <w:sz w:val="22"/>
          <w:szCs w:val="22"/>
          <w:rtl/>
        </w:rPr>
        <w:t>, ביהמ"ש ידון בעתירה למרות השיהוי</w:t>
      </w:r>
      <w:r w:rsidR="00010EAD">
        <w:rPr>
          <w:rFonts w:eastAsia="Calibri" w:hint="cs"/>
          <w:sz w:val="22"/>
          <w:szCs w:val="22"/>
          <w:rtl/>
        </w:rPr>
        <w:t>. היו</w:t>
      </w:r>
      <w:r w:rsidR="00F43B76">
        <w:rPr>
          <w:rFonts w:eastAsia="Calibri" w:hint="cs"/>
          <w:sz w:val="22"/>
          <w:szCs w:val="22"/>
          <w:rtl/>
        </w:rPr>
        <w:t>ם</w:t>
      </w:r>
      <w:r w:rsidR="00010EAD">
        <w:rPr>
          <w:rFonts w:eastAsia="Calibri" w:hint="cs"/>
          <w:sz w:val="22"/>
          <w:szCs w:val="22"/>
          <w:rtl/>
        </w:rPr>
        <w:t xml:space="preserve"> הרבה עתירות נדחות בגלל שיהוי.</w:t>
      </w:r>
    </w:p>
    <w:p w14:paraId="7E778D29" w14:textId="77777777" w:rsidR="0027501D" w:rsidRDefault="00010EAD" w:rsidP="00CA15B8">
      <w:pPr>
        <w:pStyle w:val="a3"/>
        <w:numPr>
          <w:ilvl w:val="0"/>
          <w:numId w:val="39"/>
        </w:numPr>
        <w:spacing w:line="312" w:lineRule="auto"/>
        <w:rPr>
          <w:rFonts w:eastAsia="Calibri"/>
          <w:sz w:val="22"/>
          <w:szCs w:val="22"/>
        </w:rPr>
      </w:pPr>
      <w:r w:rsidRPr="00B035CD">
        <w:rPr>
          <w:rFonts w:eastAsia="Calibri" w:hint="cs"/>
          <w:b/>
          <w:bCs/>
          <w:sz w:val="22"/>
          <w:szCs w:val="22"/>
          <w:rtl/>
        </w:rPr>
        <w:t>בטלות יחסית</w:t>
      </w:r>
      <w:r w:rsidR="00B035CD" w:rsidRPr="00B035CD">
        <w:rPr>
          <w:rFonts w:eastAsia="Calibri" w:hint="cs"/>
          <w:b/>
          <w:bCs/>
          <w:sz w:val="22"/>
          <w:szCs w:val="22"/>
          <w:rtl/>
        </w:rPr>
        <w:t xml:space="preserve"> / מאזן נזקים</w:t>
      </w:r>
      <w:r w:rsidR="00D11705">
        <w:rPr>
          <w:rFonts w:eastAsia="Calibri" w:hint="cs"/>
          <w:sz w:val="22"/>
          <w:szCs w:val="22"/>
          <w:rtl/>
        </w:rPr>
        <w:t xml:space="preserve"> </w:t>
      </w:r>
      <w:r w:rsidR="0036762A">
        <w:rPr>
          <w:rFonts w:eastAsia="Calibri"/>
          <w:sz w:val="22"/>
          <w:szCs w:val="22"/>
          <w:rtl/>
        </w:rPr>
        <w:t>–</w:t>
      </w:r>
      <w:r w:rsidR="000270A7">
        <w:rPr>
          <w:rFonts w:eastAsia="Calibri" w:hint="cs"/>
          <w:sz w:val="22"/>
          <w:szCs w:val="22"/>
          <w:rtl/>
        </w:rPr>
        <w:t xml:space="preserve"> </w:t>
      </w:r>
      <w:r w:rsidR="0036762A">
        <w:rPr>
          <w:rFonts w:eastAsia="Calibri" w:hint="cs"/>
          <w:sz w:val="22"/>
          <w:szCs w:val="22"/>
          <w:rtl/>
        </w:rPr>
        <w:t xml:space="preserve">יש לבדוק במאזק הנזקים, האם </w:t>
      </w:r>
      <w:r w:rsidR="00141281">
        <w:rPr>
          <w:rFonts w:eastAsia="Calibri" w:hint="cs"/>
          <w:sz w:val="22"/>
          <w:szCs w:val="22"/>
          <w:rtl/>
        </w:rPr>
        <w:t>בטלות ההחלטה תביא ליותר נזק מאשר תועלת בגלל אינטרס הציבור וכו'.</w:t>
      </w:r>
      <w:r w:rsidR="00F25A2F">
        <w:rPr>
          <w:rFonts w:eastAsia="Calibri" w:hint="cs"/>
          <w:sz w:val="22"/>
          <w:szCs w:val="22"/>
          <w:rtl/>
        </w:rPr>
        <w:t xml:space="preserve"> </w:t>
      </w:r>
      <w:r w:rsidR="000270A7">
        <w:rPr>
          <w:rFonts w:eastAsia="Calibri" w:hint="cs"/>
          <w:sz w:val="22"/>
          <w:szCs w:val="22"/>
          <w:rtl/>
        </w:rPr>
        <w:t>ביהמ"ש לא ימהר לבטל</w:t>
      </w:r>
      <w:r w:rsidR="0027501D">
        <w:rPr>
          <w:rFonts w:eastAsia="Calibri" w:hint="cs"/>
          <w:sz w:val="22"/>
          <w:szCs w:val="22"/>
          <w:rtl/>
        </w:rPr>
        <w:t xml:space="preserve"> החלט</w:t>
      </w:r>
      <w:r w:rsidR="000270A7">
        <w:rPr>
          <w:rFonts w:eastAsia="Calibri" w:hint="cs"/>
          <w:sz w:val="22"/>
          <w:szCs w:val="22"/>
          <w:rtl/>
        </w:rPr>
        <w:t>ה אם יש מעשה עשוי</w:t>
      </w:r>
      <w:r w:rsidR="0027501D">
        <w:rPr>
          <w:rFonts w:eastAsia="Calibri" w:hint="cs"/>
          <w:sz w:val="22"/>
          <w:szCs w:val="22"/>
          <w:rtl/>
        </w:rPr>
        <w:t xml:space="preserve">. במקרים כאלו, </w:t>
      </w:r>
      <w:r w:rsidR="0027501D" w:rsidRPr="0027501D">
        <w:rPr>
          <w:rFonts w:eastAsia="Calibri"/>
          <w:sz w:val="22"/>
          <w:szCs w:val="22"/>
          <w:rtl/>
        </w:rPr>
        <w:t xml:space="preserve">ביהמ"ש יחליט שההחלטה פסולה אבל מכוח דוקטרינת הבטלות היחסית, ישאיר את ההחלטה על כנה. </w:t>
      </w:r>
    </w:p>
    <w:p w14:paraId="4DD3232A" w14:textId="77777777" w:rsidR="0027501D" w:rsidRDefault="0027501D" w:rsidP="0027501D">
      <w:pPr>
        <w:spacing w:line="312" w:lineRule="auto"/>
        <w:rPr>
          <w:rFonts w:eastAsia="Calibri"/>
          <w:b/>
          <w:bCs/>
          <w:sz w:val="22"/>
          <w:szCs w:val="22"/>
          <w:rtl/>
        </w:rPr>
      </w:pPr>
      <w:r>
        <w:rPr>
          <w:rFonts w:eastAsia="Calibri" w:hint="cs"/>
          <w:b/>
          <w:bCs/>
          <w:sz w:val="22"/>
          <w:szCs w:val="22"/>
          <w:rtl/>
        </w:rPr>
        <w:t>שלב 2: מחסומים מהותיים לתביעה המנהלית-</w:t>
      </w:r>
    </w:p>
    <w:p w14:paraId="739618AF" w14:textId="19A27601" w:rsidR="00872C56" w:rsidRDefault="008D4E8E" w:rsidP="00EE7599">
      <w:pPr>
        <w:spacing w:line="312" w:lineRule="auto"/>
        <w:rPr>
          <w:sz w:val="22"/>
          <w:szCs w:val="22"/>
          <w:rtl/>
        </w:rPr>
      </w:pPr>
      <w:r>
        <w:rPr>
          <w:rFonts w:eastAsia="Calibri" w:hint="cs"/>
          <w:sz w:val="22"/>
          <w:szCs w:val="22"/>
          <w:rtl/>
        </w:rPr>
        <w:t xml:space="preserve">כדי שהעתירה תידון לגופה, על התובע להפריך את </w:t>
      </w:r>
      <w:r w:rsidR="001E3897" w:rsidRPr="001E3897">
        <w:rPr>
          <w:rFonts w:eastAsia="Calibri" w:hint="cs"/>
          <w:b/>
          <w:bCs/>
          <w:sz w:val="22"/>
          <w:szCs w:val="22"/>
          <w:rtl/>
        </w:rPr>
        <w:t>חזקת החוקיות</w:t>
      </w:r>
      <w:r>
        <w:rPr>
          <w:rFonts w:eastAsia="Calibri" w:hint="cs"/>
          <w:b/>
          <w:bCs/>
          <w:sz w:val="22"/>
          <w:szCs w:val="22"/>
          <w:rtl/>
        </w:rPr>
        <w:t xml:space="preserve">, </w:t>
      </w:r>
      <w:r>
        <w:rPr>
          <w:rFonts w:eastAsia="Calibri" w:hint="cs"/>
          <w:sz w:val="22"/>
          <w:szCs w:val="22"/>
          <w:rtl/>
        </w:rPr>
        <w:t>לפיה</w:t>
      </w:r>
      <w:r>
        <w:rPr>
          <w:rFonts w:eastAsia="Calibri" w:hint="cs"/>
          <w:b/>
          <w:bCs/>
          <w:sz w:val="22"/>
          <w:szCs w:val="22"/>
          <w:rtl/>
        </w:rPr>
        <w:t xml:space="preserve"> </w:t>
      </w:r>
      <w:r w:rsidR="00E4700F">
        <w:rPr>
          <w:rFonts w:eastAsia="Calibri" w:hint="cs"/>
          <w:sz w:val="22"/>
          <w:szCs w:val="22"/>
          <w:rtl/>
        </w:rPr>
        <w:t xml:space="preserve">חזקה </w:t>
      </w:r>
      <w:r>
        <w:rPr>
          <w:rFonts w:hint="cs"/>
          <w:sz w:val="22"/>
          <w:szCs w:val="22"/>
          <w:rtl/>
        </w:rPr>
        <w:t>שהרשות המנהלית פע</w:t>
      </w:r>
      <w:r w:rsidR="00872C56">
        <w:rPr>
          <w:rFonts w:hint="cs"/>
          <w:sz w:val="22"/>
          <w:szCs w:val="22"/>
          <w:rtl/>
        </w:rPr>
        <w:t xml:space="preserve">לה כדין. חזקה זו מטילה נטל הוכחה כבד על התובע, דבר שיכול להביא לדחיית העתירה בשל אי הוכחה. </w:t>
      </w:r>
      <w:r w:rsidR="00EE7599">
        <w:rPr>
          <w:rFonts w:hint="cs"/>
          <w:sz w:val="22"/>
          <w:szCs w:val="22"/>
          <w:rtl/>
        </w:rPr>
        <w:t>מדובר בנטל הוכחה כבד משום שהעותר נמצא בעמדת נחיתות ב</w:t>
      </w:r>
      <w:r w:rsidR="00AA45D1">
        <w:rPr>
          <w:rFonts w:hint="cs"/>
          <w:sz w:val="22"/>
          <w:szCs w:val="22"/>
          <w:rtl/>
        </w:rPr>
        <w:t xml:space="preserve">יחס לגישה לחומר. לא כל שכן, במקרים </w:t>
      </w:r>
      <w:r w:rsidR="00C27F66">
        <w:rPr>
          <w:rFonts w:hint="cs"/>
          <w:sz w:val="22"/>
          <w:szCs w:val="22"/>
          <w:rtl/>
        </w:rPr>
        <w:t>בה</w:t>
      </w:r>
      <w:r w:rsidR="00084EB4">
        <w:rPr>
          <w:rFonts w:hint="cs"/>
          <w:sz w:val="22"/>
          <w:szCs w:val="22"/>
          <w:rtl/>
        </w:rPr>
        <w:t>ם</w:t>
      </w:r>
      <w:r w:rsidR="00C27F66">
        <w:rPr>
          <w:rFonts w:hint="cs"/>
          <w:sz w:val="22"/>
          <w:szCs w:val="22"/>
          <w:rtl/>
        </w:rPr>
        <w:t xml:space="preserve"> </w:t>
      </w:r>
      <w:r w:rsidR="00A11812">
        <w:rPr>
          <w:rFonts w:hint="cs"/>
          <w:sz w:val="22"/>
          <w:szCs w:val="22"/>
          <w:rtl/>
        </w:rPr>
        <w:t>לא נערך תיעוד או שהוועדה הכריזה על המסמכים כחסויים.</w:t>
      </w:r>
    </w:p>
    <w:p w14:paraId="57D90F2A" w14:textId="3CEE515C" w:rsidR="00A11812" w:rsidRDefault="00A11812" w:rsidP="00EE7599">
      <w:pPr>
        <w:spacing w:line="312" w:lineRule="auto"/>
        <w:rPr>
          <w:sz w:val="22"/>
          <w:szCs w:val="22"/>
          <w:rtl/>
        </w:rPr>
      </w:pPr>
      <w:r>
        <w:rPr>
          <w:rFonts w:hint="cs"/>
          <w:sz w:val="22"/>
          <w:szCs w:val="22"/>
          <w:rtl/>
        </w:rPr>
        <w:t xml:space="preserve">ביהמ"ש מאפשר הקלה באמצעות </w:t>
      </w:r>
      <w:r w:rsidRPr="008C0C25">
        <w:rPr>
          <w:rFonts w:hint="cs"/>
          <w:b/>
          <w:bCs/>
          <w:sz w:val="22"/>
          <w:szCs w:val="22"/>
          <w:rtl/>
        </w:rPr>
        <w:t>העברת הנטל</w:t>
      </w:r>
      <w:r>
        <w:rPr>
          <w:rFonts w:hint="cs"/>
          <w:sz w:val="22"/>
          <w:szCs w:val="22"/>
          <w:rtl/>
        </w:rPr>
        <w:t xml:space="preserve"> לידי הרשות</w:t>
      </w:r>
      <w:r w:rsidR="007F4339">
        <w:rPr>
          <w:rFonts w:hint="cs"/>
          <w:sz w:val="22"/>
          <w:szCs w:val="22"/>
          <w:rtl/>
        </w:rPr>
        <w:t xml:space="preserve"> להוכיח שהיא פעלה כדין</w:t>
      </w:r>
      <w:r w:rsidR="005F1DF0">
        <w:rPr>
          <w:rFonts w:hint="cs"/>
          <w:sz w:val="22"/>
          <w:szCs w:val="22"/>
          <w:rtl/>
        </w:rPr>
        <w:t xml:space="preserve"> בנסיבות מסוימות. לדוג' כאשר הרשות מסרבת להעביר את החומר לעיון העותר</w:t>
      </w:r>
      <w:r w:rsidR="00744805">
        <w:rPr>
          <w:rFonts w:hint="cs"/>
          <w:sz w:val="22"/>
          <w:szCs w:val="22"/>
          <w:rtl/>
        </w:rPr>
        <w:t xml:space="preserve"> / כשיש בידי העותר </w:t>
      </w:r>
      <w:r w:rsidR="00744805" w:rsidRPr="008C0C25">
        <w:rPr>
          <w:rFonts w:hint="cs"/>
          <w:b/>
          <w:bCs/>
          <w:sz w:val="22"/>
          <w:szCs w:val="22"/>
          <w:rtl/>
        </w:rPr>
        <w:t>ראשית ראיה</w:t>
      </w:r>
      <w:r w:rsidR="00744805">
        <w:rPr>
          <w:rFonts w:hint="cs"/>
          <w:sz w:val="22"/>
          <w:szCs w:val="22"/>
          <w:rtl/>
        </w:rPr>
        <w:t xml:space="preserve"> התומכת בטענותיו שדי בה כדי לקעקע את חזקת הכשרות, אך לא די בה כדי להצדיק צו מוחלט נגד הרשו</w:t>
      </w:r>
      <w:r w:rsidR="008C0C25">
        <w:rPr>
          <w:rFonts w:hint="cs"/>
          <w:sz w:val="22"/>
          <w:szCs w:val="22"/>
          <w:rtl/>
        </w:rPr>
        <w:t>ת, ועוד.</w:t>
      </w:r>
    </w:p>
    <w:p w14:paraId="775D6835" w14:textId="6BAD631A" w:rsidR="00CD1857" w:rsidRDefault="008C0C25" w:rsidP="00282070">
      <w:pPr>
        <w:spacing w:line="312" w:lineRule="auto"/>
        <w:rPr>
          <w:sz w:val="22"/>
          <w:szCs w:val="22"/>
          <w:rtl/>
        </w:rPr>
      </w:pPr>
      <w:r>
        <w:rPr>
          <w:rFonts w:hint="cs"/>
          <w:b/>
          <w:bCs/>
          <w:sz w:val="22"/>
          <w:szCs w:val="22"/>
          <w:rtl/>
        </w:rPr>
        <w:t>מתי ביהמ"ש יתערב בהחלטת וועדת המכרזים?</w:t>
      </w:r>
      <w:r>
        <w:rPr>
          <w:rFonts w:hint="cs"/>
          <w:sz w:val="22"/>
          <w:szCs w:val="22"/>
          <w:rtl/>
        </w:rPr>
        <w:t xml:space="preserve"> </w:t>
      </w:r>
      <w:r w:rsidR="00CA4F79">
        <w:rPr>
          <w:rFonts w:hint="cs"/>
          <w:sz w:val="22"/>
          <w:szCs w:val="22"/>
          <w:rtl/>
        </w:rPr>
        <w:t xml:space="preserve">כאמור בעיקרון הריסון, ביהמ"ש </w:t>
      </w:r>
      <w:r w:rsidR="004251C8">
        <w:rPr>
          <w:rFonts w:hint="cs"/>
          <w:sz w:val="22"/>
          <w:szCs w:val="22"/>
          <w:rtl/>
        </w:rPr>
        <w:t>בפרשת אבו-שינדי קבע ש</w:t>
      </w:r>
      <w:r w:rsidR="00CA4F79">
        <w:rPr>
          <w:rFonts w:hint="cs"/>
          <w:sz w:val="22"/>
          <w:szCs w:val="22"/>
          <w:rtl/>
        </w:rPr>
        <w:t xml:space="preserve">יתערב רק </w:t>
      </w:r>
      <w:r w:rsidR="009C3574">
        <w:rPr>
          <w:rFonts w:hint="cs"/>
          <w:sz w:val="22"/>
          <w:szCs w:val="22"/>
          <w:rtl/>
        </w:rPr>
        <w:t>בפגמים</w:t>
      </w:r>
      <w:r w:rsidR="00CA4F79">
        <w:rPr>
          <w:rFonts w:hint="cs"/>
          <w:sz w:val="22"/>
          <w:szCs w:val="22"/>
          <w:rtl/>
        </w:rPr>
        <w:t xml:space="preserve"> מהותיים, להבדיל מפגמים טכניים. </w:t>
      </w:r>
      <w:r w:rsidR="00282070">
        <w:rPr>
          <w:rFonts w:hint="cs"/>
          <w:b/>
          <w:bCs/>
          <w:sz w:val="22"/>
          <w:szCs w:val="22"/>
          <w:rtl/>
        </w:rPr>
        <w:t>פגם מהותי</w:t>
      </w:r>
      <w:r w:rsidR="00282070">
        <w:rPr>
          <w:rFonts w:hint="cs"/>
          <w:sz w:val="22"/>
          <w:szCs w:val="22"/>
          <w:rtl/>
        </w:rPr>
        <w:t xml:space="preserve"> הוא </w:t>
      </w:r>
      <w:r w:rsidR="000A6E37" w:rsidRPr="000A6E37">
        <w:rPr>
          <w:sz w:val="22"/>
          <w:szCs w:val="22"/>
          <w:rtl/>
        </w:rPr>
        <w:t>פגם הפוגע באחד מעקרונות היסוד של דיני המכרזים</w:t>
      </w:r>
      <w:r w:rsidR="000A6E37">
        <w:rPr>
          <w:rFonts w:hint="cs"/>
          <w:sz w:val="22"/>
          <w:szCs w:val="22"/>
          <w:rtl/>
        </w:rPr>
        <w:t xml:space="preserve"> (מיגדה).</w:t>
      </w:r>
      <w:r w:rsidR="00AB7EA5">
        <w:rPr>
          <w:rFonts w:hint="cs"/>
          <w:sz w:val="22"/>
          <w:szCs w:val="22"/>
          <w:rtl/>
        </w:rPr>
        <w:t xml:space="preserve"> כמובן שהכל תלוי בנסיבות העניין (במטרת המכרז, בתקלה ובנזק שנגרם לצדדים/הציבור)</w:t>
      </w:r>
      <w:r w:rsidR="009C7259">
        <w:rPr>
          <w:rFonts w:hint="cs"/>
          <w:sz w:val="22"/>
          <w:szCs w:val="22"/>
          <w:rtl/>
        </w:rPr>
        <w:t>. מה שחשוב הוא עיקרון השוויון והתחרות ההוגנת.</w:t>
      </w:r>
    </w:p>
    <w:p w14:paraId="65942978" w14:textId="47C41978" w:rsidR="006E1506" w:rsidRDefault="006E1506" w:rsidP="00CA4F79">
      <w:pPr>
        <w:spacing w:line="312" w:lineRule="auto"/>
        <w:rPr>
          <w:b/>
          <w:bCs/>
          <w:sz w:val="22"/>
          <w:szCs w:val="22"/>
          <w:rtl/>
        </w:rPr>
      </w:pPr>
      <w:r>
        <w:rPr>
          <w:rFonts w:hint="cs"/>
          <w:b/>
          <w:bCs/>
          <w:sz w:val="22"/>
          <w:szCs w:val="22"/>
          <w:rtl/>
        </w:rPr>
        <w:t>סוגי הסעדים</w:t>
      </w:r>
    </w:p>
    <w:p w14:paraId="4911F599" w14:textId="6D1DAADC" w:rsidR="006E1506" w:rsidRDefault="006E1506" w:rsidP="00CA4F79">
      <w:pPr>
        <w:spacing w:line="312" w:lineRule="auto"/>
        <w:rPr>
          <w:sz w:val="22"/>
          <w:szCs w:val="22"/>
          <w:rtl/>
        </w:rPr>
      </w:pPr>
      <w:r w:rsidRPr="006E1506">
        <w:rPr>
          <w:rFonts w:hint="cs"/>
          <w:b/>
          <w:bCs/>
          <w:sz w:val="22"/>
          <w:szCs w:val="22"/>
          <w:rtl/>
        </w:rPr>
        <w:t xml:space="preserve">1) סעד זמני </w:t>
      </w:r>
      <w:r w:rsidR="00C11DAA" w:rsidRPr="00C11DAA">
        <w:rPr>
          <w:rFonts w:hint="cs"/>
          <w:b/>
          <w:bCs/>
          <w:sz w:val="22"/>
          <w:szCs w:val="22"/>
          <w:rtl/>
        </w:rPr>
        <w:t>באמצעות בקשה לצו מניעה</w:t>
      </w:r>
      <w:r w:rsidR="00C11DAA">
        <w:rPr>
          <w:rFonts w:hint="cs"/>
          <w:sz w:val="22"/>
          <w:szCs w:val="22"/>
          <w:rtl/>
        </w:rPr>
        <w:t xml:space="preserve"> </w:t>
      </w:r>
      <w:r>
        <w:rPr>
          <w:sz w:val="22"/>
          <w:szCs w:val="22"/>
          <w:rtl/>
        </w:rPr>
        <w:t>–</w:t>
      </w:r>
      <w:r>
        <w:rPr>
          <w:rFonts w:hint="cs"/>
          <w:sz w:val="22"/>
          <w:szCs w:val="22"/>
          <w:rtl/>
        </w:rPr>
        <w:t xml:space="preserve"> תכליתה להקפיא את המצב שקיים. </w:t>
      </w:r>
      <w:r w:rsidR="00C11DAA">
        <w:rPr>
          <w:rFonts w:hint="cs"/>
          <w:sz w:val="22"/>
          <w:szCs w:val="22"/>
          <w:rtl/>
        </w:rPr>
        <w:t xml:space="preserve">אם העתירה הוגשה בשיהוי והמכרז כבר יצא לפועל, הצו לא רלוונטי. </w:t>
      </w:r>
      <w:r w:rsidR="00174D80" w:rsidRPr="00174D80">
        <w:rPr>
          <w:sz w:val="22"/>
          <w:szCs w:val="22"/>
          <w:rtl/>
        </w:rPr>
        <w:t xml:space="preserve">אם התחילו את העבודה אפשר לבקש </w:t>
      </w:r>
      <w:r w:rsidR="00174D80" w:rsidRPr="00174D80">
        <w:rPr>
          <w:sz w:val="22"/>
          <w:szCs w:val="22"/>
          <w:u w:val="single"/>
          <w:rtl/>
        </w:rPr>
        <w:t>סעד לעצירת העבודה</w:t>
      </w:r>
      <w:r w:rsidR="00174D80" w:rsidRPr="00174D80">
        <w:rPr>
          <w:sz w:val="22"/>
          <w:szCs w:val="22"/>
          <w:rtl/>
        </w:rPr>
        <w:t xml:space="preserve">. גם זה תלוי בשלב שבו נמצאת העבודה. </w:t>
      </w:r>
      <w:r w:rsidR="00C11DAA">
        <w:rPr>
          <w:rFonts w:hint="cs"/>
          <w:sz w:val="22"/>
          <w:szCs w:val="22"/>
          <w:rtl/>
        </w:rPr>
        <w:t xml:space="preserve"> </w:t>
      </w:r>
      <w:r w:rsidR="00E9375D">
        <w:rPr>
          <w:rFonts w:hint="cs"/>
          <w:sz w:val="22"/>
          <w:szCs w:val="22"/>
          <w:rtl/>
        </w:rPr>
        <w:t>שלושת המבחנים להענקת סעד זמני:</w:t>
      </w:r>
    </w:p>
    <w:p w14:paraId="6062FBAC" w14:textId="1D59D504" w:rsidR="00E9375D" w:rsidRPr="00622162" w:rsidRDefault="00193363" w:rsidP="000C0016">
      <w:pPr>
        <w:pStyle w:val="a3"/>
        <w:numPr>
          <w:ilvl w:val="0"/>
          <w:numId w:val="46"/>
        </w:numPr>
        <w:spacing w:line="312" w:lineRule="auto"/>
        <w:rPr>
          <w:sz w:val="22"/>
          <w:szCs w:val="22"/>
        </w:rPr>
      </w:pPr>
      <w:r>
        <w:rPr>
          <w:rFonts w:hint="cs"/>
          <w:b/>
          <w:bCs/>
          <w:sz w:val="22"/>
          <w:szCs w:val="22"/>
          <w:rtl/>
        </w:rPr>
        <w:t>ה</w:t>
      </w:r>
      <w:r w:rsidR="00E9375D" w:rsidRPr="00622162">
        <w:rPr>
          <w:rFonts w:hint="cs"/>
          <w:b/>
          <w:bCs/>
          <w:sz w:val="22"/>
          <w:szCs w:val="22"/>
          <w:rtl/>
        </w:rPr>
        <w:t>אם ייגרם נזק בלתי הפיך לעותר</w:t>
      </w:r>
      <w:r w:rsidR="00DE66AF">
        <w:rPr>
          <w:rFonts w:hint="cs"/>
          <w:sz w:val="22"/>
          <w:szCs w:val="22"/>
          <w:rtl/>
        </w:rPr>
        <w:t xml:space="preserve"> -</w:t>
      </w:r>
      <w:r w:rsidR="00E9375D" w:rsidRPr="00622162">
        <w:rPr>
          <w:rFonts w:hint="cs"/>
          <w:sz w:val="22"/>
          <w:szCs w:val="22"/>
          <w:rtl/>
        </w:rPr>
        <w:t xml:space="preserve"> למשל תנאי סף שמונע את ההשתתפות </w:t>
      </w:r>
      <w:r w:rsidR="00DE66AF">
        <w:rPr>
          <w:rFonts w:hint="cs"/>
          <w:sz w:val="22"/>
          <w:szCs w:val="22"/>
          <w:rtl/>
        </w:rPr>
        <w:t>העותר וכיו"ב.</w:t>
      </w:r>
    </w:p>
    <w:p w14:paraId="3B5D2403" w14:textId="5986FDE8" w:rsidR="00E9375D" w:rsidRPr="00A91EA4" w:rsidRDefault="00E9375D" w:rsidP="000C0016">
      <w:pPr>
        <w:pStyle w:val="a3"/>
        <w:numPr>
          <w:ilvl w:val="0"/>
          <w:numId w:val="46"/>
        </w:numPr>
        <w:spacing w:line="312" w:lineRule="auto"/>
        <w:rPr>
          <w:sz w:val="22"/>
          <w:szCs w:val="22"/>
        </w:rPr>
      </w:pPr>
      <w:r w:rsidRPr="00A91EA4">
        <w:rPr>
          <w:rFonts w:hint="cs"/>
          <w:b/>
          <w:bCs/>
          <w:sz w:val="22"/>
          <w:szCs w:val="22"/>
          <w:rtl/>
        </w:rPr>
        <w:t>סיכוי ההצלחה של העתירה</w:t>
      </w:r>
      <w:r w:rsidR="00DE66AF" w:rsidRPr="00A91EA4">
        <w:rPr>
          <w:rFonts w:hint="cs"/>
          <w:b/>
          <w:bCs/>
          <w:sz w:val="22"/>
          <w:szCs w:val="22"/>
          <w:rtl/>
        </w:rPr>
        <w:t xml:space="preserve"> </w:t>
      </w:r>
      <w:r w:rsidR="00C241A9" w:rsidRPr="00A91EA4">
        <w:rPr>
          <w:sz w:val="22"/>
          <w:szCs w:val="22"/>
          <w:rtl/>
        </w:rPr>
        <w:t>–</w:t>
      </w:r>
      <w:r w:rsidRPr="00A91EA4">
        <w:rPr>
          <w:rFonts w:hint="cs"/>
          <w:sz w:val="22"/>
          <w:szCs w:val="22"/>
          <w:rtl/>
        </w:rPr>
        <w:t xml:space="preserve"> </w:t>
      </w:r>
      <w:r w:rsidR="00EB3858">
        <w:rPr>
          <w:rFonts w:hint="cs"/>
          <w:sz w:val="22"/>
          <w:szCs w:val="22"/>
          <w:rtl/>
        </w:rPr>
        <w:t xml:space="preserve">זה סוג של ראשית ראיה, </w:t>
      </w:r>
      <w:r w:rsidR="000A1AA2" w:rsidRPr="00A91EA4">
        <w:rPr>
          <w:rFonts w:hint="cs"/>
          <w:sz w:val="22"/>
          <w:szCs w:val="22"/>
          <w:rtl/>
        </w:rPr>
        <w:t xml:space="preserve">ביהמ"ש צריך לבדוק האם יש בסיס ראשוני </w:t>
      </w:r>
      <w:r w:rsidR="00A91EA4" w:rsidRPr="00A91EA4">
        <w:rPr>
          <w:rFonts w:hint="cs"/>
          <w:sz w:val="22"/>
          <w:szCs w:val="22"/>
          <w:rtl/>
        </w:rPr>
        <w:t>כלשהו ל</w:t>
      </w:r>
      <w:r w:rsidR="00EB3858">
        <w:rPr>
          <w:rFonts w:hint="cs"/>
          <w:sz w:val="22"/>
          <w:szCs w:val="22"/>
          <w:rtl/>
        </w:rPr>
        <w:t>קבלת העתירה ו</w:t>
      </w:r>
      <w:r w:rsidR="00A91EA4" w:rsidRPr="00A91EA4">
        <w:rPr>
          <w:rFonts w:hint="cs"/>
          <w:sz w:val="22"/>
          <w:szCs w:val="22"/>
          <w:rtl/>
        </w:rPr>
        <w:t xml:space="preserve">מתן סעד עיקרי. </w:t>
      </w:r>
      <w:r w:rsidRPr="00A91EA4">
        <w:rPr>
          <w:rFonts w:hint="cs"/>
          <w:sz w:val="22"/>
          <w:szCs w:val="22"/>
          <w:rtl/>
        </w:rPr>
        <w:t>צריך להיזהר בשלב הזה מלתת עמדה בעתירה מבחינת קבלה או דחייה של העתירה. זה גבול מאוד דק בין הבעת עמדה לגבי אם העתירה תתקבל או לא ו</w:t>
      </w:r>
      <w:r w:rsidR="00B0601B">
        <w:rPr>
          <w:rFonts w:hint="cs"/>
          <w:sz w:val="22"/>
          <w:szCs w:val="22"/>
          <w:rtl/>
        </w:rPr>
        <w:t xml:space="preserve">מה </w:t>
      </w:r>
      <w:r w:rsidRPr="00A91EA4">
        <w:rPr>
          <w:rFonts w:hint="cs"/>
          <w:sz w:val="22"/>
          <w:szCs w:val="22"/>
          <w:rtl/>
        </w:rPr>
        <w:t>סיכויי ההצלחה של העתירה.</w:t>
      </w:r>
    </w:p>
    <w:p w14:paraId="7F3B61D3" w14:textId="4A2C27EF" w:rsidR="00E9375D" w:rsidRDefault="00E9375D" w:rsidP="000C0016">
      <w:pPr>
        <w:pStyle w:val="a3"/>
        <w:numPr>
          <w:ilvl w:val="0"/>
          <w:numId w:val="46"/>
        </w:numPr>
        <w:spacing w:line="312" w:lineRule="auto"/>
        <w:rPr>
          <w:sz w:val="22"/>
          <w:szCs w:val="22"/>
        </w:rPr>
      </w:pPr>
      <w:r w:rsidRPr="00622162">
        <w:rPr>
          <w:rFonts w:hint="cs"/>
          <w:b/>
          <w:bCs/>
          <w:sz w:val="22"/>
          <w:szCs w:val="22"/>
          <w:rtl/>
        </w:rPr>
        <w:t>מאזן הנוחות</w:t>
      </w:r>
      <w:r w:rsidR="003B763B">
        <w:rPr>
          <w:rFonts w:hint="cs"/>
          <w:b/>
          <w:bCs/>
          <w:sz w:val="22"/>
          <w:szCs w:val="22"/>
          <w:rtl/>
        </w:rPr>
        <w:t xml:space="preserve"> </w:t>
      </w:r>
      <w:r w:rsidRPr="00622162">
        <w:rPr>
          <w:rFonts w:hint="cs"/>
          <w:sz w:val="22"/>
          <w:szCs w:val="22"/>
          <w:rtl/>
        </w:rPr>
        <w:t>- בין האינטרסים של העותר מול הרשות וצד שלישי אם קיים. פה נבחנים אינטרסים ונזקים- לדוג' התקשרות דחופה לביצוע עבודה שהפסקתה תגרום נזק; שינוי לרעה במצבו של צד ג'.</w:t>
      </w:r>
    </w:p>
    <w:p w14:paraId="1B04D524" w14:textId="77777777" w:rsidR="00395E8E" w:rsidRPr="00395E8E" w:rsidRDefault="00395E8E" w:rsidP="00395E8E">
      <w:pPr>
        <w:spacing w:line="312" w:lineRule="auto"/>
        <w:rPr>
          <w:sz w:val="22"/>
          <w:szCs w:val="22"/>
        </w:rPr>
      </w:pPr>
    </w:p>
    <w:p w14:paraId="26309F14" w14:textId="1AE8D340" w:rsidR="00E9375D" w:rsidRDefault="003B763B" w:rsidP="00CA4F79">
      <w:pPr>
        <w:spacing w:line="312" w:lineRule="auto"/>
        <w:rPr>
          <w:sz w:val="22"/>
          <w:szCs w:val="22"/>
          <w:rtl/>
        </w:rPr>
      </w:pPr>
      <w:r w:rsidRPr="00CB396E">
        <w:rPr>
          <w:rFonts w:hint="cs"/>
          <w:b/>
          <w:bCs/>
          <w:sz w:val="22"/>
          <w:szCs w:val="22"/>
          <w:rtl/>
        </w:rPr>
        <w:t xml:space="preserve">2) סעד בעין </w:t>
      </w:r>
      <w:r w:rsidR="00CB396E" w:rsidRPr="00CB396E">
        <w:rPr>
          <w:rFonts w:hint="cs"/>
          <w:b/>
          <w:bCs/>
          <w:sz w:val="22"/>
          <w:szCs w:val="22"/>
          <w:rtl/>
        </w:rPr>
        <w:t xml:space="preserve">ע"י הגשת </w:t>
      </w:r>
      <w:r w:rsidR="00CB396E" w:rsidRPr="00532D35">
        <w:rPr>
          <w:rFonts w:hint="cs"/>
          <w:b/>
          <w:bCs/>
          <w:sz w:val="22"/>
          <w:szCs w:val="22"/>
          <w:u w:val="single"/>
          <w:rtl/>
        </w:rPr>
        <w:t>תביעה</w:t>
      </w:r>
      <w:r w:rsidR="00CB396E" w:rsidRPr="00CB396E">
        <w:rPr>
          <w:rFonts w:hint="cs"/>
          <w:b/>
          <w:bCs/>
          <w:sz w:val="22"/>
          <w:szCs w:val="22"/>
          <w:rtl/>
        </w:rPr>
        <w:t xml:space="preserve"> מנהלית </w:t>
      </w:r>
      <w:r w:rsidR="00622D53">
        <w:rPr>
          <w:rFonts w:hint="cs"/>
          <w:sz w:val="22"/>
          <w:szCs w:val="22"/>
          <w:rtl/>
        </w:rPr>
        <w:t>(</w:t>
      </w:r>
      <w:r w:rsidR="007338DB">
        <w:rPr>
          <w:rFonts w:hint="cs"/>
          <w:sz w:val="22"/>
          <w:szCs w:val="22"/>
          <w:rtl/>
        </w:rPr>
        <w:t>המס</w:t>
      </w:r>
      <w:r w:rsidR="00595069">
        <w:rPr>
          <w:rFonts w:hint="cs"/>
          <w:sz w:val="22"/>
          <w:szCs w:val="22"/>
          <w:rtl/>
        </w:rPr>
        <w:t>לול הקלאסי בענייננו (</w:t>
      </w:r>
      <w:r w:rsidR="00595069" w:rsidRPr="00595069">
        <w:rPr>
          <w:rStyle w:val="a8"/>
          <w:rFonts w:hint="cs"/>
          <w:rtl/>
        </w:rPr>
        <w:t>קטימורה</w:t>
      </w:r>
      <w:r w:rsidR="00595069">
        <w:rPr>
          <w:rFonts w:hint="cs"/>
          <w:sz w:val="22"/>
          <w:szCs w:val="22"/>
          <w:rtl/>
        </w:rPr>
        <w:t xml:space="preserve">) </w:t>
      </w:r>
      <w:r w:rsidR="00622D53">
        <w:rPr>
          <w:rFonts w:hint="cs"/>
          <w:sz w:val="22"/>
          <w:szCs w:val="22"/>
          <w:rtl/>
        </w:rPr>
        <w:t xml:space="preserve">יוגש בד"כ לצד הבקשה לסעד זמני) </w:t>
      </w:r>
      <w:r w:rsidR="00FE2EF4">
        <w:rPr>
          <w:sz w:val="22"/>
          <w:szCs w:val="22"/>
          <w:rtl/>
        </w:rPr>
        <w:t>–</w:t>
      </w:r>
      <w:r>
        <w:rPr>
          <w:rFonts w:hint="cs"/>
          <w:sz w:val="22"/>
          <w:szCs w:val="22"/>
          <w:rtl/>
        </w:rPr>
        <w:t xml:space="preserve"> </w:t>
      </w:r>
    </w:p>
    <w:p w14:paraId="397AB709" w14:textId="1CF29979" w:rsidR="00FE2EF4" w:rsidRDefault="0038578C" w:rsidP="000C0016">
      <w:pPr>
        <w:pStyle w:val="a3"/>
        <w:numPr>
          <w:ilvl w:val="0"/>
          <w:numId w:val="47"/>
        </w:numPr>
        <w:spacing w:line="312" w:lineRule="auto"/>
        <w:rPr>
          <w:sz w:val="22"/>
          <w:szCs w:val="22"/>
        </w:rPr>
      </w:pPr>
      <w:r w:rsidRPr="0038578C">
        <w:rPr>
          <w:b/>
          <w:bCs/>
          <w:sz w:val="22"/>
          <w:szCs w:val="22"/>
          <w:rtl/>
        </w:rPr>
        <w:t>ביטול או שינוי החלטתה של וועדת המכרזים + להחליט במקום הוועדה</w:t>
      </w:r>
      <w:r w:rsidR="00BE29F3">
        <w:rPr>
          <w:rFonts w:hint="cs"/>
          <w:sz w:val="22"/>
          <w:szCs w:val="22"/>
          <w:rtl/>
        </w:rPr>
        <w:t xml:space="preserve"> </w:t>
      </w:r>
      <w:r w:rsidRPr="0038578C">
        <w:rPr>
          <w:sz w:val="22"/>
          <w:szCs w:val="22"/>
          <w:rtl/>
        </w:rPr>
        <w:t>-</w:t>
      </w:r>
      <w:r w:rsidR="00BE29F3">
        <w:rPr>
          <w:rFonts w:hint="cs"/>
          <w:sz w:val="22"/>
          <w:szCs w:val="22"/>
          <w:rtl/>
        </w:rPr>
        <w:t xml:space="preserve"> </w:t>
      </w:r>
      <w:r w:rsidR="005D5EC5" w:rsidRPr="005D5EC5">
        <w:rPr>
          <w:sz w:val="22"/>
          <w:szCs w:val="22"/>
          <w:rtl/>
        </w:rPr>
        <w:t>הבעיה בסעד הזה היא שביהמ"ש מערער את מעמדה של וועדת המכרזים בכך שהוא לוקח לה את שיקול הדעת, כשלאורך הפסיקה הוא חוזר ואומר שהוא לא גוף מקצועי והוא מעדיף להימנע ככל האפשר מלהתערב בהחלטות וועדת המכרזים. סוגי הסעדים שביהמ"ש יכול לתת-</w:t>
      </w:r>
    </w:p>
    <w:p w14:paraId="17EEEE4F" w14:textId="2B4522B3" w:rsidR="006A322A" w:rsidRPr="006A322A" w:rsidRDefault="006A322A" w:rsidP="00FC1A9E">
      <w:pPr>
        <w:pStyle w:val="a3"/>
        <w:numPr>
          <w:ilvl w:val="0"/>
          <w:numId w:val="24"/>
        </w:numPr>
        <w:spacing w:line="312" w:lineRule="auto"/>
        <w:rPr>
          <w:sz w:val="22"/>
          <w:szCs w:val="22"/>
          <w:rtl/>
        </w:rPr>
      </w:pPr>
      <w:r w:rsidRPr="00FC1A9E">
        <w:rPr>
          <w:sz w:val="22"/>
          <w:szCs w:val="22"/>
          <w:u w:val="single"/>
          <w:rtl/>
        </w:rPr>
        <w:t>ביטול המכרז</w:t>
      </w:r>
      <w:r w:rsidRPr="006A322A">
        <w:rPr>
          <w:sz w:val="22"/>
          <w:szCs w:val="22"/>
          <w:rtl/>
        </w:rPr>
        <w:t xml:space="preserve">- ביטול המכרז יכול לפגוע בצדדים למכרז. לכן, ביהמ"ש מצמצם את כוחו בעניין החלטה לביטול מכרז רק למקרים שבהם מדובר בפגם היורד לשורשו של העניין וכשמדובר בפגמים שאינם ניתנים לתיקון. </w:t>
      </w:r>
    </w:p>
    <w:p w14:paraId="21F6827D" w14:textId="01A92333" w:rsidR="006A322A" w:rsidRPr="006A322A" w:rsidRDefault="006A322A" w:rsidP="00FC1A9E">
      <w:pPr>
        <w:pStyle w:val="a3"/>
        <w:numPr>
          <w:ilvl w:val="0"/>
          <w:numId w:val="24"/>
        </w:numPr>
        <w:spacing w:line="312" w:lineRule="auto"/>
        <w:rPr>
          <w:sz w:val="22"/>
          <w:szCs w:val="22"/>
        </w:rPr>
      </w:pPr>
      <w:r w:rsidRPr="00FC1A9E">
        <w:rPr>
          <w:sz w:val="22"/>
          <w:szCs w:val="22"/>
          <w:u w:val="single"/>
          <w:rtl/>
        </w:rPr>
        <w:t>שינוי החלטת הוועדה והכרזה על העותר כזוכה במכרז</w:t>
      </w:r>
      <w:r w:rsidRPr="006A322A">
        <w:rPr>
          <w:sz w:val="22"/>
          <w:szCs w:val="22"/>
          <w:rtl/>
        </w:rPr>
        <w:t xml:space="preserve">- </w:t>
      </w:r>
      <w:r w:rsidR="00C72251">
        <w:rPr>
          <w:rFonts w:hint="cs"/>
          <w:sz w:val="22"/>
          <w:szCs w:val="22"/>
          <w:rtl/>
        </w:rPr>
        <w:t xml:space="preserve">יש </w:t>
      </w:r>
      <w:r w:rsidRPr="006A322A">
        <w:rPr>
          <w:sz w:val="22"/>
          <w:szCs w:val="22"/>
          <w:rtl/>
        </w:rPr>
        <w:t xml:space="preserve">להבחין בין מכרז מחיר לבין מכרז עם מספר רכיבים. </w:t>
      </w:r>
      <w:r w:rsidR="00C72251">
        <w:rPr>
          <w:rFonts w:hint="cs"/>
          <w:sz w:val="22"/>
          <w:szCs w:val="22"/>
          <w:rtl/>
        </w:rPr>
        <w:t xml:space="preserve">בניגוד למכרז פשוט, </w:t>
      </w:r>
      <w:r w:rsidRPr="006A322A">
        <w:rPr>
          <w:sz w:val="22"/>
          <w:szCs w:val="22"/>
          <w:rtl/>
        </w:rPr>
        <w:t>ככל שמדובר במכרז מורכב, ביהמ"ש יטה להחזיר את הדיון לוועדה. ביהמ"ש יכול להורות על שינוי החברים בוועדה.</w:t>
      </w:r>
    </w:p>
    <w:p w14:paraId="61DC0C1F" w14:textId="77777777" w:rsidR="008F2DA0" w:rsidRDefault="00695F7E" w:rsidP="000C0016">
      <w:pPr>
        <w:pStyle w:val="a3"/>
        <w:numPr>
          <w:ilvl w:val="0"/>
          <w:numId w:val="47"/>
        </w:numPr>
        <w:spacing w:line="312" w:lineRule="auto"/>
        <w:rPr>
          <w:sz w:val="22"/>
          <w:szCs w:val="22"/>
        </w:rPr>
      </w:pPr>
      <w:r w:rsidRPr="00695F7E">
        <w:rPr>
          <w:b/>
          <w:bCs/>
          <w:sz w:val="22"/>
          <w:szCs w:val="22"/>
          <w:rtl/>
        </w:rPr>
        <w:t>ביטול או שינוי החלטתה של וועדת המכרזים + חיוב וועדת המכרזים לחזור ולדון מחדש במכרז</w:t>
      </w:r>
      <w:r>
        <w:rPr>
          <w:rFonts w:hint="cs"/>
          <w:sz w:val="22"/>
          <w:szCs w:val="22"/>
          <w:rtl/>
        </w:rPr>
        <w:t xml:space="preserve"> - </w:t>
      </w:r>
      <w:r w:rsidR="0004185D" w:rsidRPr="0004185D">
        <w:rPr>
          <w:sz w:val="22"/>
          <w:szCs w:val="22"/>
          <w:rtl/>
        </w:rPr>
        <w:t xml:space="preserve">הבעיה בסעד הזה היא שוועדת המכרזים כבר קיבלה החלטה בנושא, ולהורות לה לדון בנושא מחדש זה טכני בלבד ולמראית עין. </w:t>
      </w:r>
    </w:p>
    <w:p w14:paraId="174624CD" w14:textId="50BC105E" w:rsidR="00300B75" w:rsidRPr="00CB5FA5" w:rsidRDefault="00300B75" w:rsidP="00300B75">
      <w:pPr>
        <w:spacing w:line="312" w:lineRule="auto"/>
        <w:rPr>
          <w:b/>
          <w:bCs/>
          <w:sz w:val="22"/>
          <w:szCs w:val="22"/>
          <w:rtl/>
        </w:rPr>
      </w:pPr>
      <w:r w:rsidRPr="00CB5FA5">
        <w:rPr>
          <w:b/>
          <w:bCs/>
          <w:sz w:val="22"/>
          <w:szCs w:val="22"/>
          <w:rtl/>
        </w:rPr>
        <w:t>סוגי פגמים וסעדים שיבואו בעקבותם–</w:t>
      </w:r>
    </w:p>
    <w:p w14:paraId="78FE7E72" w14:textId="4CCB60EA" w:rsidR="00300B75" w:rsidRPr="00300B75" w:rsidRDefault="00300B75" w:rsidP="000C0016">
      <w:pPr>
        <w:pStyle w:val="a3"/>
        <w:numPr>
          <w:ilvl w:val="0"/>
          <w:numId w:val="48"/>
        </w:numPr>
        <w:spacing w:line="312" w:lineRule="auto"/>
        <w:rPr>
          <w:sz w:val="22"/>
          <w:szCs w:val="22"/>
          <w:rtl/>
        </w:rPr>
      </w:pPr>
      <w:r w:rsidRPr="00225AC7">
        <w:rPr>
          <w:b/>
          <w:bCs/>
          <w:sz w:val="22"/>
          <w:szCs w:val="22"/>
          <w:rtl/>
        </w:rPr>
        <w:t>חוזה ללא מכרז</w:t>
      </w:r>
      <w:r w:rsidRPr="00300B75">
        <w:rPr>
          <w:sz w:val="22"/>
          <w:szCs w:val="22"/>
          <w:rtl/>
        </w:rPr>
        <w:t xml:space="preserve">- ניתן לתקוף חוקיות חוזה שנערך ללא מכרז, אף אם התקבל פטור ממכרז. במצב הזה ביהמ"ש נוקט גישה מחמירה שעניינה ביטול ההתקשרות או קיצור ההתקשרות. </w:t>
      </w:r>
    </w:p>
    <w:p w14:paraId="08B716A2" w14:textId="3151DFE7" w:rsidR="006A322A" w:rsidRDefault="00300B75" w:rsidP="000C0016">
      <w:pPr>
        <w:pStyle w:val="a3"/>
        <w:numPr>
          <w:ilvl w:val="0"/>
          <w:numId w:val="48"/>
        </w:numPr>
        <w:spacing w:line="312" w:lineRule="auto"/>
        <w:rPr>
          <w:sz w:val="22"/>
          <w:szCs w:val="22"/>
        </w:rPr>
      </w:pPr>
      <w:r w:rsidRPr="00225AC7">
        <w:rPr>
          <w:b/>
          <w:bCs/>
          <w:sz w:val="22"/>
          <w:szCs w:val="22"/>
          <w:rtl/>
        </w:rPr>
        <w:t>חוזה עם פגמים</w:t>
      </w:r>
      <w:r w:rsidRPr="00300B75">
        <w:rPr>
          <w:sz w:val="22"/>
          <w:szCs w:val="22"/>
          <w:rtl/>
        </w:rPr>
        <w:t>- מחילים את דוקטרינת הבטלות היחסית ובודקים את מאזן הנזקים בין הצדדים.</w:t>
      </w:r>
      <w:r w:rsidR="00695F7E" w:rsidRPr="00300B75">
        <w:rPr>
          <w:rFonts w:hint="cs"/>
          <w:sz w:val="22"/>
          <w:szCs w:val="22"/>
          <w:rtl/>
        </w:rPr>
        <w:t xml:space="preserve"> </w:t>
      </w:r>
    </w:p>
    <w:p w14:paraId="2D07742A" w14:textId="0FFD59FD" w:rsidR="00225AC7" w:rsidRDefault="00CB5FA5" w:rsidP="00225AC7">
      <w:pPr>
        <w:spacing w:line="312" w:lineRule="auto"/>
        <w:rPr>
          <w:sz w:val="22"/>
          <w:szCs w:val="22"/>
          <w:rtl/>
        </w:rPr>
      </w:pPr>
      <w:r>
        <w:rPr>
          <w:rFonts w:hint="cs"/>
          <w:b/>
          <w:bCs/>
          <w:sz w:val="22"/>
          <w:szCs w:val="22"/>
          <w:rtl/>
        </w:rPr>
        <w:t>השיקולים לביטול חוזה עם פגם</w:t>
      </w:r>
      <w:r>
        <w:rPr>
          <w:rFonts w:hint="cs"/>
          <w:sz w:val="22"/>
          <w:szCs w:val="22"/>
          <w:rtl/>
        </w:rPr>
        <w:t>- חומרת הפגם;</w:t>
      </w:r>
      <w:r w:rsidR="00944219">
        <w:rPr>
          <w:rFonts w:hint="cs"/>
          <w:sz w:val="22"/>
          <w:szCs w:val="22"/>
          <w:rtl/>
        </w:rPr>
        <w:t xml:space="preserve"> השפעת ביטול ההתקשרות על גורמים תמי לב והציבור; אופן התנהגותו של העותר; מועד הפנייה לביהמ"ש; </w:t>
      </w:r>
      <w:r w:rsidR="0036485F">
        <w:rPr>
          <w:rFonts w:hint="cs"/>
          <w:sz w:val="22"/>
          <w:szCs w:val="22"/>
          <w:rtl/>
        </w:rPr>
        <w:t>ה</w:t>
      </w:r>
      <w:r w:rsidR="00944219">
        <w:rPr>
          <w:rFonts w:hint="cs"/>
          <w:sz w:val="22"/>
          <w:szCs w:val="22"/>
          <w:rtl/>
        </w:rPr>
        <w:t>של</w:t>
      </w:r>
      <w:r w:rsidR="0036485F">
        <w:rPr>
          <w:rFonts w:hint="cs"/>
          <w:sz w:val="22"/>
          <w:szCs w:val="22"/>
          <w:rtl/>
        </w:rPr>
        <w:t>ב</w:t>
      </w:r>
      <w:r w:rsidR="00944219">
        <w:rPr>
          <w:rFonts w:hint="cs"/>
          <w:sz w:val="22"/>
          <w:szCs w:val="22"/>
          <w:rtl/>
        </w:rPr>
        <w:t xml:space="preserve"> בו נמצאת ההתקשרות; אופן התנהגותו ותום לבו של הזוכה במכרז ועוד.</w:t>
      </w:r>
    </w:p>
    <w:p w14:paraId="6BEC68D4" w14:textId="003B8724" w:rsidR="00CB396E" w:rsidRDefault="00CB396E" w:rsidP="00225AC7">
      <w:pPr>
        <w:spacing w:line="312" w:lineRule="auto"/>
        <w:rPr>
          <w:sz w:val="22"/>
          <w:szCs w:val="22"/>
          <w:rtl/>
        </w:rPr>
      </w:pPr>
      <w:r>
        <w:rPr>
          <w:rFonts w:hint="cs"/>
          <w:b/>
          <w:bCs/>
          <w:sz w:val="22"/>
          <w:szCs w:val="22"/>
          <w:rtl/>
        </w:rPr>
        <w:t xml:space="preserve">3) </w:t>
      </w:r>
      <w:r w:rsidR="0042454A">
        <w:rPr>
          <w:rFonts w:hint="cs"/>
          <w:b/>
          <w:bCs/>
          <w:sz w:val="22"/>
          <w:szCs w:val="22"/>
          <w:rtl/>
        </w:rPr>
        <w:t xml:space="preserve">סעד כספי ע"י הגשת </w:t>
      </w:r>
      <w:r w:rsidR="0042454A" w:rsidRPr="00532D35">
        <w:rPr>
          <w:rFonts w:hint="cs"/>
          <w:b/>
          <w:bCs/>
          <w:sz w:val="22"/>
          <w:szCs w:val="22"/>
          <w:u w:val="single"/>
          <w:rtl/>
        </w:rPr>
        <w:t>תובענה</w:t>
      </w:r>
      <w:r w:rsidR="0042454A">
        <w:rPr>
          <w:rFonts w:hint="cs"/>
          <w:b/>
          <w:bCs/>
          <w:sz w:val="22"/>
          <w:szCs w:val="22"/>
          <w:rtl/>
        </w:rPr>
        <w:t xml:space="preserve"> מנהלית</w:t>
      </w:r>
      <w:r w:rsidR="0042454A">
        <w:rPr>
          <w:rFonts w:hint="cs"/>
          <w:sz w:val="22"/>
          <w:szCs w:val="22"/>
          <w:rtl/>
        </w:rPr>
        <w:t xml:space="preserve"> </w:t>
      </w:r>
      <w:r w:rsidR="0042454A">
        <w:rPr>
          <w:sz w:val="22"/>
          <w:szCs w:val="22"/>
          <w:rtl/>
        </w:rPr>
        <w:t>–</w:t>
      </w:r>
      <w:r w:rsidR="0042454A">
        <w:rPr>
          <w:rFonts w:hint="cs"/>
          <w:sz w:val="22"/>
          <w:szCs w:val="22"/>
          <w:rtl/>
        </w:rPr>
        <w:t xml:space="preserve"> סעד ששאוב ומבוסס על דיני החוזים. 2 סוגים של פיצויים:</w:t>
      </w:r>
    </w:p>
    <w:p w14:paraId="5F8418F3" w14:textId="38EE59AE" w:rsidR="00D912CB" w:rsidRPr="00D912CB" w:rsidRDefault="00807977" w:rsidP="000C0016">
      <w:pPr>
        <w:pStyle w:val="a3"/>
        <w:numPr>
          <w:ilvl w:val="0"/>
          <w:numId w:val="49"/>
        </w:numPr>
        <w:rPr>
          <w:sz w:val="22"/>
          <w:szCs w:val="22"/>
          <w:rtl/>
        </w:rPr>
      </w:pPr>
      <w:r w:rsidRPr="00D912CB">
        <w:rPr>
          <w:rFonts w:hint="cs"/>
          <w:b/>
          <w:bCs/>
          <w:sz w:val="22"/>
          <w:szCs w:val="22"/>
          <w:rtl/>
        </w:rPr>
        <w:t>פיצויי הסתמכות</w:t>
      </w:r>
      <w:r w:rsidRPr="00D912CB">
        <w:rPr>
          <w:rFonts w:hint="cs"/>
          <w:sz w:val="22"/>
          <w:szCs w:val="22"/>
          <w:rtl/>
        </w:rPr>
        <w:t xml:space="preserve"> (שליליים או השבה)- </w:t>
      </w:r>
      <w:r w:rsidR="00D912CB" w:rsidRPr="00D912CB">
        <w:rPr>
          <w:sz w:val="22"/>
          <w:szCs w:val="22"/>
          <w:rtl/>
        </w:rPr>
        <w:t xml:space="preserve">פיצוי בגין הוצאות </w:t>
      </w:r>
      <w:r w:rsidR="00D912CB">
        <w:rPr>
          <w:rFonts w:hint="cs"/>
          <w:sz w:val="22"/>
          <w:szCs w:val="22"/>
          <w:rtl/>
        </w:rPr>
        <w:t xml:space="preserve">ההתארגנות וההשתתפות </w:t>
      </w:r>
      <w:r w:rsidR="00D912CB" w:rsidRPr="00D912CB">
        <w:rPr>
          <w:sz w:val="22"/>
          <w:szCs w:val="22"/>
          <w:rtl/>
        </w:rPr>
        <w:t>של המציע שהיה צריך לזכות ולא זכה: הנפקת כתב ערבות; עלות רכישת מסמכי מכרז; עלות הכנת ההצעה וכו', לא כולל הוצאות משפט (</w:t>
      </w:r>
      <w:r w:rsidR="00D912CB" w:rsidRPr="00152AA9">
        <w:rPr>
          <w:rStyle w:val="a8"/>
          <w:rtl/>
        </w:rPr>
        <w:t>רשות השידור</w:t>
      </w:r>
      <w:r w:rsidR="00D912CB" w:rsidRPr="00D912CB">
        <w:rPr>
          <w:sz w:val="22"/>
          <w:szCs w:val="22"/>
          <w:rtl/>
        </w:rPr>
        <w:t>)</w:t>
      </w:r>
      <w:r w:rsidR="00B126AB">
        <w:rPr>
          <w:rFonts w:hint="cs"/>
          <w:sz w:val="22"/>
          <w:szCs w:val="22"/>
          <w:rtl/>
        </w:rPr>
        <w:t>.</w:t>
      </w:r>
    </w:p>
    <w:p w14:paraId="06BC2535" w14:textId="5F3EF1D3" w:rsidR="0042454A" w:rsidRDefault="003061DA" w:rsidP="000C0016">
      <w:pPr>
        <w:pStyle w:val="a3"/>
        <w:numPr>
          <w:ilvl w:val="0"/>
          <w:numId w:val="49"/>
        </w:numPr>
        <w:spacing w:line="312" w:lineRule="auto"/>
        <w:rPr>
          <w:sz w:val="22"/>
          <w:szCs w:val="22"/>
        </w:rPr>
      </w:pPr>
      <w:r w:rsidRPr="003061DA">
        <w:rPr>
          <w:rFonts w:hint="cs"/>
          <w:b/>
          <w:bCs/>
          <w:sz w:val="22"/>
          <w:szCs w:val="22"/>
          <w:rtl/>
        </w:rPr>
        <w:t xml:space="preserve">פיצויי קיום </w:t>
      </w:r>
      <w:r w:rsidR="00751704">
        <w:rPr>
          <w:sz w:val="22"/>
          <w:szCs w:val="22"/>
          <w:rtl/>
        </w:rPr>
        <w:t>–</w:t>
      </w:r>
      <w:r>
        <w:rPr>
          <w:rFonts w:hint="cs"/>
          <w:sz w:val="22"/>
          <w:szCs w:val="22"/>
          <w:rtl/>
        </w:rPr>
        <w:t xml:space="preserve"> </w:t>
      </w:r>
      <w:r w:rsidR="00751704">
        <w:rPr>
          <w:rFonts w:hint="cs"/>
          <w:sz w:val="22"/>
          <w:szCs w:val="22"/>
          <w:rtl/>
        </w:rPr>
        <w:t>במצבים שבהם הוכח שהעותר היה צריך לזכות, הוא יכול לתבוע פיצויי קיום בגין הרווח</w:t>
      </w:r>
      <w:r w:rsidR="00925435">
        <w:rPr>
          <w:rFonts w:hint="cs"/>
          <w:sz w:val="22"/>
          <w:szCs w:val="22"/>
          <w:rtl/>
        </w:rPr>
        <w:t xml:space="preserve"> שהיה עתיד להפיק מהזכייה. (פיצויים בעייתיים, בארה"ב לדוג' לא נותנים את זה).</w:t>
      </w:r>
    </w:p>
    <w:p w14:paraId="5C9429BC" w14:textId="7F97C8D0" w:rsidR="00EF60D3" w:rsidRDefault="00925435" w:rsidP="008319CB">
      <w:pPr>
        <w:spacing w:line="312" w:lineRule="auto"/>
        <w:rPr>
          <w:sz w:val="22"/>
          <w:szCs w:val="22"/>
          <w:rtl/>
        </w:rPr>
      </w:pPr>
      <w:r w:rsidRPr="00925435">
        <w:rPr>
          <w:rStyle w:val="a8"/>
          <w:rFonts w:hint="cs"/>
          <w:rtl/>
        </w:rPr>
        <w:t>פס"ד רשות השידור נ' קטימורה</w:t>
      </w:r>
      <w:r>
        <w:rPr>
          <w:rFonts w:hint="cs"/>
          <w:sz w:val="22"/>
          <w:szCs w:val="22"/>
          <w:rtl/>
        </w:rPr>
        <w:t xml:space="preserve"> </w:t>
      </w:r>
      <w:r w:rsidR="00FF7E05">
        <w:rPr>
          <w:sz w:val="22"/>
          <w:szCs w:val="22"/>
          <w:rtl/>
        </w:rPr>
        <w:t>–</w:t>
      </w:r>
      <w:r>
        <w:rPr>
          <w:rFonts w:hint="cs"/>
          <w:sz w:val="22"/>
          <w:szCs w:val="22"/>
          <w:rtl/>
        </w:rPr>
        <w:t xml:space="preserve"> </w:t>
      </w:r>
      <w:r w:rsidR="00FF7E05">
        <w:rPr>
          <w:rFonts w:hint="cs"/>
          <w:sz w:val="22"/>
          <w:szCs w:val="22"/>
          <w:rtl/>
        </w:rPr>
        <w:t>גרוניס</w:t>
      </w:r>
      <w:r w:rsidR="009B182F">
        <w:rPr>
          <w:rFonts w:hint="cs"/>
          <w:sz w:val="22"/>
          <w:szCs w:val="22"/>
          <w:rtl/>
        </w:rPr>
        <w:t xml:space="preserve"> מבחין בין סעד בעין,</w:t>
      </w:r>
      <w:r w:rsidR="00C27D81">
        <w:rPr>
          <w:rFonts w:hint="cs"/>
          <w:sz w:val="22"/>
          <w:szCs w:val="22"/>
          <w:rtl/>
        </w:rPr>
        <w:t xml:space="preserve"> שנועד להצהיר על העותר כזוכה ו</w:t>
      </w:r>
      <w:r w:rsidR="009B182F">
        <w:rPr>
          <w:rFonts w:hint="cs"/>
          <w:sz w:val="22"/>
          <w:szCs w:val="22"/>
          <w:rtl/>
        </w:rPr>
        <w:t>הינו הסעד הקלאסי ב</w:t>
      </w:r>
      <w:r w:rsidR="00C27D81">
        <w:rPr>
          <w:rFonts w:hint="cs"/>
          <w:sz w:val="22"/>
          <w:szCs w:val="22"/>
          <w:rtl/>
        </w:rPr>
        <w:t>עתירות מנהליות. לעומת תביעה לפיצויים</w:t>
      </w:r>
      <w:r w:rsidR="005D76B8">
        <w:rPr>
          <w:rFonts w:hint="cs"/>
          <w:sz w:val="22"/>
          <w:szCs w:val="22"/>
          <w:rtl/>
        </w:rPr>
        <w:t xml:space="preserve">. </w:t>
      </w:r>
      <w:r w:rsidR="008319CB">
        <w:rPr>
          <w:rFonts w:hint="cs"/>
          <w:sz w:val="22"/>
          <w:szCs w:val="22"/>
          <w:rtl/>
        </w:rPr>
        <w:t xml:space="preserve">בשאלה </w:t>
      </w:r>
      <w:r w:rsidR="008319CB" w:rsidRPr="008319CB">
        <w:rPr>
          <w:sz w:val="22"/>
          <w:szCs w:val="22"/>
          <w:rtl/>
        </w:rPr>
        <w:t xml:space="preserve">האם יש לנסות להגיש </w:t>
      </w:r>
      <w:r w:rsidR="008319CB" w:rsidRPr="008319CB">
        <w:rPr>
          <w:sz w:val="22"/>
          <w:szCs w:val="22"/>
          <w:u w:val="single"/>
          <w:rtl/>
        </w:rPr>
        <w:t>תביעה מנהלית</w:t>
      </w:r>
      <w:r w:rsidR="008319CB" w:rsidRPr="008319CB">
        <w:rPr>
          <w:sz w:val="22"/>
          <w:szCs w:val="22"/>
          <w:rtl/>
        </w:rPr>
        <w:t xml:space="preserve"> ורק לאחר מכן</w:t>
      </w:r>
      <w:r w:rsidR="008319CB" w:rsidRPr="008319CB">
        <w:rPr>
          <w:sz w:val="22"/>
          <w:szCs w:val="22"/>
          <w:u w:val="single"/>
          <w:rtl/>
        </w:rPr>
        <w:t xml:space="preserve"> תובענה מנהלית</w:t>
      </w:r>
      <w:r w:rsidR="008319CB">
        <w:rPr>
          <w:rFonts w:hint="cs"/>
          <w:sz w:val="22"/>
          <w:szCs w:val="22"/>
          <w:rtl/>
        </w:rPr>
        <w:t>, ביהמ"ש אומר כי מבלי</w:t>
      </w:r>
      <w:r w:rsidR="0070272B">
        <w:rPr>
          <w:rFonts w:hint="cs"/>
          <w:sz w:val="22"/>
          <w:szCs w:val="22"/>
          <w:rtl/>
        </w:rPr>
        <w:t xml:space="preserve"> לקבוע מסמרות</w:t>
      </w:r>
      <w:r w:rsidR="008319CB">
        <w:rPr>
          <w:rFonts w:hint="cs"/>
          <w:sz w:val="22"/>
          <w:szCs w:val="22"/>
          <w:rtl/>
        </w:rPr>
        <w:t xml:space="preserve"> בעניין</w:t>
      </w:r>
      <w:r w:rsidR="0070272B">
        <w:rPr>
          <w:rFonts w:hint="cs"/>
          <w:sz w:val="22"/>
          <w:szCs w:val="22"/>
          <w:rtl/>
        </w:rPr>
        <w:t xml:space="preserve">, </w:t>
      </w:r>
      <w:r w:rsidR="005D76B8">
        <w:rPr>
          <w:rFonts w:hint="cs"/>
          <w:sz w:val="22"/>
          <w:szCs w:val="22"/>
          <w:rtl/>
        </w:rPr>
        <w:t xml:space="preserve">העדיפות </w:t>
      </w:r>
      <w:r w:rsidR="00FE40B8">
        <w:rPr>
          <w:rFonts w:hint="cs"/>
          <w:sz w:val="22"/>
          <w:szCs w:val="22"/>
          <w:rtl/>
        </w:rPr>
        <w:t xml:space="preserve">תהיה </w:t>
      </w:r>
      <w:r w:rsidR="005D76B8">
        <w:rPr>
          <w:rFonts w:hint="cs"/>
          <w:sz w:val="22"/>
          <w:szCs w:val="22"/>
          <w:rtl/>
        </w:rPr>
        <w:t xml:space="preserve">לתת </w:t>
      </w:r>
      <w:r w:rsidR="00FE40B8">
        <w:rPr>
          <w:rFonts w:hint="cs"/>
          <w:sz w:val="22"/>
          <w:szCs w:val="22"/>
          <w:rtl/>
        </w:rPr>
        <w:t xml:space="preserve">בד"כ </w:t>
      </w:r>
      <w:r w:rsidR="005D76B8">
        <w:rPr>
          <w:rFonts w:hint="cs"/>
          <w:sz w:val="22"/>
          <w:szCs w:val="22"/>
          <w:rtl/>
        </w:rPr>
        <w:t xml:space="preserve">פיצויי הסתמכות, </w:t>
      </w:r>
      <w:r w:rsidR="008319CB">
        <w:rPr>
          <w:rFonts w:hint="cs"/>
          <w:sz w:val="22"/>
          <w:szCs w:val="22"/>
          <w:rtl/>
        </w:rPr>
        <w:t xml:space="preserve">ורק במקרים חריגים לפסוק פיצויי קיום. פיצויי קיום עלולים לגרום לפגיעה קשה בקופה הציבורית </w:t>
      </w:r>
      <w:r w:rsidR="006B1428">
        <w:rPr>
          <w:rFonts w:hint="cs"/>
          <w:sz w:val="22"/>
          <w:szCs w:val="22"/>
          <w:rtl/>
        </w:rPr>
        <w:t xml:space="preserve">מכיוון שהם </w:t>
      </w:r>
      <w:r w:rsidR="00BB6B9D">
        <w:rPr>
          <w:rFonts w:hint="cs"/>
          <w:sz w:val="22"/>
          <w:szCs w:val="22"/>
          <w:rtl/>
        </w:rPr>
        <w:t xml:space="preserve">מעמידים סיטואציה </w:t>
      </w:r>
      <w:r w:rsidR="00AE7899">
        <w:rPr>
          <w:rFonts w:hint="cs"/>
          <w:sz w:val="22"/>
          <w:szCs w:val="22"/>
          <w:rtl/>
        </w:rPr>
        <w:t xml:space="preserve">חלופית לפיה העותר הוא הזוכה. כך שבפועל הרשות המנהלית צריכה לשלם </w:t>
      </w:r>
      <w:r w:rsidR="00124B17">
        <w:rPr>
          <w:rFonts w:hint="cs"/>
          <w:sz w:val="22"/>
          <w:szCs w:val="22"/>
          <w:rtl/>
        </w:rPr>
        <w:t>לשני זוכים</w:t>
      </w:r>
      <w:r w:rsidR="00847013">
        <w:rPr>
          <w:rFonts w:hint="cs"/>
          <w:sz w:val="22"/>
          <w:szCs w:val="22"/>
          <w:rtl/>
        </w:rPr>
        <w:t>- האמיתי והווירטואלי</w:t>
      </w:r>
      <w:r w:rsidR="00DE0E35">
        <w:rPr>
          <w:rFonts w:hint="cs"/>
          <w:sz w:val="22"/>
          <w:szCs w:val="22"/>
          <w:rtl/>
        </w:rPr>
        <w:t xml:space="preserve">. לכן, יש לבדוק האם קיים קשר רציונלי </w:t>
      </w:r>
      <w:r w:rsidR="00D93E2E">
        <w:rPr>
          <w:rFonts w:hint="cs"/>
          <w:sz w:val="22"/>
          <w:szCs w:val="22"/>
          <w:rtl/>
        </w:rPr>
        <w:t>בין הרצון לתמרץ את הרשות לפעול להשגת מטרות המכרז, לבין הענקת פיצויי קיום.</w:t>
      </w:r>
    </w:p>
    <w:p w14:paraId="66D69842" w14:textId="505FF128" w:rsidR="00282E1B" w:rsidRDefault="00282E1B" w:rsidP="00282E1B">
      <w:pPr>
        <w:spacing w:line="312" w:lineRule="auto"/>
        <w:rPr>
          <w:sz w:val="22"/>
          <w:szCs w:val="22"/>
          <w:rtl/>
        </w:rPr>
      </w:pPr>
      <w:r w:rsidRPr="00282E1B">
        <w:rPr>
          <w:rFonts w:hint="cs"/>
          <w:sz w:val="22"/>
          <w:szCs w:val="22"/>
          <w:rtl/>
        </w:rPr>
        <w:t>ביהמ"ש בעצם מטיל סוג של חובת להקטנת נזק. הגשת תובענה ודילוג על שלב התביעה יכולה להעיד על חוסר תום לב של העותר, וניסיון לקבל את הפיצויים בלי לעבוד. אך ברור שאם יש קייס חזק, והמפסיד יגיש תובענה ולא תביעה, הוא יקבל את הכסף בלי לעבוד.</w:t>
      </w:r>
      <w:r>
        <w:rPr>
          <w:rFonts w:hint="cs"/>
          <w:sz w:val="22"/>
          <w:szCs w:val="22"/>
          <w:rtl/>
        </w:rPr>
        <w:t xml:space="preserve"> על העותר לפיצויי קיום, </w:t>
      </w:r>
      <w:r w:rsidR="00735FFF">
        <w:rPr>
          <w:rFonts w:hint="cs"/>
          <w:sz w:val="22"/>
          <w:szCs w:val="22"/>
          <w:rtl/>
        </w:rPr>
        <w:t>להוכיח קש"ס בין אי זכייתו במכרז לבין הפגם.</w:t>
      </w:r>
    </w:p>
    <w:p w14:paraId="0BB35C28" w14:textId="6D334E35" w:rsidR="00735FFF" w:rsidRPr="00282E1B" w:rsidRDefault="001731C9" w:rsidP="001731C9">
      <w:pPr>
        <w:spacing w:line="312" w:lineRule="auto"/>
        <w:rPr>
          <w:sz w:val="22"/>
          <w:szCs w:val="22"/>
        </w:rPr>
      </w:pPr>
      <w:r w:rsidRPr="001731C9">
        <w:rPr>
          <w:sz w:val="22"/>
          <w:szCs w:val="22"/>
          <w:rtl/>
        </w:rPr>
        <w:t>יש להבחין בין פגם במכרז לבין פגם בתהליך קבלת ההחלטה. תהליך קבלת ההחלטה זה מצב שבו יותר קל להצביע על הזכייה התיאורטית של המפסיד לעומת פגם במכרז. כי אם יש פגם במכרז לא ניתן לדעת איך היו מתקנים את המכרז ומי היה הזוכה.</w:t>
      </w:r>
    </w:p>
    <w:p w14:paraId="28FFA862" w14:textId="77777777" w:rsidR="00886FC3" w:rsidRPr="00886FC3" w:rsidRDefault="00886FC3" w:rsidP="00886FC3">
      <w:pPr>
        <w:spacing w:line="312" w:lineRule="auto"/>
        <w:rPr>
          <w:sz w:val="22"/>
          <w:szCs w:val="22"/>
        </w:rPr>
      </w:pPr>
      <w:r w:rsidRPr="00886FC3">
        <w:rPr>
          <w:rFonts w:hint="cs"/>
          <w:sz w:val="22"/>
          <w:szCs w:val="22"/>
          <w:highlight w:val="yellow"/>
          <w:rtl/>
        </w:rPr>
        <w:t>צריך לבדוק האם ניתן לזכות את העותר בסעד בעין, זה המצב האופטימלי. אם אי אפשר לעשות את זה והעבודה כבר נעשתה, הוא יקבל פיצויי קיום. זה בעיקר מצבים שבהם הפגם נוגע לתהליך קבלת ההחלטה של וועדת המכרזים ולא פגם במכרז עצמו.</w:t>
      </w:r>
      <w:r w:rsidRPr="00886FC3">
        <w:rPr>
          <w:rFonts w:hint="cs"/>
          <w:sz w:val="22"/>
          <w:szCs w:val="22"/>
          <w:rtl/>
        </w:rPr>
        <w:t xml:space="preserve"> </w:t>
      </w:r>
    </w:p>
    <w:p w14:paraId="5B16D09B" w14:textId="4A74887A" w:rsidR="001841F3" w:rsidRDefault="00A0399C" w:rsidP="00FD7A07">
      <w:pPr>
        <w:spacing w:line="312" w:lineRule="auto"/>
        <w:rPr>
          <w:b/>
          <w:bCs/>
          <w:sz w:val="22"/>
          <w:szCs w:val="22"/>
          <w:rtl/>
        </w:rPr>
      </w:pPr>
      <w:r>
        <w:rPr>
          <w:rFonts w:hint="cs"/>
          <w:b/>
          <w:bCs/>
          <w:sz w:val="22"/>
          <w:szCs w:val="22"/>
          <w:rtl/>
        </w:rPr>
        <w:t xml:space="preserve">דיני החוזים וחובת תום הלב - </w:t>
      </w:r>
      <w:r w:rsidRPr="00A0399C">
        <w:rPr>
          <w:sz w:val="22"/>
          <w:szCs w:val="22"/>
          <w:rtl/>
        </w:rPr>
        <w:t>ההכרה במכרז הציבורי כהליך טרום חוזי הכפוף לסעיף 12 לחוק החוזים</w:t>
      </w:r>
      <w:r w:rsidRPr="00A0399C">
        <w:rPr>
          <w:b/>
          <w:bCs/>
          <w:sz w:val="22"/>
          <w:szCs w:val="22"/>
          <w:rtl/>
        </w:rPr>
        <w:t xml:space="preserve"> </w:t>
      </w:r>
      <w:r w:rsidRPr="00A0399C">
        <w:rPr>
          <w:sz w:val="22"/>
          <w:szCs w:val="22"/>
          <w:rtl/>
        </w:rPr>
        <w:t>מעמידה לרשות הפרט עילת תביעה נוספת על זו המנהלית</w:t>
      </w:r>
      <w:r>
        <w:rPr>
          <w:rFonts w:hint="cs"/>
          <w:sz w:val="22"/>
          <w:szCs w:val="22"/>
          <w:rtl/>
        </w:rPr>
        <w:t>.</w:t>
      </w:r>
      <w:r w:rsidR="00B95970">
        <w:rPr>
          <w:rFonts w:hint="cs"/>
          <w:sz w:val="22"/>
          <w:szCs w:val="22"/>
          <w:rtl/>
        </w:rPr>
        <w:t xml:space="preserve"> </w:t>
      </w:r>
      <w:r w:rsidR="00B95970" w:rsidRPr="00B95970">
        <w:rPr>
          <w:rFonts w:hint="cs"/>
          <w:sz w:val="22"/>
          <w:szCs w:val="22"/>
          <w:rtl/>
        </w:rPr>
        <w:t>החשיבות העיקרית בהחלתה של חובת תום הלב הטרום חוזית על הרשות המנהלית הינה בסעד הפיצויים הנלווה לעילת תביעה זו. כלומר הפרת חובת תום הלב מצמיחה פיצויים</w:t>
      </w:r>
      <w:r w:rsidR="00B95970" w:rsidRPr="00B95970">
        <w:rPr>
          <w:sz w:val="22"/>
          <w:szCs w:val="22"/>
        </w:rPr>
        <w:t>.</w:t>
      </w:r>
      <w:r w:rsidR="00FD7A07">
        <w:rPr>
          <w:rFonts w:hint="cs"/>
          <w:b/>
          <w:bCs/>
          <w:sz w:val="22"/>
          <w:szCs w:val="22"/>
          <w:rtl/>
        </w:rPr>
        <w:t xml:space="preserve"> </w:t>
      </w:r>
      <w:r w:rsidR="00B95970" w:rsidRPr="00B95970">
        <w:rPr>
          <w:sz w:val="22"/>
          <w:szCs w:val="22"/>
          <w:rtl/>
        </w:rPr>
        <w:t>כיוון הטיעון של העילות החוזיות לא כ"כ פותח כי המשפט המנהלי מכיל חובות יותר חזקות ורחבות, כך שהנושא של חובת תום הלב במובן מסוים נבלע אל תוך החובות המנהליות.</w:t>
      </w:r>
      <w:r w:rsidR="00FD7A07">
        <w:rPr>
          <w:rFonts w:hint="cs"/>
          <w:sz w:val="22"/>
          <w:szCs w:val="22"/>
          <w:rtl/>
        </w:rPr>
        <w:t xml:space="preserve"> </w:t>
      </w:r>
      <w:r w:rsidR="00FD7A07" w:rsidRPr="00FD7A07">
        <w:rPr>
          <w:sz w:val="22"/>
          <w:szCs w:val="22"/>
          <w:rtl/>
        </w:rPr>
        <w:t>בינתיים התחום היחיד שנותב אליו הוא כאשר מדובר ביחסים בין הזוכה לבין הרשות בשלב שלאחר ההכרזה על זוכה. מתייחסים לשלב הטרום מכרזי כשלב של מו"מ לקראת כריתתו של חוזה. בהקשר של צדדים שלישיים ומציעים פוטנציאליים, התחולה של דיני החוזים עדיין לא פותחה.</w:t>
      </w:r>
    </w:p>
    <w:p w14:paraId="73A48908" w14:textId="442D81ED" w:rsidR="00A41FA6" w:rsidRDefault="00A41FA6" w:rsidP="00A41FA6">
      <w:pPr>
        <w:pStyle w:val="1"/>
        <w:rPr>
          <w:rtl/>
        </w:rPr>
      </w:pPr>
      <w:r>
        <w:rPr>
          <w:rFonts w:hint="cs"/>
          <w:rtl/>
        </w:rPr>
        <w:t>11) סיום המכרז וכריתת החוזה</w:t>
      </w:r>
    </w:p>
    <w:p w14:paraId="20DE2CB4" w14:textId="00EF4E00" w:rsidR="00A41FA6" w:rsidRDefault="00B233CF" w:rsidP="003B6B38">
      <w:pPr>
        <w:spacing w:line="312" w:lineRule="auto"/>
        <w:rPr>
          <w:sz w:val="22"/>
          <w:szCs w:val="22"/>
          <w:rtl/>
        </w:rPr>
      </w:pPr>
      <w:r>
        <w:rPr>
          <w:rFonts w:hint="cs"/>
          <w:sz w:val="22"/>
          <w:szCs w:val="22"/>
          <w:rtl/>
        </w:rPr>
        <w:t>לאחר הודעה הזכייה, נוצרות 2 מערכות יחסים- אחת, בין הזוכה לעורך המכרז. והשנייה, בין המפסידים לעורך המכרז.</w:t>
      </w:r>
    </w:p>
    <w:p w14:paraId="1CE64C65" w14:textId="77777777" w:rsidR="00264AEE" w:rsidRDefault="002C0D65" w:rsidP="009B4EAA">
      <w:pPr>
        <w:spacing w:line="312" w:lineRule="auto"/>
        <w:rPr>
          <w:sz w:val="22"/>
          <w:szCs w:val="22"/>
          <w:rtl/>
        </w:rPr>
      </w:pPr>
      <w:r>
        <w:rPr>
          <w:rFonts w:hint="cs"/>
          <w:b/>
          <w:bCs/>
          <w:sz w:val="22"/>
          <w:szCs w:val="22"/>
          <w:rtl/>
        </w:rPr>
        <w:t xml:space="preserve">א) </w:t>
      </w:r>
      <w:r w:rsidR="00B233CF">
        <w:rPr>
          <w:rFonts w:hint="cs"/>
          <w:b/>
          <w:bCs/>
          <w:sz w:val="22"/>
          <w:szCs w:val="22"/>
          <w:rtl/>
        </w:rPr>
        <w:t>מערכת היחסים בין הזוכה לעורך המכרז-</w:t>
      </w:r>
      <w:r w:rsidR="00B233CF">
        <w:rPr>
          <w:rFonts w:hint="cs"/>
          <w:sz w:val="22"/>
          <w:szCs w:val="22"/>
          <w:rtl/>
        </w:rPr>
        <w:t xml:space="preserve"> </w:t>
      </w:r>
      <w:r w:rsidR="0093345D" w:rsidRPr="007A71E1">
        <w:rPr>
          <w:rStyle w:val="a8"/>
          <w:rFonts w:hint="cs"/>
          <w:rtl/>
        </w:rPr>
        <w:t>בפס"ד וייספיש</w:t>
      </w:r>
      <w:r w:rsidR="0093345D">
        <w:rPr>
          <w:rFonts w:hint="cs"/>
          <w:sz w:val="22"/>
          <w:szCs w:val="22"/>
          <w:rtl/>
        </w:rPr>
        <w:t xml:space="preserve"> התעוררה השאלה מתי משתכלל החוזה בין הזוכה למציע</w:t>
      </w:r>
      <w:r w:rsidR="007A71E1">
        <w:rPr>
          <w:rFonts w:hint="cs"/>
          <w:sz w:val="22"/>
          <w:szCs w:val="22"/>
          <w:rtl/>
        </w:rPr>
        <w:t xml:space="preserve"> לאחר הודעת הזכייה.</w:t>
      </w:r>
      <w:r w:rsidR="00264AEE">
        <w:rPr>
          <w:rFonts w:hint="cs"/>
          <w:sz w:val="22"/>
          <w:szCs w:val="22"/>
          <w:rtl/>
        </w:rPr>
        <w:t xml:space="preserve"> ביהמ"ש אומר שיש שני מועדים להשתכללות חוזה-</w:t>
      </w:r>
    </w:p>
    <w:p w14:paraId="42A43764" w14:textId="77777777" w:rsidR="00264AEE" w:rsidRDefault="009B4EAA" w:rsidP="000C0016">
      <w:pPr>
        <w:pStyle w:val="a3"/>
        <w:numPr>
          <w:ilvl w:val="0"/>
          <w:numId w:val="50"/>
        </w:numPr>
        <w:spacing w:line="312" w:lineRule="auto"/>
        <w:rPr>
          <w:sz w:val="22"/>
          <w:szCs w:val="22"/>
        </w:rPr>
      </w:pPr>
      <w:r w:rsidRPr="00264AEE">
        <w:rPr>
          <w:b/>
          <w:bCs/>
          <w:sz w:val="22"/>
          <w:szCs w:val="22"/>
          <w:rtl/>
        </w:rPr>
        <w:t>הכלל הוא ש"מכרז הוא הזמנה להציע הצעות, והודעת הזכייה שמוסר בעל המכרז למציע מהווה קיבול של הצעתו"</w:t>
      </w:r>
      <w:r w:rsidRPr="00264AEE">
        <w:rPr>
          <w:sz w:val="22"/>
          <w:szCs w:val="22"/>
          <w:rtl/>
        </w:rPr>
        <w:t xml:space="preserve">. </w:t>
      </w:r>
    </w:p>
    <w:p w14:paraId="664863A7" w14:textId="0555AB95" w:rsidR="00B233CF" w:rsidRPr="00264AEE" w:rsidRDefault="009B4EAA" w:rsidP="000C0016">
      <w:pPr>
        <w:pStyle w:val="a3"/>
        <w:numPr>
          <w:ilvl w:val="0"/>
          <w:numId w:val="50"/>
        </w:numPr>
        <w:spacing w:line="312" w:lineRule="auto"/>
        <w:rPr>
          <w:sz w:val="22"/>
          <w:szCs w:val="22"/>
          <w:rtl/>
        </w:rPr>
      </w:pPr>
      <w:r w:rsidRPr="00264AEE">
        <w:rPr>
          <w:sz w:val="22"/>
          <w:szCs w:val="22"/>
          <w:rtl/>
        </w:rPr>
        <w:t xml:space="preserve">יחד עם זאת, במכרזים בעלי מאפיינים מיוחדים, כגון חוזה מתלה, הכוללים תנאים שחייבים להתקיים כדי לשכלל את החוזה (כמו תשלום), </w:t>
      </w:r>
      <w:r w:rsidRPr="00CC4468">
        <w:rPr>
          <w:b/>
          <w:bCs/>
          <w:sz w:val="22"/>
          <w:szCs w:val="22"/>
          <w:rtl/>
        </w:rPr>
        <w:t>החוזה משתכלל לא עם ההכרזה, אלא עם מילוי התנאי הקבוע במכרז</w:t>
      </w:r>
      <w:r w:rsidRPr="00264AEE">
        <w:rPr>
          <w:sz w:val="22"/>
          <w:szCs w:val="22"/>
          <w:rtl/>
        </w:rPr>
        <w:t>.</w:t>
      </w:r>
      <w:r w:rsidR="001B689E" w:rsidRPr="00264AEE">
        <w:rPr>
          <w:rFonts w:hint="cs"/>
          <w:sz w:val="22"/>
          <w:szCs w:val="22"/>
          <w:rtl/>
        </w:rPr>
        <w:t xml:space="preserve"> </w:t>
      </w:r>
      <w:r w:rsidR="001B689E" w:rsidRPr="00264AEE">
        <w:rPr>
          <w:sz w:val="22"/>
          <w:szCs w:val="22"/>
          <w:rtl/>
        </w:rPr>
        <w:t>הדבר נכון גם כאשר מחילים את דוקטרינת חוזה נספח (בו המכרז הוא כחוזה נספח ולכן חלים עליו דיני החוזים).</w:t>
      </w:r>
    </w:p>
    <w:p w14:paraId="54CDDC4B" w14:textId="54FB6E01" w:rsidR="005D0666" w:rsidRDefault="005D0666" w:rsidP="009B4EAA">
      <w:pPr>
        <w:spacing w:line="312" w:lineRule="auto"/>
        <w:rPr>
          <w:sz w:val="22"/>
          <w:szCs w:val="22"/>
          <w:rtl/>
        </w:rPr>
      </w:pPr>
      <w:r>
        <w:rPr>
          <w:rFonts w:hint="cs"/>
          <w:sz w:val="22"/>
          <w:szCs w:val="22"/>
          <w:rtl/>
        </w:rPr>
        <w:t xml:space="preserve">הודעה הזכייה </w:t>
      </w:r>
      <w:r w:rsidR="00414EC9">
        <w:rPr>
          <w:rFonts w:hint="cs"/>
          <w:sz w:val="22"/>
          <w:szCs w:val="22"/>
          <w:rtl/>
        </w:rPr>
        <w:t>תיראה כקיבול ההצעה ו</w:t>
      </w:r>
      <w:r>
        <w:rPr>
          <w:rFonts w:hint="cs"/>
          <w:sz w:val="22"/>
          <w:szCs w:val="22"/>
          <w:rtl/>
        </w:rPr>
        <w:t xml:space="preserve">תשכלל חוזה בד"כ </w:t>
      </w:r>
      <w:r w:rsidR="00414EC9">
        <w:rPr>
          <w:rFonts w:hint="cs"/>
          <w:sz w:val="22"/>
          <w:szCs w:val="22"/>
          <w:rtl/>
        </w:rPr>
        <w:t>במכרזים פשוטים, בהם התנאים ברורים יותר. לעומת זאת, במכרזים מורכבים יותר</w:t>
      </w:r>
      <w:r w:rsidR="004F31D6">
        <w:rPr>
          <w:rFonts w:hint="cs"/>
          <w:sz w:val="22"/>
          <w:szCs w:val="22"/>
          <w:rtl/>
        </w:rPr>
        <w:t>, על הזוכה למלא תנ</w:t>
      </w:r>
      <w:r w:rsidR="006E3251">
        <w:rPr>
          <w:rFonts w:hint="cs"/>
          <w:sz w:val="22"/>
          <w:szCs w:val="22"/>
          <w:rtl/>
        </w:rPr>
        <w:t>א</w:t>
      </w:r>
      <w:r w:rsidR="004F31D6">
        <w:rPr>
          <w:rFonts w:hint="cs"/>
          <w:sz w:val="22"/>
          <w:szCs w:val="22"/>
          <w:rtl/>
        </w:rPr>
        <w:t>ים מסוימים כדי שישתכלל חוזה.</w:t>
      </w:r>
      <w:r w:rsidR="006E3251">
        <w:rPr>
          <w:rFonts w:hint="cs"/>
          <w:sz w:val="22"/>
          <w:szCs w:val="22"/>
          <w:rtl/>
        </w:rPr>
        <w:t xml:space="preserve"> </w:t>
      </w:r>
      <w:r w:rsidR="006E3251" w:rsidRPr="006E3251">
        <w:rPr>
          <w:sz w:val="22"/>
          <w:szCs w:val="22"/>
          <w:rtl/>
        </w:rPr>
        <w:t>הכי טוב להשאיר תנאי במכרז שמותיר לוועדת המכרזים שק"ד ומרחב תמרון במקרה ותנאי כלשהו במכרז לא משתכלל</w:t>
      </w:r>
      <w:r w:rsidR="006E3251">
        <w:rPr>
          <w:rFonts w:hint="cs"/>
          <w:sz w:val="22"/>
          <w:szCs w:val="22"/>
          <w:rtl/>
        </w:rPr>
        <w:t>.</w:t>
      </w:r>
    </w:p>
    <w:p w14:paraId="1AA53C38" w14:textId="1F45814E" w:rsidR="004F31D6" w:rsidRDefault="002C0D65" w:rsidP="001D3668">
      <w:pPr>
        <w:spacing w:line="312" w:lineRule="auto"/>
        <w:rPr>
          <w:sz w:val="22"/>
          <w:szCs w:val="22"/>
          <w:rtl/>
        </w:rPr>
      </w:pPr>
      <w:r>
        <w:rPr>
          <w:rFonts w:hint="cs"/>
          <w:b/>
          <w:bCs/>
          <w:sz w:val="22"/>
          <w:szCs w:val="22"/>
          <w:rtl/>
        </w:rPr>
        <w:t xml:space="preserve">ב) מערכת היחסים בין המפסידים לעורך </w:t>
      </w:r>
      <w:r w:rsidR="00A10521">
        <w:rPr>
          <w:rFonts w:hint="cs"/>
          <w:b/>
          <w:bCs/>
          <w:sz w:val="22"/>
          <w:szCs w:val="22"/>
          <w:rtl/>
        </w:rPr>
        <w:t>המכרז</w:t>
      </w:r>
      <w:r w:rsidR="00A10521">
        <w:rPr>
          <w:rFonts w:hint="cs"/>
          <w:sz w:val="22"/>
          <w:szCs w:val="22"/>
          <w:rtl/>
        </w:rPr>
        <w:t xml:space="preserve"> </w:t>
      </w:r>
      <w:r w:rsidR="008033DA">
        <w:rPr>
          <w:sz w:val="22"/>
          <w:szCs w:val="22"/>
          <w:rtl/>
        </w:rPr>
        <w:t>–</w:t>
      </w:r>
      <w:r w:rsidR="00A10521">
        <w:rPr>
          <w:rFonts w:hint="cs"/>
          <w:sz w:val="22"/>
          <w:szCs w:val="22"/>
          <w:rtl/>
        </w:rPr>
        <w:t xml:space="preserve"> </w:t>
      </w:r>
      <w:r w:rsidR="008033DA">
        <w:rPr>
          <w:rFonts w:hint="cs"/>
          <w:sz w:val="22"/>
          <w:szCs w:val="22"/>
          <w:rtl/>
        </w:rPr>
        <w:t xml:space="preserve">המפסידים נכנסים לתמונה בני מצבים- </w:t>
      </w:r>
      <w:r w:rsidR="00FB6485">
        <w:rPr>
          <w:rFonts w:hint="cs"/>
          <w:sz w:val="22"/>
          <w:szCs w:val="22"/>
          <w:rtl/>
        </w:rPr>
        <w:t xml:space="preserve">במקום שבו הייתה </w:t>
      </w:r>
      <w:r w:rsidR="00FB6485" w:rsidRPr="00FB6485">
        <w:rPr>
          <w:rFonts w:hint="cs"/>
          <w:sz w:val="22"/>
          <w:szCs w:val="22"/>
          <w:u w:val="single"/>
          <w:rtl/>
        </w:rPr>
        <w:t>הפרת</w:t>
      </w:r>
      <w:r w:rsidR="00FB6485">
        <w:rPr>
          <w:rFonts w:hint="cs"/>
          <w:sz w:val="22"/>
          <w:szCs w:val="22"/>
          <w:rtl/>
        </w:rPr>
        <w:t xml:space="preserve"> חוזה עם הזוכה ובמקום שבו </w:t>
      </w:r>
      <w:r w:rsidR="00FB6485" w:rsidRPr="00FB6485">
        <w:rPr>
          <w:rFonts w:hint="cs"/>
          <w:sz w:val="22"/>
          <w:szCs w:val="22"/>
          <w:u w:val="single"/>
          <w:rtl/>
        </w:rPr>
        <w:t>בוטל</w:t>
      </w:r>
      <w:r w:rsidR="00FB6485">
        <w:rPr>
          <w:rFonts w:hint="cs"/>
          <w:sz w:val="22"/>
          <w:szCs w:val="22"/>
          <w:rtl/>
        </w:rPr>
        <w:t xml:space="preserve"> החוזה ע"י הזוכה שחזר בו. </w:t>
      </w:r>
      <w:r w:rsidR="001D3668" w:rsidRPr="001D3668">
        <w:rPr>
          <w:sz w:val="22"/>
          <w:szCs w:val="22"/>
          <w:u w:val="single"/>
          <w:rtl/>
        </w:rPr>
        <w:t>השאלה היא מה קורה עם שאר ההצעות שהיו על השולחן? האם הן מתבטלות (פוקעות באי הקיבול) או שמא הן נשארות בתוקף גם לאחר קבלת הודעת הזכייה?</w:t>
      </w:r>
    </w:p>
    <w:p w14:paraId="0CEBCB23" w14:textId="08C1F42D" w:rsidR="001D3668" w:rsidRDefault="0011185A" w:rsidP="00F81DE1">
      <w:pPr>
        <w:spacing w:line="312" w:lineRule="auto"/>
        <w:rPr>
          <w:sz w:val="22"/>
          <w:szCs w:val="22"/>
          <w:rtl/>
        </w:rPr>
      </w:pPr>
      <w:r w:rsidRPr="0011185A">
        <w:rPr>
          <w:rStyle w:val="a8"/>
          <w:rFonts w:hint="cs"/>
          <w:rtl/>
        </w:rPr>
        <w:t>אלכנפא נ' עמידר</w:t>
      </w:r>
      <w:r>
        <w:rPr>
          <w:rFonts w:hint="cs"/>
          <w:sz w:val="22"/>
          <w:szCs w:val="22"/>
          <w:rtl/>
        </w:rPr>
        <w:t>:</w:t>
      </w:r>
      <w:r w:rsidR="00F81DE1">
        <w:rPr>
          <w:rFonts w:hint="cs"/>
          <w:sz w:val="22"/>
          <w:szCs w:val="22"/>
          <w:rtl/>
        </w:rPr>
        <w:t xml:space="preserve"> </w:t>
      </w:r>
      <w:r w:rsidR="00F81DE1" w:rsidRPr="00F81DE1">
        <w:rPr>
          <w:b/>
          <w:bCs/>
          <w:sz w:val="22"/>
          <w:szCs w:val="22"/>
          <w:rtl/>
        </w:rPr>
        <w:t xml:space="preserve">מרגע שנכרת חוזה, המכרז הסתיים ואנחנו לא בדיני מכרזים. לכן, כל ההצעות </w:t>
      </w:r>
      <w:r w:rsidR="006E4213">
        <w:rPr>
          <w:rFonts w:hint="cs"/>
          <w:b/>
          <w:bCs/>
          <w:sz w:val="22"/>
          <w:szCs w:val="22"/>
          <w:rtl/>
        </w:rPr>
        <w:t>ש</w:t>
      </w:r>
      <w:r w:rsidR="00F81DE1" w:rsidRPr="00F81DE1">
        <w:rPr>
          <w:b/>
          <w:bCs/>
          <w:sz w:val="22"/>
          <w:szCs w:val="22"/>
          <w:rtl/>
        </w:rPr>
        <w:t>היו על השולחן פוקעות.</w:t>
      </w:r>
      <w:r w:rsidR="00F81DE1" w:rsidRPr="00F81DE1">
        <w:rPr>
          <w:sz w:val="22"/>
          <w:szCs w:val="22"/>
          <w:rtl/>
        </w:rPr>
        <w:t xml:space="preserve"> ביהמ"ש אומר שאם בוחרים בהצעה השנייה הטובה ביותר לאחר שהחוזה עם הזוכה הראשון לא יצא לפועל, נוצרת סיטואציה של התקשרות חוזית בלי מכרז</w:t>
      </w:r>
      <w:r w:rsidR="00F81DE1">
        <w:rPr>
          <w:rFonts w:hint="cs"/>
          <w:sz w:val="22"/>
          <w:szCs w:val="22"/>
          <w:rtl/>
        </w:rPr>
        <w:t xml:space="preserve">. לכן, </w:t>
      </w:r>
      <w:r w:rsidR="009809AA">
        <w:rPr>
          <w:rFonts w:hint="cs"/>
          <w:sz w:val="22"/>
          <w:szCs w:val="22"/>
          <w:rtl/>
        </w:rPr>
        <w:t>עלינו להבין היטב מתי משתכלל חוזה.</w:t>
      </w:r>
    </w:p>
    <w:p w14:paraId="277C3B16" w14:textId="13C109B0" w:rsidR="00896373" w:rsidRDefault="00E02A4A" w:rsidP="00E02A4A">
      <w:pPr>
        <w:spacing w:line="312" w:lineRule="auto"/>
        <w:rPr>
          <w:sz w:val="22"/>
          <w:szCs w:val="22"/>
          <w:rtl/>
        </w:rPr>
      </w:pPr>
      <w:r w:rsidRPr="00154526">
        <w:rPr>
          <w:rFonts w:hint="cs"/>
          <w:sz w:val="22"/>
          <w:szCs w:val="22"/>
          <w:u w:val="single"/>
          <w:rtl/>
        </w:rPr>
        <w:t>מתי ניתן לבחור בהצעה השנייה המתאימה ביותר לאחר ההצעה הראשונה?</w:t>
      </w:r>
      <w:r>
        <w:rPr>
          <w:rFonts w:hint="cs"/>
          <w:sz w:val="22"/>
          <w:szCs w:val="22"/>
          <w:rtl/>
        </w:rPr>
        <w:t xml:space="preserve"> </w:t>
      </w:r>
      <w:r w:rsidR="00896373">
        <w:rPr>
          <w:rFonts w:hint="cs"/>
          <w:sz w:val="22"/>
          <w:szCs w:val="22"/>
          <w:rtl/>
        </w:rPr>
        <w:t>במצב שבו בוטל/הופר החוזה</w:t>
      </w:r>
      <w:r w:rsidR="00DD69BE">
        <w:rPr>
          <w:rFonts w:hint="cs"/>
          <w:sz w:val="22"/>
          <w:szCs w:val="22"/>
          <w:rtl/>
        </w:rPr>
        <w:t xml:space="preserve"> יש שתי ברירות-</w:t>
      </w:r>
    </w:p>
    <w:p w14:paraId="57626684" w14:textId="4AABAB05" w:rsidR="00DD69BE" w:rsidRPr="00DD69BE" w:rsidRDefault="00DD69BE" w:rsidP="000C0016">
      <w:pPr>
        <w:pStyle w:val="a3"/>
        <w:numPr>
          <w:ilvl w:val="0"/>
          <w:numId w:val="51"/>
        </w:numPr>
        <w:spacing w:line="312" w:lineRule="auto"/>
        <w:rPr>
          <w:sz w:val="22"/>
          <w:szCs w:val="22"/>
        </w:rPr>
      </w:pPr>
      <w:r w:rsidRPr="00F00775">
        <w:rPr>
          <w:rFonts w:hint="cs"/>
          <w:b/>
          <w:bCs/>
          <w:sz w:val="22"/>
          <w:szCs w:val="22"/>
          <w:rtl/>
        </w:rPr>
        <w:t>יציאה למכרז חדש</w:t>
      </w:r>
      <w:r w:rsidR="005B7ED1">
        <w:rPr>
          <w:rFonts w:hint="cs"/>
          <w:sz w:val="22"/>
          <w:szCs w:val="22"/>
          <w:rtl/>
        </w:rPr>
        <w:t xml:space="preserve">, שהרי ההלכה היא שעם השתכללות החוזה, פוקעות ההצעות ופוקע המכרז שמאחוריו. </w:t>
      </w:r>
      <w:r w:rsidR="00EC7A52">
        <w:rPr>
          <w:rFonts w:hint="cs"/>
          <w:sz w:val="22"/>
          <w:szCs w:val="22"/>
          <w:rtl/>
        </w:rPr>
        <w:t>מבחינת הרשות ובעל ההצעה השנייה המתאימה ביותר, מדובר באפשרות עם חסרונות לא מבוטלים.</w:t>
      </w:r>
    </w:p>
    <w:p w14:paraId="43F80B5A" w14:textId="0F1A0702" w:rsidR="00A979C3" w:rsidRDefault="00AB1FB5" w:rsidP="000C0016">
      <w:pPr>
        <w:pStyle w:val="a3"/>
        <w:numPr>
          <w:ilvl w:val="0"/>
          <w:numId w:val="51"/>
        </w:numPr>
        <w:spacing w:line="312" w:lineRule="auto"/>
        <w:rPr>
          <w:sz w:val="22"/>
          <w:szCs w:val="22"/>
        </w:rPr>
      </w:pPr>
      <w:r w:rsidRPr="00AB1FB5">
        <w:rPr>
          <w:rStyle w:val="a8"/>
          <w:rFonts w:hint="cs"/>
          <w:rtl/>
        </w:rPr>
        <w:t>פס"ד חפציבה</w:t>
      </w:r>
      <w:r w:rsidRPr="00E02A4A">
        <w:rPr>
          <w:rFonts w:hint="cs"/>
          <w:sz w:val="22"/>
          <w:szCs w:val="22"/>
          <w:rtl/>
        </w:rPr>
        <w:t xml:space="preserve">- </w:t>
      </w:r>
      <w:r w:rsidR="00EF42B0" w:rsidRPr="00F00775">
        <w:rPr>
          <w:rFonts w:hint="cs"/>
          <w:b/>
          <w:bCs/>
          <w:sz w:val="22"/>
          <w:szCs w:val="22"/>
          <w:rtl/>
        </w:rPr>
        <w:t xml:space="preserve">ניתן </w:t>
      </w:r>
      <w:r w:rsidR="00DD69BE" w:rsidRPr="00F00775">
        <w:rPr>
          <w:b/>
          <w:bCs/>
          <w:sz w:val="22"/>
          <w:szCs w:val="22"/>
          <w:rtl/>
        </w:rPr>
        <w:t>לקבוע במכרז מה יהיה מעמד ההצעה השנייה במידה וההצעה הראשונה תבוטל</w:t>
      </w:r>
      <w:r w:rsidR="00DD69BE" w:rsidRPr="00E02A4A">
        <w:rPr>
          <w:sz w:val="22"/>
          <w:szCs w:val="22"/>
          <w:rtl/>
        </w:rPr>
        <w:t>.</w:t>
      </w:r>
      <w:r w:rsidR="00F41531" w:rsidRPr="00E02A4A">
        <w:rPr>
          <w:rFonts w:hint="cs"/>
          <w:sz w:val="22"/>
          <w:szCs w:val="22"/>
          <w:rtl/>
        </w:rPr>
        <w:t xml:space="preserve"> ביהמ"ש אומר כי </w:t>
      </w:r>
      <w:r w:rsidR="004F1C23" w:rsidRPr="00E02A4A">
        <w:rPr>
          <w:rFonts w:hint="cs"/>
          <w:sz w:val="22"/>
          <w:szCs w:val="22"/>
          <w:rtl/>
        </w:rPr>
        <w:t>יש לקחת בחשבון</w:t>
      </w:r>
      <w:r w:rsidR="00A979C3">
        <w:rPr>
          <w:rFonts w:hint="cs"/>
          <w:sz w:val="22"/>
          <w:szCs w:val="22"/>
          <w:rtl/>
        </w:rPr>
        <w:t>-</w:t>
      </w:r>
    </w:p>
    <w:p w14:paraId="3B78E512" w14:textId="77777777" w:rsidR="00A979C3" w:rsidRDefault="004F1C23" w:rsidP="00A979C3">
      <w:pPr>
        <w:pStyle w:val="a3"/>
        <w:numPr>
          <w:ilvl w:val="0"/>
          <w:numId w:val="24"/>
        </w:numPr>
        <w:spacing w:line="312" w:lineRule="auto"/>
        <w:rPr>
          <w:sz w:val="22"/>
          <w:szCs w:val="22"/>
        </w:rPr>
      </w:pPr>
      <w:r w:rsidRPr="00E02A4A">
        <w:rPr>
          <w:rFonts w:hint="cs"/>
          <w:sz w:val="22"/>
          <w:szCs w:val="22"/>
          <w:rtl/>
        </w:rPr>
        <w:t>את</w:t>
      </w:r>
      <w:r w:rsidR="00E02A4A" w:rsidRPr="00E02A4A">
        <w:rPr>
          <w:rFonts w:hint="cs"/>
          <w:sz w:val="22"/>
          <w:szCs w:val="22"/>
          <w:rtl/>
        </w:rPr>
        <w:t xml:space="preserve"> </w:t>
      </w:r>
      <w:r w:rsidRPr="00E02A4A">
        <w:rPr>
          <w:rFonts w:hint="cs"/>
          <w:sz w:val="22"/>
          <w:szCs w:val="22"/>
          <w:rtl/>
        </w:rPr>
        <w:t xml:space="preserve">הפגיעה בעיקרון השוויון והסודיות עם פרסום מכרז חדש; </w:t>
      </w:r>
    </w:p>
    <w:p w14:paraId="0B4CB203" w14:textId="77777777" w:rsidR="00A979C3" w:rsidRDefault="006F07B6" w:rsidP="00A979C3">
      <w:pPr>
        <w:pStyle w:val="a3"/>
        <w:numPr>
          <w:ilvl w:val="0"/>
          <w:numId w:val="24"/>
        </w:numPr>
        <w:spacing w:line="312" w:lineRule="auto"/>
        <w:rPr>
          <w:sz w:val="22"/>
          <w:szCs w:val="22"/>
        </w:rPr>
      </w:pPr>
      <w:r w:rsidRPr="00E02A4A">
        <w:rPr>
          <w:rFonts w:hint="cs"/>
          <w:sz w:val="22"/>
          <w:szCs w:val="22"/>
          <w:rtl/>
        </w:rPr>
        <w:t>את פרק הזמן שעבר מאז המכרז הראשון ולבדוק את האקטואליות של ההצעות האחרת;</w:t>
      </w:r>
      <w:r w:rsidR="00F15BEE" w:rsidRPr="00E02A4A">
        <w:rPr>
          <w:rFonts w:hint="cs"/>
          <w:sz w:val="22"/>
          <w:szCs w:val="22"/>
          <w:rtl/>
        </w:rPr>
        <w:t xml:space="preserve"> </w:t>
      </w:r>
    </w:p>
    <w:p w14:paraId="2D719065" w14:textId="77777777" w:rsidR="00A979C3" w:rsidRDefault="00F15BEE" w:rsidP="00A979C3">
      <w:pPr>
        <w:pStyle w:val="a3"/>
        <w:numPr>
          <w:ilvl w:val="0"/>
          <w:numId w:val="24"/>
        </w:numPr>
        <w:spacing w:line="312" w:lineRule="auto"/>
        <w:rPr>
          <w:sz w:val="22"/>
          <w:szCs w:val="22"/>
        </w:rPr>
      </w:pPr>
      <w:r w:rsidRPr="00E02A4A">
        <w:rPr>
          <w:rFonts w:hint="cs"/>
          <w:sz w:val="22"/>
          <w:szCs w:val="22"/>
          <w:rtl/>
        </w:rPr>
        <w:t>ל</w:t>
      </w:r>
      <w:r w:rsidR="00362382" w:rsidRPr="00E02A4A">
        <w:rPr>
          <w:rFonts w:hint="cs"/>
          <w:sz w:val="22"/>
          <w:szCs w:val="22"/>
          <w:rtl/>
        </w:rPr>
        <w:t xml:space="preserve">בדוק האם ההצעה השנייה טובה מספיק מבחינת הרשות </w:t>
      </w:r>
    </w:p>
    <w:p w14:paraId="2A8032D3" w14:textId="1855C4F4" w:rsidR="00DD69BE" w:rsidRPr="00E02A4A" w:rsidRDefault="00362382" w:rsidP="00A979C3">
      <w:pPr>
        <w:pStyle w:val="a3"/>
        <w:numPr>
          <w:ilvl w:val="0"/>
          <w:numId w:val="24"/>
        </w:numPr>
        <w:spacing w:line="312" w:lineRule="auto"/>
        <w:rPr>
          <w:sz w:val="22"/>
          <w:szCs w:val="22"/>
          <w:rtl/>
        </w:rPr>
      </w:pPr>
      <w:r w:rsidRPr="00E02A4A">
        <w:rPr>
          <w:rFonts w:hint="cs"/>
          <w:sz w:val="22"/>
          <w:szCs w:val="22"/>
          <w:rtl/>
        </w:rPr>
        <w:t>ולבדוק האם ההצעה השנייה הוגשה בתום לב וללא קנוניה בין המשתתפים במכרז.</w:t>
      </w:r>
    </w:p>
    <w:p w14:paraId="7FDF2738" w14:textId="77777777" w:rsidR="009279CA" w:rsidRDefault="00D163AA" w:rsidP="00976296">
      <w:pPr>
        <w:spacing w:line="312" w:lineRule="auto"/>
        <w:rPr>
          <w:sz w:val="22"/>
          <w:szCs w:val="22"/>
          <w:rtl/>
        </w:rPr>
      </w:pPr>
      <w:r>
        <w:rPr>
          <w:rFonts w:hint="cs"/>
          <w:b/>
          <w:bCs/>
          <w:sz w:val="22"/>
          <w:szCs w:val="22"/>
          <w:rtl/>
        </w:rPr>
        <w:t>האם ניתן לשנות תנאי מתנאי ההתקשרות לאחר חתימה על החוזה וסיום המכרז?</w:t>
      </w:r>
      <w:r>
        <w:rPr>
          <w:rFonts w:hint="cs"/>
          <w:sz w:val="22"/>
          <w:szCs w:val="22"/>
          <w:rtl/>
        </w:rPr>
        <w:t xml:space="preserve"> </w:t>
      </w:r>
      <w:r w:rsidR="004A1278">
        <w:rPr>
          <w:rFonts w:hint="cs"/>
          <w:sz w:val="22"/>
          <w:szCs w:val="22"/>
          <w:rtl/>
        </w:rPr>
        <w:t>שינוי תנאי ההתקשרות לאחר חתימת החוזה יכול להיראות כ</w:t>
      </w:r>
      <w:r w:rsidR="009279CA">
        <w:rPr>
          <w:rFonts w:hint="cs"/>
          <w:sz w:val="22"/>
          <w:szCs w:val="22"/>
          <w:rtl/>
        </w:rPr>
        <w:t>:</w:t>
      </w:r>
    </w:p>
    <w:p w14:paraId="0B779CE2" w14:textId="77777777" w:rsidR="009279CA" w:rsidRDefault="004A1278" w:rsidP="009279CA">
      <w:pPr>
        <w:pStyle w:val="a3"/>
        <w:numPr>
          <w:ilvl w:val="0"/>
          <w:numId w:val="24"/>
        </w:numPr>
        <w:spacing w:line="312" w:lineRule="auto"/>
        <w:rPr>
          <w:sz w:val="22"/>
          <w:szCs w:val="22"/>
        </w:rPr>
      </w:pPr>
      <w:r w:rsidRPr="009279CA">
        <w:rPr>
          <w:rFonts w:hint="cs"/>
          <w:sz w:val="22"/>
          <w:szCs w:val="22"/>
          <w:rtl/>
        </w:rPr>
        <w:t xml:space="preserve">קנוניה בין המציע לרשות; </w:t>
      </w:r>
    </w:p>
    <w:p w14:paraId="191BF7C2" w14:textId="77777777" w:rsidR="009279CA" w:rsidRDefault="004A1278" w:rsidP="009279CA">
      <w:pPr>
        <w:pStyle w:val="a3"/>
        <w:numPr>
          <w:ilvl w:val="0"/>
          <w:numId w:val="24"/>
        </w:numPr>
        <w:spacing w:line="312" w:lineRule="auto"/>
        <w:rPr>
          <w:sz w:val="22"/>
          <w:szCs w:val="22"/>
        </w:rPr>
      </w:pPr>
      <w:r w:rsidRPr="009279CA">
        <w:rPr>
          <w:rFonts w:hint="cs"/>
          <w:sz w:val="22"/>
          <w:szCs w:val="22"/>
          <w:rtl/>
        </w:rPr>
        <w:t xml:space="preserve">לפגוע בשוויון ותחרות; </w:t>
      </w:r>
    </w:p>
    <w:p w14:paraId="52AC79A6" w14:textId="77777777" w:rsidR="009279CA" w:rsidRDefault="004A1278" w:rsidP="009279CA">
      <w:pPr>
        <w:pStyle w:val="a3"/>
        <w:numPr>
          <w:ilvl w:val="0"/>
          <w:numId w:val="24"/>
        </w:numPr>
        <w:spacing w:line="312" w:lineRule="auto"/>
        <w:rPr>
          <w:sz w:val="22"/>
          <w:szCs w:val="22"/>
        </w:rPr>
      </w:pPr>
      <w:r w:rsidRPr="009279CA">
        <w:rPr>
          <w:rFonts w:hint="cs"/>
          <w:sz w:val="22"/>
          <w:szCs w:val="22"/>
          <w:rtl/>
        </w:rPr>
        <w:t xml:space="preserve">ניצול לרעה של סמכות הרשות; </w:t>
      </w:r>
    </w:p>
    <w:p w14:paraId="15EF5DF4" w14:textId="77777777" w:rsidR="009279CA" w:rsidRDefault="004A1278" w:rsidP="009279CA">
      <w:pPr>
        <w:pStyle w:val="a3"/>
        <w:numPr>
          <w:ilvl w:val="0"/>
          <w:numId w:val="24"/>
        </w:numPr>
        <w:spacing w:line="312" w:lineRule="auto"/>
        <w:rPr>
          <w:sz w:val="22"/>
          <w:szCs w:val="22"/>
        </w:rPr>
      </w:pPr>
      <w:r w:rsidRPr="009279CA">
        <w:rPr>
          <w:rFonts w:hint="cs"/>
          <w:sz w:val="22"/>
          <w:szCs w:val="22"/>
          <w:rtl/>
        </w:rPr>
        <w:t>לפגוע ביעילות ולהעביר מסר לא תקין של תמרון מאוחר של כללים ותנאים.</w:t>
      </w:r>
      <w:r w:rsidR="00976296" w:rsidRPr="009279CA">
        <w:rPr>
          <w:rFonts w:hint="cs"/>
          <w:sz w:val="22"/>
          <w:szCs w:val="22"/>
          <w:rtl/>
        </w:rPr>
        <w:t xml:space="preserve"> </w:t>
      </w:r>
    </w:p>
    <w:p w14:paraId="59EF6BB0" w14:textId="3DC3A720" w:rsidR="00EB6E5A" w:rsidRPr="009279CA" w:rsidRDefault="00976296" w:rsidP="009279CA">
      <w:pPr>
        <w:spacing w:line="312" w:lineRule="auto"/>
        <w:rPr>
          <w:sz w:val="22"/>
          <w:szCs w:val="22"/>
          <w:rtl/>
        </w:rPr>
      </w:pPr>
      <w:r w:rsidRPr="009279CA">
        <w:rPr>
          <w:rFonts w:hint="cs"/>
          <w:sz w:val="22"/>
          <w:szCs w:val="22"/>
          <w:rtl/>
        </w:rPr>
        <w:t xml:space="preserve">בנוסף, </w:t>
      </w:r>
      <w:r w:rsidR="00EB6E5A" w:rsidRPr="009279CA">
        <w:rPr>
          <w:rFonts w:hint="cs"/>
          <w:sz w:val="22"/>
          <w:szCs w:val="22"/>
          <w:rtl/>
        </w:rPr>
        <w:t>לפי עקרון הדואליות הנורמטיבית, על אף שלאחר השתכללות החוזה אנו מצויים בשלב החוזי, עדיין יחולו על החוזה עקרונות המשפט המנהלי ועדיין תהיה ביקורת שיפוטית ובחינה מנהלית. זאת ע"מ שלא להפקיר את ההתקשרות בין הרשות לבין הזוכה.</w:t>
      </w:r>
    </w:p>
    <w:p w14:paraId="1B047584" w14:textId="333E1D42" w:rsidR="00905D16" w:rsidRDefault="00754142" w:rsidP="00905D16">
      <w:pPr>
        <w:spacing w:line="312" w:lineRule="auto"/>
        <w:rPr>
          <w:b/>
          <w:bCs/>
          <w:sz w:val="22"/>
          <w:szCs w:val="22"/>
          <w:rtl/>
        </w:rPr>
      </w:pPr>
      <w:r>
        <w:rPr>
          <w:rFonts w:hint="cs"/>
          <w:b/>
          <w:bCs/>
          <w:sz w:val="22"/>
          <w:szCs w:val="22"/>
          <w:rtl/>
        </w:rPr>
        <w:t xml:space="preserve">יש </w:t>
      </w:r>
      <w:r w:rsidR="00905D16" w:rsidRPr="00905D16">
        <w:rPr>
          <w:rFonts w:hint="cs"/>
          <w:b/>
          <w:bCs/>
          <w:sz w:val="22"/>
          <w:szCs w:val="22"/>
          <w:rtl/>
        </w:rPr>
        <w:t xml:space="preserve">להבחין בין שינוים מכוונים ויזומים לבין שינויים שלא ניתן לחזות והם לא משנים </w:t>
      </w:r>
      <w:r w:rsidR="00911068">
        <w:rPr>
          <w:rFonts w:hint="cs"/>
          <w:b/>
          <w:bCs/>
          <w:sz w:val="22"/>
          <w:szCs w:val="22"/>
          <w:rtl/>
        </w:rPr>
        <w:t xml:space="preserve">באופן מהותי </w:t>
      </w:r>
      <w:r w:rsidR="00905D16" w:rsidRPr="00905D16">
        <w:rPr>
          <w:rFonts w:hint="cs"/>
          <w:b/>
          <w:bCs/>
          <w:sz w:val="22"/>
          <w:szCs w:val="22"/>
          <w:rtl/>
        </w:rPr>
        <w:t>מתנאי ההתקשרות.</w:t>
      </w:r>
    </w:p>
    <w:p w14:paraId="70F532E2" w14:textId="7B8E3917" w:rsidR="00911068" w:rsidRDefault="00911068" w:rsidP="00911068">
      <w:pPr>
        <w:pStyle w:val="a3"/>
        <w:numPr>
          <w:ilvl w:val="0"/>
          <w:numId w:val="39"/>
        </w:numPr>
        <w:spacing w:line="312" w:lineRule="auto"/>
        <w:rPr>
          <w:sz w:val="22"/>
          <w:szCs w:val="22"/>
        </w:rPr>
      </w:pPr>
      <w:r w:rsidRPr="00BC629D">
        <w:rPr>
          <w:rFonts w:hint="cs"/>
          <w:b/>
          <w:bCs/>
          <w:sz w:val="22"/>
          <w:szCs w:val="22"/>
          <w:rtl/>
        </w:rPr>
        <w:t>שינויים יזומים ומכוונים</w:t>
      </w:r>
      <w:r>
        <w:rPr>
          <w:rFonts w:hint="cs"/>
          <w:sz w:val="22"/>
          <w:szCs w:val="22"/>
          <w:rtl/>
        </w:rPr>
        <w:t>:</w:t>
      </w:r>
    </w:p>
    <w:p w14:paraId="7B7BD6DA" w14:textId="77777777" w:rsidR="00744888" w:rsidRPr="00744888" w:rsidRDefault="00744888" w:rsidP="00744888">
      <w:pPr>
        <w:pStyle w:val="a3"/>
        <w:numPr>
          <w:ilvl w:val="0"/>
          <w:numId w:val="24"/>
        </w:numPr>
        <w:spacing w:line="312" w:lineRule="auto"/>
        <w:rPr>
          <w:sz w:val="22"/>
          <w:szCs w:val="22"/>
          <w:rtl/>
        </w:rPr>
      </w:pPr>
      <w:r w:rsidRPr="00744888">
        <w:rPr>
          <w:sz w:val="22"/>
          <w:szCs w:val="22"/>
          <w:rtl/>
        </w:rPr>
        <w:t>הצדדים לחוזה יכולים להסכים כי תקופת ההתקשרות תקוצר / תוארך מעבר לתקופה הקבועה בחוזה.</w:t>
      </w:r>
    </w:p>
    <w:p w14:paraId="58EE6D38" w14:textId="7D828957" w:rsidR="00744888" w:rsidRPr="00744888" w:rsidRDefault="00744888" w:rsidP="00744888">
      <w:pPr>
        <w:pStyle w:val="a3"/>
        <w:numPr>
          <w:ilvl w:val="0"/>
          <w:numId w:val="24"/>
        </w:numPr>
        <w:spacing w:line="312" w:lineRule="auto"/>
        <w:rPr>
          <w:sz w:val="22"/>
          <w:szCs w:val="22"/>
          <w:rtl/>
        </w:rPr>
      </w:pPr>
      <w:r w:rsidRPr="00744888">
        <w:rPr>
          <w:sz w:val="22"/>
          <w:szCs w:val="22"/>
          <w:rtl/>
        </w:rPr>
        <w:t>בעסקה לרכישת טובין, שינוי תנאי ההתקשרות יכול לבוא לידי ביטוי בהגדלה</w:t>
      </w:r>
      <w:r>
        <w:rPr>
          <w:rFonts w:hint="cs"/>
          <w:sz w:val="22"/>
          <w:szCs w:val="22"/>
          <w:rtl/>
        </w:rPr>
        <w:t xml:space="preserve"> / </w:t>
      </w:r>
      <w:r w:rsidRPr="00744888">
        <w:rPr>
          <w:sz w:val="22"/>
          <w:szCs w:val="22"/>
          <w:rtl/>
        </w:rPr>
        <w:t xml:space="preserve">בהקטנה של </w:t>
      </w:r>
      <w:r>
        <w:rPr>
          <w:rFonts w:hint="cs"/>
          <w:sz w:val="22"/>
          <w:szCs w:val="22"/>
          <w:rtl/>
        </w:rPr>
        <w:t>ה</w:t>
      </w:r>
      <w:r w:rsidRPr="00744888">
        <w:rPr>
          <w:sz w:val="22"/>
          <w:szCs w:val="22"/>
          <w:rtl/>
        </w:rPr>
        <w:t>כמות תמורת תשלום נוסף.</w:t>
      </w:r>
    </w:p>
    <w:p w14:paraId="4DE0D948" w14:textId="77777777" w:rsidR="00744888" w:rsidRPr="00744888" w:rsidRDefault="00744888" w:rsidP="00744888">
      <w:pPr>
        <w:pStyle w:val="a3"/>
        <w:numPr>
          <w:ilvl w:val="0"/>
          <w:numId w:val="24"/>
        </w:numPr>
        <w:spacing w:line="312" w:lineRule="auto"/>
        <w:rPr>
          <w:sz w:val="22"/>
          <w:szCs w:val="22"/>
          <w:rtl/>
        </w:rPr>
      </w:pPr>
      <w:r w:rsidRPr="00744888">
        <w:rPr>
          <w:sz w:val="22"/>
          <w:szCs w:val="22"/>
          <w:rtl/>
        </w:rPr>
        <w:t>מחדל- הבלגה מצד נציגי הגוף המזמין על הפרת החוזה ע"י הספק, המהווה למעשה הסכמה בשתיקה לשינוי תנאיו.</w:t>
      </w:r>
    </w:p>
    <w:p w14:paraId="1A3122B1" w14:textId="0326C1B6" w:rsidR="00911068" w:rsidRDefault="00BC629D" w:rsidP="00BC629D">
      <w:pPr>
        <w:pStyle w:val="a3"/>
        <w:numPr>
          <w:ilvl w:val="0"/>
          <w:numId w:val="39"/>
        </w:numPr>
        <w:spacing w:line="312" w:lineRule="auto"/>
        <w:rPr>
          <w:sz w:val="22"/>
          <w:szCs w:val="22"/>
        </w:rPr>
      </w:pPr>
      <w:r w:rsidRPr="00BC629D">
        <w:rPr>
          <w:rFonts w:hint="cs"/>
          <w:b/>
          <w:bCs/>
          <w:sz w:val="22"/>
          <w:szCs w:val="22"/>
          <w:rtl/>
        </w:rPr>
        <w:t>שינויים מכורח המציאות</w:t>
      </w:r>
      <w:r>
        <w:rPr>
          <w:rFonts w:hint="cs"/>
          <w:sz w:val="22"/>
          <w:szCs w:val="22"/>
          <w:rtl/>
        </w:rPr>
        <w:t>:</w:t>
      </w:r>
    </w:p>
    <w:p w14:paraId="09BB3770" w14:textId="3531779D" w:rsidR="007D110F" w:rsidRPr="007D110F" w:rsidRDefault="007D110F" w:rsidP="000C0016">
      <w:pPr>
        <w:pStyle w:val="a3"/>
        <w:numPr>
          <w:ilvl w:val="0"/>
          <w:numId w:val="52"/>
        </w:numPr>
        <w:spacing w:line="312" w:lineRule="auto"/>
        <w:ind w:left="357" w:hanging="357"/>
        <w:rPr>
          <w:sz w:val="22"/>
          <w:szCs w:val="22"/>
        </w:rPr>
      </w:pPr>
      <w:r w:rsidRPr="007D110F">
        <w:rPr>
          <w:rFonts w:hint="cs"/>
          <w:sz w:val="22"/>
          <w:szCs w:val="22"/>
          <w:rtl/>
        </w:rPr>
        <w:t xml:space="preserve">שינויי במתן שירותים (במכרזים בענייני בריאות, חינוך ורווחה): </w:t>
      </w:r>
      <w:r w:rsidR="00FC6D37">
        <w:rPr>
          <w:rFonts w:hint="cs"/>
          <w:sz w:val="22"/>
          <w:szCs w:val="22"/>
          <w:rtl/>
        </w:rPr>
        <w:t xml:space="preserve">שינוי במדיניות הרשות האמורה לספק את השירות או </w:t>
      </w:r>
      <w:r w:rsidRPr="007D110F">
        <w:rPr>
          <w:rFonts w:hint="cs"/>
          <w:sz w:val="22"/>
          <w:szCs w:val="22"/>
          <w:rtl/>
        </w:rPr>
        <w:t>שינוי במאפייני הקהל. לדוג' במקום שירותים לבני נוער לתת למבוגרים. פתיחת מתן החיסונים לעוד אוכלוסיות גיל וכד'.</w:t>
      </w:r>
    </w:p>
    <w:p w14:paraId="38FB613E" w14:textId="77777777" w:rsidR="007D110F" w:rsidRPr="007D110F" w:rsidRDefault="007D110F" w:rsidP="000C0016">
      <w:pPr>
        <w:pStyle w:val="a3"/>
        <w:numPr>
          <w:ilvl w:val="0"/>
          <w:numId w:val="52"/>
        </w:numPr>
        <w:spacing w:line="312" w:lineRule="auto"/>
        <w:ind w:left="357" w:hanging="357"/>
        <w:rPr>
          <w:sz w:val="22"/>
          <w:szCs w:val="22"/>
        </w:rPr>
      </w:pPr>
      <w:r w:rsidRPr="007D110F">
        <w:rPr>
          <w:rFonts w:hint="cs"/>
          <w:sz w:val="22"/>
          <w:szCs w:val="22"/>
          <w:rtl/>
        </w:rPr>
        <w:t>קושי בלתי צפוי בביצוע העבודה. לדוג' גילוי אתר ארכיאולוגי.</w:t>
      </w:r>
    </w:p>
    <w:p w14:paraId="7F23CB72" w14:textId="72E40B6E" w:rsidR="00FC6D37" w:rsidRDefault="007D110F" w:rsidP="000C0016">
      <w:pPr>
        <w:pStyle w:val="a3"/>
        <w:numPr>
          <w:ilvl w:val="0"/>
          <w:numId w:val="52"/>
        </w:numPr>
        <w:spacing w:line="312" w:lineRule="auto"/>
        <w:ind w:left="357" w:hanging="357"/>
        <w:rPr>
          <w:sz w:val="22"/>
          <w:szCs w:val="22"/>
        </w:rPr>
      </w:pPr>
      <w:r w:rsidRPr="007D110F">
        <w:rPr>
          <w:sz w:val="22"/>
          <w:szCs w:val="22"/>
          <w:rtl/>
        </w:rPr>
        <w:t>שינויים טכנולוגיים המשכללים את הפרויקט או מזרזים אותו. לדוג' המצאה חדשה</w:t>
      </w:r>
      <w:r w:rsidR="00CC0D4C">
        <w:rPr>
          <w:rFonts w:hint="cs"/>
          <w:sz w:val="22"/>
          <w:szCs w:val="22"/>
          <w:rtl/>
        </w:rPr>
        <w:t>.</w:t>
      </w:r>
    </w:p>
    <w:p w14:paraId="7B79C978" w14:textId="77777777" w:rsidR="00030E80" w:rsidRPr="00030E80" w:rsidRDefault="008F5390" w:rsidP="00030E80">
      <w:pPr>
        <w:spacing w:line="312" w:lineRule="auto"/>
        <w:rPr>
          <w:sz w:val="22"/>
          <w:szCs w:val="22"/>
        </w:rPr>
      </w:pPr>
      <w:r w:rsidRPr="008F5390">
        <w:rPr>
          <w:sz w:val="22"/>
          <w:szCs w:val="22"/>
          <w:rtl/>
        </w:rPr>
        <w:t xml:space="preserve">נהוג להבחין בין שני סוגי השינויים האלו, מכיוון </w:t>
      </w:r>
      <w:r w:rsidRPr="008F5390">
        <w:rPr>
          <w:b/>
          <w:bCs/>
          <w:sz w:val="22"/>
          <w:szCs w:val="22"/>
          <w:rtl/>
        </w:rPr>
        <w:t>ששינויים יזומים נתפסים כרשלנות של הרשות או המציע לבין מצב לא צפוי</w:t>
      </w:r>
      <w:r w:rsidRPr="008F5390">
        <w:rPr>
          <w:sz w:val="22"/>
          <w:szCs w:val="22"/>
          <w:rtl/>
        </w:rPr>
        <w:t xml:space="preserve">. </w:t>
      </w:r>
      <w:r w:rsidR="00B5409B" w:rsidRPr="00FE55A3">
        <w:rPr>
          <w:sz w:val="22"/>
          <w:szCs w:val="22"/>
          <w:rtl/>
        </w:rPr>
        <w:t>אם יש איזשהו מצב של רשלנות מצד הרשות, גם אם היא נעשתה בתום לב, זה נותן מסר של משהו לא תקין.</w:t>
      </w:r>
      <w:r w:rsidR="00B5409B">
        <w:rPr>
          <w:rFonts w:hint="cs"/>
          <w:sz w:val="22"/>
          <w:szCs w:val="22"/>
          <w:rtl/>
        </w:rPr>
        <w:t xml:space="preserve"> </w:t>
      </w:r>
      <w:r w:rsidRPr="008F5390">
        <w:rPr>
          <w:sz w:val="22"/>
          <w:szCs w:val="22"/>
          <w:rtl/>
        </w:rPr>
        <w:t>ככל שמדובר במצב שהוא צפוי והתפספס בגלל המחדל של נציגי הרשות, עולה החשש של קנוניה מכוונת ולא רשלנות גרידא.</w:t>
      </w:r>
      <w:r w:rsidR="00030E80">
        <w:rPr>
          <w:rFonts w:hint="cs"/>
          <w:sz w:val="22"/>
          <w:szCs w:val="22"/>
          <w:rtl/>
        </w:rPr>
        <w:t xml:space="preserve"> </w:t>
      </w:r>
      <w:r w:rsidR="00030E80" w:rsidRPr="00030E80">
        <w:rPr>
          <w:rFonts w:hint="cs"/>
          <w:sz w:val="22"/>
          <w:szCs w:val="22"/>
          <w:rtl/>
        </w:rPr>
        <w:t>לכן במצבים כאלה יש סימן שאלה מאוד גדול לגבי אפשרות שינוי תנאי ההתקשרות לעומת מצבים לא צפויים. אך גם במצבים לא צפויים לא ניתן לשנות באופן אוטומטי את תנאי ההתקשרות.</w:t>
      </w:r>
    </w:p>
    <w:p w14:paraId="27BDA197" w14:textId="578BE8C3" w:rsidR="00976296" w:rsidRDefault="007678A5" w:rsidP="007678A5">
      <w:pPr>
        <w:spacing w:line="312" w:lineRule="auto"/>
        <w:rPr>
          <w:sz w:val="22"/>
          <w:szCs w:val="22"/>
          <w:rtl/>
        </w:rPr>
      </w:pPr>
      <w:r w:rsidRPr="007678A5">
        <w:rPr>
          <w:rFonts w:hint="cs"/>
          <w:sz w:val="22"/>
          <w:szCs w:val="22"/>
          <w:rtl/>
        </w:rPr>
        <w:t xml:space="preserve">ייתכן שיש </w:t>
      </w:r>
      <w:r w:rsidRPr="007678A5">
        <w:rPr>
          <w:rFonts w:hint="cs"/>
          <w:b/>
          <w:bCs/>
          <w:sz w:val="22"/>
          <w:szCs w:val="22"/>
          <w:rtl/>
        </w:rPr>
        <w:t xml:space="preserve">תשובה חלקית שמעוגנת </w:t>
      </w:r>
      <w:r w:rsidRPr="007678A5">
        <w:rPr>
          <w:rFonts w:hint="cs"/>
          <w:b/>
          <w:bCs/>
          <w:sz w:val="22"/>
          <w:szCs w:val="22"/>
          <w:shd w:val="clear" w:color="auto" w:fill="DEEAF6" w:themeFill="accent5" w:themeFillTint="33"/>
          <w:rtl/>
        </w:rPr>
        <w:t>בתקנה 3(4)</w:t>
      </w:r>
      <w:r w:rsidRPr="007678A5">
        <w:rPr>
          <w:rFonts w:hint="cs"/>
          <w:b/>
          <w:bCs/>
          <w:sz w:val="22"/>
          <w:szCs w:val="22"/>
          <w:rtl/>
        </w:rPr>
        <w:t xml:space="preserve"> לתקנות חובת המכרזים.</w:t>
      </w:r>
      <w:r w:rsidRPr="007678A5">
        <w:rPr>
          <w:rFonts w:hint="cs"/>
          <w:sz w:val="22"/>
          <w:szCs w:val="22"/>
          <w:rtl/>
        </w:rPr>
        <w:t xml:space="preserve"> התקנה מדברת על סיטואציות של התקשרויות המשך שאינן תלויות במכרז ופטורות ממנה. </w:t>
      </w:r>
      <w:r w:rsidR="00A87791">
        <w:rPr>
          <w:rFonts w:hint="cs"/>
          <w:sz w:val="22"/>
          <w:szCs w:val="22"/>
          <w:rtl/>
        </w:rPr>
        <w:t xml:space="preserve">לדוג' </w:t>
      </w:r>
      <w:r>
        <w:rPr>
          <w:rFonts w:hint="cs"/>
          <w:sz w:val="22"/>
          <w:szCs w:val="22"/>
          <w:rtl/>
        </w:rPr>
        <w:t xml:space="preserve">עפ"י </w:t>
      </w:r>
      <w:r w:rsidRPr="00E877F0">
        <w:rPr>
          <w:rFonts w:hint="cs"/>
          <w:sz w:val="22"/>
          <w:szCs w:val="22"/>
          <w:shd w:val="clear" w:color="auto" w:fill="DEEAF6" w:themeFill="accent5" w:themeFillTint="33"/>
          <w:rtl/>
        </w:rPr>
        <w:t>תקנה 3(4)(ב)(1)(א)</w:t>
      </w:r>
      <w:r w:rsidR="00A87791">
        <w:rPr>
          <w:rFonts w:hint="cs"/>
          <w:sz w:val="22"/>
          <w:szCs w:val="22"/>
          <w:rtl/>
        </w:rPr>
        <w:t xml:space="preserve"> </w:t>
      </w:r>
      <w:r w:rsidR="0035031D">
        <w:rPr>
          <w:rFonts w:hint="cs"/>
          <w:sz w:val="22"/>
          <w:szCs w:val="22"/>
          <w:rtl/>
        </w:rPr>
        <w:t xml:space="preserve">וועדת המכרזים, במהלך תקופת ההתקשרות הראשונה, יכולה </w:t>
      </w:r>
      <w:r w:rsidR="00A87791">
        <w:rPr>
          <w:rFonts w:hint="cs"/>
          <w:sz w:val="22"/>
          <w:szCs w:val="22"/>
          <w:rtl/>
        </w:rPr>
        <w:t xml:space="preserve">להכשיר התקשרות המשך בתנאים זהים להתקשרות הראשונה, </w:t>
      </w:r>
      <w:r w:rsidR="0035031D">
        <w:rPr>
          <w:rFonts w:hint="cs"/>
          <w:sz w:val="22"/>
          <w:szCs w:val="22"/>
          <w:rtl/>
        </w:rPr>
        <w:t>מטעמי חיסכון ויעילות.</w:t>
      </w:r>
    </w:p>
    <w:p w14:paraId="55BD8C30" w14:textId="77777777" w:rsidR="00B27934" w:rsidRPr="00B27934" w:rsidRDefault="00B27934" w:rsidP="00B27934">
      <w:pPr>
        <w:spacing w:line="312" w:lineRule="auto"/>
        <w:rPr>
          <w:sz w:val="22"/>
          <w:szCs w:val="22"/>
        </w:rPr>
      </w:pPr>
      <w:r w:rsidRPr="00B27934">
        <w:rPr>
          <w:rFonts w:hint="cs"/>
          <w:sz w:val="22"/>
          <w:szCs w:val="22"/>
          <w:rtl/>
        </w:rPr>
        <w:t xml:space="preserve">לפי דקל הנחת המוצא של תקנה 3(4) היא שאפשר להאריך את ההתקשרות כל עוד לא מדובר על שינוי מהותי מתנאי ההתקשרות. </w:t>
      </w:r>
      <w:r w:rsidRPr="00B27934">
        <w:rPr>
          <w:rFonts w:hint="cs"/>
          <w:b/>
          <w:bCs/>
          <w:sz w:val="22"/>
          <w:szCs w:val="22"/>
          <w:rtl/>
        </w:rPr>
        <w:t>הכלל הוא ששינוי מהותי מתנאי ההתקשרות מחייב יציאה למכרז חדש ואילו שינויים טכניים שאינם נוגעים לצדדים השונים, עשויים להיות מותרים ללא מכרז</w:t>
      </w:r>
      <w:r w:rsidRPr="00B27934">
        <w:rPr>
          <w:rFonts w:hint="cs"/>
          <w:sz w:val="22"/>
          <w:szCs w:val="22"/>
          <w:rtl/>
        </w:rPr>
        <w:t xml:space="preserve">. </w:t>
      </w:r>
      <w:r w:rsidRPr="00B27934">
        <w:rPr>
          <w:rFonts w:hint="cs"/>
          <w:sz w:val="22"/>
          <w:szCs w:val="22"/>
          <w:u w:val="single"/>
          <w:rtl/>
        </w:rPr>
        <w:t>חריגים לכלל</w:t>
      </w:r>
      <w:r w:rsidRPr="00B27934">
        <w:rPr>
          <w:rFonts w:hint="cs"/>
          <w:sz w:val="22"/>
          <w:szCs w:val="22"/>
          <w:rtl/>
        </w:rPr>
        <w:t>: 1) נאפשר שינויים מהותיים ככל שהם הנובעים מכורח המציאות, ולא נחייב יציאה למכרז חדש. 2) נתיר שינויים שאינם מעידים על קנוניה של הצדדים לחוזה או שינויים שיש בהם תו"ל מצד הצדדים, באמצעות היקש מפסיקה שנוגעת למו"מ עם מציעים לפני שלב ההכרזה על הזוכה (</w:t>
      </w:r>
      <w:r w:rsidRPr="00B27934">
        <w:rPr>
          <w:rStyle w:val="a8"/>
          <w:rFonts w:hint="cs"/>
          <w:rtl/>
        </w:rPr>
        <w:t>פס"ד מגער</w:t>
      </w:r>
      <w:r w:rsidRPr="00B27934">
        <w:rPr>
          <w:rFonts w:hint="cs"/>
          <w:sz w:val="22"/>
          <w:szCs w:val="22"/>
          <w:rtl/>
        </w:rPr>
        <w:t>).</w:t>
      </w:r>
    </w:p>
    <w:p w14:paraId="2D6D73B5" w14:textId="77777777" w:rsidR="0035031D" w:rsidRPr="00B27934" w:rsidRDefault="0035031D" w:rsidP="007678A5">
      <w:pPr>
        <w:spacing w:line="312" w:lineRule="auto"/>
        <w:rPr>
          <w:sz w:val="22"/>
          <w:szCs w:val="22"/>
          <w:rtl/>
        </w:rPr>
      </w:pPr>
    </w:p>
    <w:sectPr w:rsidR="0035031D" w:rsidRPr="00B27934" w:rsidSect="00E053BF">
      <w:headerReference w:type="default" r:id="rId8"/>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33A2" w14:textId="77777777" w:rsidR="007F050B" w:rsidRDefault="007F050B" w:rsidP="00714939">
      <w:pPr>
        <w:spacing w:after="0" w:line="240" w:lineRule="auto"/>
      </w:pPr>
      <w:r>
        <w:separator/>
      </w:r>
    </w:p>
    <w:p w14:paraId="6557A9C9" w14:textId="77777777" w:rsidR="007F050B" w:rsidRDefault="007F050B"/>
  </w:endnote>
  <w:endnote w:type="continuationSeparator" w:id="0">
    <w:p w14:paraId="403778C9" w14:textId="77777777" w:rsidR="007F050B" w:rsidRDefault="007F050B" w:rsidP="00714939">
      <w:pPr>
        <w:spacing w:after="0" w:line="240" w:lineRule="auto"/>
      </w:pPr>
      <w:r>
        <w:continuationSeparator/>
      </w:r>
    </w:p>
    <w:p w14:paraId="2B218FD0" w14:textId="77777777" w:rsidR="007F050B" w:rsidRDefault="007F0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0949347"/>
      <w:docPartObj>
        <w:docPartGallery w:val="Page Numbers (Bottom of Page)"/>
        <w:docPartUnique/>
      </w:docPartObj>
    </w:sdtPr>
    <w:sdtEndPr/>
    <w:sdtContent>
      <w:p w14:paraId="6273355E" w14:textId="5E1011C6" w:rsidR="00714939" w:rsidRDefault="00714939">
        <w:pPr>
          <w:pStyle w:val="a6"/>
          <w:jc w:val="center"/>
        </w:pPr>
        <w:r>
          <w:fldChar w:fldCharType="begin"/>
        </w:r>
        <w:r>
          <w:instrText>PAGE   \* MERGEFORMAT</w:instrText>
        </w:r>
        <w:r>
          <w:fldChar w:fldCharType="separate"/>
        </w:r>
        <w:r>
          <w:rPr>
            <w:rtl/>
            <w:lang w:val="he-IL"/>
          </w:rPr>
          <w:t>2</w:t>
        </w:r>
        <w:r>
          <w:fldChar w:fldCharType="end"/>
        </w:r>
      </w:p>
    </w:sdtContent>
  </w:sdt>
  <w:p w14:paraId="07322E50" w14:textId="77777777" w:rsidR="00714939" w:rsidRDefault="00714939">
    <w:pPr>
      <w:pStyle w:val="a6"/>
    </w:pPr>
  </w:p>
  <w:p w14:paraId="2E02D983" w14:textId="77777777" w:rsidR="00535100" w:rsidRDefault="005351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07F5" w14:textId="77777777" w:rsidR="007F050B" w:rsidRDefault="007F050B" w:rsidP="00714939">
      <w:pPr>
        <w:spacing w:after="0" w:line="240" w:lineRule="auto"/>
      </w:pPr>
      <w:r>
        <w:separator/>
      </w:r>
    </w:p>
    <w:p w14:paraId="598010E7" w14:textId="77777777" w:rsidR="007F050B" w:rsidRDefault="007F050B"/>
  </w:footnote>
  <w:footnote w:type="continuationSeparator" w:id="0">
    <w:p w14:paraId="49F87D6E" w14:textId="77777777" w:rsidR="007F050B" w:rsidRDefault="007F050B" w:rsidP="00714939">
      <w:pPr>
        <w:spacing w:after="0" w:line="240" w:lineRule="auto"/>
      </w:pPr>
      <w:r>
        <w:continuationSeparator/>
      </w:r>
    </w:p>
    <w:p w14:paraId="5CF0C937" w14:textId="77777777" w:rsidR="007F050B" w:rsidRDefault="007F0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A9DA" w14:textId="46F566F3" w:rsidR="006F3A88" w:rsidRDefault="00325B5F">
    <w:pPr>
      <w:pStyle w:val="a4"/>
    </w:pPr>
    <w:r>
      <w:rPr>
        <w:rFonts w:hint="cs"/>
        <w:rtl/>
      </w:rPr>
      <w:t xml:space="preserve">דיני מכרזים </w:t>
    </w:r>
    <w:r>
      <w:rPr>
        <w:rtl/>
      </w:rPr>
      <w:t>–</w:t>
    </w:r>
    <w:r>
      <w:rPr>
        <w:rFonts w:hint="cs"/>
        <w:rtl/>
      </w:rPr>
      <w:t xml:space="preserve"> מחברת מקוצרת </w:t>
    </w:r>
    <w:r w:rsidRPr="00325B5F">
      <w:rPr>
        <w:rtl/>
      </w:rPr>
      <w:ptab w:relativeTo="margin" w:alignment="center" w:leader="none"/>
    </w:r>
    <w:r w:rsidRPr="00325B5F">
      <w:rPr>
        <w:rtl/>
      </w:rPr>
      <w:ptab w:relativeTo="margin" w:alignment="right" w:leader="none"/>
    </w:r>
    <w:r>
      <w:rPr>
        <w:rFonts w:hint="cs"/>
        <w:rtl/>
      </w:rPr>
      <w:t>הודיה</w:t>
    </w:r>
    <w:r w:rsidR="00C628C2">
      <w:rPr>
        <w:rFonts w:hint="cs"/>
        <w:rtl/>
      </w:rPr>
      <w:t xml:space="preserve"> זנג</w:t>
    </w:r>
    <w:r>
      <w:rPr>
        <w:rFonts w:hint="cs"/>
        <w:rtl/>
      </w:rPr>
      <w:t xml:space="preserve"> ואלינור</w:t>
    </w:r>
    <w:r w:rsidR="00C628C2">
      <w:rPr>
        <w:rFonts w:hint="cs"/>
        <w:rtl/>
      </w:rPr>
      <w:t xml:space="preserve"> זדה</w:t>
    </w:r>
  </w:p>
  <w:p w14:paraId="7DAD5EE8" w14:textId="77777777" w:rsidR="00535100" w:rsidRDefault="005351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001"/>
    <w:multiLevelType w:val="hybridMultilevel"/>
    <w:tmpl w:val="5E24F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67147"/>
    <w:multiLevelType w:val="hybridMultilevel"/>
    <w:tmpl w:val="FD76507C"/>
    <w:lvl w:ilvl="0" w:tplc="04090013">
      <w:start w:val="1"/>
      <w:numFmt w:val="hebrew1"/>
      <w:lvlText w:val="%1."/>
      <w:lvlJc w:val="center"/>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41D50"/>
    <w:multiLevelType w:val="hybridMultilevel"/>
    <w:tmpl w:val="DF80EAE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FA986162">
      <w:start w:val="1"/>
      <w:numFmt w:val="decimal"/>
      <w:lvlText w:val="%3."/>
      <w:lvlJc w:val="left"/>
      <w:pPr>
        <w:ind w:left="1980" w:hanging="360"/>
      </w:pPr>
      <w:rPr>
        <w:rFonts w:hint="default"/>
      </w:rPr>
    </w:lvl>
    <w:lvl w:ilvl="3" w:tplc="5536700E">
      <w:start w:val="1"/>
      <w:numFmt w:val="decimal"/>
      <w:lvlText w:val="%4)"/>
      <w:lvlJc w:val="left"/>
      <w:pPr>
        <w:ind w:left="2520" w:hanging="360"/>
      </w:pPr>
      <w:rPr>
        <w:rFonts w:hint="default"/>
      </w:rPr>
    </w:lvl>
    <w:lvl w:ilvl="4" w:tplc="ECEA57D8">
      <w:start w:val="1"/>
      <w:numFmt w:val="decimal"/>
      <w:lvlText w:val="(%5)"/>
      <w:lvlJc w:val="left"/>
      <w:pPr>
        <w:ind w:left="3240" w:hanging="360"/>
      </w:pPr>
      <w:rPr>
        <w:rFonts w:asciiTheme="minorHAnsi" w:hAnsiTheme="minorHAnsi" w:cs="David" w:hint="default"/>
        <w:sz w:val="22"/>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E22BCF"/>
    <w:multiLevelType w:val="hybridMultilevel"/>
    <w:tmpl w:val="12FEDE5E"/>
    <w:lvl w:ilvl="0" w:tplc="F8AC788C">
      <w:start w:val="1"/>
      <w:numFmt w:val="decimal"/>
      <w:lvlText w:val="%1)"/>
      <w:lvlJc w:val="left"/>
      <w:pPr>
        <w:ind w:left="360" w:hanging="360"/>
      </w:pPr>
    </w:lvl>
    <w:lvl w:ilvl="1" w:tplc="04090019">
      <w:start w:val="1"/>
      <w:numFmt w:val="lowerLetter"/>
      <w:lvlText w:val="%2."/>
      <w:lvlJc w:val="left"/>
      <w:pPr>
        <w:ind w:left="1080" w:hanging="360"/>
      </w:pPr>
    </w:lvl>
    <w:lvl w:ilvl="2" w:tplc="FA986162">
      <w:start w:val="1"/>
      <w:numFmt w:val="decimal"/>
      <w:lvlText w:val="%3."/>
      <w:lvlJc w:val="left"/>
      <w:pPr>
        <w:ind w:left="1980" w:hanging="360"/>
      </w:pPr>
    </w:lvl>
    <w:lvl w:ilvl="3" w:tplc="5536700E">
      <w:start w:val="1"/>
      <w:numFmt w:val="decimal"/>
      <w:lvlText w:val="%4)"/>
      <w:lvlJc w:val="left"/>
      <w:pPr>
        <w:ind w:left="2520" w:hanging="360"/>
      </w:pPr>
    </w:lvl>
    <w:lvl w:ilvl="4" w:tplc="ECEA57D8">
      <w:start w:val="1"/>
      <w:numFmt w:val="decimal"/>
      <w:lvlText w:val="(%5)"/>
      <w:lvlJc w:val="left"/>
      <w:pPr>
        <w:ind w:left="3240" w:hanging="360"/>
      </w:pPr>
      <w:rPr>
        <w:rFonts w:ascii="Calibri" w:hAnsi="Calibri" w:cs="David" w:hint="default"/>
        <w:sz w:val="22"/>
      </w:rPr>
    </w:lvl>
    <w:lvl w:ilvl="5" w:tplc="97F6590E">
      <w:start w:val="1"/>
      <w:numFmt w:val="hebrew1"/>
      <w:lvlText w:val="%6."/>
      <w:lvlJc w:val="left"/>
      <w:pPr>
        <w:ind w:left="4140" w:hanging="360"/>
      </w:pPr>
      <w:rPr>
        <w:b/>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AD0BBC"/>
    <w:multiLevelType w:val="hybridMultilevel"/>
    <w:tmpl w:val="A34ACCA8"/>
    <w:lvl w:ilvl="0" w:tplc="99D86208">
      <w:start w:val="2"/>
      <w:numFmt w:val="bullet"/>
      <w:lvlText w:val=""/>
      <w:lvlJc w:val="left"/>
      <w:pPr>
        <w:ind w:left="360" w:hanging="360"/>
      </w:pPr>
      <w:rPr>
        <w:rFonts w:ascii="Symbol" w:eastAsiaTheme="minorHAnsi" w:hAnsi="Symbol" w:cs="Davi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73F37"/>
    <w:multiLevelType w:val="hybridMultilevel"/>
    <w:tmpl w:val="F7CCD06A"/>
    <w:lvl w:ilvl="0" w:tplc="338CE432">
      <w:numFmt w:val="bullet"/>
      <w:lvlText w:val="-"/>
      <w:lvlJc w:val="left"/>
      <w:pPr>
        <w:ind w:left="360" w:hanging="360"/>
      </w:pPr>
      <w:rPr>
        <w:rFonts w:ascii="David" w:eastAsiaTheme="minorHAnsi" w:hAnsi="David" w:cs="David" w:hint="default"/>
        <w:lang w:bidi="he-I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79534F"/>
    <w:multiLevelType w:val="hybridMultilevel"/>
    <w:tmpl w:val="98FA5EE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661A4"/>
    <w:multiLevelType w:val="hybridMultilevel"/>
    <w:tmpl w:val="25B4E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6A14E4"/>
    <w:multiLevelType w:val="hybridMultilevel"/>
    <w:tmpl w:val="536EF3FA"/>
    <w:lvl w:ilvl="0" w:tplc="E674AAF0">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2F4897"/>
    <w:multiLevelType w:val="hybridMultilevel"/>
    <w:tmpl w:val="2F4CC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2C22C6"/>
    <w:multiLevelType w:val="hybridMultilevel"/>
    <w:tmpl w:val="6CB60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61717F"/>
    <w:multiLevelType w:val="hybridMultilevel"/>
    <w:tmpl w:val="D9EC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92AF8"/>
    <w:multiLevelType w:val="hybridMultilevel"/>
    <w:tmpl w:val="67AEE202"/>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1A2009"/>
    <w:multiLevelType w:val="hybridMultilevel"/>
    <w:tmpl w:val="2CCCD9A8"/>
    <w:lvl w:ilvl="0" w:tplc="99D86208">
      <w:start w:val="2"/>
      <w:numFmt w:val="bullet"/>
      <w:lvlText w:val=""/>
      <w:lvlJc w:val="left"/>
      <w:pPr>
        <w:ind w:left="360" w:hanging="360"/>
      </w:pPr>
      <w:rPr>
        <w:rFonts w:ascii="Symbol" w:eastAsiaTheme="minorHAnsi" w:hAnsi="Symbol" w:cs="Davi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6B20C5"/>
    <w:multiLevelType w:val="hybridMultilevel"/>
    <w:tmpl w:val="C6CACE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465B0A"/>
    <w:multiLevelType w:val="hybridMultilevel"/>
    <w:tmpl w:val="BE4C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2013DE"/>
    <w:multiLevelType w:val="hybridMultilevel"/>
    <w:tmpl w:val="A3D80786"/>
    <w:lvl w:ilvl="0" w:tplc="F8AC788C">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06786"/>
    <w:multiLevelType w:val="hybridMultilevel"/>
    <w:tmpl w:val="67AEE202"/>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403B15"/>
    <w:multiLevelType w:val="hybridMultilevel"/>
    <w:tmpl w:val="83C47366"/>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5841B8"/>
    <w:multiLevelType w:val="hybridMultilevel"/>
    <w:tmpl w:val="D804A8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0A1DE7"/>
    <w:multiLevelType w:val="hybridMultilevel"/>
    <w:tmpl w:val="9A08A46C"/>
    <w:lvl w:ilvl="0" w:tplc="04707C02">
      <w:start w:val="1"/>
      <w:numFmt w:val="decimal"/>
      <w:lvlText w:val="%1."/>
      <w:lvlJc w:val="left"/>
      <w:pPr>
        <w:ind w:left="360" w:hanging="360"/>
      </w:pPr>
      <w:rPr>
        <w:lang w:bidi="he-IL"/>
      </w:rPr>
    </w:lvl>
    <w:lvl w:ilvl="1" w:tplc="377AC9F4">
      <w:numFmt w:val="bullet"/>
      <w:lvlText w:val="•"/>
      <w:lvlJc w:val="left"/>
      <w:pPr>
        <w:ind w:left="1800" w:hanging="720"/>
      </w:pPr>
      <w:rPr>
        <w:rFonts w:ascii="David" w:eastAsiaTheme="minorHAnsi" w:hAnsi="David" w:cs="David" w:hint="default"/>
      </w:rPr>
    </w:lvl>
    <w:lvl w:ilvl="2" w:tplc="76AAE36E">
      <w:start w:val="1"/>
      <w:numFmt w:val="hebrew1"/>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335D6"/>
    <w:multiLevelType w:val="hybridMultilevel"/>
    <w:tmpl w:val="384ADF0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640A4"/>
    <w:multiLevelType w:val="hybridMultilevel"/>
    <w:tmpl w:val="BE3A3B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964289"/>
    <w:multiLevelType w:val="hybridMultilevel"/>
    <w:tmpl w:val="7264ECD4"/>
    <w:lvl w:ilvl="0" w:tplc="58CC1DEC">
      <w:start w:val="1"/>
      <w:numFmt w:val="hebrew1"/>
      <w:lvlText w:val="%1."/>
      <w:lvlJc w:val="left"/>
      <w:pPr>
        <w:ind w:left="360" w:hanging="360"/>
      </w:pPr>
      <w:rPr>
        <w:rFonts w:hint="default"/>
        <w:lang w:bidi="he-IL"/>
      </w:rPr>
    </w:lvl>
    <w:lvl w:ilvl="1" w:tplc="377AC9F4">
      <w:numFmt w:val="bullet"/>
      <w:lvlText w:val="•"/>
      <w:lvlJc w:val="left"/>
      <w:pPr>
        <w:ind w:left="1800" w:hanging="720"/>
      </w:pPr>
      <w:rPr>
        <w:rFonts w:ascii="David" w:eastAsiaTheme="minorHAnsi" w:hAnsi="David" w:cs="David" w:hint="default"/>
      </w:rPr>
    </w:lvl>
    <w:lvl w:ilvl="2" w:tplc="76AAE36E">
      <w:start w:val="1"/>
      <w:numFmt w:val="hebrew1"/>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E56C9"/>
    <w:multiLevelType w:val="hybridMultilevel"/>
    <w:tmpl w:val="14101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DD85756"/>
    <w:multiLevelType w:val="hybridMultilevel"/>
    <w:tmpl w:val="6B3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B2DA7"/>
    <w:multiLevelType w:val="hybridMultilevel"/>
    <w:tmpl w:val="539CEA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7571A4"/>
    <w:multiLevelType w:val="hybridMultilevel"/>
    <w:tmpl w:val="27BA84DC"/>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FA9861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1B6F78"/>
    <w:multiLevelType w:val="hybridMultilevel"/>
    <w:tmpl w:val="261C5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173197"/>
    <w:multiLevelType w:val="hybridMultilevel"/>
    <w:tmpl w:val="627E0C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0C0399"/>
    <w:multiLevelType w:val="hybridMultilevel"/>
    <w:tmpl w:val="56A20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0C02F9"/>
    <w:multiLevelType w:val="hybridMultilevel"/>
    <w:tmpl w:val="56427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171D37"/>
    <w:multiLevelType w:val="hybridMultilevel"/>
    <w:tmpl w:val="10B8A73A"/>
    <w:lvl w:ilvl="0" w:tplc="338CE432">
      <w:numFmt w:val="bullet"/>
      <w:lvlText w:val="-"/>
      <w:lvlJc w:val="left"/>
      <w:pPr>
        <w:ind w:left="360" w:hanging="360"/>
      </w:pPr>
      <w:rPr>
        <w:rFonts w:ascii="David" w:eastAsiaTheme="minorHAnsi" w:hAnsi="David" w:cs="David"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3D5D3E"/>
    <w:multiLevelType w:val="hybridMultilevel"/>
    <w:tmpl w:val="C1F428F0"/>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C95D06"/>
    <w:multiLevelType w:val="hybridMultilevel"/>
    <w:tmpl w:val="E744AC28"/>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35" w15:restartNumberingAfterBreak="0">
    <w:nsid w:val="53A946F2"/>
    <w:multiLevelType w:val="hybridMultilevel"/>
    <w:tmpl w:val="E0A84F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A98616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CB643B"/>
    <w:multiLevelType w:val="hybridMultilevel"/>
    <w:tmpl w:val="8F6A71C0"/>
    <w:lvl w:ilvl="0" w:tplc="463CF3EA">
      <w:start w:val="1"/>
      <w:numFmt w:val="decimal"/>
      <w:lvlText w:val="%1."/>
      <w:lvlJc w:val="left"/>
      <w:pPr>
        <w:ind w:left="360" w:hanging="360"/>
      </w:pPr>
      <w:rPr>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276165"/>
    <w:multiLevelType w:val="hybridMultilevel"/>
    <w:tmpl w:val="6C382C1A"/>
    <w:lvl w:ilvl="0" w:tplc="04090013">
      <w:start w:val="1"/>
      <w:numFmt w:val="hebrew1"/>
      <w:lvlText w:val="%1."/>
      <w:lvlJc w:val="center"/>
      <w:pPr>
        <w:ind w:left="720" w:hanging="360"/>
      </w:pPr>
      <w:rPr>
        <w:rFont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02B99"/>
    <w:multiLevelType w:val="hybridMultilevel"/>
    <w:tmpl w:val="D5025B54"/>
    <w:lvl w:ilvl="0" w:tplc="04707C02">
      <w:start w:val="1"/>
      <w:numFmt w:val="decimal"/>
      <w:lvlText w:val="%1."/>
      <w:lvlJc w:val="left"/>
      <w:pPr>
        <w:ind w:left="360" w:hanging="360"/>
      </w:pPr>
      <w:rPr>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DD6E20"/>
    <w:multiLevelType w:val="hybridMultilevel"/>
    <w:tmpl w:val="12FEDE5E"/>
    <w:lvl w:ilvl="0" w:tplc="F8AC788C">
      <w:start w:val="1"/>
      <w:numFmt w:val="decimal"/>
      <w:lvlText w:val="%1)"/>
      <w:lvlJc w:val="left"/>
      <w:pPr>
        <w:ind w:left="360" w:hanging="360"/>
      </w:pPr>
    </w:lvl>
    <w:lvl w:ilvl="1" w:tplc="04090019">
      <w:start w:val="1"/>
      <w:numFmt w:val="lowerLetter"/>
      <w:lvlText w:val="%2."/>
      <w:lvlJc w:val="left"/>
      <w:pPr>
        <w:ind w:left="1080" w:hanging="360"/>
      </w:pPr>
    </w:lvl>
    <w:lvl w:ilvl="2" w:tplc="FA986162">
      <w:start w:val="1"/>
      <w:numFmt w:val="decimal"/>
      <w:lvlText w:val="%3."/>
      <w:lvlJc w:val="left"/>
      <w:pPr>
        <w:ind w:left="1980" w:hanging="360"/>
      </w:pPr>
    </w:lvl>
    <w:lvl w:ilvl="3" w:tplc="5536700E">
      <w:start w:val="1"/>
      <w:numFmt w:val="decimal"/>
      <w:lvlText w:val="%4)"/>
      <w:lvlJc w:val="left"/>
      <w:pPr>
        <w:ind w:left="2520" w:hanging="360"/>
      </w:pPr>
    </w:lvl>
    <w:lvl w:ilvl="4" w:tplc="ECEA57D8">
      <w:start w:val="1"/>
      <w:numFmt w:val="decimal"/>
      <w:lvlText w:val="(%5)"/>
      <w:lvlJc w:val="left"/>
      <w:pPr>
        <w:ind w:left="3240" w:hanging="360"/>
      </w:pPr>
      <w:rPr>
        <w:rFonts w:ascii="Calibri" w:hAnsi="Calibri" w:cs="David" w:hint="default"/>
        <w:sz w:val="22"/>
      </w:rPr>
    </w:lvl>
    <w:lvl w:ilvl="5" w:tplc="97F6590E">
      <w:start w:val="1"/>
      <w:numFmt w:val="hebrew1"/>
      <w:lvlText w:val="%6."/>
      <w:lvlJc w:val="left"/>
      <w:pPr>
        <w:ind w:left="4140" w:hanging="360"/>
      </w:pPr>
      <w:rPr>
        <w:b/>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0427CDB"/>
    <w:multiLevelType w:val="hybridMultilevel"/>
    <w:tmpl w:val="3F98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544D36"/>
    <w:multiLevelType w:val="hybridMultilevel"/>
    <w:tmpl w:val="17441020"/>
    <w:lvl w:ilvl="0" w:tplc="0409000F">
      <w:start w:val="1"/>
      <w:numFmt w:val="decimal"/>
      <w:lvlText w:val="%1."/>
      <w:lvlJc w:val="left"/>
      <w:pPr>
        <w:ind w:left="360" w:hanging="360"/>
      </w:pPr>
      <w:rPr>
        <w:rFonts w:hint="default"/>
      </w:rPr>
    </w:lvl>
    <w:lvl w:ilvl="1" w:tplc="58CC1DEC">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A97B25"/>
    <w:multiLevelType w:val="hybridMultilevel"/>
    <w:tmpl w:val="D8AE44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2437734"/>
    <w:multiLevelType w:val="hybridMultilevel"/>
    <w:tmpl w:val="0F50B326"/>
    <w:lvl w:ilvl="0" w:tplc="F8AC788C">
      <w:start w:val="1"/>
      <w:numFmt w:val="decimal"/>
      <w:lvlText w:val="%1)"/>
      <w:lvlJc w:val="left"/>
      <w:pPr>
        <w:ind w:left="360" w:hanging="360"/>
      </w:pPr>
      <w:rPr>
        <w:rFonts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F5C48"/>
    <w:multiLevelType w:val="hybridMultilevel"/>
    <w:tmpl w:val="EA64C6EC"/>
    <w:lvl w:ilvl="0" w:tplc="E674AAF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C75CB9"/>
    <w:multiLevelType w:val="hybridMultilevel"/>
    <w:tmpl w:val="BA4CA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4E214D"/>
    <w:multiLevelType w:val="hybridMultilevel"/>
    <w:tmpl w:val="5A6EB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D01913"/>
    <w:multiLevelType w:val="hybridMultilevel"/>
    <w:tmpl w:val="26AE67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A98616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0A765D"/>
    <w:multiLevelType w:val="hybridMultilevel"/>
    <w:tmpl w:val="DF80EA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FA986162">
      <w:start w:val="1"/>
      <w:numFmt w:val="decimal"/>
      <w:lvlText w:val="%3."/>
      <w:lvlJc w:val="left"/>
      <w:pPr>
        <w:ind w:left="2340" w:hanging="360"/>
      </w:pPr>
      <w:rPr>
        <w:rFonts w:hint="default"/>
      </w:rPr>
    </w:lvl>
    <w:lvl w:ilvl="3" w:tplc="5536700E">
      <w:start w:val="1"/>
      <w:numFmt w:val="decimal"/>
      <w:lvlText w:val="%4)"/>
      <w:lvlJc w:val="left"/>
      <w:pPr>
        <w:ind w:left="2880" w:hanging="360"/>
      </w:pPr>
      <w:rPr>
        <w:rFonts w:hint="default"/>
      </w:rPr>
    </w:lvl>
    <w:lvl w:ilvl="4" w:tplc="ECEA57D8">
      <w:start w:val="1"/>
      <w:numFmt w:val="decimal"/>
      <w:lvlText w:val="(%5)"/>
      <w:lvlJc w:val="left"/>
      <w:pPr>
        <w:ind w:left="3600" w:hanging="360"/>
      </w:pPr>
      <w:rPr>
        <w:rFonts w:asciiTheme="minorHAnsi" w:hAnsiTheme="minorHAnsi" w:cs="David" w:hint="default"/>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2D0B68"/>
    <w:multiLevelType w:val="hybridMultilevel"/>
    <w:tmpl w:val="966AF94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D32A4E"/>
    <w:multiLevelType w:val="hybridMultilevel"/>
    <w:tmpl w:val="63226494"/>
    <w:lvl w:ilvl="0" w:tplc="338CE432">
      <w:numFmt w:val="bullet"/>
      <w:lvlText w:val="-"/>
      <w:lvlJc w:val="left"/>
      <w:pPr>
        <w:ind w:left="360" w:hanging="360"/>
      </w:pPr>
      <w:rPr>
        <w:rFonts w:ascii="David" w:eastAsiaTheme="minorHAnsi" w:hAnsi="David"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70A5F"/>
    <w:multiLevelType w:val="hybridMultilevel"/>
    <w:tmpl w:val="3718F0D4"/>
    <w:lvl w:ilvl="0" w:tplc="04707C02">
      <w:start w:val="1"/>
      <w:numFmt w:val="decimal"/>
      <w:lvlText w:val="%1."/>
      <w:lvlJc w:val="left"/>
      <w:pPr>
        <w:ind w:left="360"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27"/>
  </w:num>
  <w:num w:numId="4">
    <w:abstractNumId w:val="37"/>
  </w:num>
  <w:num w:numId="5">
    <w:abstractNumId w:val="11"/>
  </w:num>
  <w:num w:numId="6">
    <w:abstractNumId w:val="8"/>
  </w:num>
  <w:num w:numId="7">
    <w:abstractNumId w:val="7"/>
  </w:num>
  <w:num w:numId="8">
    <w:abstractNumId w:val="47"/>
  </w:num>
  <w:num w:numId="9">
    <w:abstractNumId w:val="35"/>
  </w:num>
  <w:num w:numId="10">
    <w:abstractNumId w:val="49"/>
  </w:num>
  <w:num w:numId="11">
    <w:abstractNumId w:val="5"/>
  </w:num>
  <w:num w:numId="12">
    <w:abstractNumId w:val="2"/>
  </w:num>
  <w:num w:numId="13">
    <w:abstractNumId w:val="21"/>
  </w:num>
  <w:num w:numId="14">
    <w:abstractNumId w:val="36"/>
  </w:num>
  <w:num w:numId="15">
    <w:abstractNumId w:val="44"/>
  </w:num>
  <w:num w:numId="16">
    <w:abstractNumId w:val="13"/>
  </w:num>
  <w:num w:numId="17">
    <w:abstractNumId w:val="48"/>
  </w:num>
  <w:num w:numId="18">
    <w:abstractNumId w:val="4"/>
  </w:num>
  <w:num w:numId="19">
    <w:abstractNumId w:val="6"/>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28"/>
  </w:num>
  <w:num w:numId="24">
    <w:abstractNumId w:val="32"/>
  </w:num>
  <w:num w:numId="25">
    <w:abstractNumId w:val="43"/>
  </w:num>
  <w:num w:numId="26">
    <w:abstractNumId w:val="9"/>
  </w:num>
  <w:num w:numId="27">
    <w:abstractNumId w:val="16"/>
  </w:num>
  <w:num w:numId="28">
    <w:abstractNumId w:val="1"/>
  </w:num>
  <w:num w:numId="29">
    <w:abstractNumId w:val="33"/>
  </w:num>
  <w:num w:numId="30">
    <w:abstractNumId w:val="31"/>
  </w:num>
  <w:num w:numId="31">
    <w:abstractNumId w:val="38"/>
  </w:num>
  <w:num w:numId="32">
    <w:abstractNumId w:val="20"/>
  </w:num>
  <w:num w:numId="33">
    <w:abstractNumId w:val="51"/>
  </w:num>
  <w:num w:numId="34">
    <w:abstractNumId w:val="40"/>
  </w:num>
  <w:num w:numId="35">
    <w:abstractNumId w:val="23"/>
  </w:num>
  <w:num w:numId="36">
    <w:abstractNumId w:val="10"/>
  </w:num>
  <w:num w:numId="37">
    <w:abstractNumId w:val="34"/>
  </w:num>
  <w:num w:numId="38">
    <w:abstractNumId w:val="42"/>
  </w:num>
  <w:num w:numId="39">
    <w:abstractNumId w:val="25"/>
  </w:num>
  <w:num w:numId="40">
    <w:abstractNumId w:val="14"/>
  </w:num>
  <w:num w:numId="41">
    <w:abstractNumId w:val="19"/>
  </w:num>
  <w:num w:numId="42">
    <w:abstractNumId w:val="29"/>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5"/>
  </w:num>
  <w:num w:numId="46">
    <w:abstractNumId w:val="18"/>
  </w:num>
  <w:num w:numId="47">
    <w:abstractNumId w:val="12"/>
  </w:num>
  <w:num w:numId="48">
    <w:abstractNumId w:val="3"/>
  </w:num>
  <w:num w:numId="49">
    <w:abstractNumId w:val="17"/>
  </w:num>
  <w:num w:numId="50">
    <w:abstractNumId w:val="30"/>
  </w:num>
  <w:num w:numId="51">
    <w:abstractNumId w:val="15"/>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32"/>
    <w:rsid w:val="000066DB"/>
    <w:rsid w:val="0001058B"/>
    <w:rsid w:val="00010EAD"/>
    <w:rsid w:val="0001320A"/>
    <w:rsid w:val="00021475"/>
    <w:rsid w:val="000270A7"/>
    <w:rsid w:val="000309B1"/>
    <w:rsid w:val="00030E80"/>
    <w:rsid w:val="00032D60"/>
    <w:rsid w:val="0003435C"/>
    <w:rsid w:val="000353EE"/>
    <w:rsid w:val="000356F3"/>
    <w:rsid w:val="0003684E"/>
    <w:rsid w:val="00037E9B"/>
    <w:rsid w:val="00040EFF"/>
    <w:rsid w:val="0004185D"/>
    <w:rsid w:val="00043395"/>
    <w:rsid w:val="00045A5B"/>
    <w:rsid w:val="00046C08"/>
    <w:rsid w:val="00050EB6"/>
    <w:rsid w:val="00051005"/>
    <w:rsid w:val="00053B37"/>
    <w:rsid w:val="0005473A"/>
    <w:rsid w:val="00057317"/>
    <w:rsid w:val="00057375"/>
    <w:rsid w:val="000609B8"/>
    <w:rsid w:val="000619CF"/>
    <w:rsid w:val="00062FDD"/>
    <w:rsid w:val="00066A65"/>
    <w:rsid w:val="0007294D"/>
    <w:rsid w:val="00081A46"/>
    <w:rsid w:val="00084EB4"/>
    <w:rsid w:val="00085B3C"/>
    <w:rsid w:val="00090129"/>
    <w:rsid w:val="00093F48"/>
    <w:rsid w:val="000A0379"/>
    <w:rsid w:val="000A1AA2"/>
    <w:rsid w:val="000A474A"/>
    <w:rsid w:val="000A4C4C"/>
    <w:rsid w:val="000A6509"/>
    <w:rsid w:val="000A6E37"/>
    <w:rsid w:val="000B275A"/>
    <w:rsid w:val="000B2E6A"/>
    <w:rsid w:val="000C0016"/>
    <w:rsid w:val="000C2566"/>
    <w:rsid w:val="000C77BF"/>
    <w:rsid w:val="000D443B"/>
    <w:rsid w:val="000E2CB4"/>
    <w:rsid w:val="000E3487"/>
    <w:rsid w:val="000E48AD"/>
    <w:rsid w:val="000E69C1"/>
    <w:rsid w:val="000F00FA"/>
    <w:rsid w:val="000F0640"/>
    <w:rsid w:val="000F0B37"/>
    <w:rsid w:val="000F3317"/>
    <w:rsid w:val="00100788"/>
    <w:rsid w:val="001028A9"/>
    <w:rsid w:val="00105DF0"/>
    <w:rsid w:val="0010637F"/>
    <w:rsid w:val="001102CB"/>
    <w:rsid w:val="0011185A"/>
    <w:rsid w:val="00112698"/>
    <w:rsid w:val="00112765"/>
    <w:rsid w:val="00112D3E"/>
    <w:rsid w:val="001136BA"/>
    <w:rsid w:val="001142CC"/>
    <w:rsid w:val="00124A31"/>
    <w:rsid w:val="00124B17"/>
    <w:rsid w:val="00131D1E"/>
    <w:rsid w:val="0013259D"/>
    <w:rsid w:val="001332F9"/>
    <w:rsid w:val="00133304"/>
    <w:rsid w:val="00133B10"/>
    <w:rsid w:val="001342B1"/>
    <w:rsid w:val="00141281"/>
    <w:rsid w:val="00141F08"/>
    <w:rsid w:val="00143BFA"/>
    <w:rsid w:val="00144359"/>
    <w:rsid w:val="00145158"/>
    <w:rsid w:val="00146D76"/>
    <w:rsid w:val="00146E0D"/>
    <w:rsid w:val="00146F7C"/>
    <w:rsid w:val="0015001B"/>
    <w:rsid w:val="00151219"/>
    <w:rsid w:val="00152AA9"/>
    <w:rsid w:val="00154526"/>
    <w:rsid w:val="00160B33"/>
    <w:rsid w:val="00161893"/>
    <w:rsid w:val="00162F24"/>
    <w:rsid w:val="00163809"/>
    <w:rsid w:val="00164AC1"/>
    <w:rsid w:val="0016611C"/>
    <w:rsid w:val="001731C9"/>
    <w:rsid w:val="00174D80"/>
    <w:rsid w:val="00174EED"/>
    <w:rsid w:val="00176016"/>
    <w:rsid w:val="00177C1D"/>
    <w:rsid w:val="001823A2"/>
    <w:rsid w:val="00183385"/>
    <w:rsid w:val="001841F3"/>
    <w:rsid w:val="00184251"/>
    <w:rsid w:val="00193210"/>
    <w:rsid w:val="00193363"/>
    <w:rsid w:val="001935A4"/>
    <w:rsid w:val="00195ED6"/>
    <w:rsid w:val="001A0F49"/>
    <w:rsid w:val="001A1343"/>
    <w:rsid w:val="001A37D5"/>
    <w:rsid w:val="001A46D4"/>
    <w:rsid w:val="001B10F4"/>
    <w:rsid w:val="001B1975"/>
    <w:rsid w:val="001B4023"/>
    <w:rsid w:val="001B689E"/>
    <w:rsid w:val="001C0017"/>
    <w:rsid w:val="001C1056"/>
    <w:rsid w:val="001C150A"/>
    <w:rsid w:val="001C2058"/>
    <w:rsid w:val="001C514E"/>
    <w:rsid w:val="001D264D"/>
    <w:rsid w:val="001D3668"/>
    <w:rsid w:val="001D4176"/>
    <w:rsid w:val="001D4A14"/>
    <w:rsid w:val="001E365F"/>
    <w:rsid w:val="001E3897"/>
    <w:rsid w:val="001E4097"/>
    <w:rsid w:val="001E439A"/>
    <w:rsid w:val="001E53A1"/>
    <w:rsid w:val="001E6FB2"/>
    <w:rsid w:val="001E7B3A"/>
    <w:rsid w:val="001F5E20"/>
    <w:rsid w:val="0020265C"/>
    <w:rsid w:val="002113AF"/>
    <w:rsid w:val="00213D7D"/>
    <w:rsid w:val="00214A02"/>
    <w:rsid w:val="00216BEA"/>
    <w:rsid w:val="0021746C"/>
    <w:rsid w:val="00220ADC"/>
    <w:rsid w:val="00223685"/>
    <w:rsid w:val="00225AC7"/>
    <w:rsid w:val="00232E55"/>
    <w:rsid w:val="00242B60"/>
    <w:rsid w:val="002437D2"/>
    <w:rsid w:val="002470C6"/>
    <w:rsid w:val="00250437"/>
    <w:rsid w:val="00254111"/>
    <w:rsid w:val="002557CC"/>
    <w:rsid w:val="00256898"/>
    <w:rsid w:val="0026035B"/>
    <w:rsid w:val="002645AC"/>
    <w:rsid w:val="00264AEE"/>
    <w:rsid w:val="00267437"/>
    <w:rsid w:val="0026773E"/>
    <w:rsid w:val="00271511"/>
    <w:rsid w:val="0027501D"/>
    <w:rsid w:val="00275701"/>
    <w:rsid w:val="002770EB"/>
    <w:rsid w:val="002778C8"/>
    <w:rsid w:val="00280747"/>
    <w:rsid w:val="00282006"/>
    <w:rsid w:val="00282070"/>
    <w:rsid w:val="00282E1B"/>
    <w:rsid w:val="00286059"/>
    <w:rsid w:val="0029141A"/>
    <w:rsid w:val="0029162D"/>
    <w:rsid w:val="002A3247"/>
    <w:rsid w:val="002A50DE"/>
    <w:rsid w:val="002A5854"/>
    <w:rsid w:val="002A5BA6"/>
    <w:rsid w:val="002B7A2A"/>
    <w:rsid w:val="002C0D65"/>
    <w:rsid w:val="002C2132"/>
    <w:rsid w:val="002C5DA5"/>
    <w:rsid w:val="002C729F"/>
    <w:rsid w:val="002C786F"/>
    <w:rsid w:val="002D6984"/>
    <w:rsid w:val="002D6FCF"/>
    <w:rsid w:val="002E1A61"/>
    <w:rsid w:val="002E5E06"/>
    <w:rsid w:val="002E68D7"/>
    <w:rsid w:val="002F4443"/>
    <w:rsid w:val="002F4C57"/>
    <w:rsid w:val="002F6C47"/>
    <w:rsid w:val="002F7927"/>
    <w:rsid w:val="00300B75"/>
    <w:rsid w:val="003061DA"/>
    <w:rsid w:val="00313699"/>
    <w:rsid w:val="0031373F"/>
    <w:rsid w:val="00314018"/>
    <w:rsid w:val="00324170"/>
    <w:rsid w:val="00325B5F"/>
    <w:rsid w:val="00327F35"/>
    <w:rsid w:val="0033311B"/>
    <w:rsid w:val="003348CB"/>
    <w:rsid w:val="003371A5"/>
    <w:rsid w:val="00337BEC"/>
    <w:rsid w:val="00340C4E"/>
    <w:rsid w:val="00341F8F"/>
    <w:rsid w:val="0034269D"/>
    <w:rsid w:val="0035031D"/>
    <w:rsid w:val="003606A4"/>
    <w:rsid w:val="003619F0"/>
    <w:rsid w:val="00362382"/>
    <w:rsid w:val="0036485F"/>
    <w:rsid w:val="003675EF"/>
    <w:rsid w:val="0036762A"/>
    <w:rsid w:val="0037168B"/>
    <w:rsid w:val="00375D1F"/>
    <w:rsid w:val="003776C1"/>
    <w:rsid w:val="00382EA0"/>
    <w:rsid w:val="00382FAC"/>
    <w:rsid w:val="0038578C"/>
    <w:rsid w:val="00390098"/>
    <w:rsid w:val="00390FF4"/>
    <w:rsid w:val="00392C18"/>
    <w:rsid w:val="00395322"/>
    <w:rsid w:val="00395761"/>
    <w:rsid w:val="00395E8E"/>
    <w:rsid w:val="003972C6"/>
    <w:rsid w:val="003A355D"/>
    <w:rsid w:val="003B11A8"/>
    <w:rsid w:val="003B1EC0"/>
    <w:rsid w:val="003B32F5"/>
    <w:rsid w:val="003B36A7"/>
    <w:rsid w:val="003B5DB6"/>
    <w:rsid w:val="003B5F03"/>
    <w:rsid w:val="003B6B38"/>
    <w:rsid w:val="003B7231"/>
    <w:rsid w:val="003B763B"/>
    <w:rsid w:val="003B78AF"/>
    <w:rsid w:val="003C67D4"/>
    <w:rsid w:val="003C7B3F"/>
    <w:rsid w:val="003D234F"/>
    <w:rsid w:val="003D3909"/>
    <w:rsid w:val="003D6AC8"/>
    <w:rsid w:val="003D7A10"/>
    <w:rsid w:val="003E07F0"/>
    <w:rsid w:val="003E76B9"/>
    <w:rsid w:val="003F1AEA"/>
    <w:rsid w:val="003F5E77"/>
    <w:rsid w:val="003F793D"/>
    <w:rsid w:val="003F7A68"/>
    <w:rsid w:val="00402451"/>
    <w:rsid w:val="00407AFF"/>
    <w:rsid w:val="00410E39"/>
    <w:rsid w:val="00414EC9"/>
    <w:rsid w:val="0041529C"/>
    <w:rsid w:val="004164F6"/>
    <w:rsid w:val="0042454A"/>
    <w:rsid w:val="00425073"/>
    <w:rsid w:val="004251C8"/>
    <w:rsid w:val="00425825"/>
    <w:rsid w:val="00425EE2"/>
    <w:rsid w:val="00426B71"/>
    <w:rsid w:val="004275C4"/>
    <w:rsid w:val="004313E2"/>
    <w:rsid w:val="004321F2"/>
    <w:rsid w:val="00436776"/>
    <w:rsid w:val="00437AA7"/>
    <w:rsid w:val="004411FF"/>
    <w:rsid w:val="00441AEF"/>
    <w:rsid w:val="00450102"/>
    <w:rsid w:val="00450F9C"/>
    <w:rsid w:val="00451E2C"/>
    <w:rsid w:val="00453A7F"/>
    <w:rsid w:val="00456B8F"/>
    <w:rsid w:val="00457888"/>
    <w:rsid w:val="00464049"/>
    <w:rsid w:val="004757DD"/>
    <w:rsid w:val="00480564"/>
    <w:rsid w:val="00481D92"/>
    <w:rsid w:val="00485505"/>
    <w:rsid w:val="00485A3E"/>
    <w:rsid w:val="00490090"/>
    <w:rsid w:val="00491874"/>
    <w:rsid w:val="00496E8A"/>
    <w:rsid w:val="004A1278"/>
    <w:rsid w:val="004A25DA"/>
    <w:rsid w:val="004A2C3D"/>
    <w:rsid w:val="004A574B"/>
    <w:rsid w:val="004B27C6"/>
    <w:rsid w:val="004B4032"/>
    <w:rsid w:val="004B63AE"/>
    <w:rsid w:val="004C00AF"/>
    <w:rsid w:val="004C6368"/>
    <w:rsid w:val="004D462D"/>
    <w:rsid w:val="004E2AA4"/>
    <w:rsid w:val="004E43A8"/>
    <w:rsid w:val="004F04D9"/>
    <w:rsid w:val="004F1C23"/>
    <w:rsid w:val="004F2337"/>
    <w:rsid w:val="004F25F4"/>
    <w:rsid w:val="004F31D6"/>
    <w:rsid w:val="004F44F9"/>
    <w:rsid w:val="004F4860"/>
    <w:rsid w:val="004F5559"/>
    <w:rsid w:val="004F592D"/>
    <w:rsid w:val="004F6B3C"/>
    <w:rsid w:val="00500254"/>
    <w:rsid w:val="00503D0F"/>
    <w:rsid w:val="00506BD9"/>
    <w:rsid w:val="0051012B"/>
    <w:rsid w:val="00510AA8"/>
    <w:rsid w:val="00511003"/>
    <w:rsid w:val="0051547F"/>
    <w:rsid w:val="00521A56"/>
    <w:rsid w:val="005253D1"/>
    <w:rsid w:val="0052754E"/>
    <w:rsid w:val="00530CEE"/>
    <w:rsid w:val="00532D35"/>
    <w:rsid w:val="00535100"/>
    <w:rsid w:val="00540888"/>
    <w:rsid w:val="005422E6"/>
    <w:rsid w:val="00543A50"/>
    <w:rsid w:val="0055358D"/>
    <w:rsid w:val="005543EB"/>
    <w:rsid w:val="00554733"/>
    <w:rsid w:val="00555EE9"/>
    <w:rsid w:val="00557AE6"/>
    <w:rsid w:val="00562CCC"/>
    <w:rsid w:val="005632AA"/>
    <w:rsid w:val="0056351B"/>
    <w:rsid w:val="00563587"/>
    <w:rsid w:val="00565F76"/>
    <w:rsid w:val="00572EAC"/>
    <w:rsid w:val="0057367F"/>
    <w:rsid w:val="00575065"/>
    <w:rsid w:val="00576491"/>
    <w:rsid w:val="00582D3D"/>
    <w:rsid w:val="00586A4D"/>
    <w:rsid w:val="00595069"/>
    <w:rsid w:val="00595913"/>
    <w:rsid w:val="00595C7F"/>
    <w:rsid w:val="0059744A"/>
    <w:rsid w:val="005A0179"/>
    <w:rsid w:val="005A0227"/>
    <w:rsid w:val="005A4072"/>
    <w:rsid w:val="005A44D4"/>
    <w:rsid w:val="005A5888"/>
    <w:rsid w:val="005A71D6"/>
    <w:rsid w:val="005A722A"/>
    <w:rsid w:val="005B1753"/>
    <w:rsid w:val="005B3586"/>
    <w:rsid w:val="005B7ED1"/>
    <w:rsid w:val="005C1278"/>
    <w:rsid w:val="005C6502"/>
    <w:rsid w:val="005D0666"/>
    <w:rsid w:val="005D5EC5"/>
    <w:rsid w:val="005D76B8"/>
    <w:rsid w:val="005E384B"/>
    <w:rsid w:val="005E7A65"/>
    <w:rsid w:val="005F1185"/>
    <w:rsid w:val="005F1DF0"/>
    <w:rsid w:val="005F67A0"/>
    <w:rsid w:val="00612543"/>
    <w:rsid w:val="00612584"/>
    <w:rsid w:val="00617D15"/>
    <w:rsid w:val="00622162"/>
    <w:rsid w:val="006228C6"/>
    <w:rsid w:val="00622D53"/>
    <w:rsid w:val="00627F42"/>
    <w:rsid w:val="00631124"/>
    <w:rsid w:val="00633F0D"/>
    <w:rsid w:val="006340BF"/>
    <w:rsid w:val="00636131"/>
    <w:rsid w:val="0063631F"/>
    <w:rsid w:val="006376C4"/>
    <w:rsid w:val="0064069C"/>
    <w:rsid w:val="00643C40"/>
    <w:rsid w:val="00645588"/>
    <w:rsid w:val="00647882"/>
    <w:rsid w:val="00650507"/>
    <w:rsid w:val="006507BE"/>
    <w:rsid w:val="00653545"/>
    <w:rsid w:val="00654773"/>
    <w:rsid w:val="00664199"/>
    <w:rsid w:val="0067040C"/>
    <w:rsid w:val="00671F18"/>
    <w:rsid w:val="00674C48"/>
    <w:rsid w:val="0068057E"/>
    <w:rsid w:val="00682AD8"/>
    <w:rsid w:val="00690E9E"/>
    <w:rsid w:val="00691D0B"/>
    <w:rsid w:val="00693BB8"/>
    <w:rsid w:val="00693C53"/>
    <w:rsid w:val="00695064"/>
    <w:rsid w:val="00695F7E"/>
    <w:rsid w:val="006978AB"/>
    <w:rsid w:val="006A322A"/>
    <w:rsid w:val="006A4585"/>
    <w:rsid w:val="006A5296"/>
    <w:rsid w:val="006A6792"/>
    <w:rsid w:val="006A7D72"/>
    <w:rsid w:val="006B1428"/>
    <w:rsid w:val="006B2E06"/>
    <w:rsid w:val="006B682C"/>
    <w:rsid w:val="006C1B79"/>
    <w:rsid w:val="006C30CF"/>
    <w:rsid w:val="006C4515"/>
    <w:rsid w:val="006D32DD"/>
    <w:rsid w:val="006D43FE"/>
    <w:rsid w:val="006D61D3"/>
    <w:rsid w:val="006E07A4"/>
    <w:rsid w:val="006E1506"/>
    <w:rsid w:val="006E2E3A"/>
    <w:rsid w:val="006E3251"/>
    <w:rsid w:val="006E4213"/>
    <w:rsid w:val="006E65CC"/>
    <w:rsid w:val="006F07B6"/>
    <w:rsid w:val="006F09FA"/>
    <w:rsid w:val="006F3A88"/>
    <w:rsid w:val="006F4AFD"/>
    <w:rsid w:val="006F4B3C"/>
    <w:rsid w:val="0070272B"/>
    <w:rsid w:val="00702885"/>
    <w:rsid w:val="00703D0D"/>
    <w:rsid w:val="00707CB7"/>
    <w:rsid w:val="00714939"/>
    <w:rsid w:val="00714C6B"/>
    <w:rsid w:val="00714ED8"/>
    <w:rsid w:val="00717A9F"/>
    <w:rsid w:val="007201A5"/>
    <w:rsid w:val="00720D27"/>
    <w:rsid w:val="00722C76"/>
    <w:rsid w:val="00724464"/>
    <w:rsid w:val="007305CB"/>
    <w:rsid w:val="007324A7"/>
    <w:rsid w:val="007338DB"/>
    <w:rsid w:val="00734B0B"/>
    <w:rsid w:val="007355A2"/>
    <w:rsid w:val="00735FFF"/>
    <w:rsid w:val="007421DA"/>
    <w:rsid w:val="007435FD"/>
    <w:rsid w:val="00744805"/>
    <w:rsid w:val="00744888"/>
    <w:rsid w:val="00751704"/>
    <w:rsid w:val="00754142"/>
    <w:rsid w:val="00760076"/>
    <w:rsid w:val="00761190"/>
    <w:rsid w:val="00761588"/>
    <w:rsid w:val="00762681"/>
    <w:rsid w:val="0076322E"/>
    <w:rsid w:val="00766343"/>
    <w:rsid w:val="007678A5"/>
    <w:rsid w:val="007732C1"/>
    <w:rsid w:val="00775825"/>
    <w:rsid w:val="00776415"/>
    <w:rsid w:val="00777540"/>
    <w:rsid w:val="007779C8"/>
    <w:rsid w:val="00780B68"/>
    <w:rsid w:val="007816AC"/>
    <w:rsid w:val="00782139"/>
    <w:rsid w:val="00782990"/>
    <w:rsid w:val="00783E79"/>
    <w:rsid w:val="00785C8B"/>
    <w:rsid w:val="007A53F1"/>
    <w:rsid w:val="007A6DF4"/>
    <w:rsid w:val="007A71E1"/>
    <w:rsid w:val="007B384E"/>
    <w:rsid w:val="007B500E"/>
    <w:rsid w:val="007B6135"/>
    <w:rsid w:val="007C338D"/>
    <w:rsid w:val="007D110F"/>
    <w:rsid w:val="007D5518"/>
    <w:rsid w:val="007D605B"/>
    <w:rsid w:val="007E167C"/>
    <w:rsid w:val="007E18DB"/>
    <w:rsid w:val="007E5DB2"/>
    <w:rsid w:val="007E6BFA"/>
    <w:rsid w:val="007F050B"/>
    <w:rsid w:val="007F2155"/>
    <w:rsid w:val="007F26FB"/>
    <w:rsid w:val="007F4339"/>
    <w:rsid w:val="00800180"/>
    <w:rsid w:val="00800826"/>
    <w:rsid w:val="008011C9"/>
    <w:rsid w:val="00802DAB"/>
    <w:rsid w:val="00802DFF"/>
    <w:rsid w:val="008033DA"/>
    <w:rsid w:val="00805E85"/>
    <w:rsid w:val="00807977"/>
    <w:rsid w:val="0081078D"/>
    <w:rsid w:val="008127FD"/>
    <w:rsid w:val="00815405"/>
    <w:rsid w:val="00817C79"/>
    <w:rsid w:val="0082160F"/>
    <w:rsid w:val="0082184E"/>
    <w:rsid w:val="00825249"/>
    <w:rsid w:val="00825301"/>
    <w:rsid w:val="008264F7"/>
    <w:rsid w:val="00830C11"/>
    <w:rsid w:val="008319CB"/>
    <w:rsid w:val="00834238"/>
    <w:rsid w:val="00835B98"/>
    <w:rsid w:val="00835C5E"/>
    <w:rsid w:val="00837812"/>
    <w:rsid w:val="00846701"/>
    <w:rsid w:val="00847013"/>
    <w:rsid w:val="00854F89"/>
    <w:rsid w:val="0086029C"/>
    <w:rsid w:val="00861462"/>
    <w:rsid w:val="008634E9"/>
    <w:rsid w:val="00870384"/>
    <w:rsid w:val="00870716"/>
    <w:rsid w:val="00872C56"/>
    <w:rsid w:val="008745BE"/>
    <w:rsid w:val="00875EE3"/>
    <w:rsid w:val="00882A4C"/>
    <w:rsid w:val="0088590A"/>
    <w:rsid w:val="00886FC3"/>
    <w:rsid w:val="00894F98"/>
    <w:rsid w:val="00896373"/>
    <w:rsid w:val="008A4C2E"/>
    <w:rsid w:val="008A5400"/>
    <w:rsid w:val="008B55C7"/>
    <w:rsid w:val="008B6188"/>
    <w:rsid w:val="008B7489"/>
    <w:rsid w:val="008C0C25"/>
    <w:rsid w:val="008C1662"/>
    <w:rsid w:val="008C402B"/>
    <w:rsid w:val="008D0972"/>
    <w:rsid w:val="008D3ECC"/>
    <w:rsid w:val="008D4E8E"/>
    <w:rsid w:val="008E3F13"/>
    <w:rsid w:val="008E5545"/>
    <w:rsid w:val="008E6DAB"/>
    <w:rsid w:val="008E7CD6"/>
    <w:rsid w:val="008F020C"/>
    <w:rsid w:val="008F2DA0"/>
    <w:rsid w:val="008F399F"/>
    <w:rsid w:val="008F416C"/>
    <w:rsid w:val="008F5390"/>
    <w:rsid w:val="008F7666"/>
    <w:rsid w:val="00902926"/>
    <w:rsid w:val="009039AB"/>
    <w:rsid w:val="00905D16"/>
    <w:rsid w:val="0091024F"/>
    <w:rsid w:val="00911068"/>
    <w:rsid w:val="0091126A"/>
    <w:rsid w:val="00920482"/>
    <w:rsid w:val="00925435"/>
    <w:rsid w:val="00925C49"/>
    <w:rsid w:val="00925C79"/>
    <w:rsid w:val="00926E9D"/>
    <w:rsid w:val="009277C7"/>
    <w:rsid w:val="009279CA"/>
    <w:rsid w:val="00927F47"/>
    <w:rsid w:val="0093345D"/>
    <w:rsid w:val="009336F4"/>
    <w:rsid w:val="00935FF5"/>
    <w:rsid w:val="00941B36"/>
    <w:rsid w:val="00944219"/>
    <w:rsid w:val="00944EFC"/>
    <w:rsid w:val="00946178"/>
    <w:rsid w:val="00950223"/>
    <w:rsid w:val="00950347"/>
    <w:rsid w:val="009512B6"/>
    <w:rsid w:val="009542E8"/>
    <w:rsid w:val="00956255"/>
    <w:rsid w:val="00957765"/>
    <w:rsid w:val="00963D5C"/>
    <w:rsid w:val="00963E00"/>
    <w:rsid w:val="009645BC"/>
    <w:rsid w:val="009645D8"/>
    <w:rsid w:val="00970876"/>
    <w:rsid w:val="00972E77"/>
    <w:rsid w:val="0097353E"/>
    <w:rsid w:val="00976296"/>
    <w:rsid w:val="009809AA"/>
    <w:rsid w:val="009817E9"/>
    <w:rsid w:val="009959EE"/>
    <w:rsid w:val="009A061F"/>
    <w:rsid w:val="009A0D4A"/>
    <w:rsid w:val="009A2B1E"/>
    <w:rsid w:val="009A2D0C"/>
    <w:rsid w:val="009A2DE9"/>
    <w:rsid w:val="009A2EEE"/>
    <w:rsid w:val="009A4B88"/>
    <w:rsid w:val="009A75DE"/>
    <w:rsid w:val="009A79A7"/>
    <w:rsid w:val="009B182F"/>
    <w:rsid w:val="009B4D42"/>
    <w:rsid w:val="009B4EAA"/>
    <w:rsid w:val="009B59C4"/>
    <w:rsid w:val="009B6E77"/>
    <w:rsid w:val="009B6FB1"/>
    <w:rsid w:val="009C06D9"/>
    <w:rsid w:val="009C27E7"/>
    <w:rsid w:val="009C3574"/>
    <w:rsid w:val="009C5F01"/>
    <w:rsid w:val="009C7259"/>
    <w:rsid w:val="009D0300"/>
    <w:rsid w:val="009D053A"/>
    <w:rsid w:val="009D1512"/>
    <w:rsid w:val="009D4DEA"/>
    <w:rsid w:val="009E08BB"/>
    <w:rsid w:val="009E0F63"/>
    <w:rsid w:val="009E2BC8"/>
    <w:rsid w:val="009E2E62"/>
    <w:rsid w:val="009E62F1"/>
    <w:rsid w:val="009E7217"/>
    <w:rsid w:val="009E7630"/>
    <w:rsid w:val="009F06C7"/>
    <w:rsid w:val="009F3A20"/>
    <w:rsid w:val="009F79DB"/>
    <w:rsid w:val="00A01C35"/>
    <w:rsid w:val="00A025AF"/>
    <w:rsid w:val="00A0399C"/>
    <w:rsid w:val="00A04844"/>
    <w:rsid w:val="00A101B4"/>
    <w:rsid w:val="00A10521"/>
    <w:rsid w:val="00A11812"/>
    <w:rsid w:val="00A121B1"/>
    <w:rsid w:val="00A13454"/>
    <w:rsid w:val="00A15A7B"/>
    <w:rsid w:val="00A20291"/>
    <w:rsid w:val="00A22798"/>
    <w:rsid w:val="00A241BB"/>
    <w:rsid w:val="00A279DC"/>
    <w:rsid w:val="00A321DC"/>
    <w:rsid w:val="00A4023F"/>
    <w:rsid w:val="00A40A46"/>
    <w:rsid w:val="00A41FA6"/>
    <w:rsid w:val="00A44F29"/>
    <w:rsid w:val="00A50724"/>
    <w:rsid w:val="00A50B50"/>
    <w:rsid w:val="00A51513"/>
    <w:rsid w:val="00A51DBD"/>
    <w:rsid w:val="00A605E5"/>
    <w:rsid w:val="00A6093D"/>
    <w:rsid w:val="00A616E9"/>
    <w:rsid w:val="00A61993"/>
    <w:rsid w:val="00A64085"/>
    <w:rsid w:val="00A675E3"/>
    <w:rsid w:val="00A70CA8"/>
    <w:rsid w:val="00A71298"/>
    <w:rsid w:val="00A71700"/>
    <w:rsid w:val="00A774CB"/>
    <w:rsid w:val="00A82624"/>
    <w:rsid w:val="00A844FF"/>
    <w:rsid w:val="00A85534"/>
    <w:rsid w:val="00A86FCA"/>
    <w:rsid w:val="00A8733D"/>
    <w:rsid w:val="00A87791"/>
    <w:rsid w:val="00A9082E"/>
    <w:rsid w:val="00A9128D"/>
    <w:rsid w:val="00A91EA4"/>
    <w:rsid w:val="00A979C3"/>
    <w:rsid w:val="00AA1325"/>
    <w:rsid w:val="00AA1820"/>
    <w:rsid w:val="00AA3339"/>
    <w:rsid w:val="00AA45D1"/>
    <w:rsid w:val="00AB0E7F"/>
    <w:rsid w:val="00AB1FB5"/>
    <w:rsid w:val="00AB2F8C"/>
    <w:rsid w:val="00AB7EA5"/>
    <w:rsid w:val="00AC36A6"/>
    <w:rsid w:val="00AC5277"/>
    <w:rsid w:val="00AC5EBD"/>
    <w:rsid w:val="00AD2553"/>
    <w:rsid w:val="00AD2891"/>
    <w:rsid w:val="00AD53B4"/>
    <w:rsid w:val="00AE13E4"/>
    <w:rsid w:val="00AE4A5D"/>
    <w:rsid w:val="00AE7899"/>
    <w:rsid w:val="00AF3BC8"/>
    <w:rsid w:val="00AF5516"/>
    <w:rsid w:val="00AF5945"/>
    <w:rsid w:val="00AF5B4D"/>
    <w:rsid w:val="00AF62FA"/>
    <w:rsid w:val="00AF72E4"/>
    <w:rsid w:val="00B018CB"/>
    <w:rsid w:val="00B035CD"/>
    <w:rsid w:val="00B0601B"/>
    <w:rsid w:val="00B06B80"/>
    <w:rsid w:val="00B070DE"/>
    <w:rsid w:val="00B126AB"/>
    <w:rsid w:val="00B16228"/>
    <w:rsid w:val="00B2307C"/>
    <w:rsid w:val="00B233CF"/>
    <w:rsid w:val="00B23EF1"/>
    <w:rsid w:val="00B24B62"/>
    <w:rsid w:val="00B256FD"/>
    <w:rsid w:val="00B27934"/>
    <w:rsid w:val="00B30668"/>
    <w:rsid w:val="00B3181C"/>
    <w:rsid w:val="00B34E3B"/>
    <w:rsid w:val="00B35264"/>
    <w:rsid w:val="00B35410"/>
    <w:rsid w:val="00B375A0"/>
    <w:rsid w:val="00B376E3"/>
    <w:rsid w:val="00B40D12"/>
    <w:rsid w:val="00B40EBC"/>
    <w:rsid w:val="00B42182"/>
    <w:rsid w:val="00B44758"/>
    <w:rsid w:val="00B46095"/>
    <w:rsid w:val="00B5409B"/>
    <w:rsid w:val="00B63DD1"/>
    <w:rsid w:val="00B7167F"/>
    <w:rsid w:val="00B72AC7"/>
    <w:rsid w:val="00B77BF1"/>
    <w:rsid w:val="00B80BEC"/>
    <w:rsid w:val="00B8301C"/>
    <w:rsid w:val="00B8408C"/>
    <w:rsid w:val="00B85B7F"/>
    <w:rsid w:val="00B86BC7"/>
    <w:rsid w:val="00B900BF"/>
    <w:rsid w:val="00B92B32"/>
    <w:rsid w:val="00B92F93"/>
    <w:rsid w:val="00B942B7"/>
    <w:rsid w:val="00B94AF4"/>
    <w:rsid w:val="00B95970"/>
    <w:rsid w:val="00B96D73"/>
    <w:rsid w:val="00B97185"/>
    <w:rsid w:val="00BA4382"/>
    <w:rsid w:val="00BA599B"/>
    <w:rsid w:val="00BA721C"/>
    <w:rsid w:val="00BB2F6D"/>
    <w:rsid w:val="00BB6B9D"/>
    <w:rsid w:val="00BB7E89"/>
    <w:rsid w:val="00BC0282"/>
    <w:rsid w:val="00BC3019"/>
    <w:rsid w:val="00BC629D"/>
    <w:rsid w:val="00BD1233"/>
    <w:rsid w:val="00BD2C77"/>
    <w:rsid w:val="00BD66A2"/>
    <w:rsid w:val="00BD7C37"/>
    <w:rsid w:val="00BE10BD"/>
    <w:rsid w:val="00BE29F3"/>
    <w:rsid w:val="00BE4046"/>
    <w:rsid w:val="00BE4D2E"/>
    <w:rsid w:val="00BE6436"/>
    <w:rsid w:val="00BE695E"/>
    <w:rsid w:val="00BE6980"/>
    <w:rsid w:val="00BE75D1"/>
    <w:rsid w:val="00BF20F3"/>
    <w:rsid w:val="00BF71FD"/>
    <w:rsid w:val="00C00E21"/>
    <w:rsid w:val="00C058BD"/>
    <w:rsid w:val="00C11DAA"/>
    <w:rsid w:val="00C15217"/>
    <w:rsid w:val="00C1651B"/>
    <w:rsid w:val="00C174EA"/>
    <w:rsid w:val="00C20159"/>
    <w:rsid w:val="00C20D17"/>
    <w:rsid w:val="00C241A9"/>
    <w:rsid w:val="00C252F3"/>
    <w:rsid w:val="00C25F8C"/>
    <w:rsid w:val="00C27094"/>
    <w:rsid w:val="00C27D81"/>
    <w:rsid w:val="00C27F66"/>
    <w:rsid w:val="00C31DA5"/>
    <w:rsid w:val="00C32FF1"/>
    <w:rsid w:val="00C33A55"/>
    <w:rsid w:val="00C4275C"/>
    <w:rsid w:val="00C43D3B"/>
    <w:rsid w:val="00C505E9"/>
    <w:rsid w:val="00C52D1B"/>
    <w:rsid w:val="00C53300"/>
    <w:rsid w:val="00C5777C"/>
    <w:rsid w:val="00C616AF"/>
    <w:rsid w:val="00C628C2"/>
    <w:rsid w:val="00C655DB"/>
    <w:rsid w:val="00C72251"/>
    <w:rsid w:val="00C762E6"/>
    <w:rsid w:val="00C80C5D"/>
    <w:rsid w:val="00C84351"/>
    <w:rsid w:val="00C85572"/>
    <w:rsid w:val="00C862C0"/>
    <w:rsid w:val="00C86F51"/>
    <w:rsid w:val="00C87D5B"/>
    <w:rsid w:val="00C9271F"/>
    <w:rsid w:val="00C9302B"/>
    <w:rsid w:val="00C93D83"/>
    <w:rsid w:val="00CA15B8"/>
    <w:rsid w:val="00CA355D"/>
    <w:rsid w:val="00CA4F79"/>
    <w:rsid w:val="00CB1656"/>
    <w:rsid w:val="00CB396E"/>
    <w:rsid w:val="00CB457D"/>
    <w:rsid w:val="00CB5FA5"/>
    <w:rsid w:val="00CC0D4C"/>
    <w:rsid w:val="00CC4468"/>
    <w:rsid w:val="00CC4EA5"/>
    <w:rsid w:val="00CC5762"/>
    <w:rsid w:val="00CD0AD3"/>
    <w:rsid w:val="00CD1857"/>
    <w:rsid w:val="00CD431E"/>
    <w:rsid w:val="00CD5DAF"/>
    <w:rsid w:val="00CD78CF"/>
    <w:rsid w:val="00CD79E8"/>
    <w:rsid w:val="00CE0F23"/>
    <w:rsid w:val="00CE24C2"/>
    <w:rsid w:val="00CF0CCA"/>
    <w:rsid w:val="00CF38F3"/>
    <w:rsid w:val="00CF68A2"/>
    <w:rsid w:val="00CF6EF6"/>
    <w:rsid w:val="00CF78F3"/>
    <w:rsid w:val="00D04575"/>
    <w:rsid w:val="00D05746"/>
    <w:rsid w:val="00D071AF"/>
    <w:rsid w:val="00D100D0"/>
    <w:rsid w:val="00D1129A"/>
    <w:rsid w:val="00D11705"/>
    <w:rsid w:val="00D128EB"/>
    <w:rsid w:val="00D14BA8"/>
    <w:rsid w:val="00D163AA"/>
    <w:rsid w:val="00D212F2"/>
    <w:rsid w:val="00D21FDA"/>
    <w:rsid w:val="00D271C5"/>
    <w:rsid w:val="00D307FE"/>
    <w:rsid w:val="00D323F0"/>
    <w:rsid w:val="00D436FE"/>
    <w:rsid w:val="00D4376B"/>
    <w:rsid w:val="00D43C38"/>
    <w:rsid w:val="00D45255"/>
    <w:rsid w:val="00D46652"/>
    <w:rsid w:val="00D506E0"/>
    <w:rsid w:val="00D531FD"/>
    <w:rsid w:val="00D558FA"/>
    <w:rsid w:val="00D56723"/>
    <w:rsid w:val="00D56B8F"/>
    <w:rsid w:val="00D57162"/>
    <w:rsid w:val="00D57C88"/>
    <w:rsid w:val="00D63C2E"/>
    <w:rsid w:val="00D66AB6"/>
    <w:rsid w:val="00D72311"/>
    <w:rsid w:val="00D742B8"/>
    <w:rsid w:val="00D75322"/>
    <w:rsid w:val="00D806D5"/>
    <w:rsid w:val="00D8080F"/>
    <w:rsid w:val="00D84F6B"/>
    <w:rsid w:val="00D912CB"/>
    <w:rsid w:val="00D93E2E"/>
    <w:rsid w:val="00DB1FD1"/>
    <w:rsid w:val="00DB36C7"/>
    <w:rsid w:val="00DB3AE6"/>
    <w:rsid w:val="00DB5147"/>
    <w:rsid w:val="00DB55F8"/>
    <w:rsid w:val="00DC1350"/>
    <w:rsid w:val="00DC4D7E"/>
    <w:rsid w:val="00DC68A5"/>
    <w:rsid w:val="00DD0875"/>
    <w:rsid w:val="00DD2FE6"/>
    <w:rsid w:val="00DD406A"/>
    <w:rsid w:val="00DD59BC"/>
    <w:rsid w:val="00DD69BE"/>
    <w:rsid w:val="00DD75AE"/>
    <w:rsid w:val="00DE0341"/>
    <w:rsid w:val="00DE0E35"/>
    <w:rsid w:val="00DE30C4"/>
    <w:rsid w:val="00DE66AF"/>
    <w:rsid w:val="00DF0A56"/>
    <w:rsid w:val="00DF0DC3"/>
    <w:rsid w:val="00DF2439"/>
    <w:rsid w:val="00DF362E"/>
    <w:rsid w:val="00DF3994"/>
    <w:rsid w:val="00DF49C7"/>
    <w:rsid w:val="00E02A4A"/>
    <w:rsid w:val="00E0469A"/>
    <w:rsid w:val="00E053BF"/>
    <w:rsid w:val="00E057DD"/>
    <w:rsid w:val="00E17182"/>
    <w:rsid w:val="00E205EC"/>
    <w:rsid w:val="00E20ADC"/>
    <w:rsid w:val="00E227BA"/>
    <w:rsid w:val="00E24EE1"/>
    <w:rsid w:val="00E259D6"/>
    <w:rsid w:val="00E2775E"/>
    <w:rsid w:val="00E32D10"/>
    <w:rsid w:val="00E338D9"/>
    <w:rsid w:val="00E36DD8"/>
    <w:rsid w:val="00E408DB"/>
    <w:rsid w:val="00E415A4"/>
    <w:rsid w:val="00E4401E"/>
    <w:rsid w:val="00E440AF"/>
    <w:rsid w:val="00E4700F"/>
    <w:rsid w:val="00E473FC"/>
    <w:rsid w:val="00E528D2"/>
    <w:rsid w:val="00E53161"/>
    <w:rsid w:val="00E56474"/>
    <w:rsid w:val="00E574AB"/>
    <w:rsid w:val="00E61E1F"/>
    <w:rsid w:val="00E62FED"/>
    <w:rsid w:val="00E63269"/>
    <w:rsid w:val="00E7436C"/>
    <w:rsid w:val="00E83A62"/>
    <w:rsid w:val="00E85422"/>
    <w:rsid w:val="00E85BA9"/>
    <w:rsid w:val="00E8642F"/>
    <w:rsid w:val="00E877F0"/>
    <w:rsid w:val="00E931AB"/>
    <w:rsid w:val="00E9375D"/>
    <w:rsid w:val="00EA040B"/>
    <w:rsid w:val="00EA15B1"/>
    <w:rsid w:val="00EA3E0A"/>
    <w:rsid w:val="00EA4B92"/>
    <w:rsid w:val="00EA77BE"/>
    <w:rsid w:val="00EB3858"/>
    <w:rsid w:val="00EB6E5A"/>
    <w:rsid w:val="00EC2C59"/>
    <w:rsid w:val="00EC3959"/>
    <w:rsid w:val="00EC4FA9"/>
    <w:rsid w:val="00EC7A52"/>
    <w:rsid w:val="00ED2249"/>
    <w:rsid w:val="00EE5757"/>
    <w:rsid w:val="00EE589B"/>
    <w:rsid w:val="00EE7599"/>
    <w:rsid w:val="00EF42B0"/>
    <w:rsid w:val="00EF54A7"/>
    <w:rsid w:val="00EF60D3"/>
    <w:rsid w:val="00EF6E8E"/>
    <w:rsid w:val="00F00775"/>
    <w:rsid w:val="00F05CB8"/>
    <w:rsid w:val="00F14D24"/>
    <w:rsid w:val="00F157D1"/>
    <w:rsid w:val="00F15BEE"/>
    <w:rsid w:val="00F16E43"/>
    <w:rsid w:val="00F248A7"/>
    <w:rsid w:val="00F25A2F"/>
    <w:rsid w:val="00F25DB6"/>
    <w:rsid w:val="00F30025"/>
    <w:rsid w:val="00F30912"/>
    <w:rsid w:val="00F310A1"/>
    <w:rsid w:val="00F31AD0"/>
    <w:rsid w:val="00F32F41"/>
    <w:rsid w:val="00F33FE6"/>
    <w:rsid w:val="00F35D59"/>
    <w:rsid w:val="00F36133"/>
    <w:rsid w:val="00F37598"/>
    <w:rsid w:val="00F41531"/>
    <w:rsid w:val="00F43B76"/>
    <w:rsid w:val="00F4663B"/>
    <w:rsid w:val="00F523B4"/>
    <w:rsid w:val="00F5330A"/>
    <w:rsid w:val="00F60FCC"/>
    <w:rsid w:val="00F71619"/>
    <w:rsid w:val="00F7408C"/>
    <w:rsid w:val="00F7451E"/>
    <w:rsid w:val="00F75BDE"/>
    <w:rsid w:val="00F80078"/>
    <w:rsid w:val="00F81DE1"/>
    <w:rsid w:val="00F84420"/>
    <w:rsid w:val="00F8782D"/>
    <w:rsid w:val="00FA10E7"/>
    <w:rsid w:val="00FA1D18"/>
    <w:rsid w:val="00FA3E51"/>
    <w:rsid w:val="00FA5340"/>
    <w:rsid w:val="00FA6765"/>
    <w:rsid w:val="00FA6A40"/>
    <w:rsid w:val="00FB076D"/>
    <w:rsid w:val="00FB6485"/>
    <w:rsid w:val="00FB6AF9"/>
    <w:rsid w:val="00FB7068"/>
    <w:rsid w:val="00FC1137"/>
    <w:rsid w:val="00FC1A9E"/>
    <w:rsid w:val="00FC33F0"/>
    <w:rsid w:val="00FC6D37"/>
    <w:rsid w:val="00FC7AE5"/>
    <w:rsid w:val="00FD1A82"/>
    <w:rsid w:val="00FD33C5"/>
    <w:rsid w:val="00FD7A07"/>
    <w:rsid w:val="00FE0AB5"/>
    <w:rsid w:val="00FE2EF4"/>
    <w:rsid w:val="00FE40B8"/>
    <w:rsid w:val="00FE55A3"/>
    <w:rsid w:val="00FF58F0"/>
    <w:rsid w:val="00FF7E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8BB2C"/>
  <w15:chartTrackingRefBased/>
  <w15:docId w15:val="{796B9DCE-C354-4154-8BE2-819EA0E2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379"/>
    <w:pPr>
      <w:bidi/>
      <w:spacing w:line="360" w:lineRule="auto"/>
      <w:jc w:val="both"/>
    </w:pPr>
    <w:rPr>
      <w:rFonts w:ascii="David" w:hAnsi="David" w:cs="David"/>
      <w:sz w:val="24"/>
      <w:szCs w:val="24"/>
    </w:rPr>
  </w:style>
  <w:style w:type="paragraph" w:styleId="1">
    <w:name w:val="heading 1"/>
    <w:basedOn w:val="a"/>
    <w:next w:val="a"/>
    <w:link w:val="10"/>
    <w:uiPriority w:val="9"/>
    <w:qFormat/>
    <w:rsid w:val="00B77BF1"/>
    <w:pPr>
      <w:shd w:val="clear" w:color="auto" w:fill="F5D3D3"/>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77BF1"/>
    <w:rPr>
      <w:rFonts w:ascii="David" w:hAnsi="David" w:cs="David"/>
      <w:b/>
      <w:bCs/>
      <w:shd w:val="clear" w:color="auto" w:fill="F5D3D3"/>
    </w:rPr>
  </w:style>
  <w:style w:type="paragraph" w:styleId="a3">
    <w:name w:val="List Paragraph"/>
    <w:basedOn w:val="a"/>
    <w:uiPriority w:val="34"/>
    <w:qFormat/>
    <w:rsid w:val="00714939"/>
    <w:pPr>
      <w:ind w:left="720"/>
      <w:contextualSpacing/>
    </w:pPr>
  </w:style>
  <w:style w:type="paragraph" w:styleId="a4">
    <w:name w:val="header"/>
    <w:basedOn w:val="a"/>
    <w:link w:val="a5"/>
    <w:uiPriority w:val="99"/>
    <w:unhideWhenUsed/>
    <w:rsid w:val="00714939"/>
    <w:pPr>
      <w:tabs>
        <w:tab w:val="center" w:pos="4153"/>
        <w:tab w:val="right" w:pos="8306"/>
      </w:tabs>
      <w:spacing w:after="0" w:line="240" w:lineRule="auto"/>
    </w:pPr>
  </w:style>
  <w:style w:type="character" w:customStyle="1" w:styleId="a5">
    <w:name w:val="כותרת עליונה תו"/>
    <w:basedOn w:val="a0"/>
    <w:link w:val="a4"/>
    <w:uiPriority w:val="99"/>
    <w:rsid w:val="00714939"/>
    <w:rPr>
      <w:rFonts w:ascii="David" w:hAnsi="David" w:cs="David"/>
      <w:sz w:val="24"/>
      <w:szCs w:val="24"/>
    </w:rPr>
  </w:style>
  <w:style w:type="paragraph" w:styleId="a6">
    <w:name w:val="footer"/>
    <w:basedOn w:val="a"/>
    <w:link w:val="a7"/>
    <w:uiPriority w:val="99"/>
    <w:unhideWhenUsed/>
    <w:rsid w:val="00714939"/>
    <w:pPr>
      <w:tabs>
        <w:tab w:val="center" w:pos="4153"/>
        <w:tab w:val="right" w:pos="8306"/>
      </w:tabs>
      <w:spacing w:after="0" w:line="240" w:lineRule="auto"/>
    </w:pPr>
  </w:style>
  <w:style w:type="character" w:customStyle="1" w:styleId="a7">
    <w:name w:val="כותרת תחתונה תו"/>
    <w:basedOn w:val="a0"/>
    <w:link w:val="a6"/>
    <w:uiPriority w:val="99"/>
    <w:rsid w:val="00714939"/>
    <w:rPr>
      <w:rFonts w:ascii="David" w:hAnsi="David" w:cs="David"/>
      <w:sz w:val="24"/>
      <w:szCs w:val="24"/>
    </w:rPr>
  </w:style>
  <w:style w:type="character" w:styleId="a8">
    <w:name w:val="Emphasis"/>
    <w:uiPriority w:val="20"/>
    <w:qFormat/>
    <w:rsid w:val="00D558FA"/>
    <w:rPr>
      <w:b/>
      <w:bCs/>
      <w:sz w:val="22"/>
      <w:szCs w:val="22"/>
      <w:shd w:val="clear" w:color="auto" w:fill="FCD8F2"/>
    </w:rPr>
  </w:style>
  <w:style w:type="character" w:styleId="a9">
    <w:name w:val="Intense Emphasis"/>
    <w:uiPriority w:val="21"/>
    <w:qFormat/>
    <w:rsid w:val="00C85572"/>
    <w:rPr>
      <w:sz w:val="22"/>
      <w:szCs w:val="22"/>
      <w:u w:val="single"/>
      <w:shd w:val="clear" w:color="auto" w:fill="DEEAF6"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575">
      <w:bodyDiv w:val="1"/>
      <w:marLeft w:val="0"/>
      <w:marRight w:val="0"/>
      <w:marTop w:val="0"/>
      <w:marBottom w:val="0"/>
      <w:divBdr>
        <w:top w:val="none" w:sz="0" w:space="0" w:color="auto"/>
        <w:left w:val="none" w:sz="0" w:space="0" w:color="auto"/>
        <w:bottom w:val="none" w:sz="0" w:space="0" w:color="auto"/>
        <w:right w:val="none" w:sz="0" w:space="0" w:color="auto"/>
      </w:divBdr>
    </w:div>
    <w:div w:id="30812690">
      <w:bodyDiv w:val="1"/>
      <w:marLeft w:val="0"/>
      <w:marRight w:val="0"/>
      <w:marTop w:val="0"/>
      <w:marBottom w:val="0"/>
      <w:divBdr>
        <w:top w:val="none" w:sz="0" w:space="0" w:color="auto"/>
        <w:left w:val="none" w:sz="0" w:space="0" w:color="auto"/>
        <w:bottom w:val="none" w:sz="0" w:space="0" w:color="auto"/>
        <w:right w:val="none" w:sz="0" w:space="0" w:color="auto"/>
      </w:divBdr>
    </w:div>
    <w:div w:id="43721096">
      <w:bodyDiv w:val="1"/>
      <w:marLeft w:val="0"/>
      <w:marRight w:val="0"/>
      <w:marTop w:val="0"/>
      <w:marBottom w:val="0"/>
      <w:divBdr>
        <w:top w:val="none" w:sz="0" w:space="0" w:color="auto"/>
        <w:left w:val="none" w:sz="0" w:space="0" w:color="auto"/>
        <w:bottom w:val="none" w:sz="0" w:space="0" w:color="auto"/>
        <w:right w:val="none" w:sz="0" w:space="0" w:color="auto"/>
      </w:divBdr>
    </w:div>
    <w:div w:id="51930536">
      <w:bodyDiv w:val="1"/>
      <w:marLeft w:val="0"/>
      <w:marRight w:val="0"/>
      <w:marTop w:val="0"/>
      <w:marBottom w:val="0"/>
      <w:divBdr>
        <w:top w:val="none" w:sz="0" w:space="0" w:color="auto"/>
        <w:left w:val="none" w:sz="0" w:space="0" w:color="auto"/>
        <w:bottom w:val="none" w:sz="0" w:space="0" w:color="auto"/>
        <w:right w:val="none" w:sz="0" w:space="0" w:color="auto"/>
      </w:divBdr>
    </w:div>
    <w:div w:id="73825199">
      <w:bodyDiv w:val="1"/>
      <w:marLeft w:val="0"/>
      <w:marRight w:val="0"/>
      <w:marTop w:val="0"/>
      <w:marBottom w:val="0"/>
      <w:divBdr>
        <w:top w:val="none" w:sz="0" w:space="0" w:color="auto"/>
        <w:left w:val="none" w:sz="0" w:space="0" w:color="auto"/>
        <w:bottom w:val="none" w:sz="0" w:space="0" w:color="auto"/>
        <w:right w:val="none" w:sz="0" w:space="0" w:color="auto"/>
      </w:divBdr>
    </w:div>
    <w:div w:id="122771789">
      <w:bodyDiv w:val="1"/>
      <w:marLeft w:val="0"/>
      <w:marRight w:val="0"/>
      <w:marTop w:val="0"/>
      <w:marBottom w:val="0"/>
      <w:divBdr>
        <w:top w:val="none" w:sz="0" w:space="0" w:color="auto"/>
        <w:left w:val="none" w:sz="0" w:space="0" w:color="auto"/>
        <w:bottom w:val="none" w:sz="0" w:space="0" w:color="auto"/>
        <w:right w:val="none" w:sz="0" w:space="0" w:color="auto"/>
      </w:divBdr>
    </w:div>
    <w:div w:id="124007636">
      <w:bodyDiv w:val="1"/>
      <w:marLeft w:val="0"/>
      <w:marRight w:val="0"/>
      <w:marTop w:val="0"/>
      <w:marBottom w:val="0"/>
      <w:divBdr>
        <w:top w:val="none" w:sz="0" w:space="0" w:color="auto"/>
        <w:left w:val="none" w:sz="0" w:space="0" w:color="auto"/>
        <w:bottom w:val="none" w:sz="0" w:space="0" w:color="auto"/>
        <w:right w:val="none" w:sz="0" w:space="0" w:color="auto"/>
      </w:divBdr>
    </w:div>
    <w:div w:id="134493030">
      <w:bodyDiv w:val="1"/>
      <w:marLeft w:val="0"/>
      <w:marRight w:val="0"/>
      <w:marTop w:val="0"/>
      <w:marBottom w:val="0"/>
      <w:divBdr>
        <w:top w:val="none" w:sz="0" w:space="0" w:color="auto"/>
        <w:left w:val="none" w:sz="0" w:space="0" w:color="auto"/>
        <w:bottom w:val="none" w:sz="0" w:space="0" w:color="auto"/>
        <w:right w:val="none" w:sz="0" w:space="0" w:color="auto"/>
      </w:divBdr>
    </w:div>
    <w:div w:id="171997709">
      <w:bodyDiv w:val="1"/>
      <w:marLeft w:val="0"/>
      <w:marRight w:val="0"/>
      <w:marTop w:val="0"/>
      <w:marBottom w:val="0"/>
      <w:divBdr>
        <w:top w:val="none" w:sz="0" w:space="0" w:color="auto"/>
        <w:left w:val="none" w:sz="0" w:space="0" w:color="auto"/>
        <w:bottom w:val="none" w:sz="0" w:space="0" w:color="auto"/>
        <w:right w:val="none" w:sz="0" w:space="0" w:color="auto"/>
      </w:divBdr>
    </w:div>
    <w:div w:id="178548023">
      <w:bodyDiv w:val="1"/>
      <w:marLeft w:val="0"/>
      <w:marRight w:val="0"/>
      <w:marTop w:val="0"/>
      <w:marBottom w:val="0"/>
      <w:divBdr>
        <w:top w:val="none" w:sz="0" w:space="0" w:color="auto"/>
        <w:left w:val="none" w:sz="0" w:space="0" w:color="auto"/>
        <w:bottom w:val="none" w:sz="0" w:space="0" w:color="auto"/>
        <w:right w:val="none" w:sz="0" w:space="0" w:color="auto"/>
      </w:divBdr>
    </w:div>
    <w:div w:id="200174874">
      <w:bodyDiv w:val="1"/>
      <w:marLeft w:val="0"/>
      <w:marRight w:val="0"/>
      <w:marTop w:val="0"/>
      <w:marBottom w:val="0"/>
      <w:divBdr>
        <w:top w:val="none" w:sz="0" w:space="0" w:color="auto"/>
        <w:left w:val="none" w:sz="0" w:space="0" w:color="auto"/>
        <w:bottom w:val="none" w:sz="0" w:space="0" w:color="auto"/>
        <w:right w:val="none" w:sz="0" w:space="0" w:color="auto"/>
      </w:divBdr>
    </w:div>
    <w:div w:id="209459097">
      <w:bodyDiv w:val="1"/>
      <w:marLeft w:val="0"/>
      <w:marRight w:val="0"/>
      <w:marTop w:val="0"/>
      <w:marBottom w:val="0"/>
      <w:divBdr>
        <w:top w:val="none" w:sz="0" w:space="0" w:color="auto"/>
        <w:left w:val="none" w:sz="0" w:space="0" w:color="auto"/>
        <w:bottom w:val="none" w:sz="0" w:space="0" w:color="auto"/>
        <w:right w:val="none" w:sz="0" w:space="0" w:color="auto"/>
      </w:divBdr>
    </w:div>
    <w:div w:id="210767948">
      <w:bodyDiv w:val="1"/>
      <w:marLeft w:val="0"/>
      <w:marRight w:val="0"/>
      <w:marTop w:val="0"/>
      <w:marBottom w:val="0"/>
      <w:divBdr>
        <w:top w:val="none" w:sz="0" w:space="0" w:color="auto"/>
        <w:left w:val="none" w:sz="0" w:space="0" w:color="auto"/>
        <w:bottom w:val="none" w:sz="0" w:space="0" w:color="auto"/>
        <w:right w:val="none" w:sz="0" w:space="0" w:color="auto"/>
      </w:divBdr>
    </w:div>
    <w:div w:id="230042061">
      <w:bodyDiv w:val="1"/>
      <w:marLeft w:val="0"/>
      <w:marRight w:val="0"/>
      <w:marTop w:val="0"/>
      <w:marBottom w:val="0"/>
      <w:divBdr>
        <w:top w:val="none" w:sz="0" w:space="0" w:color="auto"/>
        <w:left w:val="none" w:sz="0" w:space="0" w:color="auto"/>
        <w:bottom w:val="none" w:sz="0" w:space="0" w:color="auto"/>
        <w:right w:val="none" w:sz="0" w:space="0" w:color="auto"/>
      </w:divBdr>
    </w:div>
    <w:div w:id="230427337">
      <w:bodyDiv w:val="1"/>
      <w:marLeft w:val="0"/>
      <w:marRight w:val="0"/>
      <w:marTop w:val="0"/>
      <w:marBottom w:val="0"/>
      <w:divBdr>
        <w:top w:val="none" w:sz="0" w:space="0" w:color="auto"/>
        <w:left w:val="none" w:sz="0" w:space="0" w:color="auto"/>
        <w:bottom w:val="none" w:sz="0" w:space="0" w:color="auto"/>
        <w:right w:val="none" w:sz="0" w:space="0" w:color="auto"/>
      </w:divBdr>
    </w:div>
    <w:div w:id="234097514">
      <w:bodyDiv w:val="1"/>
      <w:marLeft w:val="0"/>
      <w:marRight w:val="0"/>
      <w:marTop w:val="0"/>
      <w:marBottom w:val="0"/>
      <w:divBdr>
        <w:top w:val="none" w:sz="0" w:space="0" w:color="auto"/>
        <w:left w:val="none" w:sz="0" w:space="0" w:color="auto"/>
        <w:bottom w:val="none" w:sz="0" w:space="0" w:color="auto"/>
        <w:right w:val="none" w:sz="0" w:space="0" w:color="auto"/>
      </w:divBdr>
    </w:div>
    <w:div w:id="242762457">
      <w:bodyDiv w:val="1"/>
      <w:marLeft w:val="0"/>
      <w:marRight w:val="0"/>
      <w:marTop w:val="0"/>
      <w:marBottom w:val="0"/>
      <w:divBdr>
        <w:top w:val="none" w:sz="0" w:space="0" w:color="auto"/>
        <w:left w:val="none" w:sz="0" w:space="0" w:color="auto"/>
        <w:bottom w:val="none" w:sz="0" w:space="0" w:color="auto"/>
        <w:right w:val="none" w:sz="0" w:space="0" w:color="auto"/>
      </w:divBdr>
    </w:div>
    <w:div w:id="246153869">
      <w:bodyDiv w:val="1"/>
      <w:marLeft w:val="0"/>
      <w:marRight w:val="0"/>
      <w:marTop w:val="0"/>
      <w:marBottom w:val="0"/>
      <w:divBdr>
        <w:top w:val="none" w:sz="0" w:space="0" w:color="auto"/>
        <w:left w:val="none" w:sz="0" w:space="0" w:color="auto"/>
        <w:bottom w:val="none" w:sz="0" w:space="0" w:color="auto"/>
        <w:right w:val="none" w:sz="0" w:space="0" w:color="auto"/>
      </w:divBdr>
    </w:div>
    <w:div w:id="248587997">
      <w:bodyDiv w:val="1"/>
      <w:marLeft w:val="0"/>
      <w:marRight w:val="0"/>
      <w:marTop w:val="0"/>
      <w:marBottom w:val="0"/>
      <w:divBdr>
        <w:top w:val="none" w:sz="0" w:space="0" w:color="auto"/>
        <w:left w:val="none" w:sz="0" w:space="0" w:color="auto"/>
        <w:bottom w:val="none" w:sz="0" w:space="0" w:color="auto"/>
        <w:right w:val="none" w:sz="0" w:space="0" w:color="auto"/>
      </w:divBdr>
    </w:div>
    <w:div w:id="248975526">
      <w:bodyDiv w:val="1"/>
      <w:marLeft w:val="0"/>
      <w:marRight w:val="0"/>
      <w:marTop w:val="0"/>
      <w:marBottom w:val="0"/>
      <w:divBdr>
        <w:top w:val="none" w:sz="0" w:space="0" w:color="auto"/>
        <w:left w:val="none" w:sz="0" w:space="0" w:color="auto"/>
        <w:bottom w:val="none" w:sz="0" w:space="0" w:color="auto"/>
        <w:right w:val="none" w:sz="0" w:space="0" w:color="auto"/>
      </w:divBdr>
    </w:div>
    <w:div w:id="252130338">
      <w:bodyDiv w:val="1"/>
      <w:marLeft w:val="0"/>
      <w:marRight w:val="0"/>
      <w:marTop w:val="0"/>
      <w:marBottom w:val="0"/>
      <w:divBdr>
        <w:top w:val="none" w:sz="0" w:space="0" w:color="auto"/>
        <w:left w:val="none" w:sz="0" w:space="0" w:color="auto"/>
        <w:bottom w:val="none" w:sz="0" w:space="0" w:color="auto"/>
        <w:right w:val="none" w:sz="0" w:space="0" w:color="auto"/>
      </w:divBdr>
    </w:div>
    <w:div w:id="287012018">
      <w:bodyDiv w:val="1"/>
      <w:marLeft w:val="0"/>
      <w:marRight w:val="0"/>
      <w:marTop w:val="0"/>
      <w:marBottom w:val="0"/>
      <w:divBdr>
        <w:top w:val="none" w:sz="0" w:space="0" w:color="auto"/>
        <w:left w:val="none" w:sz="0" w:space="0" w:color="auto"/>
        <w:bottom w:val="none" w:sz="0" w:space="0" w:color="auto"/>
        <w:right w:val="none" w:sz="0" w:space="0" w:color="auto"/>
      </w:divBdr>
    </w:div>
    <w:div w:id="293826781">
      <w:bodyDiv w:val="1"/>
      <w:marLeft w:val="0"/>
      <w:marRight w:val="0"/>
      <w:marTop w:val="0"/>
      <w:marBottom w:val="0"/>
      <w:divBdr>
        <w:top w:val="none" w:sz="0" w:space="0" w:color="auto"/>
        <w:left w:val="none" w:sz="0" w:space="0" w:color="auto"/>
        <w:bottom w:val="none" w:sz="0" w:space="0" w:color="auto"/>
        <w:right w:val="none" w:sz="0" w:space="0" w:color="auto"/>
      </w:divBdr>
    </w:div>
    <w:div w:id="297344836">
      <w:bodyDiv w:val="1"/>
      <w:marLeft w:val="0"/>
      <w:marRight w:val="0"/>
      <w:marTop w:val="0"/>
      <w:marBottom w:val="0"/>
      <w:divBdr>
        <w:top w:val="none" w:sz="0" w:space="0" w:color="auto"/>
        <w:left w:val="none" w:sz="0" w:space="0" w:color="auto"/>
        <w:bottom w:val="none" w:sz="0" w:space="0" w:color="auto"/>
        <w:right w:val="none" w:sz="0" w:space="0" w:color="auto"/>
      </w:divBdr>
    </w:div>
    <w:div w:id="299501038">
      <w:bodyDiv w:val="1"/>
      <w:marLeft w:val="0"/>
      <w:marRight w:val="0"/>
      <w:marTop w:val="0"/>
      <w:marBottom w:val="0"/>
      <w:divBdr>
        <w:top w:val="none" w:sz="0" w:space="0" w:color="auto"/>
        <w:left w:val="none" w:sz="0" w:space="0" w:color="auto"/>
        <w:bottom w:val="none" w:sz="0" w:space="0" w:color="auto"/>
        <w:right w:val="none" w:sz="0" w:space="0" w:color="auto"/>
      </w:divBdr>
    </w:div>
    <w:div w:id="317811837">
      <w:bodyDiv w:val="1"/>
      <w:marLeft w:val="0"/>
      <w:marRight w:val="0"/>
      <w:marTop w:val="0"/>
      <w:marBottom w:val="0"/>
      <w:divBdr>
        <w:top w:val="none" w:sz="0" w:space="0" w:color="auto"/>
        <w:left w:val="none" w:sz="0" w:space="0" w:color="auto"/>
        <w:bottom w:val="none" w:sz="0" w:space="0" w:color="auto"/>
        <w:right w:val="none" w:sz="0" w:space="0" w:color="auto"/>
      </w:divBdr>
    </w:div>
    <w:div w:id="321280326">
      <w:bodyDiv w:val="1"/>
      <w:marLeft w:val="0"/>
      <w:marRight w:val="0"/>
      <w:marTop w:val="0"/>
      <w:marBottom w:val="0"/>
      <w:divBdr>
        <w:top w:val="none" w:sz="0" w:space="0" w:color="auto"/>
        <w:left w:val="none" w:sz="0" w:space="0" w:color="auto"/>
        <w:bottom w:val="none" w:sz="0" w:space="0" w:color="auto"/>
        <w:right w:val="none" w:sz="0" w:space="0" w:color="auto"/>
      </w:divBdr>
    </w:div>
    <w:div w:id="326717022">
      <w:bodyDiv w:val="1"/>
      <w:marLeft w:val="0"/>
      <w:marRight w:val="0"/>
      <w:marTop w:val="0"/>
      <w:marBottom w:val="0"/>
      <w:divBdr>
        <w:top w:val="none" w:sz="0" w:space="0" w:color="auto"/>
        <w:left w:val="none" w:sz="0" w:space="0" w:color="auto"/>
        <w:bottom w:val="none" w:sz="0" w:space="0" w:color="auto"/>
        <w:right w:val="none" w:sz="0" w:space="0" w:color="auto"/>
      </w:divBdr>
    </w:div>
    <w:div w:id="353463271">
      <w:bodyDiv w:val="1"/>
      <w:marLeft w:val="0"/>
      <w:marRight w:val="0"/>
      <w:marTop w:val="0"/>
      <w:marBottom w:val="0"/>
      <w:divBdr>
        <w:top w:val="none" w:sz="0" w:space="0" w:color="auto"/>
        <w:left w:val="none" w:sz="0" w:space="0" w:color="auto"/>
        <w:bottom w:val="none" w:sz="0" w:space="0" w:color="auto"/>
        <w:right w:val="none" w:sz="0" w:space="0" w:color="auto"/>
      </w:divBdr>
    </w:div>
    <w:div w:id="371922288">
      <w:bodyDiv w:val="1"/>
      <w:marLeft w:val="0"/>
      <w:marRight w:val="0"/>
      <w:marTop w:val="0"/>
      <w:marBottom w:val="0"/>
      <w:divBdr>
        <w:top w:val="none" w:sz="0" w:space="0" w:color="auto"/>
        <w:left w:val="none" w:sz="0" w:space="0" w:color="auto"/>
        <w:bottom w:val="none" w:sz="0" w:space="0" w:color="auto"/>
        <w:right w:val="none" w:sz="0" w:space="0" w:color="auto"/>
      </w:divBdr>
    </w:div>
    <w:div w:id="381297346">
      <w:bodyDiv w:val="1"/>
      <w:marLeft w:val="0"/>
      <w:marRight w:val="0"/>
      <w:marTop w:val="0"/>
      <w:marBottom w:val="0"/>
      <w:divBdr>
        <w:top w:val="none" w:sz="0" w:space="0" w:color="auto"/>
        <w:left w:val="none" w:sz="0" w:space="0" w:color="auto"/>
        <w:bottom w:val="none" w:sz="0" w:space="0" w:color="auto"/>
        <w:right w:val="none" w:sz="0" w:space="0" w:color="auto"/>
      </w:divBdr>
    </w:div>
    <w:div w:id="386076796">
      <w:bodyDiv w:val="1"/>
      <w:marLeft w:val="0"/>
      <w:marRight w:val="0"/>
      <w:marTop w:val="0"/>
      <w:marBottom w:val="0"/>
      <w:divBdr>
        <w:top w:val="none" w:sz="0" w:space="0" w:color="auto"/>
        <w:left w:val="none" w:sz="0" w:space="0" w:color="auto"/>
        <w:bottom w:val="none" w:sz="0" w:space="0" w:color="auto"/>
        <w:right w:val="none" w:sz="0" w:space="0" w:color="auto"/>
      </w:divBdr>
    </w:div>
    <w:div w:id="401217030">
      <w:bodyDiv w:val="1"/>
      <w:marLeft w:val="0"/>
      <w:marRight w:val="0"/>
      <w:marTop w:val="0"/>
      <w:marBottom w:val="0"/>
      <w:divBdr>
        <w:top w:val="none" w:sz="0" w:space="0" w:color="auto"/>
        <w:left w:val="none" w:sz="0" w:space="0" w:color="auto"/>
        <w:bottom w:val="none" w:sz="0" w:space="0" w:color="auto"/>
        <w:right w:val="none" w:sz="0" w:space="0" w:color="auto"/>
      </w:divBdr>
    </w:div>
    <w:div w:id="420181449">
      <w:bodyDiv w:val="1"/>
      <w:marLeft w:val="0"/>
      <w:marRight w:val="0"/>
      <w:marTop w:val="0"/>
      <w:marBottom w:val="0"/>
      <w:divBdr>
        <w:top w:val="none" w:sz="0" w:space="0" w:color="auto"/>
        <w:left w:val="none" w:sz="0" w:space="0" w:color="auto"/>
        <w:bottom w:val="none" w:sz="0" w:space="0" w:color="auto"/>
        <w:right w:val="none" w:sz="0" w:space="0" w:color="auto"/>
      </w:divBdr>
    </w:div>
    <w:div w:id="429469753">
      <w:bodyDiv w:val="1"/>
      <w:marLeft w:val="0"/>
      <w:marRight w:val="0"/>
      <w:marTop w:val="0"/>
      <w:marBottom w:val="0"/>
      <w:divBdr>
        <w:top w:val="none" w:sz="0" w:space="0" w:color="auto"/>
        <w:left w:val="none" w:sz="0" w:space="0" w:color="auto"/>
        <w:bottom w:val="none" w:sz="0" w:space="0" w:color="auto"/>
        <w:right w:val="none" w:sz="0" w:space="0" w:color="auto"/>
      </w:divBdr>
    </w:div>
    <w:div w:id="445659568">
      <w:bodyDiv w:val="1"/>
      <w:marLeft w:val="0"/>
      <w:marRight w:val="0"/>
      <w:marTop w:val="0"/>
      <w:marBottom w:val="0"/>
      <w:divBdr>
        <w:top w:val="none" w:sz="0" w:space="0" w:color="auto"/>
        <w:left w:val="none" w:sz="0" w:space="0" w:color="auto"/>
        <w:bottom w:val="none" w:sz="0" w:space="0" w:color="auto"/>
        <w:right w:val="none" w:sz="0" w:space="0" w:color="auto"/>
      </w:divBdr>
    </w:div>
    <w:div w:id="450367954">
      <w:bodyDiv w:val="1"/>
      <w:marLeft w:val="0"/>
      <w:marRight w:val="0"/>
      <w:marTop w:val="0"/>
      <w:marBottom w:val="0"/>
      <w:divBdr>
        <w:top w:val="none" w:sz="0" w:space="0" w:color="auto"/>
        <w:left w:val="none" w:sz="0" w:space="0" w:color="auto"/>
        <w:bottom w:val="none" w:sz="0" w:space="0" w:color="auto"/>
        <w:right w:val="none" w:sz="0" w:space="0" w:color="auto"/>
      </w:divBdr>
    </w:div>
    <w:div w:id="468867797">
      <w:bodyDiv w:val="1"/>
      <w:marLeft w:val="0"/>
      <w:marRight w:val="0"/>
      <w:marTop w:val="0"/>
      <w:marBottom w:val="0"/>
      <w:divBdr>
        <w:top w:val="none" w:sz="0" w:space="0" w:color="auto"/>
        <w:left w:val="none" w:sz="0" w:space="0" w:color="auto"/>
        <w:bottom w:val="none" w:sz="0" w:space="0" w:color="auto"/>
        <w:right w:val="none" w:sz="0" w:space="0" w:color="auto"/>
      </w:divBdr>
    </w:div>
    <w:div w:id="473564792">
      <w:bodyDiv w:val="1"/>
      <w:marLeft w:val="0"/>
      <w:marRight w:val="0"/>
      <w:marTop w:val="0"/>
      <w:marBottom w:val="0"/>
      <w:divBdr>
        <w:top w:val="none" w:sz="0" w:space="0" w:color="auto"/>
        <w:left w:val="none" w:sz="0" w:space="0" w:color="auto"/>
        <w:bottom w:val="none" w:sz="0" w:space="0" w:color="auto"/>
        <w:right w:val="none" w:sz="0" w:space="0" w:color="auto"/>
      </w:divBdr>
    </w:div>
    <w:div w:id="488209413">
      <w:bodyDiv w:val="1"/>
      <w:marLeft w:val="0"/>
      <w:marRight w:val="0"/>
      <w:marTop w:val="0"/>
      <w:marBottom w:val="0"/>
      <w:divBdr>
        <w:top w:val="none" w:sz="0" w:space="0" w:color="auto"/>
        <w:left w:val="none" w:sz="0" w:space="0" w:color="auto"/>
        <w:bottom w:val="none" w:sz="0" w:space="0" w:color="auto"/>
        <w:right w:val="none" w:sz="0" w:space="0" w:color="auto"/>
      </w:divBdr>
    </w:div>
    <w:div w:id="491992643">
      <w:bodyDiv w:val="1"/>
      <w:marLeft w:val="0"/>
      <w:marRight w:val="0"/>
      <w:marTop w:val="0"/>
      <w:marBottom w:val="0"/>
      <w:divBdr>
        <w:top w:val="none" w:sz="0" w:space="0" w:color="auto"/>
        <w:left w:val="none" w:sz="0" w:space="0" w:color="auto"/>
        <w:bottom w:val="none" w:sz="0" w:space="0" w:color="auto"/>
        <w:right w:val="none" w:sz="0" w:space="0" w:color="auto"/>
      </w:divBdr>
    </w:div>
    <w:div w:id="507333777">
      <w:bodyDiv w:val="1"/>
      <w:marLeft w:val="0"/>
      <w:marRight w:val="0"/>
      <w:marTop w:val="0"/>
      <w:marBottom w:val="0"/>
      <w:divBdr>
        <w:top w:val="none" w:sz="0" w:space="0" w:color="auto"/>
        <w:left w:val="none" w:sz="0" w:space="0" w:color="auto"/>
        <w:bottom w:val="none" w:sz="0" w:space="0" w:color="auto"/>
        <w:right w:val="none" w:sz="0" w:space="0" w:color="auto"/>
      </w:divBdr>
    </w:div>
    <w:div w:id="515925270">
      <w:bodyDiv w:val="1"/>
      <w:marLeft w:val="0"/>
      <w:marRight w:val="0"/>
      <w:marTop w:val="0"/>
      <w:marBottom w:val="0"/>
      <w:divBdr>
        <w:top w:val="none" w:sz="0" w:space="0" w:color="auto"/>
        <w:left w:val="none" w:sz="0" w:space="0" w:color="auto"/>
        <w:bottom w:val="none" w:sz="0" w:space="0" w:color="auto"/>
        <w:right w:val="none" w:sz="0" w:space="0" w:color="auto"/>
      </w:divBdr>
    </w:div>
    <w:div w:id="522862103">
      <w:bodyDiv w:val="1"/>
      <w:marLeft w:val="0"/>
      <w:marRight w:val="0"/>
      <w:marTop w:val="0"/>
      <w:marBottom w:val="0"/>
      <w:divBdr>
        <w:top w:val="none" w:sz="0" w:space="0" w:color="auto"/>
        <w:left w:val="none" w:sz="0" w:space="0" w:color="auto"/>
        <w:bottom w:val="none" w:sz="0" w:space="0" w:color="auto"/>
        <w:right w:val="none" w:sz="0" w:space="0" w:color="auto"/>
      </w:divBdr>
    </w:div>
    <w:div w:id="524485235">
      <w:bodyDiv w:val="1"/>
      <w:marLeft w:val="0"/>
      <w:marRight w:val="0"/>
      <w:marTop w:val="0"/>
      <w:marBottom w:val="0"/>
      <w:divBdr>
        <w:top w:val="none" w:sz="0" w:space="0" w:color="auto"/>
        <w:left w:val="none" w:sz="0" w:space="0" w:color="auto"/>
        <w:bottom w:val="none" w:sz="0" w:space="0" w:color="auto"/>
        <w:right w:val="none" w:sz="0" w:space="0" w:color="auto"/>
      </w:divBdr>
    </w:div>
    <w:div w:id="532765127">
      <w:bodyDiv w:val="1"/>
      <w:marLeft w:val="0"/>
      <w:marRight w:val="0"/>
      <w:marTop w:val="0"/>
      <w:marBottom w:val="0"/>
      <w:divBdr>
        <w:top w:val="none" w:sz="0" w:space="0" w:color="auto"/>
        <w:left w:val="none" w:sz="0" w:space="0" w:color="auto"/>
        <w:bottom w:val="none" w:sz="0" w:space="0" w:color="auto"/>
        <w:right w:val="none" w:sz="0" w:space="0" w:color="auto"/>
      </w:divBdr>
    </w:div>
    <w:div w:id="540358297">
      <w:bodyDiv w:val="1"/>
      <w:marLeft w:val="0"/>
      <w:marRight w:val="0"/>
      <w:marTop w:val="0"/>
      <w:marBottom w:val="0"/>
      <w:divBdr>
        <w:top w:val="none" w:sz="0" w:space="0" w:color="auto"/>
        <w:left w:val="none" w:sz="0" w:space="0" w:color="auto"/>
        <w:bottom w:val="none" w:sz="0" w:space="0" w:color="auto"/>
        <w:right w:val="none" w:sz="0" w:space="0" w:color="auto"/>
      </w:divBdr>
    </w:div>
    <w:div w:id="542014494">
      <w:bodyDiv w:val="1"/>
      <w:marLeft w:val="0"/>
      <w:marRight w:val="0"/>
      <w:marTop w:val="0"/>
      <w:marBottom w:val="0"/>
      <w:divBdr>
        <w:top w:val="none" w:sz="0" w:space="0" w:color="auto"/>
        <w:left w:val="none" w:sz="0" w:space="0" w:color="auto"/>
        <w:bottom w:val="none" w:sz="0" w:space="0" w:color="auto"/>
        <w:right w:val="none" w:sz="0" w:space="0" w:color="auto"/>
      </w:divBdr>
    </w:div>
    <w:div w:id="543373369">
      <w:bodyDiv w:val="1"/>
      <w:marLeft w:val="0"/>
      <w:marRight w:val="0"/>
      <w:marTop w:val="0"/>
      <w:marBottom w:val="0"/>
      <w:divBdr>
        <w:top w:val="none" w:sz="0" w:space="0" w:color="auto"/>
        <w:left w:val="none" w:sz="0" w:space="0" w:color="auto"/>
        <w:bottom w:val="none" w:sz="0" w:space="0" w:color="auto"/>
        <w:right w:val="none" w:sz="0" w:space="0" w:color="auto"/>
      </w:divBdr>
    </w:div>
    <w:div w:id="552618633">
      <w:bodyDiv w:val="1"/>
      <w:marLeft w:val="0"/>
      <w:marRight w:val="0"/>
      <w:marTop w:val="0"/>
      <w:marBottom w:val="0"/>
      <w:divBdr>
        <w:top w:val="none" w:sz="0" w:space="0" w:color="auto"/>
        <w:left w:val="none" w:sz="0" w:space="0" w:color="auto"/>
        <w:bottom w:val="none" w:sz="0" w:space="0" w:color="auto"/>
        <w:right w:val="none" w:sz="0" w:space="0" w:color="auto"/>
      </w:divBdr>
    </w:div>
    <w:div w:id="561211066">
      <w:bodyDiv w:val="1"/>
      <w:marLeft w:val="0"/>
      <w:marRight w:val="0"/>
      <w:marTop w:val="0"/>
      <w:marBottom w:val="0"/>
      <w:divBdr>
        <w:top w:val="none" w:sz="0" w:space="0" w:color="auto"/>
        <w:left w:val="none" w:sz="0" w:space="0" w:color="auto"/>
        <w:bottom w:val="none" w:sz="0" w:space="0" w:color="auto"/>
        <w:right w:val="none" w:sz="0" w:space="0" w:color="auto"/>
      </w:divBdr>
    </w:div>
    <w:div w:id="590047968">
      <w:bodyDiv w:val="1"/>
      <w:marLeft w:val="0"/>
      <w:marRight w:val="0"/>
      <w:marTop w:val="0"/>
      <w:marBottom w:val="0"/>
      <w:divBdr>
        <w:top w:val="none" w:sz="0" w:space="0" w:color="auto"/>
        <w:left w:val="none" w:sz="0" w:space="0" w:color="auto"/>
        <w:bottom w:val="none" w:sz="0" w:space="0" w:color="auto"/>
        <w:right w:val="none" w:sz="0" w:space="0" w:color="auto"/>
      </w:divBdr>
    </w:div>
    <w:div w:id="592204253">
      <w:bodyDiv w:val="1"/>
      <w:marLeft w:val="0"/>
      <w:marRight w:val="0"/>
      <w:marTop w:val="0"/>
      <w:marBottom w:val="0"/>
      <w:divBdr>
        <w:top w:val="none" w:sz="0" w:space="0" w:color="auto"/>
        <w:left w:val="none" w:sz="0" w:space="0" w:color="auto"/>
        <w:bottom w:val="none" w:sz="0" w:space="0" w:color="auto"/>
        <w:right w:val="none" w:sz="0" w:space="0" w:color="auto"/>
      </w:divBdr>
    </w:div>
    <w:div w:id="609630847">
      <w:bodyDiv w:val="1"/>
      <w:marLeft w:val="0"/>
      <w:marRight w:val="0"/>
      <w:marTop w:val="0"/>
      <w:marBottom w:val="0"/>
      <w:divBdr>
        <w:top w:val="none" w:sz="0" w:space="0" w:color="auto"/>
        <w:left w:val="none" w:sz="0" w:space="0" w:color="auto"/>
        <w:bottom w:val="none" w:sz="0" w:space="0" w:color="auto"/>
        <w:right w:val="none" w:sz="0" w:space="0" w:color="auto"/>
      </w:divBdr>
    </w:div>
    <w:div w:id="615600838">
      <w:bodyDiv w:val="1"/>
      <w:marLeft w:val="0"/>
      <w:marRight w:val="0"/>
      <w:marTop w:val="0"/>
      <w:marBottom w:val="0"/>
      <w:divBdr>
        <w:top w:val="none" w:sz="0" w:space="0" w:color="auto"/>
        <w:left w:val="none" w:sz="0" w:space="0" w:color="auto"/>
        <w:bottom w:val="none" w:sz="0" w:space="0" w:color="auto"/>
        <w:right w:val="none" w:sz="0" w:space="0" w:color="auto"/>
      </w:divBdr>
    </w:div>
    <w:div w:id="651056080">
      <w:bodyDiv w:val="1"/>
      <w:marLeft w:val="0"/>
      <w:marRight w:val="0"/>
      <w:marTop w:val="0"/>
      <w:marBottom w:val="0"/>
      <w:divBdr>
        <w:top w:val="none" w:sz="0" w:space="0" w:color="auto"/>
        <w:left w:val="none" w:sz="0" w:space="0" w:color="auto"/>
        <w:bottom w:val="none" w:sz="0" w:space="0" w:color="auto"/>
        <w:right w:val="none" w:sz="0" w:space="0" w:color="auto"/>
      </w:divBdr>
    </w:div>
    <w:div w:id="656229660">
      <w:bodyDiv w:val="1"/>
      <w:marLeft w:val="0"/>
      <w:marRight w:val="0"/>
      <w:marTop w:val="0"/>
      <w:marBottom w:val="0"/>
      <w:divBdr>
        <w:top w:val="none" w:sz="0" w:space="0" w:color="auto"/>
        <w:left w:val="none" w:sz="0" w:space="0" w:color="auto"/>
        <w:bottom w:val="none" w:sz="0" w:space="0" w:color="auto"/>
        <w:right w:val="none" w:sz="0" w:space="0" w:color="auto"/>
      </w:divBdr>
    </w:div>
    <w:div w:id="659692860">
      <w:bodyDiv w:val="1"/>
      <w:marLeft w:val="0"/>
      <w:marRight w:val="0"/>
      <w:marTop w:val="0"/>
      <w:marBottom w:val="0"/>
      <w:divBdr>
        <w:top w:val="none" w:sz="0" w:space="0" w:color="auto"/>
        <w:left w:val="none" w:sz="0" w:space="0" w:color="auto"/>
        <w:bottom w:val="none" w:sz="0" w:space="0" w:color="auto"/>
        <w:right w:val="none" w:sz="0" w:space="0" w:color="auto"/>
      </w:divBdr>
    </w:div>
    <w:div w:id="661545695">
      <w:bodyDiv w:val="1"/>
      <w:marLeft w:val="0"/>
      <w:marRight w:val="0"/>
      <w:marTop w:val="0"/>
      <w:marBottom w:val="0"/>
      <w:divBdr>
        <w:top w:val="none" w:sz="0" w:space="0" w:color="auto"/>
        <w:left w:val="none" w:sz="0" w:space="0" w:color="auto"/>
        <w:bottom w:val="none" w:sz="0" w:space="0" w:color="auto"/>
        <w:right w:val="none" w:sz="0" w:space="0" w:color="auto"/>
      </w:divBdr>
    </w:div>
    <w:div w:id="661783348">
      <w:bodyDiv w:val="1"/>
      <w:marLeft w:val="0"/>
      <w:marRight w:val="0"/>
      <w:marTop w:val="0"/>
      <w:marBottom w:val="0"/>
      <w:divBdr>
        <w:top w:val="none" w:sz="0" w:space="0" w:color="auto"/>
        <w:left w:val="none" w:sz="0" w:space="0" w:color="auto"/>
        <w:bottom w:val="none" w:sz="0" w:space="0" w:color="auto"/>
        <w:right w:val="none" w:sz="0" w:space="0" w:color="auto"/>
      </w:divBdr>
    </w:div>
    <w:div w:id="674066008">
      <w:bodyDiv w:val="1"/>
      <w:marLeft w:val="0"/>
      <w:marRight w:val="0"/>
      <w:marTop w:val="0"/>
      <w:marBottom w:val="0"/>
      <w:divBdr>
        <w:top w:val="none" w:sz="0" w:space="0" w:color="auto"/>
        <w:left w:val="none" w:sz="0" w:space="0" w:color="auto"/>
        <w:bottom w:val="none" w:sz="0" w:space="0" w:color="auto"/>
        <w:right w:val="none" w:sz="0" w:space="0" w:color="auto"/>
      </w:divBdr>
    </w:div>
    <w:div w:id="726150963">
      <w:bodyDiv w:val="1"/>
      <w:marLeft w:val="0"/>
      <w:marRight w:val="0"/>
      <w:marTop w:val="0"/>
      <w:marBottom w:val="0"/>
      <w:divBdr>
        <w:top w:val="none" w:sz="0" w:space="0" w:color="auto"/>
        <w:left w:val="none" w:sz="0" w:space="0" w:color="auto"/>
        <w:bottom w:val="none" w:sz="0" w:space="0" w:color="auto"/>
        <w:right w:val="none" w:sz="0" w:space="0" w:color="auto"/>
      </w:divBdr>
    </w:div>
    <w:div w:id="737627478">
      <w:bodyDiv w:val="1"/>
      <w:marLeft w:val="0"/>
      <w:marRight w:val="0"/>
      <w:marTop w:val="0"/>
      <w:marBottom w:val="0"/>
      <w:divBdr>
        <w:top w:val="none" w:sz="0" w:space="0" w:color="auto"/>
        <w:left w:val="none" w:sz="0" w:space="0" w:color="auto"/>
        <w:bottom w:val="none" w:sz="0" w:space="0" w:color="auto"/>
        <w:right w:val="none" w:sz="0" w:space="0" w:color="auto"/>
      </w:divBdr>
    </w:div>
    <w:div w:id="738017829">
      <w:bodyDiv w:val="1"/>
      <w:marLeft w:val="0"/>
      <w:marRight w:val="0"/>
      <w:marTop w:val="0"/>
      <w:marBottom w:val="0"/>
      <w:divBdr>
        <w:top w:val="none" w:sz="0" w:space="0" w:color="auto"/>
        <w:left w:val="none" w:sz="0" w:space="0" w:color="auto"/>
        <w:bottom w:val="none" w:sz="0" w:space="0" w:color="auto"/>
        <w:right w:val="none" w:sz="0" w:space="0" w:color="auto"/>
      </w:divBdr>
    </w:div>
    <w:div w:id="753940999">
      <w:bodyDiv w:val="1"/>
      <w:marLeft w:val="0"/>
      <w:marRight w:val="0"/>
      <w:marTop w:val="0"/>
      <w:marBottom w:val="0"/>
      <w:divBdr>
        <w:top w:val="none" w:sz="0" w:space="0" w:color="auto"/>
        <w:left w:val="none" w:sz="0" w:space="0" w:color="auto"/>
        <w:bottom w:val="none" w:sz="0" w:space="0" w:color="auto"/>
        <w:right w:val="none" w:sz="0" w:space="0" w:color="auto"/>
      </w:divBdr>
    </w:div>
    <w:div w:id="774180086">
      <w:bodyDiv w:val="1"/>
      <w:marLeft w:val="0"/>
      <w:marRight w:val="0"/>
      <w:marTop w:val="0"/>
      <w:marBottom w:val="0"/>
      <w:divBdr>
        <w:top w:val="none" w:sz="0" w:space="0" w:color="auto"/>
        <w:left w:val="none" w:sz="0" w:space="0" w:color="auto"/>
        <w:bottom w:val="none" w:sz="0" w:space="0" w:color="auto"/>
        <w:right w:val="none" w:sz="0" w:space="0" w:color="auto"/>
      </w:divBdr>
    </w:div>
    <w:div w:id="807867213">
      <w:bodyDiv w:val="1"/>
      <w:marLeft w:val="0"/>
      <w:marRight w:val="0"/>
      <w:marTop w:val="0"/>
      <w:marBottom w:val="0"/>
      <w:divBdr>
        <w:top w:val="none" w:sz="0" w:space="0" w:color="auto"/>
        <w:left w:val="none" w:sz="0" w:space="0" w:color="auto"/>
        <w:bottom w:val="none" w:sz="0" w:space="0" w:color="auto"/>
        <w:right w:val="none" w:sz="0" w:space="0" w:color="auto"/>
      </w:divBdr>
    </w:div>
    <w:div w:id="826824005">
      <w:bodyDiv w:val="1"/>
      <w:marLeft w:val="0"/>
      <w:marRight w:val="0"/>
      <w:marTop w:val="0"/>
      <w:marBottom w:val="0"/>
      <w:divBdr>
        <w:top w:val="none" w:sz="0" w:space="0" w:color="auto"/>
        <w:left w:val="none" w:sz="0" w:space="0" w:color="auto"/>
        <w:bottom w:val="none" w:sz="0" w:space="0" w:color="auto"/>
        <w:right w:val="none" w:sz="0" w:space="0" w:color="auto"/>
      </w:divBdr>
    </w:div>
    <w:div w:id="827018121">
      <w:bodyDiv w:val="1"/>
      <w:marLeft w:val="0"/>
      <w:marRight w:val="0"/>
      <w:marTop w:val="0"/>
      <w:marBottom w:val="0"/>
      <w:divBdr>
        <w:top w:val="none" w:sz="0" w:space="0" w:color="auto"/>
        <w:left w:val="none" w:sz="0" w:space="0" w:color="auto"/>
        <w:bottom w:val="none" w:sz="0" w:space="0" w:color="auto"/>
        <w:right w:val="none" w:sz="0" w:space="0" w:color="auto"/>
      </w:divBdr>
    </w:div>
    <w:div w:id="827021584">
      <w:bodyDiv w:val="1"/>
      <w:marLeft w:val="0"/>
      <w:marRight w:val="0"/>
      <w:marTop w:val="0"/>
      <w:marBottom w:val="0"/>
      <w:divBdr>
        <w:top w:val="none" w:sz="0" w:space="0" w:color="auto"/>
        <w:left w:val="none" w:sz="0" w:space="0" w:color="auto"/>
        <w:bottom w:val="none" w:sz="0" w:space="0" w:color="auto"/>
        <w:right w:val="none" w:sz="0" w:space="0" w:color="auto"/>
      </w:divBdr>
    </w:div>
    <w:div w:id="838155217">
      <w:bodyDiv w:val="1"/>
      <w:marLeft w:val="0"/>
      <w:marRight w:val="0"/>
      <w:marTop w:val="0"/>
      <w:marBottom w:val="0"/>
      <w:divBdr>
        <w:top w:val="none" w:sz="0" w:space="0" w:color="auto"/>
        <w:left w:val="none" w:sz="0" w:space="0" w:color="auto"/>
        <w:bottom w:val="none" w:sz="0" w:space="0" w:color="auto"/>
        <w:right w:val="none" w:sz="0" w:space="0" w:color="auto"/>
      </w:divBdr>
    </w:div>
    <w:div w:id="863396921">
      <w:bodyDiv w:val="1"/>
      <w:marLeft w:val="0"/>
      <w:marRight w:val="0"/>
      <w:marTop w:val="0"/>
      <w:marBottom w:val="0"/>
      <w:divBdr>
        <w:top w:val="none" w:sz="0" w:space="0" w:color="auto"/>
        <w:left w:val="none" w:sz="0" w:space="0" w:color="auto"/>
        <w:bottom w:val="none" w:sz="0" w:space="0" w:color="auto"/>
        <w:right w:val="none" w:sz="0" w:space="0" w:color="auto"/>
      </w:divBdr>
    </w:div>
    <w:div w:id="863707320">
      <w:bodyDiv w:val="1"/>
      <w:marLeft w:val="0"/>
      <w:marRight w:val="0"/>
      <w:marTop w:val="0"/>
      <w:marBottom w:val="0"/>
      <w:divBdr>
        <w:top w:val="none" w:sz="0" w:space="0" w:color="auto"/>
        <w:left w:val="none" w:sz="0" w:space="0" w:color="auto"/>
        <w:bottom w:val="none" w:sz="0" w:space="0" w:color="auto"/>
        <w:right w:val="none" w:sz="0" w:space="0" w:color="auto"/>
      </w:divBdr>
    </w:div>
    <w:div w:id="868638123">
      <w:bodyDiv w:val="1"/>
      <w:marLeft w:val="0"/>
      <w:marRight w:val="0"/>
      <w:marTop w:val="0"/>
      <w:marBottom w:val="0"/>
      <w:divBdr>
        <w:top w:val="none" w:sz="0" w:space="0" w:color="auto"/>
        <w:left w:val="none" w:sz="0" w:space="0" w:color="auto"/>
        <w:bottom w:val="none" w:sz="0" w:space="0" w:color="auto"/>
        <w:right w:val="none" w:sz="0" w:space="0" w:color="auto"/>
      </w:divBdr>
    </w:div>
    <w:div w:id="869031686">
      <w:bodyDiv w:val="1"/>
      <w:marLeft w:val="0"/>
      <w:marRight w:val="0"/>
      <w:marTop w:val="0"/>
      <w:marBottom w:val="0"/>
      <w:divBdr>
        <w:top w:val="none" w:sz="0" w:space="0" w:color="auto"/>
        <w:left w:val="none" w:sz="0" w:space="0" w:color="auto"/>
        <w:bottom w:val="none" w:sz="0" w:space="0" w:color="auto"/>
        <w:right w:val="none" w:sz="0" w:space="0" w:color="auto"/>
      </w:divBdr>
    </w:div>
    <w:div w:id="886987201">
      <w:bodyDiv w:val="1"/>
      <w:marLeft w:val="0"/>
      <w:marRight w:val="0"/>
      <w:marTop w:val="0"/>
      <w:marBottom w:val="0"/>
      <w:divBdr>
        <w:top w:val="none" w:sz="0" w:space="0" w:color="auto"/>
        <w:left w:val="none" w:sz="0" w:space="0" w:color="auto"/>
        <w:bottom w:val="none" w:sz="0" w:space="0" w:color="auto"/>
        <w:right w:val="none" w:sz="0" w:space="0" w:color="auto"/>
      </w:divBdr>
    </w:div>
    <w:div w:id="896473308">
      <w:bodyDiv w:val="1"/>
      <w:marLeft w:val="0"/>
      <w:marRight w:val="0"/>
      <w:marTop w:val="0"/>
      <w:marBottom w:val="0"/>
      <w:divBdr>
        <w:top w:val="none" w:sz="0" w:space="0" w:color="auto"/>
        <w:left w:val="none" w:sz="0" w:space="0" w:color="auto"/>
        <w:bottom w:val="none" w:sz="0" w:space="0" w:color="auto"/>
        <w:right w:val="none" w:sz="0" w:space="0" w:color="auto"/>
      </w:divBdr>
    </w:div>
    <w:div w:id="898438540">
      <w:bodyDiv w:val="1"/>
      <w:marLeft w:val="0"/>
      <w:marRight w:val="0"/>
      <w:marTop w:val="0"/>
      <w:marBottom w:val="0"/>
      <w:divBdr>
        <w:top w:val="none" w:sz="0" w:space="0" w:color="auto"/>
        <w:left w:val="none" w:sz="0" w:space="0" w:color="auto"/>
        <w:bottom w:val="none" w:sz="0" w:space="0" w:color="auto"/>
        <w:right w:val="none" w:sz="0" w:space="0" w:color="auto"/>
      </w:divBdr>
    </w:div>
    <w:div w:id="908927572">
      <w:bodyDiv w:val="1"/>
      <w:marLeft w:val="0"/>
      <w:marRight w:val="0"/>
      <w:marTop w:val="0"/>
      <w:marBottom w:val="0"/>
      <w:divBdr>
        <w:top w:val="none" w:sz="0" w:space="0" w:color="auto"/>
        <w:left w:val="none" w:sz="0" w:space="0" w:color="auto"/>
        <w:bottom w:val="none" w:sz="0" w:space="0" w:color="auto"/>
        <w:right w:val="none" w:sz="0" w:space="0" w:color="auto"/>
      </w:divBdr>
    </w:div>
    <w:div w:id="912156848">
      <w:bodyDiv w:val="1"/>
      <w:marLeft w:val="0"/>
      <w:marRight w:val="0"/>
      <w:marTop w:val="0"/>
      <w:marBottom w:val="0"/>
      <w:divBdr>
        <w:top w:val="none" w:sz="0" w:space="0" w:color="auto"/>
        <w:left w:val="none" w:sz="0" w:space="0" w:color="auto"/>
        <w:bottom w:val="none" w:sz="0" w:space="0" w:color="auto"/>
        <w:right w:val="none" w:sz="0" w:space="0" w:color="auto"/>
      </w:divBdr>
    </w:div>
    <w:div w:id="912350306">
      <w:bodyDiv w:val="1"/>
      <w:marLeft w:val="0"/>
      <w:marRight w:val="0"/>
      <w:marTop w:val="0"/>
      <w:marBottom w:val="0"/>
      <w:divBdr>
        <w:top w:val="none" w:sz="0" w:space="0" w:color="auto"/>
        <w:left w:val="none" w:sz="0" w:space="0" w:color="auto"/>
        <w:bottom w:val="none" w:sz="0" w:space="0" w:color="auto"/>
        <w:right w:val="none" w:sz="0" w:space="0" w:color="auto"/>
      </w:divBdr>
    </w:div>
    <w:div w:id="918714701">
      <w:bodyDiv w:val="1"/>
      <w:marLeft w:val="0"/>
      <w:marRight w:val="0"/>
      <w:marTop w:val="0"/>
      <w:marBottom w:val="0"/>
      <w:divBdr>
        <w:top w:val="none" w:sz="0" w:space="0" w:color="auto"/>
        <w:left w:val="none" w:sz="0" w:space="0" w:color="auto"/>
        <w:bottom w:val="none" w:sz="0" w:space="0" w:color="auto"/>
        <w:right w:val="none" w:sz="0" w:space="0" w:color="auto"/>
      </w:divBdr>
    </w:div>
    <w:div w:id="963735908">
      <w:bodyDiv w:val="1"/>
      <w:marLeft w:val="0"/>
      <w:marRight w:val="0"/>
      <w:marTop w:val="0"/>
      <w:marBottom w:val="0"/>
      <w:divBdr>
        <w:top w:val="none" w:sz="0" w:space="0" w:color="auto"/>
        <w:left w:val="none" w:sz="0" w:space="0" w:color="auto"/>
        <w:bottom w:val="none" w:sz="0" w:space="0" w:color="auto"/>
        <w:right w:val="none" w:sz="0" w:space="0" w:color="auto"/>
      </w:divBdr>
    </w:div>
    <w:div w:id="975993804">
      <w:bodyDiv w:val="1"/>
      <w:marLeft w:val="0"/>
      <w:marRight w:val="0"/>
      <w:marTop w:val="0"/>
      <w:marBottom w:val="0"/>
      <w:divBdr>
        <w:top w:val="none" w:sz="0" w:space="0" w:color="auto"/>
        <w:left w:val="none" w:sz="0" w:space="0" w:color="auto"/>
        <w:bottom w:val="none" w:sz="0" w:space="0" w:color="auto"/>
        <w:right w:val="none" w:sz="0" w:space="0" w:color="auto"/>
      </w:divBdr>
    </w:div>
    <w:div w:id="985625317">
      <w:bodyDiv w:val="1"/>
      <w:marLeft w:val="0"/>
      <w:marRight w:val="0"/>
      <w:marTop w:val="0"/>
      <w:marBottom w:val="0"/>
      <w:divBdr>
        <w:top w:val="none" w:sz="0" w:space="0" w:color="auto"/>
        <w:left w:val="none" w:sz="0" w:space="0" w:color="auto"/>
        <w:bottom w:val="none" w:sz="0" w:space="0" w:color="auto"/>
        <w:right w:val="none" w:sz="0" w:space="0" w:color="auto"/>
      </w:divBdr>
    </w:div>
    <w:div w:id="993684898">
      <w:bodyDiv w:val="1"/>
      <w:marLeft w:val="0"/>
      <w:marRight w:val="0"/>
      <w:marTop w:val="0"/>
      <w:marBottom w:val="0"/>
      <w:divBdr>
        <w:top w:val="none" w:sz="0" w:space="0" w:color="auto"/>
        <w:left w:val="none" w:sz="0" w:space="0" w:color="auto"/>
        <w:bottom w:val="none" w:sz="0" w:space="0" w:color="auto"/>
        <w:right w:val="none" w:sz="0" w:space="0" w:color="auto"/>
      </w:divBdr>
    </w:div>
    <w:div w:id="1014577415">
      <w:bodyDiv w:val="1"/>
      <w:marLeft w:val="0"/>
      <w:marRight w:val="0"/>
      <w:marTop w:val="0"/>
      <w:marBottom w:val="0"/>
      <w:divBdr>
        <w:top w:val="none" w:sz="0" w:space="0" w:color="auto"/>
        <w:left w:val="none" w:sz="0" w:space="0" w:color="auto"/>
        <w:bottom w:val="none" w:sz="0" w:space="0" w:color="auto"/>
        <w:right w:val="none" w:sz="0" w:space="0" w:color="auto"/>
      </w:divBdr>
    </w:div>
    <w:div w:id="1039862595">
      <w:bodyDiv w:val="1"/>
      <w:marLeft w:val="0"/>
      <w:marRight w:val="0"/>
      <w:marTop w:val="0"/>
      <w:marBottom w:val="0"/>
      <w:divBdr>
        <w:top w:val="none" w:sz="0" w:space="0" w:color="auto"/>
        <w:left w:val="none" w:sz="0" w:space="0" w:color="auto"/>
        <w:bottom w:val="none" w:sz="0" w:space="0" w:color="auto"/>
        <w:right w:val="none" w:sz="0" w:space="0" w:color="auto"/>
      </w:divBdr>
    </w:div>
    <w:div w:id="1040394687">
      <w:bodyDiv w:val="1"/>
      <w:marLeft w:val="0"/>
      <w:marRight w:val="0"/>
      <w:marTop w:val="0"/>
      <w:marBottom w:val="0"/>
      <w:divBdr>
        <w:top w:val="none" w:sz="0" w:space="0" w:color="auto"/>
        <w:left w:val="none" w:sz="0" w:space="0" w:color="auto"/>
        <w:bottom w:val="none" w:sz="0" w:space="0" w:color="auto"/>
        <w:right w:val="none" w:sz="0" w:space="0" w:color="auto"/>
      </w:divBdr>
    </w:div>
    <w:div w:id="1042679112">
      <w:bodyDiv w:val="1"/>
      <w:marLeft w:val="0"/>
      <w:marRight w:val="0"/>
      <w:marTop w:val="0"/>
      <w:marBottom w:val="0"/>
      <w:divBdr>
        <w:top w:val="none" w:sz="0" w:space="0" w:color="auto"/>
        <w:left w:val="none" w:sz="0" w:space="0" w:color="auto"/>
        <w:bottom w:val="none" w:sz="0" w:space="0" w:color="auto"/>
        <w:right w:val="none" w:sz="0" w:space="0" w:color="auto"/>
      </w:divBdr>
    </w:div>
    <w:div w:id="1066757652">
      <w:bodyDiv w:val="1"/>
      <w:marLeft w:val="0"/>
      <w:marRight w:val="0"/>
      <w:marTop w:val="0"/>
      <w:marBottom w:val="0"/>
      <w:divBdr>
        <w:top w:val="none" w:sz="0" w:space="0" w:color="auto"/>
        <w:left w:val="none" w:sz="0" w:space="0" w:color="auto"/>
        <w:bottom w:val="none" w:sz="0" w:space="0" w:color="auto"/>
        <w:right w:val="none" w:sz="0" w:space="0" w:color="auto"/>
      </w:divBdr>
    </w:div>
    <w:div w:id="1067844325">
      <w:bodyDiv w:val="1"/>
      <w:marLeft w:val="0"/>
      <w:marRight w:val="0"/>
      <w:marTop w:val="0"/>
      <w:marBottom w:val="0"/>
      <w:divBdr>
        <w:top w:val="none" w:sz="0" w:space="0" w:color="auto"/>
        <w:left w:val="none" w:sz="0" w:space="0" w:color="auto"/>
        <w:bottom w:val="none" w:sz="0" w:space="0" w:color="auto"/>
        <w:right w:val="none" w:sz="0" w:space="0" w:color="auto"/>
      </w:divBdr>
    </w:div>
    <w:div w:id="1070427546">
      <w:bodyDiv w:val="1"/>
      <w:marLeft w:val="0"/>
      <w:marRight w:val="0"/>
      <w:marTop w:val="0"/>
      <w:marBottom w:val="0"/>
      <w:divBdr>
        <w:top w:val="none" w:sz="0" w:space="0" w:color="auto"/>
        <w:left w:val="none" w:sz="0" w:space="0" w:color="auto"/>
        <w:bottom w:val="none" w:sz="0" w:space="0" w:color="auto"/>
        <w:right w:val="none" w:sz="0" w:space="0" w:color="auto"/>
      </w:divBdr>
    </w:div>
    <w:div w:id="1087992935">
      <w:bodyDiv w:val="1"/>
      <w:marLeft w:val="0"/>
      <w:marRight w:val="0"/>
      <w:marTop w:val="0"/>
      <w:marBottom w:val="0"/>
      <w:divBdr>
        <w:top w:val="none" w:sz="0" w:space="0" w:color="auto"/>
        <w:left w:val="none" w:sz="0" w:space="0" w:color="auto"/>
        <w:bottom w:val="none" w:sz="0" w:space="0" w:color="auto"/>
        <w:right w:val="none" w:sz="0" w:space="0" w:color="auto"/>
      </w:divBdr>
    </w:div>
    <w:div w:id="1091780230">
      <w:bodyDiv w:val="1"/>
      <w:marLeft w:val="0"/>
      <w:marRight w:val="0"/>
      <w:marTop w:val="0"/>
      <w:marBottom w:val="0"/>
      <w:divBdr>
        <w:top w:val="none" w:sz="0" w:space="0" w:color="auto"/>
        <w:left w:val="none" w:sz="0" w:space="0" w:color="auto"/>
        <w:bottom w:val="none" w:sz="0" w:space="0" w:color="auto"/>
        <w:right w:val="none" w:sz="0" w:space="0" w:color="auto"/>
      </w:divBdr>
    </w:div>
    <w:div w:id="1109936999">
      <w:bodyDiv w:val="1"/>
      <w:marLeft w:val="0"/>
      <w:marRight w:val="0"/>
      <w:marTop w:val="0"/>
      <w:marBottom w:val="0"/>
      <w:divBdr>
        <w:top w:val="none" w:sz="0" w:space="0" w:color="auto"/>
        <w:left w:val="none" w:sz="0" w:space="0" w:color="auto"/>
        <w:bottom w:val="none" w:sz="0" w:space="0" w:color="auto"/>
        <w:right w:val="none" w:sz="0" w:space="0" w:color="auto"/>
      </w:divBdr>
    </w:div>
    <w:div w:id="1123302270">
      <w:bodyDiv w:val="1"/>
      <w:marLeft w:val="0"/>
      <w:marRight w:val="0"/>
      <w:marTop w:val="0"/>
      <w:marBottom w:val="0"/>
      <w:divBdr>
        <w:top w:val="none" w:sz="0" w:space="0" w:color="auto"/>
        <w:left w:val="none" w:sz="0" w:space="0" w:color="auto"/>
        <w:bottom w:val="none" w:sz="0" w:space="0" w:color="auto"/>
        <w:right w:val="none" w:sz="0" w:space="0" w:color="auto"/>
      </w:divBdr>
    </w:div>
    <w:div w:id="1136142034">
      <w:bodyDiv w:val="1"/>
      <w:marLeft w:val="0"/>
      <w:marRight w:val="0"/>
      <w:marTop w:val="0"/>
      <w:marBottom w:val="0"/>
      <w:divBdr>
        <w:top w:val="none" w:sz="0" w:space="0" w:color="auto"/>
        <w:left w:val="none" w:sz="0" w:space="0" w:color="auto"/>
        <w:bottom w:val="none" w:sz="0" w:space="0" w:color="auto"/>
        <w:right w:val="none" w:sz="0" w:space="0" w:color="auto"/>
      </w:divBdr>
    </w:div>
    <w:div w:id="1149832223">
      <w:bodyDiv w:val="1"/>
      <w:marLeft w:val="0"/>
      <w:marRight w:val="0"/>
      <w:marTop w:val="0"/>
      <w:marBottom w:val="0"/>
      <w:divBdr>
        <w:top w:val="none" w:sz="0" w:space="0" w:color="auto"/>
        <w:left w:val="none" w:sz="0" w:space="0" w:color="auto"/>
        <w:bottom w:val="none" w:sz="0" w:space="0" w:color="auto"/>
        <w:right w:val="none" w:sz="0" w:space="0" w:color="auto"/>
      </w:divBdr>
    </w:div>
    <w:div w:id="1153181188">
      <w:bodyDiv w:val="1"/>
      <w:marLeft w:val="0"/>
      <w:marRight w:val="0"/>
      <w:marTop w:val="0"/>
      <w:marBottom w:val="0"/>
      <w:divBdr>
        <w:top w:val="none" w:sz="0" w:space="0" w:color="auto"/>
        <w:left w:val="none" w:sz="0" w:space="0" w:color="auto"/>
        <w:bottom w:val="none" w:sz="0" w:space="0" w:color="auto"/>
        <w:right w:val="none" w:sz="0" w:space="0" w:color="auto"/>
      </w:divBdr>
    </w:div>
    <w:div w:id="1162281390">
      <w:bodyDiv w:val="1"/>
      <w:marLeft w:val="0"/>
      <w:marRight w:val="0"/>
      <w:marTop w:val="0"/>
      <w:marBottom w:val="0"/>
      <w:divBdr>
        <w:top w:val="none" w:sz="0" w:space="0" w:color="auto"/>
        <w:left w:val="none" w:sz="0" w:space="0" w:color="auto"/>
        <w:bottom w:val="none" w:sz="0" w:space="0" w:color="auto"/>
        <w:right w:val="none" w:sz="0" w:space="0" w:color="auto"/>
      </w:divBdr>
    </w:div>
    <w:div w:id="1166899209">
      <w:bodyDiv w:val="1"/>
      <w:marLeft w:val="0"/>
      <w:marRight w:val="0"/>
      <w:marTop w:val="0"/>
      <w:marBottom w:val="0"/>
      <w:divBdr>
        <w:top w:val="none" w:sz="0" w:space="0" w:color="auto"/>
        <w:left w:val="none" w:sz="0" w:space="0" w:color="auto"/>
        <w:bottom w:val="none" w:sz="0" w:space="0" w:color="auto"/>
        <w:right w:val="none" w:sz="0" w:space="0" w:color="auto"/>
      </w:divBdr>
    </w:div>
    <w:div w:id="1167550287">
      <w:bodyDiv w:val="1"/>
      <w:marLeft w:val="0"/>
      <w:marRight w:val="0"/>
      <w:marTop w:val="0"/>
      <w:marBottom w:val="0"/>
      <w:divBdr>
        <w:top w:val="none" w:sz="0" w:space="0" w:color="auto"/>
        <w:left w:val="none" w:sz="0" w:space="0" w:color="auto"/>
        <w:bottom w:val="none" w:sz="0" w:space="0" w:color="auto"/>
        <w:right w:val="none" w:sz="0" w:space="0" w:color="auto"/>
      </w:divBdr>
    </w:div>
    <w:div w:id="1190411388">
      <w:bodyDiv w:val="1"/>
      <w:marLeft w:val="0"/>
      <w:marRight w:val="0"/>
      <w:marTop w:val="0"/>
      <w:marBottom w:val="0"/>
      <w:divBdr>
        <w:top w:val="none" w:sz="0" w:space="0" w:color="auto"/>
        <w:left w:val="none" w:sz="0" w:space="0" w:color="auto"/>
        <w:bottom w:val="none" w:sz="0" w:space="0" w:color="auto"/>
        <w:right w:val="none" w:sz="0" w:space="0" w:color="auto"/>
      </w:divBdr>
    </w:div>
    <w:div w:id="1204439398">
      <w:bodyDiv w:val="1"/>
      <w:marLeft w:val="0"/>
      <w:marRight w:val="0"/>
      <w:marTop w:val="0"/>
      <w:marBottom w:val="0"/>
      <w:divBdr>
        <w:top w:val="none" w:sz="0" w:space="0" w:color="auto"/>
        <w:left w:val="none" w:sz="0" w:space="0" w:color="auto"/>
        <w:bottom w:val="none" w:sz="0" w:space="0" w:color="auto"/>
        <w:right w:val="none" w:sz="0" w:space="0" w:color="auto"/>
      </w:divBdr>
    </w:div>
    <w:div w:id="1211765162">
      <w:bodyDiv w:val="1"/>
      <w:marLeft w:val="0"/>
      <w:marRight w:val="0"/>
      <w:marTop w:val="0"/>
      <w:marBottom w:val="0"/>
      <w:divBdr>
        <w:top w:val="none" w:sz="0" w:space="0" w:color="auto"/>
        <w:left w:val="none" w:sz="0" w:space="0" w:color="auto"/>
        <w:bottom w:val="none" w:sz="0" w:space="0" w:color="auto"/>
        <w:right w:val="none" w:sz="0" w:space="0" w:color="auto"/>
      </w:divBdr>
    </w:div>
    <w:div w:id="1212888193">
      <w:bodyDiv w:val="1"/>
      <w:marLeft w:val="0"/>
      <w:marRight w:val="0"/>
      <w:marTop w:val="0"/>
      <w:marBottom w:val="0"/>
      <w:divBdr>
        <w:top w:val="none" w:sz="0" w:space="0" w:color="auto"/>
        <w:left w:val="none" w:sz="0" w:space="0" w:color="auto"/>
        <w:bottom w:val="none" w:sz="0" w:space="0" w:color="auto"/>
        <w:right w:val="none" w:sz="0" w:space="0" w:color="auto"/>
      </w:divBdr>
    </w:div>
    <w:div w:id="1214538720">
      <w:bodyDiv w:val="1"/>
      <w:marLeft w:val="0"/>
      <w:marRight w:val="0"/>
      <w:marTop w:val="0"/>
      <w:marBottom w:val="0"/>
      <w:divBdr>
        <w:top w:val="none" w:sz="0" w:space="0" w:color="auto"/>
        <w:left w:val="none" w:sz="0" w:space="0" w:color="auto"/>
        <w:bottom w:val="none" w:sz="0" w:space="0" w:color="auto"/>
        <w:right w:val="none" w:sz="0" w:space="0" w:color="auto"/>
      </w:divBdr>
    </w:div>
    <w:div w:id="1226453799">
      <w:bodyDiv w:val="1"/>
      <w:marLeft w:val="0"/>
      <w:marRight w:val="0"/>
      <w:marTop w:val="0"/>
      <w:marBottom w:val="0"/>
      <w:divBdr>
        <w:top w:val="none" w:sz="0" w:space="0" w:color="auto"/>
        <w:left w:val="none" w:sz="0" w:space="0" w:color="auto"/>
        <w:bottom w:val="none" w:sz="0" w:space="0" w:color="auto"/>
        <w:right w:val="none" w:sz="0" w:space="0" w:color="auto"/>
      </w:divBdr>
    </w:div>
    <w:div w:id="1226604118">
      <w:bodyDiv w:val="1"/>
      <w:marLeft w:val="0"/>
      <w:marRight w:val="0"/>
      <w:marTop w:val="0"/>
      <w:marBottom w:val="0"/>
      <w:divBdr>
        <w:top w:val="none" w:sz="0" w:space="0" w:color="auto"/>
        <w:left w:val="none" w:sz="0" w:space="0" w:color="auto"/>
        <w:bottom w:val="none" w:sz="0" w:space="0" w:color="auto"/>
        <w:right w:val="none" w:sz="0" w:space="0" w:color="auto"/>
      </w:divBdr>
    </w:div>
    <w:div w:id="1241870415">
      <w:bodyDiv w:val="1"/>
      <w:marLeft w:val="0"/>
      <w:marRight w:val="0"/>
      <w:marTop w:val="0"/>
      <w:marBottom w:val="0"/>
      <w:divBdr>
        <w:top w:val="none" w:sz="0" w:space="0" w:color="auto"/>
        <w:left w:val="none" w:sz="0" w:space="0" w:color="auto"/>
        <w:bottom w:val="none" w:sz="0" w:space="0" w:color="auto"/>
        <w:right w:val="none" w:sz="0" w:space="0" w:color="auto"/>
      </w:divBdr>
    </w:div>
    <w:div w:id="1273979245">
      <w:bodyDiv w:val="1"/>
      <w:marLeft w:val="0"/>
      <w:marRight w:val="0"/>
      <w:marTop w:val="0"/>
      <w:marBottom w:val="0"/>
      <w:divBdr>
        <w:top w:val="none" w:sz="0" w:space="0" w:color="auto"/>
        <w:left w:val="none" w:sz="0" w:space="0" w:color="auto"/>
        <w:bottom w:val="none" w:sz="0" w:space="0" w:color="auto"/>
        <w:right w:val="none" w:sz="0" w:space="0" w:color="auto"/>
      </w:divBdr>
    </w:div>
    <w:div w:id="1274283693">
      <w:bodyDiv w:val="1"/>
      <w:marLeft w:val="0"/>
      <w:marRight w:val="0"/>
      <w:marTop w:val="0"/>
      <w:marBottom w:val="0"/>
      <w:divBdr>
        <w:top w:val="none" w:sz="0" w:space="0" w:color="auto"/>
        <w:left w:val="none" w:sz="0" w:space="0" w:color="auto"/>
        <w:bottom w:val="none" w:sz="0" w:space="0" w:color="auto"/>
        <w:right w:val="none" w:sz="0" w:space="0" w:color="auto"/>
      </w:divBdr>
    </w:div>
    <w:div w:id="1303921173">
      <w:bodyDiv w:val="1"/>
      <w:marLeft w:val="0"/>
      <w:marRight w:val="0"/>
      <w:marTop w:val="0"/>
      <w:marBottom w:val="0"/>
      <w:divBdr>
        <w:top w:val="none" w:sz="0" w:space="0" w:color="auto"/>
        <w:left w:val="none" w:sz="0" w:space="0" w:color="auto"/>
        <w:bottom w:val="none" w:sz="0" w:space="0" w:color="auto"/>
        <w:right w:val="none" w:sz="0" w:space="0" w:color="auto"/>
      </w:divBdr>
    </w:div>
    <w:div w:id="1305693113">
      <w:bodyDiv w:val="1"/>
      <w:marLeft w:val="0"/>
      <w:marRight w:val="0"/>
      <w:marTop w:val="0"/>
      <w:marBottom w:val="0"/>
      <w:divBdr>
        <w:top w:val="none" w:sz="0" w:space="0" w:color="auto"/>
        <w:left w:val="none" w:sz="0" w:space="0" w:color="auto"/>
        <w:bottom w:val="none" w:sz="0" w:space="0" w:color="auto"/>
        <w:right w:val="none" w:sz="0" w:space="0" w:color="auto"/>
      </w:divBdr>
    </w:div>
    <w:div w:id="1320186400">
      <w:bodyDiv w:val="1"/>
      <w:marLeft w:val="0"/>
      <w:marRight w:val="0"/>
      <w:marTop w:val="0"/>
      <w:marBottom w:val="0"/>
      <w:divBdr>
        <w:top w:val="none" w:sz="0" w:space="0" w:color="auto"/>
        <w:left w:val="none" w:sz="0" w:space="0" w:color="auto"/>
        <w:bottom w:val="none" w:sz="0" w:space="0" w:color="auto"/>
        <w:right w:val="none" w:sz="0" w:space="0" w:color="auto"/>
      </w:divBdr>
    </w:div>
    <w:div w:id="1320691224">
      <w:bodyDiv w:val="1"/>
      <w:marLeft w:val="0"/>
      <w:marRight w:val="0"/>
      <w:marTop w:val="0"/>
      <w:marBottom w:val="0"/>
      <w:divBdr>
        <w:top w:val="none" w:sz="0" w:space="0" w:color="auto"/>
        <w:left w:val="none" w:sz="0" w:space="0" w:color="auto"/>
        <w:bottom w:val="none" w:sz="0" w:space="0" w:color="auto"/>
        <w:right w:val="none" w:sz="0" w:space="0" w:color="auto"/>
      </w:divBdr>
    </w:div>
    <w:div w:id="1323587704">
      <w:bodyDiv w:val="1"/>
      <w:marLeft w:val="0"/>
      <w:marRight w:val="0"/>
      <w:marTop w:val="0"/>
      <w:marBottom w:val="0"/>
      <w:divBdr>
        <w:top w:val="none" w:sz="0" w:space="0" w:color="auto"/>
        <w:left w:val="none" w:sz="0" w:space="0" w:color="auto"/>
        <w:bottom w:val="none" w:sz="0" w:space="0" w:color="auto"/>
        <w:right w:val="none" w:sz="0" w:space="0" w:color="auto"/>
      </w:divBdr>
    </w:div>
    <w:div w:id="1356884162">
      <w:bodyDiv w:val="1"/>
      <w:marLeft w:val="0"/>
      <w:marRight w:val="0"/>
      <w:marTop w:val="0"/>
      <w:marBottom w:val="0"/>
      <w:divBdr>
        <w:top w:val="none" w:sz="0" w:space="0" w:color="auto"/>
        <w:left w:val="none" w:sz="0" w:space="0" w:color="auto"/>
        <w:bottom w:val="none" w:sz="0" w:space="0" w:color="auto"/>
        <w:right w:val="none" w:sz="0" w:space="0" w:color="auto"/>
      </w:divBdr>
    </w:div>
    <w:div w:id="1357929111">
      <w:bodyDiv w:val="1"/>
      <w:marLeft w:val="0"/>
      <w:marRight w:val="0"/>
      <w:marTop w:val="0"/>
      <w:marBottom w:val="0"/>
      <w:divBdr>
        <w:top w:val="none" w:sz="0" w:space="0" w:color="auto"/>
        <w:left w:val="none" w:sz="0" w:space="0" w:color="auto"/>
        <w:bottom w:val="none" w:sz="0" w:space="0" w:color="auto"/>
        <w:right w:val="none" w:sz="0" w:space="0" w:color="auto"/>
      </w:divBdr>
    </w:div>
    <w:div w:id="1367411122">
      <w:bodyDiv w:val="1"/>
      <w:marLeft w:val="0"/>
      <w:marRight w:val="0"/>
      <w:marTop w:val="0"/>
      <w:marBottom w:val="0"/>
      <w:divBdr>
        <w:top w:val="none" w:sz="0" w:space="0" w:color="auto"/>
        <w:left w:val="none" w:sz="0" w:space="0" w:color="auto"/>
        <w:bottom w:val="none" w:sz="0" w:space="0" w:color="auto"/>
        <w:right w:val="none" w:sz="0" w:space="0" w:color="auto"/>
      </w:divBdr>
    </w:div>
    <w:div w:id="1380087096">
      <w:bodyDiv w:val="1"/>
      <w:marLeft w:val="0"/>
      <w:marRight w:val="0"/>
      <w:marTop w:val="0"/>
      <w:marBottom w:val="0"/>
      <w:divBdr>
        <w:top w:val="none" w:sz="0" w:space="0" w:color="auto"/>
        <w:left w:val="none" w:sz="0" w:space="0" w:color="auto"/>
        <w:bottom w:val="none" w:sz="0" w:space="0" w:color="auto"/>
        <w:right w:val="none" w:sz="0" w:space="0" w:color="auto"/>
      </w:divBdr>
    </w:div>
    <w:div w:id="1380784297">
      <w:bodyDiv w:val="1"/>
      <w:marLeft w:val="0"/>
      <w:marRight w:val="0"/>
      <w:marTop w:val="0"/>
      <w:marBottom w:val="0"/>
      <w:divBdr>
        <w:top w:val="none" w:sz="0" w:space="0" w:color="auto"/>
        <w:left w:val="none" w:sz="0" w:space="0" w:color="auto"/>
        <w:bottom w:val="none" w:sz="0" w:space="0" w:color="auto"/>
        <w:right w:val="none" w:sz="0" w:space="0" w:color="auto"/>
      </w:divBdr>
    </w:div>
    <w:div w:id="1386636610">
      <w:bodyDiv w:val="1"/>
      <w:marLeft w:val="0"/>
      <w:marRight w:val="0"/>
      <w:marTop w:val="0"/>
      <w:marBottom w:val="0"/>
      <w:divBdr>
        <w:top w:val="none" w:sz="0" w:space="0" w:color="auto"/>
        <w:left w:val="none" w:sz="0" w:space="0" w:color="auto"/>
        <w:bottom w:val="none" w:sz="0" w:space="0" w:color="auto"/>
        <w:right w:val="none" w:sz="0" w:space="0" w:color="auto"/>
      </w:divBdr>
    </w:div>
    <w:div w:id="1387989858">
      <w:bodyDiv w:val="1"/>
      <w:marLeft w:val="0"/>
      <w:marRight w:val="0"/>
      <w:marTop w:val="0"/>
      <w:marBottom w:val="0"/>
      <w:divBdr>
        <w:top w:val="none" w:sz="0" w:space="0" w:color="auto"/>
        <w:left w:val="none" w:sz="0" w:space="0" w:color="auto"/>
        <w:bottom w:val="none" w:sz="0" w:space="0" w:color="auto"/>
        <w:right w:val="none" w:sz="0" w:space="0" w:color="auto"/>
      </w:divBdr>
    </w:div>
    <w:div w:id="1391927334">
      <w:bodyDiv w:val="1"/>
      <w:marLeft w:val="0"/>
      <w:marRight w:val="0"/>
      <w:marTop w:val="0"/>
      <w:marBottom w:val="0"/>
      <w:divBdr>
        <w:top w:val="none" w:sz="0" w:space="0" w:color="auto"/>
        <w:left w:val="none" w:sz="0" w:space="0" w:color="auto"/>
        <w:bottom w:val="none" w:sz="0" w:space="0" w:color="auto"/>
        <w:right w:val="none" w:sz="0" w:space="0" w:color="auto"/>
      </w:divBdr>
    </w:div>
    <w:div w:id="1393654407">
      <w:bodyDiv w:val="1"/>
      <w:marLeft w:val="0"/>
      <w:marRight w:val="0"/>
      <w:marTop w:val="0"/>
      <w:marBottom w:val="0"/>
      <w:divBdr>
        <w:top w:val="none" w:sz="0" w:space="0" w:color="auto"/>
        <w:left w:val="none" w:sz="0" w:space="0" w:color="auto"/>
        <w:bottom w:val="none" w:sz="0" w:space="0" w:color="auto"/>
        <w:right w:val="none" w:sz="0" w:space="0" w:color="auto"/>
      </w:divBdr>
    </w:div>
    <w:div w:id="1399087291">
      <w:bodyDiv w:val="1"/>
      <w:marLeft w:val="0"/>
      <w:marRight w:val="0"/>
      <w:marTop w:val="0"/>
      <w:marBottom w:val="0"/>
      <w:divBdr>
        <w:top w:val="none" w:sz="0" w:space="0" w:color="auto"/>
        <w:left w:val="none" w:sz="0" w:space="0" w:color="auto"/>
        <w:bottom w:val="none" w:sz="0" w:space="0" w:color="auto"/>
        <w:right w:val="none" w:sz="0" w:space="0" w:color="auto"/>
      </w:divBdr>
    </w:div>
    <w:div w:id="1414932891">
      <w:bodyDiv w:val="1"/>
      <w:marLeft w:val="0"/>
      <w:marRight w:val="0"/>
      <w:marTop w:val="0"/>
      <w:marBottom w:val="0"/>
      <w:divBdr>
        <w:top w:val="none" w:sz="0" w:space="0" w:color="auto"/>
        <w:left w:val="none" w:sz="0" w:space="0" w:color="auto"/>
        <w:bottom w:val="none" w:sz="0" w:space="0" w:color="auto"/>
        <w:right w:val="none" w:sz="0" w:space="0" w:color="auto"/>
      </w:divBdr>
    </w:div>
    <w:div w:id="1420373427">
      <w:bodyDiv w:val="1"/>
      <w:marLeft w:val="0"/>
      <w:marRight w:val="0"/>
      <w:marTop w:val="0"/>
      <w:marBottom w:val="0"/>
      <w:divBdr>
        <w:top w:val="none" w:sz="0" w:space="0" w:color="auto"/>
        <w:left w:val="none" w:sz="0" w:space="0" w:color="auto"/>
        <w:bottom w:val="none" w:sz="0" w:space="0" w:color="auto"/>
        <w:right w:val="none" w:sz="0" w:space="0" w:color="auto"/>
      </w:divBdr>
    </w:div>
    <w:div w:id="1426994498">
      <w:bodyDiv w:val="1"/>
      <w:marLeft w:val="0"/>
      <w:marRight w:val="0"/>
      <w:marTop w:val="0"/>
      <w:marBottom w:val="0"/>
      <w:divBdr>
        <w:top w:val="none" w:sz="0" w:space="0" w:color="auto"/>
        <w:left w:val="none" w:sz="0" w:space="0" w:color="auto"/>
        <w:bottom w:val="none" w:sz="0" w:space="0" w:color="auto"/>
        <w:right w:val="none" w:sz="0" w:space="0" w:color="auto"/>
      </w:divBdr>
    </w:div>
    <w:div w:id="1428766430">
      <w:bodyDiv w:val="1"/>
      <w:marLeft w:val="0"/>
      <w:marRight w:val="0"/>
      <w:marTop w:val="0"/>
      <w:marBottom w:val="0"/>
      <w:divBdr>
        <w:top w:val="none" w:sz="0" w:space="0" w:color="auto"/>
        <w:left w:val="none" w:sz="0" w:space="0" w:color="auto"/>
        <w:bottom w:val="none" w:sz="0" w:space="0" w:color="auto"/>
        <w:right w:val="none" w:sz="0" w:space="0" w:color="auto"/>
      </w:divBdr>
    </w:div>
    <w:div w:id="1473055133">
      <w:bodyDiv w:val="1"/>
      <w:marLeft w:val="0"/>
      <w:marRight w:val="0"/>
      <w:marTop w:val="0"/>
      <w:marBottom w:val="0"/>
      <w:divBdr>
        <w:top w:val="none" w:sz="0" w:space="0" w:color="auto"/>
        <w:left w:val="none" w:sz="0" w:space="0" w:color="auto"/>
        <w:bottom w:val="none" w:sz="0" w:space="0" w:color="auto"/>
        <w:right w:val="none" w:sz="0" w:space="0" w:color="auto"/>
      </w:divBdr>
    </w:div>
    <w:div w:id="1489058651">
      <w:bodyDiv w:val="1"/>
      <w:marLeft w:val="0"/>
      <w:marRight w:val="0"/>
      <w:marTop w:val="0"/>
      <w:marBottom w:val="0"/>
      <w:divBdr>
        <w:top w:val="none" w:sz="0" w:space="0" w:color="auto"/>
        <w:left w:val="none" w:sz="0" w:space="0" w:color="auto"/>
        <w:bottom w:val="none" w:sz="0" w:space="0" w:color="auto"/>
        <w:right w:val="none" w:sz="0" w:space="0" w:color="auto"/>
      </w:divBdr>
    </w:div>
    <w:div w:id="1490437070">
      <w:bodyDiv w:val="1"/>
      <w:marLeft w:val="0"/>
      <w:marRight w:val="0"/>
      <w:marTop w:val="0"/>
      <w:marBottom w:val="0"/>
      <w:divBdr>
        <w:top w:val="none" w:sz="0" w:space="0" w:color="auto"/>
        <w:left w:val="none" w:sz="0" w:space="0" w:color="auto"/>
        <w:bottom w:val="none" w:sz="0" w:space="0" w:color="auto"/>
        <w:right w:val="none" w:sz="0" w:space="0" w:color="auto"/>
      </w:divBdr>
    </w:div>
    <w:div w:id="1503079419">
      <w:bodyDiv w:val="1"/>
      <w:marLeft w:val="0"/>
      <w:marRight w:val="0"/>
      <w:marTop w:val="0"/>
      <w:marBottom w:val="0"/>
      <w:divBdr>
        <w:top w:val="none" w:sz="0" w:space="0" w:color="auto"/>
        <w:left w:val="none" w:sz="0" w:space="0" w:color="auto"/>
        <w:bottom w:val="none" w:sz="0" w:space="0" w:color="auto"/>
        <w:right w:val="none" w:sz="0" w:space="0" w:color="auto"/>
      </w:divBdr>
    </w:div>
    <w:div w:id="1519469953">
      <w:bodyDiv w:val="1"/>
      <w:marLeft w:val="0"/>
      <w:marRight w:val="0"/>
      <w:marTop w:val="0"/>
      <w:marBottom w:val="0"/>
      <w:divBdr>
        <w:top w:val="none" w:sz="0" w:space="0" w:color="auto"/>
        <w:left w:val="none" w:sz="0" w:space="0" w:color="auto"/>
        <w:bottom w:val="none" w:sz="0" w:space="0" w:color="auto"/>
        <w:right w:val="none" w:sz="0" w:space="0" w:color="auto"/>
      </w:divBdr>
    </w:div>
    <w:div w:id="1547176474">
      <w:bodyDiv w:val="1"/>
      <w:marLeft w:val="0"/>
      <w:marRight w:val="0"/>
      <w:marTop w:val="0"/>
      <w:marBottom w:val="0"/>
      <w:divBdr>
        <w:top w:val="none" w:sz="0" w:space="0" w:color="auto"/>
        <w:left w:val="none" w:sz="0" w:space="0" w:color="auto"/>
        <w:bottom w:val="none" w:sz="0" w:space="0" w:color="auto"/>
        <w:right w:val="none" w:sz="0" w:space="0" w:color="auto"/>
      </w:divBdr>
    </w:div>
    <w:div w:id="1561208541">
      <w:bodyDiv w:val="1"/>
      <w:marLeft w:val="0"/>
      <w:marRight w:val="0"/>
      <w:marTop w:val="0"/>
      <w:marBottom w:val="0"/>
      <w:divBdr>
        <w:top w:val="none" w:sz="0" w:space="0" w:color="auto"/>
        <w:left w:val="none" w:sz="0" w:space="0" w:color="auto"/>
        <w:bottom w:val="none" w:sz="0" w:space="0" w:color="auto"/>
        <w:right w:val="none" w:sz="0" w:space="0" w:color="auto"/>
      </w:divBdr>
    </w:div>
    <w:div w:id="1563177703">
      <w:bodyDiv w:val="1"/>
      <w:marLeft w:val="0"/>
      <w:marRight w:val="0"/>
      <w:marTop w:val="0"/>
      <w:marBottom w:val="0"/>
      <w:divBdr>
        <w:top w:val="none" w:sz="0" w:space="0" w:color="auto"/>
        <w:left w:val="none" w:sz="0" w:space="0" w:color="auto"/>
        <w:bottom w:val="none" w:sz="0" w:space="0" w:color="auto"/>
        <w:right w:val="none" w:sz="0" w:space="0" w:color="auto"/>
      </w:divBdr>
    </w:div>
    <w:div w:id="1569222270">
      <w:bodyDiv w:val="1"/>
      <w:marLeft w:val="0"/>
      <w:marRight w:val="0"/>
      <w:marTop w:val="0"/>
      <w:marBottom w:val="0"/>
      <w:divBdr>
        <w:top w:val="none" w:sz="0" w:space="0" w:color="auto"/>
        <w:left w:val="none" w:sz="0" w:space="0" w:color="auto"/>
        <w:bottom w:val="none" w:sz="0" w:space="0" w:color="auto"/>
        <w:right w:val="none" w:sz="0" w:space="0" w:color="auto"/>
      </w:divBdr>
    </w:div>
    <w:div w:id="1588493277">
      <w:bodyDiv w:val="1"/>
      <w:marLeft w:val="0"/>
      <w:marRight w:val="0"/>
      <w:marTop w:val="0"/>
      <w:marBottom w:val="0"/>
      <w:divBdr>
        <w:top w:val="none" w:sz="0" w:space="0" w:color="auto"/>
        <w:left w:val="none" w:sz="0" w:space="0" w:color="auto"/>
        <w:bottom w:val="none" w:sz="0" w:space="0" w:color="auto"/>
        <w:right w:val="none" w:sz="0" w:space="0" w:color="auto"/>
      </w:divBdr>
    </w:div>
    <w:div w:id="1590845127">
      <w:bodyDiv w:val="1"/>
      <w:marLeft w:val="0"/>
      <w:marRight w:val="0"/>
      <w:marTop w:val="0"/>
      <w:marBottom w:val="0"/>
      <w:divBdr>
        <w:top w:val="none" w:sz="0" w:space="0" w:color="auto"/>
        <w:left w:val="none" w:sz="0" w:space="0" w:color="auto"/>
        <w:bottom w:val="none" w:sz="0" w:space="0" w:color="auto"/>
        <w:right w:val="none" w:sz="0" w:space="0" w:color="auto"/>
      </w:divBdr>
    </w:div>
    <w:div w:id="1592543205">
      <w:bodyDiv w:val="1"/>
      <w:marLeft w:val="0"/>
      <w:marRight w:val="0"/>
      <w:marTop w:val="0"/>
      <w:marBottom w:val="0"/>
      <w:divBdr>
        <w:top w:val="none" w:sz="0" w:space="0" w:color="auto"/>
        <w:left w:val="none" w:sz="0" w:space="0" w:color="auto"/>
        <w:bottom w:val="none" w:sz="0" w:space="0" w:color="auto"/>
        <w:right w:val="none" w:sz="0" w:space="0" w:color="auto"/>
      </w:divBdr>
    </w:div>
    <w:div w:id="1602570808">
      <w:bodyDiv w:val="1"/>
      <w:marLeft w:val="0"/>
      <w:marRight w:val="0"/>
      <w:marTop w:val="0"/>
      <w:marBottom w:val="0"/>
      <w:divBdr>
        <w:top w:val="none" w:sz="0" w:space="0" w:color="auto"/>
        <w:left w:val="none" w:sz="0" w:space="0" w:color="auto"/>
        <w:bottom w:val="none" w:sz="0" w:space="0" w:color="auto"/>
        <w:right w:val="none" w:sz="0" w:space="0" w:color="auto"/>
      </w:divBdr>
    </w:div>
    <w:div w:id="1605380749">
      <w:bodyDiv w:val="1"/>
      <w:marLeft w:val="0"/>
      <w:marRight w:val="0"/>
      <w:marTop w:val="0"/>
      <w:marBottom w:val="0"/>
      <w:divBdr>
        <w:top w:val="none" w:sz="0" w:space="0" w:color="auto"/>
        <w:left w:val="none" w:sz="0" w:space="0" w:color="auto"/>
        <w:bottom w:val="none" w:sz="0" w:space="0" w:color="auto"/>
        <w:right w:val="none" w:sz="0" w:space="0" w:color="auto"/>
      </w:divBdr>
    </w:div>
    <w:div w:id="1606690722">
      <w:bodyDiv w:val="1"/>
      <w:marLeft w:val="0"/>
      <w:marRight w:val="0"/>
      <w:marTop w:val="0"/>
      <w:marBottom w:val="0"/>
      <w:divBdr>
        <w:top w:val="none" w:sz="0" w:space="0" w:color="auto"/>
        <w:left w:val="none" w:sz="0" w:space="0" w:color="auto"/>
        <w:bottom w:val="none" w:sz="0" w:space="0" w:color="auto"/>
        <w:right w:val="none" w:sz="0" w:space="0" w:color="auto"/>
      </w:divBdr>
    </w:div>
    <w:div w:id="1606964557">
      <w:bodyDiv w:val="1"/>
      <w:marLeft w:val="0"/>
      <w:marRight w:val="0"/>
      <w:marTop w:val="0"/>
      <w:marBottom w:val="0"/>
      <w:divBdr>
        <w:top w:val="none" w:sz="0" w:space="0" w:color="auto"/>
        <w:left w:val="none" w:sz="0" w:space="0" w:color="auto"/>
        <w:bottom w:val="none" w:sz="0" w:space="0" w:color="auto"/>
        <w:right w:val="none" w:sz="0" w:space="0" w:color="auto"/>
      </w:divBdr>
    </w:div>
    <w:div w:id="1618637451">
      <w:bodyDiv w:val="1"/>
      <w:marLeft w:val="0"/>
      <w:marRight w:val="0"/>
      <w:marTop w:val="0"/>
      <w:marBottom w:val="0"/>
      <w:divBdr>
        <w:top w:val="none" w:sz="0" w:space="0" w:color="auto"/>
        <w:left w:val="none" w:sz="0" w:space="0" w:color="auto"/>
        <w:bottom w:val="none" w:sz="0" w:space="0" w:color="auto"/>
        <w:right w:val="none" w:sz="0" w:space="0" w:color="auto"/>
      </w:divBdr>
    </w:div>
    <w:div w:id="1640066159">
      <w:bodyDiv w:val="1"/>
      <w:marLeft w:val="0"/>
      <w:marRight w:val="0"/>
      <w:marTop w:val="0"/>
      <w:marBottom w:val="0"/>
      <w:divBdr>
        <w:top w:val="none" w:sz="0" w:space="0" w:color="auto"/>
        <w:left w:val="none" w:sz="0" w:space="0" w:color="auto"/>
        <w:bottom w:val="none" w:sz="0" w:space="0" w:color="auto"/>
        <w:right w:val="none" w:sz="0" w:space="0" w:color="auto"/>
      </w:divBdr>
    </w:div>
    <w:div w:id="1648434095">
      <w:bodyDiv w:val="1"/>
      <w:marLeft w:val="0"/>
      <w:marRight w:val="0"/>
      <w:marTop w:val="0"/>
      <w:marBottom w:val="0"/>
      <w:divBdr>
        <w:top w:val="none" w:sz="0" w:space="0" w:color="auto"/>
        <w:left w:val="none" w:sz="0" w:space="0" w:color="auto"/>
        <w:bottom w:val="none" w:sz="0" w:space="0" w:color="auto"/>
        <w:right w:val="none" w:sz="0" w:space="0" w:color="auto"/>
      </w:divBdr>
    </w:div>
    <w:div w:id="1656180104">
      <w:bodyDiv w:val="1"/>
      <w:marLeft w:val="0"/>
      <w:marRight w:val="0"/>
      <w:marTop w:val="0"/>
      <w:marBottom w:val="0"/>
      <w:divBdr>
        <w:top w:val="none" w:sz="0" w:space="0" w:color="auto"/>
        <w:left w:val="none" w:sz="0" w:space="0" w:color="auto"/>
        <w:bottom w:val="none" w:sz="0" w:space="0" w:color="auto"/>
        <w:right w:val="none" w:sz="0" w:space="0" w:color="auto"/>
      </w:divBdr>
    </w:div>
    <w:div w:id="1675064633">
      <w:bodyDiv w:val="1"/>
      <w:marLeft w:val="0"/>
      <w:marRight w:val="0"/>
      <w:marTop w:val="0"/>
      <w:marBottom w:val="0"/>
      <w:divBdr>
        <w:top w:val="none" w:sz="0" w:space="0" w:color="auto"/>
        <w:left w:val="none" w:sz="0" w:space="0" w:color="auto"/>
        <w:bottom w:val="none" w:sz="0" w:space="0" w:color="auto"/>
        <w:right w:val="none" w:sz="0" w:space="0" w:color="auto"/>
      </w:divBdr>
    </w:div>
    <w:div w:id="1681008419">
      <w:bodyDiv w:val="1"/>
      <w:marLeft w:val="0"/>
      <w:marRight w:val="0"/>
      <w:marTop w:val="0"/>
      <w:marBottom w:val="0"/>
      <w:divBdr>
        <w:top w:val="none" w:sz="0" w:space="0" w:color="auto"/>
        <w:left w:val="none" w:sz="0" w:space="0" w:color="auto"/>
        <w:bottom w:val="none" w:sz="0" w:space="0" w:color="auto"/>
        <w:right w:val="none" w:sz="0" w:space="0" w:color="auto"/>
      </w:divBdr>
    </w:div>
    <w:div w:id="1697539641">
      <w:bodyDiv w:val="1"/>
      <w:marLeft w:val="0"/>
      <w:marRight w:val="0"/>
      <w:marTop w:val="0"/>
      <w:marBottom w:val="0"/>
      <w:divBdr>
        <w:top w:val="none" w:sz="0" w:space="0" w:color="auto"/>
        <w:left w:val="none" w:sz="0" w:space="0" w:color="auto"/>
        <w:bottom w:val="none" w:sz="0" w:space="0" w:color="auto"/>
        <w:right w:val="none" w:sz="0" w:space="0" w:color="auto"/>
      </w:divBdr>
    </w:div>
    <w:div w:id="1714843434">
      <w:bodyDiv w:val="1"/>
      <w:marLeft w:val="0"/>
      <w:marRight w:val="0"/>
      <w:marTop w:val="0"/>
      <w:marBottom w:val="0"/>
      <w:divBdr>
        <w:top w:val="none" w:sz="0" w:space="0" w:color="auto"/>
        <w:left w:val="none" w:sz="0" w:space="0" w:color="auto"/>
        <w:bottom w:val="none" w:sz="0" w:space="0" w:color="auto"/>
        <w:right w:val="none" w:sz="0" w:space="0" w:color="auto"/>
      </w:divBdr>
    </w:div>
    <w:div w:id="1734886854">
      <w:bodyDiv w:val="1"/>
      <w:marLeft w:val="0"/>
      <w:marRight w:val="0"/>
      <w:marTop w:val="0"/>
      <w:marBottom w:val="0"/>
      <w:divBdr>
        <w:top w:val="none" w:sz="0" w:space="0" w:color="auto"/>
        <w:left w:val="none" w:sz="0" w:space="0" w:color="auto"/>
        <w:bottom w:val="none" w:sz="0" w:space="0" w:color="auto"/>
        <w:right w:val="none" w:sz="0" w:space="0" w:color="auto"/>
      </w:divBdr>
    </w:div>
    <w:div w:id="1744065988">
      <w:bodyDiv w:val="1"/>
      <w:marLeft w:val="0"/>
      <w:marRight w:val="0"/>
      <w:marTop w:val="0"/>
      <w:marBottom w:val="0"/>
      <w:divBdr>
        <w:top w:val="none" w:sz="0" w:space="0" w:color="auto"/>
        <w:left w:val="none" w:sz="0" w:space="0" w:color="auto"/>
        <w:bottom w:val="none" w:sz="0" w:space="0" w:color="auto"/>
        <w:right w:val="none" w:sz="0" w:space="0" w:color="auto"/>
      </w:divBdr>
    </w:div>
    <w:div w:id="1757314718">
      <w:bodyDiv w:val="1"/>
      <w:marLeft w:val="0"/>
      <w:marRight w:val="0"/>
      <w:marTop w:val="0"/>
      <w:marBottom w:val="0"/>
      <w:divBdr>
        <w:top w:val="none" w:sz="0" w:space="0" w:color="auto"/>
        <w:left w:val="none" w:sz="0" w:space="0" w:color="auto"/>
        <w:bottom w:val="none" w:sz="0" w:space="0" w:color="auto"/>
        <w:right w:val="none" w:sz="0" w:space="0" w:color="auto"/>
      </w:divBdr>
    </w:div>
    <w:div w:id="1775897856">
      <w:bodyDiv w:val="1"/>
      <w:marLeft w:val="0"/>
      <w:marRight w:val="0"/>
      <w:marTop w:val="0"/>
      <w:marBottom w:val="0"/>
      <w:divBdr>
        <w:top w:val="none" w:sz="0" w:space="0" w:color="auto"/>
        <w:left w:val="none" w:sz="0" w:space="0" w:color="auto"/>
        <w:bottom w:val="none" w:sz="0" w:space="0" w:color="auto"/>
        <w:right w:val="none" w:sz="0" w:space="0" w:color="auto"/>
      </w:divBdr>
    </w:div>
    <w:div w:id="1806118820">
      <w:bodyDiv w:val="1"/>
      <w:marLeft w:val="0"/>
      <w:marRight w:val="0"/>
      <w:marTop w:val="0"/>
      <w:marBottom w:val="0"/>
      <w:divBdr>
        <w:top w:val="none" w:sz="0" w:space="0" w:color="auto"/>
        <w:left w:val="none" w:sz="0" w:space="0" w:color="auto"/>
        <w:bottom w:val="none" w:sz="0" w:space="0" w:color="auto"/>
        <w:right w:val="none" w:sz="0" w:space="0" w:color="auto"/>
      </w:divBdr>
    </w:div>
    <w:div w:id="1820414369">
      <w:bodyDiv w:val="1"/>
      <w:marLeft w:val="0"/>
      <w:marRight w:val="0"/>
      <w:marTop w:val="0"/>
      <w:marBottom w:val="0"/>
      <w:divBdr>
        <w:top w:val="none" w:sz="0" w:space="0" w:color="auto"/>
        <w:left w:val="none" w:sz="0" w:space="0" w:color="auto"/>
        <w:bottom w:val="none" w:sz="0" w:space="0" w:color="auto"/>
        <w:right w:val="none" w:sz="0" w:space="0" w:color="auto"/>
      </w:divBdr>
    </w:div>
    <w:div w:id="1832334165">
      <w:bodyDiv w:val="1"/>
      <w:marLeft w:val="0"/>
      <w:marRight w:val="0"/>
      <w:marTop w:val="0"/>
      <w:marBottom w:val="0"/>
      <w:divBdr>
        <w:top w:val="none" w:sz="0" w:space="0" w:color="auto"/>
        <w:left w:val="none" w:sz="0" w:space="0" w:color="auto"/>
        <w:bottom w:val="none" w:sz="0" w:space="0" w:color="auto"/>
        <w:right w:val="none" w:sz="0" w:space="0" w:color="auto"/>
      </w:divBdr>
    </w:div>
    <w:div w:id="1838299729">
      <w:bodyDiv w:val="1"/>
      <w:marLeft w:val="0"/>
      <w:marRight w:val="0"/>
      <w:marTop w:val="0"/>
      <w:marBottom w:val="0"/>
      <w:divBdr>
        <w:top w:val="none" w:sz="0" w:space="0" w:color="auto"/>
        <w:left w:val="none" w:sz="0" w:space="0" w:color="auto"/>
        <w:bottom w:val="none" w:sz="0" w:space="0" w:color="auto"/>
        <w:right w:val="none" w:sz="0" w:space="0" w:color="auto"/>
      </w:divBdr>
    </w:div>
    <w:div w:id="1841502190">
      <w:bodyDiv w:val="1"/>
      <w:marLeft w:val="0"/>
      <w:marRight w:val="0"/>
      <w:marTop w:val="0"/>
      <w:marBottom w:val="0"/>
      <w:divBdr>
        <w:top w:val="none" w:sz="0" w:space="0" w:color="auto"/>
        <w:left w:val="none" w:sz="0" w:space="0" w:color="auto"/>
        <w:bottom w:val="none" w:sz="0" w:space="0" w:color="auto"/>
        <w:right w:val="none" w:sz="0" w:space="0" w:color="auto"/>
      </w:divBdr>
    </w:div>
    <w:div w:id="1848405112">
      <w:bodyDiv w:val="1"/>
      <w:marLeft w:val="0"/>
      <w:marRight w:val="0"/>
      <w:marTop w:val="0"/>
      <w:marBottom w:val="0"/>
      <w:divBdr>
        <w:top w:val="none" w:sz="0" w:space="0" w:color="auto"/>
        <w:left w:val="none" w:sz="0" w:space="0" w:color="auto"/>
        <w:bottom w:val="none" w:sz="0" w:space="0" w:color="auto"/>
        <w:right w:val="none" w:sz="0" w:space="0" w:color="auto"/>
      </w:divBdr>
    </w:div>
    <w:div w:id="1848858523">
      <w:bodyDiv w:val="1"/>
      <w:marLeft w:val="0"/>
      <w:marRight w:val="0"/>
      <w:marTop w:val="0"/>
      <w:marBottom w:val="0"/>
      <w:divBdr>
        <w:top w:val="none" w:sz="0" w:space="0" w:color="auto"/>
        <w:left w:val="none" w:sz="0" w:space="0" w:color="auto"/>
        <w:bottom w:val="none" w:sz="0" w:space="0" w:color="auto"/>
        <w:right w:val="none" w:sz="0" w:space="0" w:color="auto"/>
      </w:divBdr>
    </w:div>
    <w:div w:id="1858811001">
      <w:bodyDiv w:val="1"/>
      <w:marLeft w:val="0"/>
      <w:marRight w:val="0"/>
      <w:marTop w:val="0"/>
      <w:marBottom w:val="0"/>
      <w:divBdr>
        <w:top w:val="none" w:sz="0" w:space="0" w:color="auto"/>
        <w:left w:val="none" w:sz="0" w:space="0" w:color="auto"/>
        <w:bottom w:val="none" w:sz="0" w:space="0" w:color="auto"/>
        <w:right w:val="none" w:sz="0" w:space="0" w:color="auto"/>
      </w:divBdr>
    </w:div>
    <w:div w:id="1866213012">
      <w:bodyDiv w:val="1"/>
      <w:marLeft w:val="0"/>
      <w:marRight w:val="0"/>
      <w:marTop w:val="0"/>
      <w:marBottom w:val="0"/>
      <w:divBdr>
        <w:top w:val="none" w:sz="0" w:space="0" w:color="auto"/>
        <w:left w:val="none" w:sz="0" w:space="0" w:color="auto"/>
        <w:bottom w:val="none" w:sz="0" w:space="0" w:color="auto"/>
        <w:right w:val="none" w:sz="0" w:space="0" w:color="auto"/>
      </w:divBdr>
    </w:div>
    <w:div w:id="1882744059">
      <w:bodyDiv w:val="1"/>
      <w:marLeft w:val="0"/>
      <w:marRight w:val="0"/>
      <w:marTop w:val="0"/>
      <w:marBottom w:val="0"/>
      <w:divBdr>
        <w:top w:val="none" w:sz="0" w:space="0" w:color="auto"/>
        <w:left w:val="none" w:sz="0" w:space="0" w:color="auto"/>
        <w:bottom w:val="none" w:sz="0" w:space="0" w:color="auto"/>
        <w:right w:val="none" w:sz="0" w:space="0" w:color="auto"/>
      </w:divBdr>
    </w:div>
    <w:div w:id="1883326351">
      <w:bodyDiv w:val="1"/>
      <w:marLeft w:val="0"/>
      <w:marRight w:val="0"/>
      <w:marTop w:val="0"/>
      <w:marBottom w:val="0"/>
      <w:divBdr>
        <w:top w:val="none" w:sz="0" w:space="0" w:color="auto"/>
        <w:left w:val="none" w:sz="0" w:space="0" w:color="auto"/>
        <w:bottom w:val="none" w:sz="0" w:space="0" w:color="auto"/>
        <w:right w:val="none" w:sz="0" w:space="0" w:color="auto"/>
      </w:divBdr>
    </w:div>
    <w:div w:id="1892156011">
      <w:bodyDiv w:val="1"/>
      <w:marLeft w:val="0"/>
      <w:marRight w:val="0"/>
      <w:marTop w:val="0"/>
      <w:marBottom w:val="0"/>
      <w:divBdr>
        <w:top w:val="none" w:sz="0" w:space="0" w:color="auto"/>
        <w:left w:val="none" w:sz="0" w:space="0" w:color="auto"/>
        <w:bottom w:val="none" w:sz="0" w:space="0" w:color="auto"/>
        <w:right w:val="none" w:sz="0" w:space="0" w:color="auto"/>
      </w:divBdr>
    </w:div>
    <w:div w:id="1897163279">
      <w:bodyDiv w:val="1"/>
      <w:marLeft w:val="0"/>
      <w:marRight w:val="0"/>
      <w:marTop w:val="0"/>
      <w:marBottom w:val="0"/>
      <w:divBdr>
        <w:top w:val="none" w:sz="0" w:space="0" w:color="auto"/>
        <w:left w:val="none" w:sz="0" w:space="0" w:color="auto"/>
        <w:bottom w:val="none" w:sz="0" w:space="0" w:color="auto"/>
        <w:right w:val="none" w:sz="0" w:space="0" w:color="auto"/>
      </w:divBdr>
    </w:div>
    <w:div w:id="1904173571">
      <w:bodyDiv w:val="1"/>
      <w:marLeft w:val="0"/>
      <w:marRight w:val="0"/>
      <w:marTop w:val="0"/>
      <w:marBottom w:val="0"/>
      <w:divBdr>
        <w:top w:val="none" w:sz="0" w:space="0" w:color="auto"/>
        <w:left w:val="none" w:sz="0" w:space="0" w:color="auto"/>
        <w:bottom w:val="none" w:sz="0" w:space="0" w:color="auto"/>
        <w:right w:val="none" w:sz="0" w:space="0" w:color="auto"/>
      </w:divBdr>
    </w:div>
    <w:div w:id="1906649581">
      <w:bodyDiv w:val="1"/>
      <w:marLeft w:val="0"/>
      <w:marRight w:val="0"/>
      <w:marTop w:val="0"/>
      <w:marBottom w:val="0"/>
      <w:divBdr>
        <w:top w:val="none" w:sz="0" w:space="0" w:color="auto"/>
        <w:left w:val="none" w:sz="0" w:space="0" w:color="auto"/>
        <w:bottom w:val="none" w:sz="0" w:space="0" w:color="auto"/>
        <w:right w:val="none" w:sz="0" w:space="0" w:color="auto"/>
      </w:divBdr>
    </w:div>
    <w:div w:id="1916432842">
      <w:bodyDiv w:val="1"/>
      <w:marLeft w:val="0"/>
      <w:marRight w:val="0"/>
      <w:marTop w:val="0"/>
      <w:marBottom w:val="0"/>
      <w:divBdr>
        <w:top w:val="none" w:sz="0" w:space="0" w:color="auto"/>
        <w:left w:val="none" w:sz="0" w:space="0" w:color="auto"/>
        <w:bottom w:val="none" w:sz="0" w:space="0" w:color="auto"/>
        <w:right w:val="none" w:sz="0" w:space="0" w:color="auto"/>
      </w:divBdr>
    </w:div>
    <w:div w:id="1923678633">
      <w:bodyDiv w:val="1"/>
      <w:marLeft w:val="0"/>
      <w:marRight w:val="0"/>
      <w:marTop w:val="0"/>
      <w:marBottom w:val="0"/>
      <w:divBdr>
        <w:top w:val="none" w:sz="0" w:space="0" w:color="auto"/>
        <w:left w:val="none" w:sz="0" w:space="0" w:color="auto"/>
        <w:bottom w:val="none" w:sz="0" w:space="0" w:color="auto"/>
        <w:right w:val="none" w:sz="0" w:space="0" w:color="auto"/>
      </w:divBdr>
    </w:div>
    <w:div w:id="1935746764">
      <w:bodyDiv w:val="1"/>
      <w:marLeft w:val="0"/>
      <w:marRight w:val="0"/>
      <w:marTop w:val="0"/>
      <w:marBottom w:val="0"/>
      <w:divBdr>
        <w:top w:val="none" w:sz="0" w:space="0" w:color="auto"/>
        <w:left w:val="none" w:sz="0" w:space="0" w:color="auto"/>
        <w:bottom w:val="none" w:sz="0" w:space="0" w:color="auto"/>
        <w:right w:val="none" w:sz="0" w:space="0" w:color="auto"/>
      </w:divBdr>
    </w:div>
    <w:div w:id="1976567528">
      <w:bodyDiv w:val="1"/>
      <w:marLeft w:val="0"/>
      <w:marRight w:val="0"/>
      <w:marTop w:val="0"/>
      <w:marBottom w:val="0"/>
      <w:divBdr>
        <w:top w:val="none" w:sz="0" w:space="0" w:color="auto"/>
        <w:left w:val="none" w:sz="0" w:space="0" w:color="auto"/>
        <w:bottom w:val="none" w:sz="0" w:space="0" w:color="auto"/>
        <w:right w:val="none" w:sz="0" w:space="0" w:color="auto"/>
      </w:divBdr>
    </w:div>
    <w:div w:id="1981953424">
      <w:bodyDiv w:val="1"/>
      <w:marLeft w:val="0"/>
      <w:marRight w:val="0"/>
      <w:marTop w:val="0"/>
      <w:marBottom w:val="0"/>
      <w:divBdr>
        <w:top w:val="none" w:sz="0" w:space="0" w:color="auto"/>
        <w:left w:val="none" w:sz="0" w:space="0" w:color="auto"/>
        <w:bottom w:val="none" w:sz="0" w:space="0" w:color="auto"/>
        <w:right w:val="none" w:sz="0" w:space="0" w:color="auto"/>
      </w:divBdr>
    </w:div>
    <w:div w:id="1985312597">
      <w:bodyDiv w:val="1"/>
      <w:marLeft w:val="0"/>
      <w:marRight w:val="0"/>
      <w:marTop w:val="0"/>
      <w:marBottom w:val="0"/>
      <w:divBdr>
        <w:top w:val="none" w:sz="0" w:space="0" w:color="auto"/>
        <w:left w:val="none" w:sz="0" w:space="0" w:color="auto"/>
        <w:bottom w:val="none" w:sz="0" w:space="0" w:color="auto"/>
        <w:right w:val="none" w:sz="0" w:space="0" w:color="auto"/>
      </w:divBdr>
    </w:div>
    <w:div w:id="2032486957">
      <w:bodyDiv w:val="1"/>
      <w:marLeft w:val="0"/>
      <w:marRight w:val="0"/>
      <w:marTop w:val="0"/>
      <w:marBottom w:val="0"/>
      <w:divBdr>
        <w:top w:val="none" w:sz="0" w:space="0" w:color="auto"/>
        <w:left w:val="none" w:sz="0" w:space="0" w:color="auto"/>
        <w:bottom w:val="none" w:sz="0" w:space="0" w:color="auto"/>
        <w:right w:val="none" w:sz="0" w:space="0" w:color="auto"/>
      </w:divBdr>
    </w:div>
    <w:div w:id="2119980623">
      <w:bodyDiv w:val="1"/>
      <w:marLeft w:val="0"/>
      <w:marRight w:val="0"/>
      <w:marTop w:val="0"/>
      <w:marBottom w:val="0"/>
      <w:divBdr>
        <w:top w:val="none" w:sz="0" w:space="0" w:color="auto"/>
        <w:left w:val="none" w:sz="0" w:space="0" w:color="auto"/>
        <w:bottom w:val="none" w:sz="0" w:space="0" w:color="auto"/>
        <w:right w:val="none" w:sz="0" w:space="0" w:color="auto"/>
      </w:divBdr>
    </w:div>
    <w:div w:id="2131168495">
      <w:bodyDiv w:val="1"/>
      <w:marLeft w:val="0"/>
      <w:marRight w:val="0"/>
      <w:marTop w:val="0"/>
      <w:marBottom w:val="0"/>
      <w:divBdr>
        <w:top w:val="none" w:sz="0" w:space="0" w:color="auto"/>
        <w:left w:val="none" w:sz="0" w:space="0" w:color="auto"/>
        <w:bottom w:val="none" w:sz="0" w:space="0" w:color="auto"/>
        <w:right w:val="none" w:sz="0" w:space="0" w:color="auto"/>
      </w:divBdr>
    </w:div>
    <w:div w:id="21313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2161</TotalTime>
  <Pages>23</Pages>
  <Words>12025</Words>
  <Characters>60127</Characters>
  <Application>Microsoft Office Word</Application>
  <DocSecurity>0</DocSecurity>
  <Lines>501</Lines>
  <Paragraphs>144</Paragraphs>
  <ScaleCrop>false</ScaleCrop>
  <HeadingPairs>
    <vt:vector size="4" baseType="variant">
      <vt:variant>
        <vt:lpstr>שם</vt:lpstr>
      </vt:variant>
      <vt:variant>
        <vt:i4>1</vt:i4>
      </vt:variant>
      <vt:variant>
        <vt:lpstr>כותרות</vt:lpstr>
      </vt:variant>
      <vt:variant>
        <vt:i4>8</vt:i4>
      </vt:variant>
    </vt:vector>
  </HeadingPairs>
  <TitlesOfParts>
    <vt:vector size="9" baseType="lpstr">
      <vt:lpstr/>
      <vt:lpstr>1) מבוא – חשיבות דיני המכרזים</vt:lpstr>
      <vt:lpstr>2) המכרז הציבורי</vt:lpstr>
      <vt:lpstr>3) פטור מעריכת מכרז – ס' 4 לחוק חובת המכרזים והתקנות</vt:lpstr>
      <vt:lpstr>4) סוגי המכרזים – מכרז פתוח, מכרז סגור, הרשמה בהגרלה ומכרז גמיש</vt:lpstr>
      <vt:lpstr>5) וועדת המכרזים</vt:lpstr>
      <vt:lpstr>6) השלב המקדמי: הכנת המכרז, תנאים והוראות ומסמכי המכרז</vt:lpstr>
      <vt:lpstr>7) שלב הביניים: מפרסום המכרז ועד פתיחת ההצעות</vt:lpstr>
      <vt:lpstr>8) שלב 3 להליך המכרזי: פתיחת הצעות ופגמים בהצעה</vt:lpstr>
    </vt:vector>
  </TitlesOfParts>
  <Company/>
  <LinksUpToDate>false</LinksUpToDate>
  <CharactersWithSpaces>72008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אלינור בן משה</dc:creator>
  <cp:keywords/>
  <dc:description/>
  <cp:lastModifiedBy>אלינור בן משה</cp:lastModifiedBy>
  <cp:revision>935</cp:revision>
  <cp:lastPrinted>2021-06-30T14:43:00Z</cp:lastPrinted>
  <dcterms:created xsi:type="dcterms:W3CDTF">2021-06-09T12:17:00Z</dcterms:created>
  <dcterms:modified xsi:type="dcterms:W3CDTF">2021-07-01T12:19:00Z</dcterms:modified>
</cp:coreProperties>
</file>