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14102" w:type="dxa"/>
        <w:tblInd w:w="-92" w:type="dxa"/>
        <w:tblLook w:val="04A0" w:firstRow="1" w:lastRow="0" w:firstColumn="1" w:lastColumn="0" w:noHBand="0" w:noVBand="1"/>
      </w:tblPr>
      <w:tblGrid>
        <w:gridCol w:w="1840"/>
        <w:gridCol w:w="1294"/>
        <w:gridCol w:w="3459"/>
        <w:gridCol w:w="7509"/>
      </w:tblGrid>
      <w:tr w:rsidR="007D44A6" w:rsidRPr="00C74E64" w14:paraId="79620E76" w14:textId="77777777" w:rsidTr="00324858">
        <w:trPr>
          <w:trHeight w:val="276"/>
        </w:trPr>
        <w:tc>
          <w:tcPr>
            <w:tcW w:w="1840" w:type="dxa"/>
            <w:tcBorders>
              <w:bottom w:val="single" w:sz="4" w:space="0" w:color="auto"/>
            </w:tcBorders>
            <w:shd w:val="clear" w:color="auto" w:fill="FFFFFF" w:themeFill="background1"/>
            <w:vAlign w:val="center"/>
          </w:tcPr>
          <w:p w14:paraId="62BEF6FE" w14:textId="77777777" w:rsidR="007D44A6" w:rsidRPr="00C74E64" w:rsidRDefault="007D44A6" w:rsidP="002A229D">
            <w:pPr>
              <w:jc w:val="center"/>
              <w:rPr>
                <w:rFonts w:cstheme="minorHAnsi"/>
                <w:b/>
                <w:bCs/>
                <w:color w:val="000000" w:themeColor="text1"/>
                <w:rtl/>
              </w:rPr>
            </w:pPr>
            <w:r w:rsidRPr="00C74E64">
              <w:rPr>
                <w:rFonts w:cstheme="minorHAnsi"/>
                <w:b/>
                <w:bCs/>
                <w:color w:val="000000" w:themeColor="text1"/>
                <w:rtl/>
              </w:rPr>
              <w:t>נושא</w:t>
            </w:r>
          </w:p>
        </w:tc>
        <w:tc>
          <w:tcPr>
            <w:tcW w:w="1294" w:type="dxa"/>
            <w:shd w:val="clear" w:color="auto" w:fill="FFFFFF" w:themeFill="background1"/>
            <w:vAlign w:val="center"/>
          </w:tcPr>
          <w:p w14:paraId="53164D35" w14:textId="77777777" w:rsidR="007D44A6" w:rsidRPr="00C74E64" w:rsidRDefault="007D44A6" w:rsidP="002A229D">
            <w:pPr>
              <w:jc w:val="center"/>
              <w:rPr>
                <w:rFonts w:cstheme="minorHAnsi"/>
                <w:b/>
                <w:bCs/>
                <w:color w:val="000000" w:themeColor="text1"/>
                <w:rtl/>
              </w:rPr>
            </w:pPr>
            <w:r w:rsidRPr="00C74E64">
              <w:rPr>
                <w:rFonts w:cstheme="minorHAnsi"/>
                <w:b/>
                <w:bCs/>
                <w:color w:val="000000" w:themeColor="text1"/>
                <w:rtl/>
              </w:rPr>
              <w:t>פסק-דין</w:t>
            </w:r>
          </w:p>
        </w:tc>
        <w:tc>
          <w:tcPr>
            <w:tcW w:w="3459" w:type="dxa"/>
            <w:shd w:val="clear" w:color="auto" w:fill="FFFFFF" w:themeFill="background1"/>
            <w:vAlign w:val="center"/>
          </w:tcPr>
          <w:p w14:paraId="199CC96A" w14:textId="763A4DD5" w:rsidR="007D44A6" w:rsidRPr="00C74E64" w:rsidRDefault="007D44A6" w:rsidP="002A229D">
            <w:pPr>
              <w:rPr>
                <w:rFonts w:cstheme="minorHAnsi"/>
                <w:b/>
                <w:bCs/>
                <w:color w:val="000000" w:themeColor="text1"/>
                <w:rtl/>
              </w:rPr>
            </w:pPr>
            <w:r w:rsidRPr="00C74E64">
              <w:rPr>
                <w:rFonts w:cstheme="minorHAnsi"/>
                <w:b/>
                <w:bCs/>
                <w:color w:val="000000" w:themeColor="text1"/>
                <w:rtl/>
              </w:rPr>
              <w:t>עובדות</w:t>
            </w:r>
            <w:r w:rsidR="00C74E64" w:rsidRPr="00C74E64">
              <w:rPr>
                <w:rFonts w:cstheme="minorHAnsi"/>
                <w:b/>
                <w:bCs/>
                <w:color w:val="000000" w:themeColor="text1"/>
                <w:rtl/>
              </w:rPr>
              <w:t>/ שאלה משפטית</w:t>
            </w:r>
          </w:p>
        </w:tc>
        <w:tc>
          <w:tcPr>
            <w:tcW w:w="7509" w:type="dxa"/>
            <w:shd w:val="clear" w:color="auto" w:fill="FFFFFF" w:themeFill="background1"/>
            <w:vAlign w:val="center"/>
          </w:tcPr>
          <w:p w14:paraId="0A1F99F5" w14:textId="77777777" w:rsidR="007D44A6" w:rsidRPr="00C74E64" w:rsidRDefault="007D44A6" w:rsidP="002A229D">
            <w:pPr>
              <w:jc w:val="both"/>
              <w:rPr>
                <w:rFonts w:cstheme="minorHAnsi"/>
                <w:b/>
                <w:bCs/>
                <w:color w:val="FFFFFF" w:themeColor="background1"/>
                <w:rtl/>
              </w:rPr>
            </w:pPr>
            <w:r w:rsidRPr="00C74E64">
              <w:rPr>
                <w:rFonts w:cstheme="minorHAnsi"/>
                <w:b/>
                <w:bCs/>
                <w:rtl/>
              </w:rPr>
              <w:t>הלכה</w:t>
            </w:r>
          </w:p>
        </w:tc>
      </w:tr>
      <w:tr w:rsidR="00F77377" w:rsidRPr="00C74E64" w14:paraId="1C618CD0" w14:textId="77777777" w:rsidTr="00610316">
        <w:trPr>
          <w:trHeight w:val="947"/>
        </w:trPr>
        <w:tc>
          <w:tcPr>
            <w:tcW w:w="1840" w:type="dxa"/>
            <w:vMerge w:val="restart"/>
            <w:tcBorders>
              <w:top w:val="single" w:sz="4" w:space="0" w:color="auto"/>
              <w:left w:val="single" w:sz="4" w:space="0" w:color="auto"/>
              <w:right w:val="single" w:sz="4" w:space="0" w:color="auto"/>
            </w:tcBorders>
            <w:shd w:val="clear" w:color="auto" w:fill="FFC9C9"/>
            <w:textDirection w:val="tbRl"/>
            <w:vAlign w:val="center"/>
          </w:tcPr>
          <w:p w14:paraId="0A8ED0BD" w14:textId="77777777" w:rsidR="00F77377" w:rsidRPr="002F2C9E" w:rsidRDefault="00F77377" w:rsidP="002F2C9E">
            <w:pPr>
              <w:ind w:left="113" w:right="113"/>
              <w:jc w:val="center"/>
              <w:rPr>
                <w:rFonts w:cstheme="minorHAnsi"/>
                <w:b/>
                <w:bCs/>
                <w:color w:val="000000" w:themeColor="text1"/>
                <w:sz w:val="36"/>
                <w:szCs w:val="36"/>
              </w:rPr>
            </w:pPr>
            <w:r w:rsidRPr="002F2C9E">
              <w:rPr>
                <w:rFonts w:cstheme="minorHAnsi"/>
                <w:b/>
                <w:bCs/>
                <w:color w:val="000000" w:themeColor="text1"/>
                <w:sz w:val="36"/>
                <w:szCs w:val="36"/>
                <w:rtl/>
              </w:rPr>
              <w:t>תכנון פיזי מהו? עבור מי? התפתחות דיני התכנון והבניה</w:t>
            </w:r>
          </w:p>
          <w:p w14:paraId="621E7517" w14:textId="3A9A5F2D" w:rsidR="00F77377" w:rsidRPr="00C74E64" w:rsidRDefault="00F77377" w:rsidP="002A229D">
            <w:pPr>
              <w:jc w:val="center"/>
              <w:rPr>
                <w:rFonts w:cstheme="minorHAnsi"/>
                <w:b/>
                <w:bCs/>
                <w:color w:val="000000" w:themeColor="text1"/>
                <w:sz w:val="20"/>
                <w:szCs w:val="20"/>
                <w:rtl/>
              </w:rPr>
            </w:pPr>
          </w:p>
        </w:tc>
        <w:tc>
          <w:tcPr>
            <w:tcW w:w="1294" w:type="dxa"/>
            <w:tcBorders>
              <w:left w:val="single" w:sz="4" w:space="0" w:color="auto"/>
            </w:tcBorders>
            <w:vAlign w:val="center"/>
          </w:tcPr>
          <w:p w14:paraId="457ED330" w14:textId="6AD02635" w:rsidR="00F77377" w:rsidRPr="00C74E64" w:rsidRDefault="00F77377" w:rsidP="002A229D">
            <w:pPr>
              <w:jc w:val="center"/>
              <w:rPr>
                <w:rFonts w:cstheme="minorHAnsi"/>
                <w:b/>
                <w:bCs/>
                <w:rtl/>
              </w:rPr>
            </w:pPr>
            <w:proofErr w:type="spellStart"/>
            <w:r>
              <w:rPr>
                <w:rFonts w:cstheme="minorHAnsi" w:hint="cs"/>
                <w:b/>
                <w:bCs/>
                <w:rtl/>
              </w:rPr>
              <w:t>מוחארב</w:t>
            </w:r>
            <w:proofErr w:type="spellEnd"/>
            <w:r>
              <w:rPr>
                <w:rFonts w:cstheme="minorHAnsi" w:hint="cs"/>
                <w:b/>
                <w:bCs/>
                <w:rtl/>
              </w:rPr>
              <w:t xml:space="preserve"> נ' המועצה הארצית לתכנון ובנייה</w:t>
            </w:r>
            <w:r w:rsidRPr="00C74E64">
              <w:rPr>
                <w:rFonts w:cstheme="minorHAnsi"/>
                <w:b/>
                <w:bCs/>
                <w:rtl/>
              </w:rPr>
              <w:t xml:space="preserve"> </w:t>
            </w:r>
          </w:p>
        </w:tc>
        <w:tc>
          <w:tcPr>
            <w:tcW w:w="3459" w:type="dxa"/>
            <w:vAlign w:val="center"/>
          </w:tcPr>
          <w:p w14:paraId="2D78BE7E" w14:textId="0753CCD1" w:rsidR="00F77377" w:rsidRPr="00C74E64" w:rsidRDefault="00F77377" w:rsidP="002A229D">
            <w:pPr>
              <w:rPr>
                <w:rFonts w:cstheme="minorHAnsi"/>
                <w:sz w:val="20"/>
                <w:szCs w:val="20"/>
                <w:rtl/>
              </w:rPr>
            </w:pPr>
            <w:r>
              <w:rPr>
                <w:rFonts w:cstheme="minorHAnsi" w:hint="cs"/>
                <w:sz w:val="20"/>
                <w:szCs w:val="20"/>
                <w:rtl/>
              </w:rPr>
              <w:t>אנשי ניר צבי ביקשו להקים חומה ביניהם לבין פרדס שניר. פרדס שניר טענו כי יש במעשה זה דחיקה של התושבים הערבים לגטאות</w:t>
            </w:r>
          </w:p>
        </w:tc>
        <w:tc>
          <w:tcPr>
            <w:tcW w:w="7509" w:type="dxa"/>
            <w:shd w:val="clear" w:color="auto" w:fill="FFFFFF" w:themeFill="background1"/>
            <w:vAlign w:val="center"/>
          </w:tcPr>
          <w:p w14:paraId="62EC4009" w14:textId="4A6875D6" w:rsidR="00F77377" w:rsidRPr="00324858" w:rsidRDefault="00F77377" w:rsidP="002A229D">
            <w:pPr>
              <w:jc w:val="both"/>
              <w:rPr>
                <w:rFonts w:cstheme="minorHAnsi"/>
                <w:b/>
                <w:bCs/>
                <w:sz w:val="20"/>
                <w:szCs w:val="20"/>
                <w:rtl/>
              </w:rPr>
            </w:pPr>
            <w:r>
              <w:rPr>
                <w:rFonts w:cstheme="minorHAnsi" w:hint="cs"/>
                <w:b/>
                <w:bCs/>
                <w:sz w:val="20"/>
                <w:szCs w:val="20"/>
                <w:rtl/>
              </w:rPr>
              <w:t>עצם העלאת הטענה לאפליה היא שיקול תכנוני שעל הוועדה לקחת בחשבון</w:t>
            </w:r>
            <w:r>
              <w:rPr>
                <w:rFonts w:cstheme="minorHAnsi" w:hint="cs"/>
                <w:sz w:val="20"/>
                <w:szCs w:val="20"/>
                <w:rtl/>
              </w:rPr>
              <w:t xml:space="preserve">. </w:t>
            </w:r>
            <w:r>
              <w:rPr>
                <w:rFonts w:cstheme="minorHAnsi" w:hint="cs"/>
                <w:b/>
                <w:bCs/>
                <w:sz w:val="20"/>
                <w:szCs w:val="20"/>
                <w:rtl/>
              </w:rPr>
              <w:t>ניתן לשקול שיקולים חברתיים בוועדות התכנון.</w:t>
            </w:r>
          </w:p>
        </w:tc>
      </w:tr>
      <w:tr w:rsidR="00F77377" w:rsidRPr="00C74E64" w14:paraId="7BEE1794" w14:textId="77777777" w:rsidTr="00610316">
        <w:trPr>
          <w:trHeight w:val="947"/>
        </w:trPr>
        <w:tc>
          <w:tcPr>
            <w:tcW w:w="1840" w:type="dxa"/>
            <w:vMerge/>
            <w:tcBorders>
              <w:left w:val="single" w:sz="4" w:space="0" w:color="auto"/>
              <w:right w:val="single" w:sz="4" w:space="0" w:color="auto"/>
            </w:tcBorders>
            <w:shd w:val="clear" w:color="auto" w:fill="FFC9C9"/>
            <w:vAlign w:val="center"/>
          </w:tcPr>
          <w:p w14:paraId="3E8F7A5B" w14:textId="77777777" w:rsidR="00F77377" w:rsidRPr="00C74E64" w:rsidRDefault="00F77377" w:rsidP="002A229D">
            <w:pPr>
              <w:jc w:val="center"/>
              <w:rPr>
                <w:rFonts w:cstheme="minorHAnsi"/>
                <w:b/>
                <w:bCs/>
                <w:color w:val="000000" w:themeColor="text1"/>
                <w:sz w:val="20"/>
                <w:szCs w:val="20"/>
                <w:rtl/>
              </w:rPr>
            </w:pPr>
          </w:p>
        </w:tc>
        <w:tc>
          <w:tcPr>
            <w:tcW w:w="1294" w:type="dxa"/>
            <w:tcBorders>
              <w:left w:val="single" w:sz="4" w:space="0" w:color="auto"/>
            </w:tcBorders>
            <w:vAlign w:val="center"/>
          </w:tcPr>
          <w:p w14:paraId="74341C1F" w14:textId="556CF089" w:rsidR="00F77377" w:rsidRPr="00C74E64" w:rsidRDefault="00F77377" w:rsidP="002A229D">
            <w:pPr>
              <w:jc w:val="center"/>
              <w:rPr>
                <w:rFonts w:cstheme="minorHAnsi"/>
                <w:rtl/>
              </w:rPr>
            </w:pPr>
            <w:r w:rsidRPr="00C74E64">
              <w:rPr>
                <w:rFonts w:cstheme="minorHAnsi"/>
                <w:b/>
                <w:bCs/>
                <w:rtl/>
              </w:rPr>
              <w:t xml:space="preserve">בג"ץ </w:t>
            </w:r>
            <w:r>
              <w:rPr>
                <w:rFonts w:cstheme="minorHAnsi" w:hint="cs"/>
                <w:b/>
                <w:bCs/>
                <w:rtl/>
              </w:rPr>
              <w:t>אדם טבע ודין נ' המועצה הישראלית (כביש 6)</w:t>
            </w:r>
          </w:p>
        </w:tc>
        <w:tc>
          <w:tcPr>
            <w:tcW w:w="3459" w:type="dxa"/>
            <w:vAlign w:val="center"/>
          </w:tcPr>
          <w:p w14:paraId="0E27BAD7" w14:textId="0F425410" w:rsidR="00F77377" w:rsidRPr="00C74E64" w:rsidRDefault="00F77377" w:rsidP="002A229D">
            <w:pPr>
              <w:rPr>
                <w:rFonts w:cstheme="minorHAnsi"/>
                <w:sz w:val="20"/>
                <w:szCs w:val="20"/>
                <w:rtl/>
              </w:rPr>
            </w:pPr>
            <w:r>
              <w:rPr>
                <w:rFonts w:cstheme="minorHAnsi" w:hint="cs"/>
                <w:sz w:val="20"/>
                <w:szCs w:val="20"/>
                <w:rtl/>
              </w:rPr>
              <w:t>הקמת כביש חוצה ישראל (כביש 6)</w:t>
            </w:r>
          </w:p>
        </w:tc>
        <w:tc>
          <w:tcPr>
            <w:tcW w:w="7509" w:type="dxa"/>
            <w:shd w:val="clear" w:color="auto" w:fill="FFFFFF" w:themeFill="background1"/>
            <w:vAlign w:val="center"/>
          </w:tcPr>
          <w:p w14:paraId="5C77D332" w14:textId="486D3176" w:rsidR="00F77377" w:rsidRPr="00C74E64" w:rsidRDefault="00F77377" w:rsidP="002A229D">
            <w:pPr>
              <w:jc w:val="both"/>
              <w:rPr>
                <w:rFonts w:cstheme="minorHAnsi"/>
                <w:b/>
                <w:bCs/>
                <w:sz w:val="20"/>
                <w:szCs w:val="20"/>
                <w:rtl/>
              </w:rPr>
            </w:pPr>
            <w:r>
              <w:rPr>
                <w:rFonts w:cstheme="minorHAnsi" w:hint="cs"/>
                <w:b/>
                <w:bCs/>
                <w:sz w:val="20"/>
                <w:szCs w:val="20"/>
                <w:rtl/>
              </w:rPr>
              <w:t>טיעונים בעד ונגד (עמ' 1-2 במחברת). תפיסת התכנון היום משקפת מעבר לתפיסה חברתית כוללנית של תחום התכנון. "תפיסה סביבתית כוללת של חברה, של כלכלה ושל איכות חיים..."</w:t>
            </w:r>
          </w:p>
        </w:tc>
      </w:tr>
      <w:tr w:rsidR="00F77377" w:rsidRPr="00C74E64" w14:paraId="69D02CF4" w14:textId="77777777" w:rsidTr="00610316">
        <w:trPr>
          <w:trHeight w:val="947"/>
        </w:trPr>
        <w:tc>
          <w:tcPr>
            <w:tcW w:w="1840" w:type="dxa"/>
            <w:vMerge/>
            <w:tcBorders>
              <w:left w:val="single" w:sz="4" w:space="0" w:color="auto"/>
              <w:right w:val="single" w:sz="4" w:space="0" w:color="auto"/>
            </w:tcBorders>
            <w:shd w:val="clear" w:color="auto" w:fill="FFC9C9"/>
            <w:vAlign w:val="center"/>
          </w:tcPr>
          <w:p w14:paraId="69EC2DF2" w14:textId="77777777" w:rsidR="00F77377" w:rsidRPr="00C74E64" w:rsidRDefault="00F77377" w:rsidP="002A229D">
            <w:pPr>
              <w:jc w:val="center"/>
              <w:rPr>
                <w:rFonts w:cstheme="minorHAnsi"/>
                <w:b/>
                <w:bCs/>
                <w:color w:val="000000" w:themeColor="text1"/>
                <w:sz w:val="20"/>
                <w:szCs w:val="20"/>
                <w:rtl/>
              </w:rPr>
            </w:pPr>
          </w:p>
        </w:tc>
        <w:tc>
          <w:tcPr>
            <w:tcW w:w="1294" w:type="dxa"/>
            <w:tcBorders>
              <w:left w:val="single" w:sz="4" w:space="0" w:color="auto"/>
            </w:tcBorders>
            <w:vAlign w:val="center"/>
          </w:tcPr>
          <w:p w14:paraId="24AB80F2" w14:textId="6125013B" w:rsidR="00F77377" w:rsidRPr="00C74E64" w:rsidRDefault="00F77377" w:rsidP="002A229D">
            <w:pPr>
              <w:jc w:val="center"/>
              <w:rPr>
                <w:rFonts w:cstheme="minorHAnsi"/>
                <w:b/>
                <w:bCs/>
                <w:rtl/>
              </w:rPr>
            </w:pPr>
            <w:r>
              <w:rPr>
                <w:rFonts w:cstheme="minorHAnsi" w:hint="cs"/>
                <w:b/>
                <w:bCs/>
                <w:rtl/>
              </w:rPr>
              <w:t>פס"ד סלומון</w:t>
            </w:r>
          </w:p>
        </w:tc>
        <w:tc>
          <w:tcPr>
            <w:tcW w:w="3459" w:type="dxa"/>
            <w:vAlign w:val="center"/>
          </w:tcPr>
          <w:p w14:paraId="627E8A32" w14:textId="5231F310" w:rsidR="00F77377" w:rsidRPr="00C74E64" w:rsidRDefault="00F77377" w:rsidP="002A229D">
            <w:pPr>
              <w:rPr>
                <w:rFonts w:cstheme="minorHAnsi"/>
                <w:sz w:val="20"/>
                <w:szCs w:val="20"/>
                <w:rtl/>
              </w:rPr>
            </w:pPr>
            <w:r>
              <w:rPr>
                <w:rFonts w:cstheme="minorHAnsi" w:hint="cs"/>
                <w:sz w:val="20"/>
                <w:szCs w:val="20"/>
                <w:rtl/>
              </w:rPr>
              <w:t xml:space="preserve">הפיכת בית קפה לאולם אירועים. </w:t>
            </w:r>
          </w:p>
        </w:tc>
        <w:tc>
          <w:tcPr>
            <w:tcW w:w="7509" w:type="dxa"/>
            <w:shd w:val="clear" w:color="auto" w:fill="FFFFFF" w:themeFill="background1"/>
            <w:vAlign w:val="center"/>
          </w:tcPr>
          <w:p w14:paraId="632A5372" w14:textId="32A18F8F" w:rsidR="00F77377" w:rsidRPr="00F17D9B" w:rsidRDefault="00F77377" w:rsidP="002A229D">
            <w:pPr>
              <w:jc w:val="both"/>
              <w:rPr>
                <w:rFonts w:cstheme="minorHAnsi"/>
                <w:b/>
                <w:bCs/>
                <w:rtl/>
              </w:rPr>
            </w:pPr>
            <w:r>
              <w:rPr>
                <w:rFonts w:cstheme="minorHAnsi" w:hint="cs"/>
                <w:b/>
                <w:bCs/>
                <w:rtl/>
              </w:rPr>
              <w:t xml:space="preserve">בשוק הפרטי נושאים אלה לא יעניינו את הפרטים, לכן צריך התערבות רגולטור. </w:t>
            </w:r>
            <w:r w:rsidRPr="00F17D9B">
              <w:rPr>
                <w:rFonts w:cstheme="minorHAnsi" w:hint="cs"/>
                <w:b/>
                <w:bCs/>
                <w:rtl/>
              </w:rPr>
              <w:t xml:space="preserve"> </w:t>
            </w:r>
          </w:p>
        </w:tc>
      </w:tr>
      <w:tr w:rsidR="00F77377" w:rsidRPr="00C74E64" w14:paraId="2C4E7B43" w14:textId="77777777" w:rsidTr="00610316">
        <w:trPr>
          <w:trHeight w:val="1159"/>
        </w:trPr>
        <w:tc>
          <w:tcPr>
            <w:tcW w:w="1840" w:type="dxa"/>
            <w:vMerge/>
            <w:tcBorders>
              <w:left w:val="single" w:sz="4" w:space="0" w:color="auto"/>
              <w:right w:val="single" w:sz="4" w:space="0" w:color="auto"/>
            </w:tcBorders>
            <w:shd w:val="clear" w:color="auto" w:fill="FFC9C9"/>
            <w:vAlign w:val="center"/>
          </w:tcPr>
          <w:p w14:paraId="6F7A57C7" w14:textId="1F988E5E" w:rsidR="00F77377" w:rsidRPr="00C74E64" w:rsidRDefault="00F77377" w:rsidP="002A229D">
            <w:pPr>
              <w:jc w:val="center"/>
              <w:rPr>
                <w:rFonts w:cstheme="minorHAnsi"/>
                <w:b/>
                <w:bCs/>
                <w:color w:val="FFFFFF" w:themeColor="background1"/>
                <w:sz w:val="20"/>
                <w:szCs w:val="20"/>
                <w:rtl/>
              </w:rPr>
            </w:pPr>
          </w:p>
        </w:tc>
        <w:tc>
          <w:tcPr>
            <w:tcW w:w="1294" w:type="dxa"/>
            <w:tcBorders>
              <w:left w:val="single" w:sz="4" w:space="0" w:color="auto"/>
            </w:tcBorders>
            <w:vAlign w:val="center"/>
          </w:tcPr>
          <w:p w14:paraId="4386604F" w14:textId="49A0B1D4" w:rsidR="00F77377" w:rsidRPr="00C74E64" w:rsidRDefault="00F77377" w:rsidP="002A229D">
            <w:pPr>
              <w:jc w:val="center"/>
              <w:rPr>
                <w:rFonts w:cstheme="minorHAnsi"/>
                <w:b/>
                <w:bCs/>
                <w:rtl/>
              </w:rPr>
            </w:pPr>
            <w:r>
              <w:rPr>
                <w:rFonts w:cstheme="minorHAnsi" w:hint="cs"/>
                <w:b/>
                <w:bCs/>
                <w:rtl/>
              </w:rPr>
              <w:t>בג"ץ הסתדרות הרוקחים בישראל</w:t>
            </w:r>
          </w:p>
        </w:tc>
        <w:tc>
          <w:tcPr>
            <w:tcW w:w="3459" w:type="dxa"/>
            <w:vAlign w:val="center"/>
          </w:tcPr>
          <w:p w14:paraId="152989A6" w14:textId="7CBD89F9" w:rsidR="00F77377" w:rsidRPr="00C74E64" w:rsidRDefault="00F77377" w:rsidP="002A229D">
            <w:pPr>
              <w:rPr>
                <w:rFonts w:cstheme="minorHAnsi"/>
                <w:sz w:val="20"/>
                <w:szCs w:val="20"/>
                <w:rtl/>
              </w:rPr>
            </w:pPr>
            <w:r>
              <w:rPr>
                <w:rFonts w:cstheme="minorHAnsi" w:hint="cs"/>
                <w:sz w:val="20"/>
                <w:szCs w:val="20"/>
                <w:rtl/>
              </w:rPr>
              <w:t>כמה שפחחות בתי מקחת כדי למנוע תחרות בין העסקים וחופש עיסוק</w:t>
            </w:r>
          </w:p>
        </w:tc>
        <w:tc>
          <w:tcPr>
            <w:tcW w:w="7509" w:type="dxa"/>
            <w:shd w:val="clear" w:color="auto" w:fill="FFFFFF" w:themeFill="background1"/>
            <w:vAlign w:val="center"/>
          </w:tcPr>
          <w:p w14:paraId="04E04F4A" w14:textId="376489D9" w:rsidR="00F77377" w:rsidRPr="003504F9" w:rsidRDefault="00F77377" w:rsidP="002A229D">
            <w:pPr>
              <w:jc w:val="both"/>
              <w:rPr>
                <w:rFonts w:cstheme="minorHAnsi"/>
                <w:b/>
                <w:bCs/>
                <w:sz w:val="20"/>
                <w:szCs w:val="20"/>
                <w:rtl/>
              </w:rPr>
            </w:pPr>
            <w:r>
              <w:rPr>
                <w:rFonts w:cstheme="minorHAnsi" w:hint="cs"/>
                <w:b/>
                <w:bCs/>
                <w:sz w:val="20"/>
                <w:szCs w:val="20"/>
                <w:rtl/>
              </w:rPr>
              <w:t>נושאים חברתיים לא נכנסים לסמכות הוועדה המחוזית. כל דבר "שלא יכולים לצייר על המפה" לא קשור לנושא התכנון והבנייה. (</w:t>
            </w:r>
            <w:r w:rsidRPr="00324858">
              <w:rPr>
                <w:rFonts w:cstheme="minorHAnsi" w:hint="cs"/>
                <w:b/>
                <w:bCs/>
                <w:sz w:val="20"/>
                <w:szCs w:val="20"/>
                <w:highlight w:val="yellow"/>
                <w:rtl/>
              </w:rPr>
              <w:t>גישה ישנה</w:t>
            </w:r>
            <w:r>
              <w:rPr>
                <w:rFonts w:cstheme="minorHAnsi" w:hint="cs"/>
                <w:b/>
                <w:bCs/>
                <w:sz w:val="20"/>
                <w:szCs w:val="20"/>
                <w:rtl/>
              </w:rPr>
              <w:t>)</w:t>
            </w:r>
          </w:p>
        </w:tc>
      </w:tr>
      <w:tr w:rsidR="00F77377" w:rsidRPr="00C74E64" w14:paraId="62C9CD49" w14:textId="77777777" w:rsidTr="00610316">
        <w:trPr>
          <w:trHeight w:val="947"/>
        </w:trPr>
        <w:tc>
          <w:tcPr>
            <w:tcW w:w="1840" w:type="dxa"/>
            <w:vMerge/>
            <w:tcBorders>
              <w:left w:val="single" w:sz="4" w:space="0" w:color="auto"/>
              <w:right w:val="single" w:sz="4" w:space="0" w:color="auto"/>
            </w:tcBorders>
            <w:shd w:val="clear" w:color="auto" w:fill="FFC9C9"/>
            <w:vAlign w:val="center"/>
          </w:tcPr>
          <w:p w14:paraId="55F2512B" w14:textId="77777777" w:rsidR="00F77377" w:rsidRPr="00C74E64" w:rsidRDefault="00F77377" w:rsidP="002A229D">
            <w:pPr>
              <w:jc w:val="center"/>
              <w:rPr>
                <w:rFonts w:cstheme="minorHAnsi"/>
                <w:b/>
                <w:bCs/>
                <w:color w:val="FFFFFF" w:themeColor="background1"/>
                <w:sz w:val="20"/>
                <w:szCs w:val="20"/>
                <w:rtl/>
              </w:rPr>
            </w:pPr>
          </w:p>
        </w:tc>
        <w:tc>
          <w:tcPr>
            <w:tcW w:w="1294" w:type="dxa"/>
            <w:tcBorders>
              <w:left w:val="single" w:sz="4" w:space="0" w:color="auto"/>
            </w:tcBorders>
            <w:vAlign w:val="center"/>
          </w:tcPr>
          <w:p w14:paraId="4C20C8B8" w14:textId="47E3CF0B" w:rsidR="00F77377" w:rsidRPr="00C74E64" w:rsidRDefault="00F77377" w:rsidP="002A229D">
            <w:pPr>
              <w:jc w:val="center"/>
              <w:rPr>
                <w:rFonts w:cstheme="minorHAnsi"/>
                <w:b/>
                <w:bCs/>
                <w:rtl/>
              </w:rPr>
            </w:pPr>
            <w:r>
              <w:rPr>
                <w:rFonts w:cstheme="minorHAnsi" w:hint="cs"/>
                <w:b/>
                <w:bCs/>
                <w:rtl/>
              </w:rPr>
              <w:t>בג"ץ מועצה מקומית גבעת שמואל</w:t>
            </w:r>
          </w:p>
        </w:tc>
        <w:tc>
          <w:tcPr>
            <w:tcW w:w="3459" w:type="dxa"/>
            <w:vAlign w:val="center"/>
          </w:tcPr>
          <w:p w14:paraId="20C11C7A" w14:textId="7A94A1E1" w:rsidR="00F77377" w:rsidRPr="00C74E64" w:rsidRDefault="00F77377" w:rsidP="002A229D">
            <w:pPr>
              <w:rPr>
                <w:rFonts w:cstheme="minorHAnsi"/>
                <w:sz w:val="20"/>
                <w:szCs w:val="20"/>
                <w:rtl/>
              </w:rPr>
            </w:pPr>
            <w:r>
              <w:rPr>
                <w:rFonts w:cs="Calibri" w:hint="cs"/>
                <w:sz w:val="20"/>
                <w:szCs w:val="20"/>
                <w:rtl/>
              </w:rPr>
              <w:t xml:space="preserve">מחלף בין גבעת שמואל לבני ברק </w:t>
            </w:r>
            <w:r>
              <w:rPr>
                <w:rFonts w:cs="Calibri"/>
                <w:sz w:val="20"/>
                <w:szCs w:val="20"/>
                <w:rtl/>
              </w:rPr>
              <w:t>–</w:t>
            </w:r>
            <w:r>
              <w:rPr>
                <w:rFonts w:cs="Calibri" w:hint="cs"/>
                <w:sz w:val="20"/>
                <w:szCs w:val="20"/>
                <w:rtl/>
              </w:rPr>
              <w:t xml:space="preserve"> "רמפת שבת". האם ניתן להכניס שיקולים חברתיים כחלק משיקולי הוועדה לתכנון ובניה? </w:t>
            </w:r>
          </w:p>
        </w:tc>
        <w:tc>
          <w:tcPr>
            <w:tcW w:w="7509" w:type="dxa"/>
            <w:shd w:val="clear" w:color="auto" w:fill="FFFFFF" w:themeFill="background1"/>
            <w:vAlign w:val="center"/>
          </w:tcPr>
          <w:p w14:paraId="140018F3" w14:textId="0BFC15DF" w:rsidR="00F77377" w:rsidRPr="003504F9" w:rsidRDefault="00F77377" w:rsidP="002A229D">
            <w:pPr>
              <w:jc w:val="both"/>
              <w:rPr>
                <w:rFonts w:cstheme="minorHAnsi"/>
                <w:b/>
                <w:bCs/>
                <w:sz w:val="20"/>
                <w:szCs w:val="20"/>
                <w:rtl/>
              </w:rPr>
            </w:pPr>
            <w:r>
              <w:rPr>
                <w:rFonts w:cstheme="minorHAnsi" w:hint="cs"/>
                <w:b/>
                <w:bCs/>
                <w:sz w:val="20"/>
                <w:szCs w:val="20"/>
                <w:rtl/>
              </w:rPr>
              <w:t xml:space="preserve">בדיקה של סמכות + סבירות (איזון שיקולים חברתיים). אם מתקיים יש מקום להכנסת שיקולים. </w:t>
            </w:r>
          </w:p>
        </w:tc>
      </w:tr>
      <w:tr w:rsidR="00F77377" w:rsidRPr="00C74E64" w14:paraId="752BD22A" w14:textId="77777777" w:rsidTr="00324858">
        <w:trPr>
          <w:trHeight w:val="947"/>
        </w:trPr>
        <w:tc>
          <w:tcPr>
            <w:tcW w:w="1840" w:type="dxa"/>
            <w:vMerge w:val="restart"/>
            <w:tcBorders>
              <w:top w:val="single" w:sz="4" w:space="0" w:color="auto"/>
              <w:left w:val="single" w:sz="4" w:space="0" w:color="auto"/>
              <w:right w:val="single" w:sz="4" w:space="0" w:color="auto"/>
            </w:tcBorders>
            <w:shd w:val="clear" w:color="auto" w:fill="FFE5F0"/>
            <w:vAlign w:val="center"/>
          </w:tcPr>
          <w:p w14:paraId="5C4D8A4C" w14:textId="3596ED25" w:rsidR="00F77377" w:rsidRPr="00C74E64" w:rsidRDefault="00F77377" w:rsidP="00003F6E">
            <w:pPr>
              <w:jc w:val="center"/>
              <w:rPr>
                <w:rFonts w:cstheme="minorHAnsi"/>
                <w:sz w:val="20"/>
                <w:szCs w:val="20"/>
                <w:rtl/>
              </w:rPr>
            </w:pPr>
            <w:r>
              <w:rPr>
                <w:rFonts w:cstheme="minorHAnsi" w:hint="cs"/>
                <w:b/>
                <w:bCs/>
                <w:color w:val="000000" w:themeColor="text1"/>
                <w:sz w:val="24"/>
                <w:szCs w:val="24"/>
                <w:rtl/>
              </w:rPr>
              <w:t xml:space="preserve">מוסדות התכנון </w:t>
            </w:r>
          </w:p>
        </w:tc>
        <w:tc>
          <w:tcPr>
            <w:tcW w:w="1294" w:type="dxa"/>
            <w:tcBorders>
              <w:left w:val="single" w:sz="4" w:space="0" w:color="auto"/>
            </w:tcBorders>
            <w:vAlign w:val="center"/>
          </w:tcPr>
          <w:p w14:paraId="25BF6405" w14:textId="5224BDAB" w:rsidR="00F77377" w:rsidRPr="00BD5712" w:rsidRDefault="00F77377" w:rsidP="002A229D">
            <w:pPr>
              <w:jc w:val="center"/>
              <w:rPr>
                <w:rFonts w:cstheme="minorHAnsi"/>
                <w:b/>
                <w:bCs/>
                <w:rtl/>
              </w:rPr>
            </w:pPr>
            <w:r>
              <w:rPr>
                <w:rFonts w:cstheme="minorHAnsi" w:hint="cs"/>
                <w:b/>
                <w:bCs/>
                <w:rtl/>
              </w:rPr>
              <w:t>בג"צ אבו מוך</w:t>
            </w:r>
            <w:r w:rsidRPr="00BD5712">
              <w:rPr>
                <w:rFonts w:cstheme="minorHAnsi"/>
                <w:b/>
                <w:bCs/>
                <w:rtl/>
              </w:rPr>
              <w:t xml:space="preserve"> </w:t>
            </w:r>
          </w:p>
        </w:tc>
        <w:tc>
          <w:tcPr>
            <w:tcW w:w="3459" w:type="dxa"/>
            <w:vAlign w:val="center"/>
          </w:tcPr>
          <w:p w14:paraId="3A6CE890" w14:textId="293F98E4" w:rsidR="00F77377" w:rsidRPr="00C74E64" w:rsidRDefault="00F77377" w:rsidP="002A229D">
            <w:pPr>
              <w:rPr>
                <w:rFonts w:cstheme="minorHAnsi"/>
                <w:sz w:val="20"/>
                <w:szCs w:val="20"/>
                <w:rtl/>
              </w:rPr>
            </w:pPr>
            <w:r>
              <w:rPr>
                <w:rFonts w:cs="Calibri" w:hint="cs"/>
                <w:sz w:val="20"/>
                <w:szCs w:val="20"/>
                <w:rtl/>
              </w:rPr>
              <w:t>משמעות סמכויות שר האוצר לפי ס' 109. מה סמכות ההיקף של שר האוצר בהקשר של תכנית? איך שר אוצר מחליט אם תכנית טעונה אישורו? מהם הקריטריונים לפיהם הוא מחליט?</w:t>
            </w:r>
          </w:p>
        </w:tc>
        <w:tc>
          <w:tcPr>
            <w:tcW w:w="7509" w:type="dxa"/>
            <w:shd w:val="clear" w:color="auto" w:fill="FFFFFF" w:themeFill="background1"/>
            <w:vAlign w:val="center"/>
          </w:tcPr>
          <w:p w14:paraId="6E740D36" w14:textId="6A414190" w:rsidR="00F77377" w:rsidRPr="0084194B" w:rsidRDefault="00F77377" w:rsidP="002A229D">
            <w:pPr>
              <w:jc w:val="both"/>
              <w:rPr>
                <w:rFonts w:cstheme="minorHAnsi"/>
                <w:b/>
                <w:bCs/>
                <w:sz w:val="20"/>
                <w:szCs w:val="20"/>
                <w:rtl/>
              </w:rPr>
            </w:pPr>
            <w:r>
              <w:rPr>
                <w:rFonts w:cs="Calibri" w:hint="cs"/>
                <w:b/>
                <w:bCs/>
                <w:sz w:val="20"/>
                <w:szCs w:val="20"/>
                <w:rtl/>
              </w:rPr>
              <w:t>בסעיף 109 אין סמכות של התקנת או אישור תוכניות מתאר, כי אם סמכות בקרה ופיקוח על התקנתן של תוכניות המתאר וסמכות זו ניתנת להאצלה</w:t>
            </w:r>
          </w:p>
        </w:tc>
      </w:tr>
      <w:tr w:rsidR="00F77377" w:rsidRPr="00C74E64" w14:paraId="7FD4B232" w14:textId="77777777" w:rsidTr="00F32935">
        <w:trPr>
          <w:trHeight w:val="947"/>
        </w:trPr>
        <w:tc>
          <w:tcPr>
            <w:tcW w:w="1840" w:type="dxa"/>
            <w:vMerge/>
            <w:tcBorders>
              <w:left w:val="single" w:sz="4" w:space="0" w:color="auto"/>
              <w:right w:val="single" w:sz="4" w:space="0" w:color="auto"/>
            </w:tcBorders>
            <w:shd w:val="clear" w:color="auto" w:fill="FFE5F0"/>
            <w:vAlign w:val="center"/>
          </w:tcPr>
          <w:p w14:paraId="2D2A97B6" w14:textId="77777777" w:rsidR="00F77377" w:rsidRPr="00C74E64" w:rsidRDefault="00F77377" w:rsidP="002A229D">
            <w:pPr>
              <w:jc w:val="center"/>
              <w:rPr>
                <w:rFonts w:cstheme="minorHAnsi"/>
                <w:b/>
                <w:bCs/>
                <w:color w:val="000000" w:themeColor="text1"/>
                <w:sz w:val="20"/>
                <w:szCs w:val="20"/>
                <w:rtl/>
              </w:rPr>
            </w:pPr>
          </w:p>
        </w:tc>
        <w:tc>
          <w:tcPr>
            <w:tcW w:w="1294" w:type="dxa"/>
            <w:tcBorders>
              <w:left w:val="single" w:sz="4" w:space="0" w:color="auto"/>
            </w:tcBorders>
            <w:vAlign w:val="center"/>
          </w:tcPr>
          <w:p w14:paraId="560ADDBC" w14:textId="4CAD5E75" w:rsidR="00F77377" w:rsidRPr="00BD5712" w:rsidRDefault="00F77377" w:rsidP="002A229D">
            <w:pPr>
              <w:jc w:val="center"/>
              <w:rPr>
                <w:rFonts w:cstheme="minorHAnsi"/>
                <w:b/>
                <w:bCs/>
                <w:rtl/>
              </w:rPr>
            </w:pPr>
            <w:r>
              <w:rPr>
                <w:rFonts w:cstheme="minorHAnsi" w:hint="cs"/>
                <w:b/>
                <w:bCs/>
                <w:rtl/>
              </w:rPr>
              <w:t>פז חברת נפט</w:t>
            </w:r>
          </w:p>
        </w:tc>
        <w:tc>
          <w:tcPr>
            <w:tcW w:w="3459" w:type="dxa"/>
            <w:vAlign w:val="center"/>
          </w:tcPr>
          <w:p w14:paraId="79E94D1C" w14:textId="564019A1" w:rsidR="00F77377" w:rsidRPr="00C74E64" w:rsidRDefault="00F77377" w:rsidP="002A229D">
            <w:pPr>
              <w:rPr>
                <w:rFonts w:cstheme="minorHAnsi"/>
                <w:sz w:val="20"/>
                <w:szCs w:val="20"/>
                <w:rtl/>
              </w:rPr>
            </w:pPr>
            <w:r>
              <w:rPr>
                <w:rFonts w:cs="Calibri" w:hint="cs"/>
                <w:sz w:val="20"/>
                <w:szCs w:val="20"/>
                <w:rtl/>
              </w:rPr>
              <w:t xml:space="preserve">האם הסמכות של הוועדה המקומית לשנות את הייעוד, כולל גם סמכות לשנות את אחוזי הבנייה המאושרים בתכנית? </w:t>
            </w:r>
          </w:p>
        </w:tc>
        <w:tc>
          <w:tcPr>
            <w:tcW w:w="7509" w:type="dxa"/>
            <w:shd w:val="clear" w:color="auto" w:fill="FFFFFF" w:themeFill="background1"/>
            <w:vAlign w:val="center"/>
          </w:tcPr>
          <w:p w14:paraId="025E89AF" w14:textId="5FBF99E4" w:rsidR="00F77377" w:rsidRPr="0084194B" w:rsidRDefault="00F77377" w:rsidP="002A229D">
            <w:pPr>
              <w:jc w:val="both"/>
              <w:rPr>
                <w:rFonts w:cstheme="minorHAnsi"/>
                <w:b/>
                <w:bCs/>
                <w:sz w:val="20"/>
                <w:szCs w:val="20"/>
                <w:rtl/>
              </w:rPr>
            </w:pPr>
            <w:r>
              <w:rPr>
                <w:rFonts w:cstheme="minorHAnsi" w:hint="cs"/>
                <w:b/>
                <w:bCs/>
                <w:sz w:val="20"/>
                <w:szCs w:val="20"/>
                <w:rtl/>
              </w:rPr>
              <w:t>שינוי ייעוד זה בסמכות הוועדה המקומית. אך, שינוי ביחס לאחוזי הבנייה נותרת אצל הוועדה המחוזית.</w:t>
            </w:r>
          </w:p>
        </w:tc>
      </w:tr>
      <w:tr w:rsidR="00F77377" w:rsidRPr="00C74E64" w14:paraId="7AC8D78D" w14:textId="77777777" w:rsidTr="008E218A">
        <w:trPr>
          <w:trHeight w:val="947"/>
        </w:trPr>
        <w:tc>
          <w:tcPr>
            <w:tcW w:w="1840" w:type="dxa"/>
            <w:vMerge/>
            <w:tcBorders>
              <w:left w:val="single" w:sz="4" w:space="0" w:color="auto"/>
              <w:bottom w:val="single" w:sz="4" w:space="0" w:color="auto"/>
              <w:right w:val="single" w:sz="4" w:space="0" w:color="auto"/>
            </w:tcBorders>
            <w:shd w:val="clear" w:color="auto" w:fill="FFE5F0"/>
            <w:vAlign w:val="center"/>
          </w:tcPr>
          <w:p w14:paraId="7A969EAC" w14:textId="77777777" w:rsidR="00F77377" w:rsidRPr="00C74E64" w:rsidRDefault="00F77377" w:rsidP="00F32935">
            <w:pPr>
              <w:jc w:val="center"/>
              <w:rPr>
                <w:rFonts w:cstheme="minorHAnsi"/>
                <w:b/>
                <w:bCs/>
                <w:color w:val="000000" w:themeColor="text1"/>
                <w:sz w:val="20"/>
                <w:szCs w:val="20"/>
                <w:rtl/>
              </w:rPr>
            </w:pPr>
          </w:p>
        </w:tc>
        <w:tc>
          <w:tcPr>
            <w:tcW w:w="1294" w:type="dxa"/>
            <w:tcBorders>
              <w:bottom w:val="single" w:sz="4" w:space="0" w:color="auto"/>
            </w:tcBorders>
            <w:vAlign w:val="center"/>
          </w:tcPr>
          <w:p w14:paraId="7F521E39" w14:textId="7387CDF7" w:rsidR="00F77377" w:rsidRDefault="00F77377" w:rsidP="00F32935">
            <w:pPr>
              <w:jc w:val="center"/>
              <w:rPr>
                <w:rFonts w:cstheme="minorHAnsi"/>
                <w:b/>
                <w:bCs/>
                <w:rtl/>
              </w:rPr>
            </w:pPr>
            <w:proofErr w:type="spellStart"/>
            <w:r>
              <w:rPr>
                <w:rFonts w:cstheme="minorHAnsi" w:hint="cs"/>
                <w:b/>
                <w:bCs/>
                <w:rtl/>
              </w:rPr>
              <w:t>פלק</w:t>
            </w:r>
            <w:proofErr w:type="spellEnd"/>
            <w:r>
              <w:rPr>
                <w:rFonts w:cstheme="minorHAnsi" w:hint="cs"/>
                <w:b/>
                <w:bCs/>
                <w:rtl/>
              </w:rPr>
              <w:t xml:space="preserve"> נ' היועמ"ש</w:t>
            </w:r>
          </w:p>
        </w:tc>
        <w:tc>
          <w:tcPr>
            <w:tcW w:w="3459" w:type="dxa"/>
          </w:tcPr>
          <w:p w14:paraId="0C5E66B9" w14:textId="3BF57EE2" w:rsidR="00F77377" w:rsidRDefault="00F77377" w:rsidP="00F32935">
            <w:pPr>
              <w:rPr>
                <w:rFonts w:cs="Calibri"/>
                <w:sz w:val="20"/>
                <w:szCs w:val="20"/>
                <w:rtl/>
              </w:rPr>
            </w:pPr>
            <w:r>
              <w:rPr>
                <w:rFonts w:cs="Calibri" w:hint="cs"/>
                <w:sz w:val="20"/>
                <w:szCs w:val="20"/>
                <w:rtl/>
              </w:rPr>
              <w:t>נציגי הרשות המקומית בוועדה המחוזית לתכנון ובנייה. האם נציגי הרשות המקומית צריכים להיות עובדי הרשות המקומית או שיכולים להיות גם גורמים פרטיים</w:t>
            </w:r>
          </w:p>
        </w:tc>
        <w:tc>
          <w:tcPr>
            <w:tcW w:w="7509" w:type="dxa"/>
            <w:shd w:val="clear" w:color="auto" w:fill="FFFFFF" w:themeFill="background1"/>
            <w:vAlign w:val="center"/>
          </w:tcPr>
          <w:p w14:paraId="54116B35" w14:textId="77777777" w:rsidR="00F77377" w:rsidRDefault="00F77377" w:rsidP="00F32935">
            <w:pPr>
              <w:jc w:val="both"/>
              <w:rPr>
                <w:rFonts w:cstheme="minorHAnsi"/>
                <w:b/>
                <w:bCs/>
                <w:sz w:val="20"/>
                <w:szCs w:val="20"/>
                <w:rtl/>
              </w:rPr>
            </w:pPr>
            <w:r>
              <w:rPr>
                <w:rFonts w:cstheme="minorHAnsi" w:hint="cs"/>
                <w:b/>
                <w:bCs/>
                <w:sz w:val="20"/>
                <w:szCs w:val="20"/>
                <w:rtl/>
              </w:rPr>
              <w:t xml:space="preserve">גלגול 1 </w:t>
            </w:r>
            <w:r>
              <w:rPr>
                <w:rFonts w:cstheme="minorHAnsi"/>
                <w:b/>
                <w:bCs/>
                <w:sz w:val="20"/>
                <w:szCs w:val="20"/>
                <w:rtl/>
              </w:rPr>
              <w:t>–</w:t>
            </w:r>
            <w:r>
              <w:rPr>
                <w:rFonts w:cstheme="minorHAnsi" w:hint="cs"/>
                <w:b/>
                <w:bCs/>
                <w:sz w:val="20"/>
                <w:szCs w:val="20"/>
                <w:rtl/>
              </w:rPr>
              <w:t xml:space="preserve"> </w:t>
            </w:r>
            <w:r w:rsidRPr="00690588">
              <w:rPr>
                <w:rFonts w:cstheme="minorHAnsi" w:hint="cs"/>
                <w:b/>
                <w:bCs/>
                <w:sz w:val="20"/>
                <w:szCs w:val="20"/>
                <w:shd w:val="clear" w:color="auto" w:fill="FFCCFF"/>
                <w:rtl/>
              </w:rPr>
              <w:t>דורנר ובייניש</w:t>
            </w:r>
            <w:r>
              <w:rPr>
                <w:rFonts w:cstheme="minorHAnsi" w:hint="cs"/>
                <w:b/>
                <w:bCs/>
                <w:sz w:val="20"/>
                <w:szCs w:val="20"/>
                <w:rtl/>
              </w:rPr>
              <w:t>: אין לאשר לאנשים חיצוניים להיות חלק מהוועדה</w:t>
            </w:r>
          </w:p>
          <w:p w14:paraId="1C977DFB" w14:textId="3B4AB88E" w:rsidR="00F77377" w:rsidRDefault="00F77377" w:rsidP="00F32935">
            <w:pPr>
              <w:jc w:val="both"/>
              <w:rPr>
                <w:rFonts w:cstheme="minorHAnsi"/>
                <w:b/>
                <w:bCs/>
                <w:sz w:val="20"/>
                <w:szCs w:val="20"/>
                <w:rtl/>
              </w:rPr>
            </w:pPr>
            <w:proofErr w:type="spellStart"/>
            <w:r>
              <w:rPr>
                <w:rFonts w:cstheme="minorHAnsi" w:hint="cs"/>
                <w:b/>
                <w:bCs/>
                <w:sz w:val="20"/>
                <w:szCs w:val="20"/>
                <w:rtl/>
              </w:rPr>
              <w:t>דנג"ץ</w:t>
            </w:r>
            <w:proofErr w:type="spellEnd"/>
            <w:r>
              <w:rPr>
                <w:rFonts w:cstheme="minorHAnsi" w:hint="cs"/>
                <w:b/>
                <w:bCs/>
                <w:sz w:val="20"/>
                <w:szCs w:val="20"/>
                <w:rtl/>
              </w:rPr>
              <w:t xml:space="preserve"> </w:t>
            </w:r>
            <w:r>
              <w:rPr>
                <w:rFonts w:cstheme="minorHAnsi"/>
                <w:b/>
                <w:bCs/>
                <w:sz w:val="20"/>
                <w:szCs w:val="20"/>
                <w:rtl/>
              </w:rPr>
              <w:t>–</w:t>
            </w:r>
            <w:r>
              <w:rPr>
                <w:rFonts w:cstheme="minorHAnsi" w:hint="cs"/>
                <w:b/>
                <w:bCs/>
                <w:sz w:val="20"/>
                <w:szCs w:val="20"/>
                <w:rtl/>
              </w:rPr>
              <w:t xml:space="preserve"> </w:t>
            </w:r>
            <w:r w:rsidRPr="00690588">
              <w:rPr>
                <w:rFonts w:cstheme="minorHAnsi" w:hint="cs"/>
                <w:b/>
                <w:bCs/>
                <w:sz w:val="20"/>
                <w:szCs w:val="20"/>
                <w:shd w:val="clear" w:color="auto" w:fill="FFCCFF"/>
                <w:rtl/>
              </w:rPr>
              <w:t>מצא :</w:t>
            </w:r>
            <w:r>
              <w:rPr>
                <w:rFonts w:cstheme="minorHAnsi" w:hint="cs"/>
                <w:b/>
                <w:bCs/>
                <w:sz w:val="20"/>
                <w:szCs w:val="20"/>
                <w:rtl/>
              </w:rPr>
              <w:t xml:space="preserve"> מתמודד עם הטענות של השופטת בייניש וקובע כי האנשים החיצוניים יכולים להועיל יותר מהפנימיים. הלכה: נציגי הרשות המקומית יכולים להיות גם אנשים פרטיים עם פיקוח</w:t>
            </w:r>
          </w:p>
        </w:tc>
      </w:tr>
    </w:tbl>
    <w:p w14:paraId="4525B093" w14:textId="77777777" w:rsidR="00971DCA" w:rsidRPr="00C74E64" w:rsidRDefault="00971DCA" w:rsidP="00CD75B4">
      <w:pPr>
        <w:rPr>
          <w:rFonts w:cstheme="minorHAnsi"/>
          <w:sz w:val="20"/>
          <w:szCs w:val="20"/>
        </w:rPr>
      </w:pPr>
    </w:p>
    <w:tbl>
      <w:tblPr>
        <w:tblStyle w:val="a3"/>
        <w:bidiVisual/>
        <w:tblW w:w="14053" w:type="dxa"/>
        <w:tblInd w:w="-92" w:type="dxa"/>
        <w:tblLook w:val="04A0" w:firstRow="1" w:lastRow="0" w:firstColumn="1" w:lastColumn="0" w:noHBand="0" w:noVBand="1"/>
      </w:tblPr>
      <w:tblGrid>
        <w:gridCol w:w="1823"/>
        <w:gridCol w:w="1281"/>
        <w:gridCol w:w="3441"/>
        <w:gridCol w:w="7508"/>
      </w:tblGrid>
      <w:tr w:rsidR="00BD5712" w:rsidRPr="00C74E64" w14:paraId="5FAF492C" w14:textId="77777777" w:rsidTr="008F0DEC">
        <w:trPr>
          <w:trHeight w:val="255"/>
        </w:trPr>
        <w:tc>
          <w:tcPr>
            <w:tcW w:w="1823" w:type="dxa"/>
            <w:tcBorders>
              <w:bottom w:val="single" w:sz="4" w:space="0" w:color="auto"/>
            </w:tcBorders>
            <w:shd w:val="clear" w:color="auto" w:fill="FFFFFF" w:themeFill="background1"/>
            <w:textDirection w:val="tbRl"/>
            <w:vAlign w:val="center"/>
          </w:tcPr>
          <w:p w14:paraId="579D121C" w14:textId="77777777" w:rsidR="00BD5712" w:rsidRPr="00C74E64" w:rsidRDefault="00BD5712" w:rsidP="00BD5712">
            <w:pPr>
              <w:jc w:val="center"/>
              <w:rPr>
                <w:rFonts w:cstheme="minorHAnsi"/>
                <w:b/>
                <w:bCs/>
                <w:color w:val="000000" w:themeColor="text1"/>
                <w:sz w:val="20"/>
                <w:szCs w:val="20"/>
                <w:rtl/>
              </w:rPr>
            </w:pPr>
          </w:p>
        </w:tc>
        <w:tc>
          <w:tcPr>
            <w:tcW w:w="1281" w:type="dxa"/>
            <w:tcBorders>
              <w:bottom w:val="single" w:sz="4" w:space="0" w:color="auto"/>
            </w:tcBorders>
            <w:shd w:val="clear" w:color="auto" w:fill="FFFFFF" w:themeFill="background1"/>
            <w:vAlign w:val="center"/>
          </w:tcPr>
          <w:p w14:paraId="3FCC9291" w14:textId="77777777" w:rsidR="00BD5712" w:rsidRPr="00BD5712" w:rsidRDefault="00BD5712" w:rsidP="00BD5712">
            <w:pPr>
              <w:jc w:val="center"/>
              <w:rPr>
                <w:rFonts w:cstheme="minorHAnsi"/>
                <w:b/>
                <w:bCs/>
                <w:rtl/>
              </w:rPr>
            </w:pPr>
            <w:r w:rsidRPr="00BD5712">
              <w:rPr>
                <w:rFonts w:cstheme="minorHAnsi"/>
                <w:b/>
                <w:bCs/>
                <w:rtl/>
              </w:rPr>
              <w:t>פס"ד</w:t>
            </w:r>
          </w:p>
        </w:tc>
        <w:tc>
          <w:tcPr>
            <w:tcW w:w="3441" w:type="dxa"/>
            <w:shd w:val="clear" w:color="auto" w:fill="FFFFFF" w:themeFill="background1"/>
            <w:vAlign w:val="center"/>
          </w:tcPr>
          <w:p w14:paraId="1165AD64" w14:textId="5DC58422" w:rsidR="00BD5712" w:rsidRPr="00BD5712" w:rsidRDefault="00BD5712" w:rsidP="00BD5712">
            <w:pPr>
              <w:rPr>
                <w:rFonts w:cstheme="minorHAnsi"/>
                <w:b/>
                <w:bCs/>
                <w:rtl/>
              </w:rPr>
            </w:pPr>
            <w:r w:rsidRPr="00BD5712">
              <w:rPr>
                <w:rFonts w:cstheme="minorHAnsi"/>
                <w:b/>
                <w:bCs/>
                <w:color w:val="000000" w:themeColor="text1"/>
                <w:rtl/>
              </w:rPr>
              <w:t>עובדות/ שאלה משפטית</w:t>
            </w:r>
          </w:p>
        </w:tc>
        <w:tc>
          <w:tcPr>
            <w:tcW w:w="7508" w:type="dxa"/>
            <w:shd w:val="clear" w:color="auto" w:fill="FFFFFF" w:themeFill="background1"/>
            <w:vAlign w:val="center"/>
          </w:tcPr>
          <w:p w14:paraId="1B211856" w14:textId="77777777" w:rsidR="00BD5712" w:rsidRPr="00BD5712" w:rsidRDefault="00BD5712" w:rsidP="00BD5712">
            <w:pPr>
              <w:jc w:val="both"/>
              <w:rPr>
                <w:rFonts w:cstheme="minorHAnsi"/>
                <w:b/>
                <w:bCs/>
                <w:rtl/>
              </w:rPr>
            </w:pPr>
            <w:r w:rsidRPr="00BD5712">
              <w:rPr>
                <w:rFonts w:cstheme="minorHAnsi"/>
                <w:b/>
                <w:bCs/>
                <w:rtl/>
              </w:rPr>
              <w:t>הלכה</w:t>
            </w:r>
          </w:p>
        </w:tc>
      </w:tr>
      <w:tr w:rsidR="00F77377" w:rsidRPr="00C74E64" w14:paraId="6E146E43" w14:textId="77777777" w:rsidTr="00581C0D">
        <w:trPr>
          <w:trHeight w:val="947"/>
        </w:trPr>
        <w:tc>
          <w:tcPr>
            <w:tcW w:w="1823" w:type="dxa"/>
            <w:vMerge w:val="restart"/>
            <w:shd w:val="clear" w:color="auto" w:fill="92D050"/>
            <w:textDirection w:val="tbRl"/>
            <w:vAlign w:val="center"/>
          </w:tcPr>
          <w:p w14:paraId="5684976F" w14:textId="4B70630F" w:rsidR="00F77377" w:rsidRPr="00BA00C8" w:rsidRDefault="00F77377" w:rsidP="00BD5712">
            <w:pPr>
              <w:jc w:val="center"/>
              <w:rPr>
                <w:rFonts w:cstheme="minorHAnsi"/>
                <w:b/>
                <w:bCs/>
                <w:color w:val="000000" w:themeColor="text1"/>
                <w:sz w:val="40"/>
                <w:szCs w:val="40"/>
                <w:rtl/>
              </w:rPr>
            </w:pPr>
            <w:r w:rsidRPr="00BA00C8">
              <w:rPr>
                <w:rFonts w:cstheme="minorHAnsi" w:hint="cs"/>
                <w:b/>
                <w:bCs/>
                <w:color w:val="000000" w:themeColor="text1"/>
                <w:sz w:val="40"/>
                <w:szCs w:val="40"/>
                <w:rtl/>
              </w:rPr>
              <w:t>תכניות ומדרגים</w:t>
            </w:r>
          </w:p>
        </w:tc>
        <w:tc>
          <w:tcPr>
            <w:tcW w:w="1281" w:type="dxa"/>
            <w:tcBorders>
              <w:bottom w:val="single" w:sz="4" w:space="0" w:color="auto"/>
            </w:tcBorders>
            <w:vAlign w:val="center"/>
          </w:tcPr>
          <w:p w14:paraId="37B25631" w14:textId="2508DDB6" w:rsidR="00F77377" w:rsidRPr="00BD5712" w:rsidRDefault="00F77377" w:rsidP="00BD5712">
            <w:pPr>
              <w:jc w:val="center"/>
              <w:rPr>
                <w:rFonts w:cstheme="minorHAnsi"/>
                <w:b/>
                <w:bCs/>
                <w:rtl/>
              </w:rPr>
            </w:pPr>
            <w:r>
              <w:rPr>
                <w:rFonts w:cstheme="minorHAnsi" w:hint="cs"/>
                <w:b/>
                <w:bCs/>
                <w:rtl/>
              </w:rPr>
              <w:t>בג"ץ ערבה תיכונה</w:t>
            </w:r>
          </w:p>
        </w:tc>
        <w:tc>
          <w:tcPr>
            <w:tcW w:w="3441" w:type="dxa"/>
          </w:tcPr>
          <w:p w14:paraId="5E4072CF" w14:textId="7F66A6E8" w:rsidR="00F77377" w:rsidRPr="00C74E64" w:rsidRDefault="00F77377" w:rsidP="00BD5712">
            <w:pPr>
              <w:rPr>
                <w:rFonts w:cstheme="minorHAnsi"/>
                <w:sz w:val="20"/>
                <w:szCs w:val="20"/>
                <w:rtl/>
              </w:rPr>
            </w:pPr>
            <w:r>
              <w:rPr>
                <w:rFonts w:cstheme="minorHAnsi" w:hint="cs"/>
                <w:sz w:val="20"/>
                <w:szCs w:val="20"/>
                <w:rtl/>
              </w:rPr>
              <w:t xml:space="preserve">האם תכנית מתאר ארצית יכולה לכלול גם הוראות שנמצאות בסמכות תוכניות נמוכות ממנה? </w:t>
            </w:r>
          </w:p>
        </w:tc>
        <w:tc>
          <w:tcPr>
            <w:tcW w:w="7508" w:type="dxa"/>
            <w:shd w:val="clear" w:color="auto" w:fill="FFFFFF" w:themeFill="background1"/>
            <w:vAlign w:val="center"/>
          </w:tcPr>
          <w:p w14:paraId="657FACC8" w14:textId="144243CF" w:rsidR="00F77377" w:rsidRPr="001D7C5F" w:rsidRDefault="00F77377" w:rsidP="00E455EE">
            <w:pPr>
              <w:jc w:val="both"/>
              <w:rPr>
                <w:rFonts w:cstheme="minorHAnsi"/>
                <w:b/>
                <w:bCs/>
                <w:sz w:val="20"/>
                <w:szCs w:val="20"/>
                <w:rtl/>
              </w:rPr>
            </w:pPr>
            <w:r>
              <w:rPr>
                <w:rFonts w:cstheme="minorHAnsi" w:hint="cs"/>
                <w:b/>
                <w:bCs/>
                <w:sz w:val="20"/>
                <w:szCs w:val="20"/>
                <w:rtl/>
              </w:rPr>
              <w:t xml:space="preserve">תכנית מתאר ארצית יכולה לכלול כל הוראה שיכולה לבוא בתוכנית מתאר מחוזית </w:t>
            </w:r>
            <w:proofErr w:type="spellStart"/>
            <w:r>
              <w:rPr>
                <w:rFonts w:cstheme="minorHAnsi" w:hint="cs"/>
                <w:b/>
                <w:bCs/>
                <w:sz w:val="20"/>
                <w:szCs w:val="20"/>
                <w:rtl/>
              </w:rPr>
              <w:t>ובתכנית</w:t>
            </w:r>
            <w:proofErr w:type="spellEnd"/>
            <w:r>
              <w:rPr>
                <w:rFonts w:cstheme="minorHAnsi" w:hint="cs"/>
                <w:b/>
                <w:bCs/>
                <w:sz w:val="20"/>
                <w:szCs w:val="20"/>
                <w:rtl/>
              </w:rPr>
              <w:t xml:space="preserve"> מתאר מקומית</w:t>
            </w:r>
          </w:p>
        </w:tc>
      </w:tr>
      <w:tr w:rsidR="00F77377" w:rsidRPr="00C74E64" w14:paraId="173CC17F" w14:textId="77777777" w:rsidTr="00581C0D">
        <w:trPr>
          <w:trHeight w:val="947"/>
        </w:trPr>
        <w:tc>
          <w:tcPr>
            <w:tcW w:w="1823" w:type="dxa"/>
            <w:vMerge/>
            <w:shd w:val="clear" w:color="auto" w:fill="92D050"/>
            <w:vAlign w:val="center"/>
          </w:tcPr>
          <w:p w14:paraId="721A5361" w14:textId="77777777" w:rsidR="00F77377" w:rsidRPr="00C74E64" w:rsidRDefault="00F77377" w:rsidP="00BD5712">
            <w:pPr>
              <w:jc w:val="center"/>
              <w:rPr>
                <w:rFonts w:cstheme="minorHAnsi"/>
                <w:b/>
                <w:bCs/>
                <w:color w:val="FFFFFF" w:themeColor="background1"/>
                <w:sz w:val="20"/>
                <w:szCs w:val="20"/>
                <w:rtl/>
              </w:rPr>
            </w:pPr>
          </w:p>
        </w:tc>
        <w:tc>
          <w:tcPr>
            <w:tcW w:w="1281" w:type="dxa"/>
            <w:tcBorders>
              <w:top w:val="single" w:sz="4" w:space="0" w:color="auto"/>
            </w:tcBorders>
            <w:vAlign w:val="center"/>
          </w:tcPr>
          <w:p w14:paraId="76FD91CB" w14:textId="67483BE1" w:rsidR="00F77377" w:rsidRPr="00BD5712" w:rsidRDefault="00F77377" w:rsidP="00BD5712">
            <w:pPr>
              <w:jc w:val="center"/>
              <w:rPr>
                <w:rFonts w:cstheme="minorHAnsi"/>
                <w:b/>
                <w:bCs/>
                <w:rtl/>
              </w:rPr>
            </w:pPr>
            <w:r>
              <w:rPr>
                <w:rFonts w:cstheme="minorHAnsi" w:hint="cs"/>
                <w:b/>
                <w:bCs/>
                <w:rtl/>
              </w:rPr>
              <w:t>בג"ץ אדם טבע ודין נ' שר הפנים</w:t>
            </w:r>
          </w:p>
        </w:tc>
        <w:tc>
          <w:tcPr>
            <w:tcW w:w="3441" w:type="dxa"/>
          </w:tcPr>
          <w:p w14:paraId="205600C6" w14:textId="10FCCBF3" w:rsidR="00F77377" w:rsidRPr="00C74E64" w:rsidRDefault="00F77377" w:rsidP="00BD5712">
            <w:pPr>
              <w:rPr>
                <w:rFonts w:cstheme="minorHAnsi"/>
                <w:sz w:val="20"/>
                <w:szCs w:val="20"/>
                <w:rtl/>
              </w:rPr>
            </w:pPr>
            <w:r>
              <w:rPr>
                <w:rFonts w:cs="Calibri" w:hint="cs"/>
                <w:sz w:val="20"/>
                <w:szCs w:val="20"/>
                <w:rtl/>
              </w:rPr>
              <w:t>האם קיימות חובות ע"פ תמ"א 22 (גבולות היערות) להיכן תוכניות מפורטות?</w:t>
            </w:r>
          </w:p>
        </w:tc>
        <w:tc>
          <w:tcPr>
            <w:tcW w:w="7508" w:type="dxa"/>
            <w:shd w:val="clear" w:color="auto" w:fill="FFFFFF" w:themeFill="background1"/>
            <w:vAlign w:val="center"/>
          </w:tcPr>
          <w:p w14:paraId="450CCDB7" w14:textId="7CBE817C" w:rsidR="00F77377" w:rsidRPr="001D7C5F" w:rsidRDefault="00F77377" w:rsidP="001D7C5F">
            <w:pPr>
              <w:rPr>
                <w:rFonts w:cstheme="minorHAnsi"/>
                <w:b/>
                <w:bCs/>
                <w:sz w:val="20"/>
                <w:szCs w:val="20"/>
                <w:rtl/>
              </w:rPr>
            </w:pPr>
            <w:r w:rsidRPr="00F46D9F">
              <w:rPr>
                <w:rFonts w:cstheme="minorHAnsi" w:hint="cs"/>
                <w:b/>
                <w:bCs/>
                <w:sz w:val="20"/>
                <w:szCs w:val="20"/>
                <w:shd w:val="clear" w:color="auto" w:fill="FFCCFF"/>
                <w:rtl/>
              </w:rPr>
              <w:t>חשין</w:t>
            </w:r>
            <w:r>
              <w:rPr>
                <w:rFonts w:cstheme="minorHAnsi" w:hint="cs"/>
                <w:b/>
                <w:bCs/>
                <w:sz w:val="20"/>
                <w:szCs w:val="20"/>
                <w:rtl/>
              </w:rPr>
              <w:t xml:space="preserve">: קיימת חובה להכנת תכניות מפורטות תוך עקרון השקיפות ועקרון השיתופיות של הציבור בהליכי אישורן של התכניות. </w:t>
            </w:r>
          </w:p>
        </w:tc>
      </w:tr>
      <w:tr w:rsidR="00F77377" w:rsidRPr="00C74E64" w14:paraId="23F0188B" w14:textId="77777777" w:rsidTr="00581C0D">
        <w:trPr>
          <w:trHeight w:val="947"/>
        </w:trPr>
        <w:tc>
          <w:tcPr>
            <w:tcW w:w="1823" w:type="dxa"/>
            <w:vMerge/>
            <w:shd w:val="clear" w:color="auto" w:fill="92D050"/>
            <w:vAlign w:val="center"/>
          </w:tcPr>
          <w:p w14:paraId="43EE4D16" w14:textId="77777777" w:rsidR="00F77377" w:rsidRPr="00C74E64" w:rsidRDefault="00F77377" w:rsidP="00BD5712">
            <w:pPr>
              <w:jc w:val="center"/>
              <w:rPr>
                <w:rFonts w:cstheme="minorHAnsi"/>
                <w:b/>
                <w:bCs/>
                <w:color w:val="FFFFFF" w:themeColor="background1"/>
                <w:sz w:val="20"/>
                <w:szCs w:val="20"/>
                <w:rtl/>
              </w:rPr>
            </w:pPr>
          </w:p>
        </w:tc>
        <w:tc>
          <w:tcPr>
            <w:tcW w:w="1281" w:type="dxa"/>
            <w:vAlign w:val="center"/>
          </w:tcPr>
          <w:p w14:paraId="28101E15" w14:textId="4F05E501" w:rsidR="00F77377" w:rsidRPr="00BD5712" w:rsidRDefault="00F77377" w:rsidP="00BD5712">
            <w:pPr>
              <w:jc w:val="center"/>
              <w:rPr>
                <w:rFonts w:cstheme="minorHAnsi"/>
                <w:b/>
                <w:bCs/>
                <w:rtl/>
              </w:rPr>
            </w:pPr>
            <w:r>
              <w:rPr>
                <w:rFonts w:cstheme="minorHAnsi" w:hint="cs"/>
                <w:b/>
                <w:bCs/>
                <w:rtl/>
              </w:rPr>
              <w:t>עיריית ב"ש נ' ממשלת ישראל</w:t>
            </w:r>
            <w:r w:rsidRPr="00BD5712">
              <w:rPr>
                <w:rFonts w:cstheme="minorHAnsi"/>
                <w:b/>
                <w:bCs/>
                <w:rtl/>
              </w:rPr>
              <w:t xml:space="preserve"> </w:t>
            </w:r>
          </w:p>
        </w:tc>
        <w:tc>
          <w:tcPr>
            <w:tcW w:w="3441" w:type="dxa"/>
          </w:tcPr>
          <w:p w14:paraId="27099478" w14:textId="139ECE73" w:rsidR="00F77377" w:rsidRPr="00C74E64" w:rsidRDefault="00F77377" w:rsidP="00BD5712">
            <w:pPr>
              <w:rPr>
                <w:rFonts w:cstheme="minorHAnsi"/>
                <w:sz w:val="20"/>
                <w:szCs w:val="20"/>
                <w:rtl/>
              </w:rPr>
            </w:pPr>
            <w:r>
              <w:rPr>
                <w:rFonts w:cstheme="minorHAnsi" w:hint="cs"/>
                <w:sz w:val="20"/>
                <w:szCs w:val="20"/>
                <w:rtl/>
              </w:rPr>
              <w:t xml:space="preserve">העותרים טוענים </w:t>
            </w:r>
            <w:proofErr w:type="spellStart"/>
            <w:r>
              <w:rPr>
                <w:rFonts w:cstheme="minorHAnsi" w:hint="cs"/>
                <w:sz w:val="20"/>
                <w:szCs w:val="20"/>
                <w:rtl/>
              </w:rPr>
              <w:t>שתמ"א</w:t>
            </w:r>
            <w:proofErr w:type="spellEnd"/>
            <w:r>
              <w:rPr>
                <w:rFonts w:cstheme="minorHAnsi" w:hint="cs"/>
                <w:sz w:val="20"/>
                <w:szCs w:val="20"/>
                <w:rtl/>
              </w:rPr>
              <w:t xml:space="preserve"> 16 א' אינה חוקית כי האצילו את הסמכות לוועדה המקומית כאשר אין לכך הוראה מסמיכה בחוק. ואסור להם להפעיל עניינים של הועדה הארצית</w:t>
            </w:r>
          </w:p>
        </w:tc>
        <w:tc>
          <w:tcPr>
            <w:tcW w:w="7508" w:type="dxa"/>
            <w:shd w:val="clear" w:color="auto" w:fill="FFFFFF" w:themeFill="background1"/>
            <w:vAlign w:val="center"/>
          </w:tcPr>
          <w:p w14:paraId="204F7960" w14:textId="6A403FA4" w:rsidR="00F77377" w:rsidRPr="00FC6D81" w:rsidRDefault="00F77377" w:rsidP="00BD5712">
            <w:pPr>
              <w:jc w:val="both"/>
              <w:rPr>
                <w:rFonts w:cstheme="minorHAnsi"/>
                <w:b/>
                <w:bCs/>
                <w:sz w:val="20"/>
                <w:szCs w:val="20"/>
                <w:rtl/>
              </w:rPr>
            </w:pPr>
            <w:r>
              <w:rPr>
                <w:rFonts w:cstheme="minorHAnsi" w:hint="cs"/>
                <w:b/>
                <w:bCs/>
                <w:sz w:val="20"/>
                <w:szCs w:val="20"/>
                <w:rtl/>
              </w:rPr>
              <w:t xml:space="preserve">אין כאן האצלה אלא שינוי של תמ"א ע"י שינוי עקרונות המנחים אותה. </w:t>
            </w:r>
          </w:p>
        </w:tc>
      </w:tr>
      <w:tr w:rsidR="00F77377" w:rsidRPr="00C74E64" w14:paraId="22C7215B" w14:textId="77777777" w:rsidTr="00581C0D">
        <w:trPr>
          <w:trHeight w:val="947"/>
        </w:trPr>
        <w:tc>
          <w:tcPr>
            <w:tcW w:w="1823" w:type="dxa"/>
            <w:vMerge/>
            <w:shd w:val="clear" w:color="auto" w:fill="92D050"/>
            <w:vAlign w:val="center"/>
          </w:tcPr>
          <w:p w14:paraId="4E16F1DD" w14:textId="77777777" w:rsidR="00F77377" w:rsidRPr="00C74E64" w:rsidRDefault="00F77377" w:rsidP="00950CD7">
            <w:pPr>
              <w:jc w:val="center"/>
              <w:rPr>
                <w:rFonts w:cstheme="minorHAnsi"/>
                <w:b/>
                <w:bCs/>
                <w:color w:val="FFFFFF" w:themeColor="background1"/>
                <w:sz w:val="20"/>
                <w:szCs w:val="20"/>
                <w:rtl/>
              </w:rPr>
            </w:pPr>
          </w:p>
        </w:tc>
        <w:tc>
          <w:tcPr>
            <w:tcW w:w="1281" w:type="dxa"/>
            <w:vAlign w:val="center"/>
          </w:tcPr>
          <w:p w14:paraId="61497DC8" w14:textId="2A7B8290" w:rsidR="00F77377" w:rsidRDefault="00F77377" w:rsidP="00950CD7">
            <w:pPr>
              <w:jc w:val="center"/>
              <w:rPr>
                <w:rFonts w:cstheme="minorHAnsi"/>
                <w:b/>
                <w:bCs/>
                <w:rtl/>
              </w:rPr>
            </w:pPr>
            <w:r>
              <w:rPr>
                <w:rFonts w:cstheme="minorHAnsi" w:hint="cs"/>
                <w:b/>
                <w:bCs/>
                <w:rtl/>
              </w:rPr>
              <w:t>בג"ץ רמות</w:t>
            </w:r>
          </w:p>
        </w:tc>
        <w:tc>
          <w:tcPr>
            <w:tcW w:w="3441" w:type="dxa"/>
          </w:tcPr>
          <w:p w14:paraId="5B6B3AF8" w14:textId="522389FF" w:rsidR="00F77377" w:rsidRPr="008A5CD4" w:rsidRDefault="00F77377" w:rsidP="00950CD7">
            <w:pPr>
              <w:rPr>
                <w:rFonts w:cs="Calibri"/>
                <w:sz w:val="20"/>
                <w:szCs w:val="20"/>
                <w:rtl/>
              </w:rPr>
            </w:pPr>
            <w:r>
              <w:rPr>
                <w:rFonts w:cs="Calibri" w:hint="cs"/>
                <w:sz w:val="20"/>
                <w:szCs w:val="20"/>
                <w:rtl/>
              </w:rPr>
              <w:t xml:space="preserve">התנגדות להקמת שכונה חדשה מטעמים סביבתיים. השאלה: האם אישור </w:t>
            </w:r>
            <w:proofErr w:type="spellStart"/>
            <w:r>
              <w:rPr>
                <w:rFonts w:cs="Calibri" w:hint="cs"/>
                <w:sz w:val="20"/>
                <w:szCs w:val="20"/>
                <w:rtl/>
              </w:rPr>
              <w:t>התמ"מ</w:t>
            </w:r>
            <w:proofErr w:type="spellEnd"/>
            <w:r>
              <w:rPr>
                <w:rFonts w:cs="Calibri" w:hint="cs"/>
                <w:sz w:val="20"/>
                <w:szCs w:val="20"/>
                <w:rtl/>
              </w:rPr>
              <w:t xml:space="preserve"> והמופרטת ע"י </w:t>
            </w:r>
            <w:proofErr w:type="spellStart"/>
            <w:r>
              <w:rPr>
                <w:rFonts w:cs="Calibri" w:hint="cs"/>
                <w:sz w:val="20"/>
                <w:szCs w:val="20"/>
                <w:rtl/>
              </w:rPr>
              <w:t>הולנת"ע</w:t>
            </w:r>
            <w:proofErr w:type="spellEnd"/>
            <w:r>
              <w:rPr>
                <w:rFonts w:cs="Calibri" w:hint="cs"/>
                <w:sz w:val="20"/>
                <w:szCs w:val="20"/>
                <w:rtl/>
              </w:rPr>
              <w:t xml:space="preserve"> הוא כדין או שנדרש אישור נוסף של הועדה המחוזית?</w:t>
            </w:r>
          </w:p>
        </w:tc>
        <w:tc>
          <w:tcPr>
            <w:tcW w:w="7508" w:type="dxa"/>
            <w:shd w:val="clear" w:color="auto" w:fill="FFFFFF" w:themeFill="background1"/>
            <w:vAlign w:val="center"/>
          </w:tcPr>
          <w:p w14:paraId="771E71C9" w14:textId="77777777" w:rsidR="00F77377" w:rsidRPr="00336E84" w:rsidRDefault="00F77377" w:rsidP="00336E84">
            <w:pPr>
              <w:pStyle w:val="a4"/>
              <w:numPr>
                <w:ilvl w:val="0"/>
                <w:numId w:val="6"/>
              </w:numPr>
              <w:jc w:val="both"/>
              <w:rPr>
                <w:rFonts w:cs="Calibri"/>
                <w:b/>
                <w:bCs/>
                <w:sz w:val="20"/>
                <w:szCs w:val="20"/>
                <w:rtl/>
              </w:rPr>
            </w:pPr>
            <w:r w:rsidRPr="00336E84">
              <w:rPr>
                <w:rFonts w:cs="Calibri" w:hint="cs"/>
                <w:b/>
                <w:bCs/>
                <w:sz w:val="20"/>
                <w:szCs w:val="20"/>
                <w:rtl/>
              </w:rPr>
              <w:t>במשפט מנהלי לא מתערבים בשיקולים תכנוניים אלא אם נפל פגם בהליך.</w:t>
            </w:r>
          </w:p>
          <w:p w14:paraId="3BC229B7" w14:textId="6E817887" w:rsidR="00F77377" w:rsidRPr="00336E84" w:rsidRDefault="00F77377" w:rsidP="00336E84">
            <w:pPr>
              <w:pStyle w:val="a4"/>
              <w:numPr>
                <w:ilvl w:val="0"/>
                <w:numId w:val="6"/>
              </w:numPr>
              <w:jc w:val="both"/>
              <w:rPr>
                <w:rFonts w:cstheme="minorHAnsi"/>
                <w:b/>
                <w:bCs/>
                <w:sz w:val="20"/>
                <w:szCs w:val="20"/>
                <w:rtl/>
              </w:rPr>
            </w:pPr>
            <w:r w:rsidRPr="00336E84">
              <w:rPr>
                <w:rFonts w:cstheme="minorHAnsi" w:hint="cs"/>
                <w:b/>
                <w:bCs/>
                <w:sz w:val="20"/>
                <w:szCs w:val="20"/>
                <w:rtl/>
              </w:rPr>
              <w:t xml:space="preserve">היה שינוי ייעוד בתכנית, ניתן לעשות באישור הועדה המחוזית , לא </w:t>
            </w:r>
            <w:proofErr w:type="spellStart"/>
            <w:r w:rsidRPr="00336E84">
              <w:rPr>
                <w:rFonts w:cstheme="minorHAnsi" w:hint="cs"/>
                <w:b/>
                <w:bCs/>
                <w:sz w:val="20"/>
                <w:szCs w:val="20"/>
                <w:rtl/>
              </w:rPr>
              <w:t>הולנת"ע</w:t>
            </w:r>
            <w:proofErr w:type="spellEnd"/>
            <w:r w:rsidRPr="00336E84">
              <w:rPr>
                <w:rFonts w:cstheme="minorHAnsi" w:hint="cs"/>
                <w:b/>
                <w:bCs/>
                <w:sz w:val="20"/>
                <w:szCs w:val="20"/>
                <w:rtl/>
              </w:rPr>
              <w:t xml:space="preserve">, לכן פעלו בחוסר סמכות. למרות </w:t>
            </w:r>
            <w:proofErr w:type="spellStart"/>
            <w:r w:rsidRPr="00336E84">
              <w:rPr>
                <w:rFonts w:cstheme="minorHAnsi" w:hint="cs"/>
                <w:b/>
                <w:bCs/>
                <w:sz w:val="20"/>
                <w:szCs w:val="20"/>
                <w:rtl/>
              </w:rPr>
              <w:t>שהולנת"ע</w:t>
            </w:r>
            <w:proofErr w:type="spellEnd"/>
            <w:r w:rsidRPr="00336E84">
              <w:rPr>
                <w:rFonts w:cstheme="minorHAnsi" w:hint="cs"/>
                <w:b/>
                <w:bCs/>
                <w:sz w:val="20"/>
                <w:szCs w:val="20"/>
                <w:rtl/>
              </w:rPr>
              <w:t xml:space="preserve"> יותר גבוהה רוצים לשמור על קדושת הגמישות שיש בסעיף</w:t>
            </w:r>
          </w:p>
        </w:tc>
      </w:tr>
      <w:tr w:rsidR="00F77377" w:rsidRPr="00C74E64" w14:paraId="2217A6AA" w14:textId="77777777" w:rsidTr="00581C0D">
        <w:trPr>
          <w:trHeight w:val="947"/>
        </w:trPr>
        <w:tc>
          <w:tcPr>
            <w:tcW w:w="1823" w:type="dxa"/>
            <w:vMerge/>
            <w:shd w:val="clear" w:color="auto" w:fill="92D050"/>
            <w:vAlign w:val="center"/>
          </w:tcPr>
          <w:p w14:paraId="1981FE70" w14:textId="77777777" w:rsidR="00F77377" w:rsidRPr="00C74E64" w:rsidRDefault="00F77377" w:rsidP="00950CD7">
            <w:pPr>
              <w:jc w:val="center"/>
              <w:rPr>
                <w:rFonts w:cstheme="minorHAnsi"/>
                <w:b/>
                <w:bCs/>
                <w:color w:val="FFFFFF" w:themeColor="background1"/>
                <w:sz w:val="20"/>
                <w:szCs w:val="20"/>
                <w:rtl/>
              </w:rPr>
            </w:pPr>
          </w:p>
        </w:tc>
        <w:tc>
          <w:tcPr>
            <w:tcW w:w="1281" w:type="dxa"/>
            <w:vAlign w:val="center"/>
          </w:tcPr>
          <w:p w14:paraId="2B0ACE14" w14:textId="23F0D507" w:rsidR="00F77377" w:rsidRDefault="00F77377" w:rsidP="00950CD7">
            <w:pPr>
              <w:jc w:val="center"/>
              <w:rPr>
                <w:rFonts w:cstheme="minorHAnsi"/>
                <w:b/>
                <w:bCs/>
                <w:rtl/>
              </w:rPr>
            </w:pPr>
            <w:r>
              <w:rPr>
                <w:rFonts w:cstheme="minorHAnsi" w:hint="cs"/>
                <w:b/>
                <w:bCs/>
                <w:rtl/>
              </w:rPr>
              <w:t xml:space="preserve">מעוז דניאל נ' אדם טבע ודין </w:t>
            </w:r>
          </w:p>
        </w:tc>
        <w:tc>
          <w:tcPr>
            <w:tcW w:w="3441" w:type="dxa"/>
          </w:tcPr>
          <w:p w14:paraId="5890A25E" w14:textId="73589A9A" w:rsidR="00F77377" w:rsidRPr="008A5CD4" w:rsidRDefault="00F77377" w:rsidP="00950CD7">
            <w:pPr>
              <w:rPr>
                <w:rFonts w:cs="Calibri"/>
                <w:sz w:val="20"/>
                <w:szCs w:val="20"/>
                <w:rtl/>
              </w:rPr>
            </w:pPr>
            <w:r>
              <w:rPr>
                <w:rFonts w:cs="Calibri" w:hint="cs"/>
                <w:sz w:val="20"/>
                <w:szCs w:val="20"/>
                <w:rtl/>
              </w:rPr>
              <w:t>פרשנות תכנית. במקרה דנן סביב המילים "דירות נופש". האם דירות נופש באזור שמיועד לאמצעי אכסון ורווחה מהווה דירות מגורים רגילות?</w:t>
            </w:r>
          </w:p>
        </w:tc>
        <w:tc>
          <w:tcPr>
            <w:tcW w:w="7508" w:type="dxa"/>
            <w:shd w:val="clear" w:color="auto" w:fill="FFFFFF" w:themeFill="background1"/>
            <w:vAlign w:val="center"/>
          </w:tcPr>
          <w:p w14:paraId="3FB1C677" w14:textId="15F26FF3" w:rsidR="00F77377" w:rsidRDefault="00F77377" w:rsidP="00950CD7">
            <w:pPr>
              <w:jc w:val="both"/>
              <w:rPr>
                <w:rFonts w:cstheme="minorHAnsi"/>
                <w:b/>
                <w:bCs/>
                <w:sz w:val="20"/>
                <w:szCs w:val="20"/>
                <w:rtl/>
              </w:rPr>
            </w:pPr>
            <w:r>
              <w:rPr>
                <w:rFonts w:cstheme="minorHAnsi" w:hint="cs"/>
                <w:b/>
                <w:bCs/>
                <w:sz w:val="20"/>
                <w:szCs w:val="20"/>
                <w:rtl/>
              </w:rPr>
              <w:t>פירוש תכנית לפי: לשון ההוראה, והתכלית שנלמד אותה מ: מטרות, ערכים, המדיניות והפונקציות החברתיות שהנורמה באה להגשים. פרשנות תכנית מתאר אמורה לעלות בקנה אחד עם פרשנותה של תכנית שמעמדה במדרג גבוה יותר.</w:t>
            </w:r>
          </w:p>
        </w:tc>
      </w:tr>
      <w:tr w:rsidR="00F77377" w:rsidRPr="00C74E64" w14:paraId="42F98B2D" w14:textId="77777777" w:rsidTr="00581C0D">
        <w:trPr>
          <w:trHeight w:val="947"/>
        </w:trPr>
        <w:tc>
          <w:tcPr>
            <w:tcW w:w="1823" w:type="dxa"/>
            <w:vMerge/>
            <w:tcBorders>
              <w:bottom w:val="single" w:sz="4" w:space="0" w:color="auto"/>
            </w:tcBorders>
            <w:shd w:val="clear" w:color="auto" w:fill="F7C9FF"/>
            <w:vAlign w:val="center"/>
          </w:tcPr>
          <w:p w14:paraId="5E7F2CC5" w14:textId="5532DD4D" w:rsidR="00F77377" w:rsidRPr="00C74E64" w:rsidRDefault="00F77377" w:rsidP="00950CD7">
            <w:pPr>
              <w:jc w:val="center"/>
              <w:rPr>
                <w:rFonts w:cstheme="minorHAnsi"/>
                <w:b/>
                <w:bCs/>
                <w:color w:val="FFFFFF" w:themeColor="background1"/>
                <w:sz w:val="20"/>
                <w:szCs w:val="20"/>
                <w:rtl/>
              </w:rPr>
            </w:pPr>
          </w:p>
        </w:tc>
        <w:tc>
          <w:tcPr>
            <w:tcW w:w="1281" w:type="dxa"/>
            <w:vAlign w:val="center"/>
          </w:tcPr>
          <w:p w14:paraId="4FE56F8F" w14:textId="6FB9E325" w:rsidR="00F77377" w:rsidRDefault="00F77377" w:rsidP="00950CD7">
            <w:pPr>
              <w:jc w:val="center"/>
              <w:rPr>
                <w:rFonts w:cstheme="minorHAnsi"/>
                <w:b/>
                <w:bCs/>
                <w:rtl/>
              </w:rPr>
            </w:pPr>
            <w:r>
              <w:rPr>
                <w:rFonts w:cstheme="minorHAnsi" w:hint="cs"/>
                <w:b/>
                <w:bCs/>
                <w:rtl/>
              </w:rPr>
              <w:t>בג"ץ פז חברת נפט</w:t>
            </w:r>
          </w:p>
        </w:tc>
        <w:tc>
          <w:tcPr>
            <w:tcW w:w="3441" w:type="dxa"/>
          </w:tcPr>
          <w:p w14:paraId="2FF5B3AA" w14:textId="35E87817" w:rsidR="00F77377" w:rsidRPr="00E33B05" w:rsidRDefault="00F77377" w:rsidP="00950CD7">
            <w:pPr>
              <w:rPr>
                <w:rFonts w:cs="Calibri"/>
                <w:sz w:val="20"/>
                <w:szCs w:val="20"/>
                <w:rtl/>
              </w:rPr>
            </w:pPr>
            <w:r>
              <w:rPr>
                <w:rFonts w:cs="Calibri" w:hint="cs"/>
                <w:sz w:val="20"/>
                <w:szCs w:val="20"/>
                <w:rtl/>
              </w:rPr>
              <w:t xml:space="preserve">ס' 62א(10) שינוי הקרקע לקרקע המיועדת לתחנות תדלוק. </w:t>
            </w:r>
          </w:p>
        </w:tc>
        <w:tc>
          <w:tcPr>
            <w:tcW w:w="7508" w:type="dxa"/>
            <w:shd w:val="clear" w:color="auto" w:fill="FFFFFF" w:themeFill="background1"/>
            <w:vAlign w:val="center"/>
          </w:tcPr>
          <w:p w14:paraId="7FFA5E1D" w14:textId="703FFF83" w:rsidR="00F77377" w:rsidRDefault="00F77377" w:rsidP="00950CD7">
            <w:pPr>
              <w:jc w:val="both"/>
              <w:rPr>
                <w:rFonts w:cstheme="minorHAnsi"/>
                <w:b/>
                <w:bCs/>
                <w:sz w:val="20"/>
                <w:szCs w:val="20"/>
                <w:rtl/>
              </w:rPr>
            </w:pPr>
            <w:r>
              <w:rPr>
                <w:rFonts w:cstheme="minorHAnsi" w:hint="cs"/>
                <w:b/>
                <w:bCs/>
                <w:sz w:val="20"/>
                <w:szCs w:val="20"/>
                <w:rtl/>
              </w:rPr>
              <w:t>השטח הכולל המותר לבנייה לשימושים מסחריים ולשירותי רכב לא יעלה על 80 מ"ר</w:t>
            </w:r>
          </w:p>
        </w:tc>
      </w:tr>
      <w:tr w:rsidR="00CC3C86" w:rsidRPr="00C74E64" w14:paraId="27BE96AD" w14:textId="77777777" w:rsidTr="008B490C">
        <w:trPr>
          <w:trHeight w:val="947"/>
        </w:trPr>
        <w:tc>
          <w:tcPr>
            <w:tcW w:w="1823" w:type="dxa"/>
            <w:vMerge w:val="restart"/>
            <w:shd w:val="clear" w:color="auto" w:fill="D1C9FF"/>
            <w:vAlign w:val="center"/>
          </w:tcPr>
          <w:p w14:paraId="17D52DBA" w14:textId="07D34770" w:rsidR="00CC3C86" w:rsidRPr="00950CD7" w:rsidRDefault="00CC3C86" w:rsidP="00486923">
            <w:pPr>
              <w:jc w:val="center"/>
              <w:rPr>
                <w:rFonts w:cstheme="minorHAnsi"/>
                <w:b/>
                <w:bCs/>
                <w:sz w:val="36"/>
                <w:szCs w:val="36"/>
                <w:rtl/>
              </w:rPr>
            </w:pPr>
            <w:r>
              <w:rPr>
                <w:rFonts w:cstheme="minorHAnsi" w:hint="cs"/>
                <w:b/>
                <w:bCs/>
                <w:sz w:val="36"/>
                <w:szCs w:val="36"/>
                <w:rtl/>
              </w:rPr>
              <w:lastRenderedPageBreak/>
              <w:t>הכנת תכנית, הפקדה ואישור</w:t>
            </w:r>
          </w:p>
        </w:tc>
        <w:tc>
          <w:tcPr>
            <w:tcW w:w="1281" w:type="dxa"/>
            <w:vAlign w:val="center"/>
          </w:tcPr>
          <w:p w14:paraId="6847FD5A" w14:textId="7EAECE44" w:rsidR="00CC3C86" w:rsidRDefault="00CC3C86" w:rsidP="00486923">
            <w:pPr>
              <w:jc w:val="center"/>
              <w:rPr>
                <w:rFonts w:cstheme="minorHAnsi"/>
                <w:b/>
                <w:bCs/>
                <w:rtl/>
              </w:rPr>
            </w:pPr>
            <w:r>
              <w:rPr>
                <w:rFonts w:cstheme="minorHAnsi" w:hint="cs"/>
                <w:b/>
                <w:bCs/>
                <w:rtl/>
              </w:rPr>
              <w:t>פס"ד עין כרם</w:t>
            </w:r>
          </w:p>
        </w:tc>
        <w:tc>
          <w:tcPr>
            <w:tcW w:w="3441" w:type="dxa"/>
          </w:tcPr>
          <w:p w14:paraId="2CCF5C29" w14:textId="5A69E3A8" w:rsidR="00CC3C86" w:rsidRPr="008A5CD4" w:rsidRDefault="00CC3C86" w:rsidP="00486923">
            <w:pPr>
              <w:rPr>
                <w:rFonts w:cs="Calibri"/>
                <w:sz w:val="20"/>
                <w:szCs w:val="20"/>
                <w:rtl/>
              </w:rPr>
            </w:pPr>
            <w:r>
              <w:rPr>
                <w:rFonts w:cs="Calibri" w:hint="cs"/>
                <w:sz w:val="20"/>
                <w:szCs w:val="20"/>
                <w:rtl/>
              </w:rPr>
              <w:t>מיהו בעל עניין בקרקע?</w:t>
            </w:r>
            <w:r>
              <w:rPr>
                <w:rFonts w:cs="Calibri" w:hint="cs"/>
                <w:sz w:val="20"/>
                <w:szCs w:val="20"/>
              </w:rPr>
              <w:t xml:space="preserve"> </w:t>
            </w:r>
          </w:p>
        </w:tc>
        <w:tc>
          <w:tcPr>
            <w:tcW w:w="7508" w:type="dxa"/>
            <w:shd w:val="clear" w:color="auto" w:fill="FFFFFF" w:themeFill="background1"/>
            <w:vAlign w:val="center"/>
          </w:tcPr>
          <w:p w14:paraId="2A0F4B0A" w14:textId="05577368" w:rsidR="00CC3C86" w:rsidRDefault="00CC3C86" w:rsidP="00486923">
            <w:pPr>
              <w:jc w:val="both"/>
              <w:rPr>
                <w:rFonts w:cstheme="minorHAnsi"/>
                <w:b/>
                <w:bCs/>
                <w:sz w:val="20"/>
                <w:szCs w:val="20"/>
                <w:rtl/>
              </w:rPr>
            </w:pPr>
            <w:r>
              <w:rPr>
                <w:rFonts w:cs="Calibri" w:hint="cs"/>
                <w:b/>
                <w:bCs/>
                <w:sz w:val="20"/>
                <w:szCs w:val="20"/>
                <w:rtl/>
              </w:rPr>
              <w:t xml:space="preserve">לא חייב להיות רק מי שגר בקרקע, יכול להיות גם בעלים בשכונות סמוכות לקרקע שיש להם חלק בגבול הקרקע הזאת. </w:t>
            </w:r>
          </w:p>
        </w:tc>
      </w:tr>
      <w:tr w:rsidR="00CC3C86" w:rsidRPr="00C74E64" w14:paraId="1E5C1061" w14:textId="77777777" w:rsidTr="008B490C">
        <w:trPr>
          <w:trHeight w:val="947"/>
        </w:trPr>
        <w:tc>
          <w:tcPr>
            <w:tcW w:w="1823" w:type="dxa"/>
            <w:vMerge/>
            <w:shd w:val="clear" w:color="auto" w:fill="D1C9FF"/>
            <w:vAlign w:val="center"/>
          </w:tcPr>
          <w:p w14:paraId="22718672" w14:textId="569E0930" w:rsidR="00CC3C86" w:rsidRPr="00C74E64" w:rsidRDefault="00CC3C86" w:rsidP="00486923">
            <w:pPr>
              <w:jc w:val="center"/>
              <w:rPr>
                <w:rFonts w:cstheme="minorHAnsi"/>
                <w:b/>
                <w:bCs/>
                <w:color w:val="FFFFFF" w:themeColor="background1"/>
                <w:sz w:val="20"/>
                <w:szCs w:val="20"/>
                <w:rtl/>
              </w:rPr>
            </w:pPr>
          </w:p>
        </w:tc>
        <w:tc>
          <w:tcPr>
            <w:tcW w:w="1281" w:type="dxa"/>
            <w:vAlign w:val="center"/>
          </w:tcPr>
          <w:p w14:paraId="783F7DB5" w14:textId="7780AA20" w:rsidR="00CC3C86" w:rsidRDefault="00CC3C86" w:rsidP="00486923">
            <w:pPr>
              <w:jc w:val="center"/>
              <w:rPr>
                <w:rFonts w:cstheme="minorHAnsi"/>
                <w:b/>
                <w:bCs/>
                <w:rtl/>
              </w:rPr>
            </w:pPr>
            <w:r>
              <w:rPr>
                <w:rFonts w:cstheme="minorHAnsi" w:hint="cs"/>
                <w:b/>
                <w:bCs/>
                <w:rtl/>
              </w:rPr>
              <w:t xml:space="preserve">פס"ד </w:t>
            </w:r>
            <w:proofErr w:type="spellStart"/>
            <w:r>
              <w:rPr>
                <w:rFonts w:cstheme="minorHAnsi" w:hint="cs"/>
                <w:b/>
                <w:bCs/>
                <w:rtl/>
              </w:rPr>
              <w:t>מילגרום</w:t>
            </w:r>
            <w:proofErr w:type="spellEnd"/>
          </w:p>
        </w:tc>
        <w:tc>
          <w:tcPr>
            <w:tcW w:w="3441" w:type="dxa"/>
          </w:tcPr>
          <w:p w14:paraId="36C66EBB" w14:textId="739AB73B" w:rsidR="00CC3C86" w:rsidRPr="00F60768" w:rsidRDefault="00CC3C86" w:rsidP="00486923">
            <w:pPr>
              <w:rPr>
                <w:rFonts w:cs="Calibri"/>
                <w:sz w:val="20"/>
                <w:szCs w:val="20"/>
                <w:rtl/>
              </w:rPr>
            </w:pPr>
            <w:r>
              <w:rPr>
                <w:rFonts w:cs="Calibri" w:hint="cs"/>
                <w:sz w:val="20"/>
                <w:szCs w:val="20"/>
                <w:rtl/>
              </w:rPr>
              <w:t>מה המשמעות של אי היוועצות של הועדה המחוזית עם הוועדה המקומית, באשר להפקדה מחדש של תכנית בהתאם לס' 62א? האם זה פגם חמור שמחייב את ביטול התכנית?</w:t>
            </w:r>
          </w:p>
        </w:tc>
        <w:tc>
          <w:tcPr>
            <w:tcW w:w="7508" w:type="dxa"/>
            <w:shd w:val="clear" w:color="auto" w:fill="FFFFFF" w:themeFill="background1"/>
            <w:vAlign w:val="center"/>
          </w:tcPr>
          <w:p w14:paraId="7592DE03" w14:textId="21A69CF0" w:rsidR="00CC3C86" w:rsidRPr="00BC630B" w:rsidRDefault="00CC3C86" w:rsidP="00486923">
            <w:pPr>
              <w:jc w:val="both"/>
              <w:rPr>
                <w:rFonts w:cs="Calibri"/>
                <w:b/>
                <w:bCs/>
                <w:sz w:val="20"/>
                <w:szCs w:val="20"/>
                <w:rtl/>
              </w:rPr>
            </w:pPr>
            <w:r>
              <w:rPr>
                <w:rFonts w:cstheme="minorHAnsi" w:hint="cs"/>
                <w:b/>
                <w:bCs/>
                <w:sz w:val="20"/>
                <w:szCs w:val="20"/>
                <w:rtl/>
              </w:rPr>
              <w:t xml:space="preserve">המשמעות המשפטית של אי היוועצות הועדה המחוזית במקומית = פגם בהחלטה של הוועדה המחוזית. ככלל, אם נפל פגם בהחלטה יש לבטל את תכנית המתאר.  </w:t>
            </w:r>
          </w:p>
        </w:tc>
      </w:tr>
      <w:tr w:rsidR="00CC3C86" w:rsidRPr="00C74E64" w14:paraId="466829B9" w14:textId="77777777" w:rsidTr="008F0DEC">
        <w:trPr>
          <w:trHeight w:val="947"/>
        </w:trPr>
        <w:tc>
          <w:tcPr>
            <w:tcW w:w="1823" w:type="dxa"/>
            <w:vMerge/>
            <w:shd w:val="clear" w:color="auto" w:fill="D1C9FF"/>
            <w:vAlign w:val="center"/>
          </w:tcPr>
          <w:p w14:paraId="2FA35993" w14:textId="77777777" w:rsidR="00CC3C86" w:rsidRPr="00C74E64" w:rsidRDefault="00CC3C86" w:rsidP="00486923">
            <w:pPr>
              <w:jc w:val="center"/>
              <w:rPr>
                <w:rFonts w:cstheme="minorHAnsi"/>
                <w:b/>
                <w:bCs/>
                <w:color w:val="FFFFFF" w:themeColor="background1"/>
                <w:sz w:val="20"/>
                <w:szCs w:val="20"/>
                <w:rtl/>
              </w:rPr>
            </w:pPr>
          </w:p>
        </w:tc>
        <w:tc>
          <w:tcPr>
            <w:tcW w:w="1281" w:type="dxa"/>
            <w:vAlign w:val="center"/>
          </w:tcPr>
          <w:p w14:paraId="28B01E31" w14:textId="08E34267" w:rsidR="00CC3C86" w:rsidRDefault="00CC3C86" w:rsidP="00486923">
            <w:pPr>
              <w:jc w:val="center"/>
              <w:rPr>
                <w:rFonts w:cstheme="minorHAnsi"/>
                <w:b/>
                <w:bCs/>
                <w:rtl/>
              </w:rPr>
            </w:pPr>
            <w:r>
              <w:rPr>
                <w:rFonts w:cstheme="minorHAnsi" w:hint="cs"/>
                <w:b/>
                <w:bCs/>
                <w:rtl/>
              </w:rPr>
              <w:t xml:space="preserve">פס"ד שופרסל </w:t>
            </w:r>
          </w:p>
        </w:tc>
        <w:tc>
          <w:tcPr>
            <w:tcW w:w="3441" w:type="dxa"/>
          </w:tcPr>
          <w:p w14:paraId="078303B6" w14:textId="57148680" w:rsidR="00CC3C86" w:rsidRPr="00F60768" w:rsidRDefault="00CC3C86" w:rsidP="00486923">
            <w:pPr>
              <w:rPr>
                <w:rFonts w:cs="Calibri"/>
                <w:sz w:val="20"/>
                <w:szCs w:val="20"/>
                <w:rtl/>
              </w:rPr>
            </w:pPr>
            <w:r>
              <w:rPr>
                <w:rFonts w:cs="Calibri" w:hint="cs"/>
                <w:sz w:val="20"/>
                <w:szCs w:val="20"/>
                <w:rtl/>
              </w:rPr>
              <w:t>האם ההסמכה שנתנה הוועדה המחוזית לעצמה בהתייחס לס' 78 היא חוקית או לא? האם הוועדה המחוזית יכולה להסמיך עצמה לתת היתרי בניה, למרות שלפי החוק זה נתון לסמכות וועדת הרישוי או הוועדה המקומית? האם ס' 78 מאפשר העברת סמכות לוועדה המחוזית?</w:t>
            </w:r>
          </w:p>
        </w:tc>
        <w:tc>
          <w:tcPr>
            <w:tcW w:w="7508" w:type="dxa"/>
            <w:shd w:val="clear" w:color="auto" w:fill="FFFFFF" w:themeFill="background1"/>
            <w:vAlign w:val="center"/>
          </w:tcPr>
          <w:p w14:paraId="483222A7" w14:textId="26DA355A" w:rsidR="00CC3C86" w:rsidRPr="00BC630B" w:rsidRDefault="00CC3C86" w:rsidP="00486923">
            <w:pPr>
              <w:jc w:val="both"/>
              <w:rPr>
                <w:rFonts w:cs="Calibri"/>
                <w:b/>
                <w:bCs/>
                <w:sz w:val="20"/>
                <w:szCs w:val="20"/>
                <w:rtl/>
              </w:rPr>
            </w:pPr>
            <w:r>
              <w:rPr>
                <w:rFonts w:cstheme="minorHAnsi" w:hint="cs"/>
                <w:b/>
                <w:bCs/>
                <w:sz w:val="20"/>
                <w:szCs w:val="20"/>
                <w:rtl/>
              </w:rPr>
              <w:t xml:space="preserve">לשון ס' 78 מאפשר למוסד התכנון להקנות סמכויות. </w:t>
            </w:r>
            <w:r>
              <w:rPr>
                <w:rFonts w:cs="Calibri" w:hint="cs"/>
                <w:b/>
                <w:bCs/>
                <w:sz w:val="20"/>
                <w:szCs w:val="20"/>
                <w:rtl/>
              </w:rPr>
              <w:t xml:space="preserve">במובן הזה הוועדה המחוזית יכולה להקנות סמכויות לעצמה. </w:t>
            </w:r>
          </w:p>
        </w:tc>
      </w:tr>
      <w:tr w:rsidR="00CC3C86" w:rsidRPr="00C74E64" w14:paraId="6F1BCC10" w14:textId="77777777" w:rsidTr="008F0DEC">
        <w:trPr>
          <w:trHeight w:val="947"/>
        </w:trPr>
        <w:tc>
          <w:tcPr>
            <w:tcW w:w="1823" w:type="dxa"/>
            <w:vMerge/>
            <w:shd w:val="clear" w:color="auto" w:fill="D1C9FF"/>
            <w:vAlign w:val="center"/>
          </w:tcPr>
          <w:p w14:paraId="03B30C51" w14:textId="77777777" w:rsidR="00CC3C86" w:rsidRPr="00C74E64" w:rsidRDefault="00CC3C86" w:rsidP="00486923">
            <w:pPr>
              <w:jc w:val="center"/>
              <w:rPr>
                <w:rFonts w:cstheme="minorHAnsi"/>
                <w:b/>
                <w:bCs/>
                <w:color w:val="FFFFFF" w:themeColor="background1"/>
                <w:sz w:val="20"/>
                <w:szCs w:val="20"/>
                <w:rtl/>
              </w:rPr>
            </w:pPr>
          </w:p>
        </w:tc>
        <w:tc>
          <w:tcPr>
            <w:tcW w:w="1281" w:type="dxa"/>
            <w:vAlign w:val="center"/>
          </w:tcPr>
          <w:p w14:paraId="06EC3C7F" w14:textId="30910233" w:rsidR="00CC3C86" w:rsidRDefault="00CC3C86" w:rsidP="00486923">
            <w:pPr>
              <w:jc w:val="center"/>
              <w:rPr>
                <w:rFonts w:cstheme="minorHAnsi"/>
                <w:b/>
                <w:bCs/>
                <w:rtl/>
              </w:rPr>
            </w:pPr>
            <w:r>
              <w:rPr>
                <w:rFonts w:cstheme="minorHAnsi" w:hint="cs"/>
                <w:b/>
                <w:bCs/>
                <w:rtl/>
              </w:rPr>
              <w:t>פס"ד רענן</w:t>
            </w:r>
          </w:p>
        </w:tc>
        <w:tc>
          <w:tcPr>
            <w:tcW w:w="3441" w:type="dxa"/>
          </w:tcPr>
          <w:p w14:paraId="2FD9890A" w14:textId="42A3FF0D" w:rsidR="00CC3C86" w:rsidRPr="00F60768" w:rsidRDefault="00CC3C86" w:rsidP="00486923">
            <w:pPr>
              <w:rPr>
                <w:rFonts w:cs="Calibri"/>
                <w:sz w:val="20"/>
                <w:szCs w:val="20"/>
                <w:rtl/>
              </w:rPr>
            </w:pPr>
            <w:r>
              <w:rPr>
                <w:rFonts w:cs="Calibri" w:hint="cs"/>
                <w:sz w:val="20"/>
                <w:szCs w:val="20"/>
                <w:rtl/>
              </w:rPr>
              <w:t>עתירה של בעלי עסקים ממרכז העיר נתניה נגד תכנית שהופקדה אשר נועדה לאפשר את הקמת המרכז המסחרי בו תוצב חנות הרהיטים "</w:t>
            </w:r>
            <w:proofErr w:type="spellStart"/>
            <w:r>
              <w:rPr>
                <w:rFonts w:cs="Calibri" w:hint="cs"/>
                <w:sz w:val="20"/>
                <w:szCs w:val="20"/>
                <w:rtl/>
              </w:rPr>
              <w:t>קיקה</w:t>
            </w:r>
            <w:proofErr w:type="spellEnd"/>
            <w:r>
              <w:rPr>
                <w:rFonts w:cs="Calibri" w:hint="cs"/>
                <w:sz w:val="20"/>
                <w:szCs w:val="20"/>
                <w:rtl/>
              </w:rPr>
              <w:t xml:space="preserve">" </w:t>
            </w:r>
            <w:r>
              <w:rPr>
                <w:rFonts w:cs="Calibri"/>
                <w:sz w:val="20"/>
                <w:szCs w:val="20"/>
                <w:rtl/>
              </w:rPr>
              <w:t>–</w:t>
            </w:r>
            <w:r>
              <w:rPr>
                <w:rFonts w:cs="Calibri" w:hint="cs"/>
                <w:sz w:val="20"/>
                <w:szCs w:val="20"/>
                <w:rtl/>
              </w:rPr>
              <w:t xml:space="preserve"> טענו שזה יפגע להם בעסקים</w:t>
            </w:r>
          </w:p>
        </w:tc>
        <w:tc>
          <w:tcPr>
            <w:tcW w:w="7508" w:type="dxa"/>
            <w:shd w:val="clear" w:color="auto" w:fill="FFFFFF" w:themeFill="background1"/>
            <w:vAlign w:val="center"/>
          </w:tcPr>
          <w:p w14:paraId="390DE67B" w14:textId="77777777" w:rsidR="00CC3C86" w:rsidRDefault="00CC3C86" w:rsidP="00486923">
            <w:pPr>
              <w:jc w:val="both"/>
              <w:rPr>
                <w:rFonts w:cs="Calibri"/>
                <w:b/>
                <w:bCs/>
                <w:sz w:val="20"/>
                <w:szCs w:val="20"/>
                <w:rtl/>
              </w:rPr>
            </w:pPr>
            <w:r>
              <w:rPr>
                <w:rFonts w:cs="Calibri" w:hint="cs"/>
                <w:b/>
                <w:bCs/>
                <w:sz w:val="20"/>
                <w:szCs w:val="20"/>
                <w:rtl/>
              </w:rPr>
              <w:t xml:space="preserve">טענה מופרכת, אך בהמשך למגמה של זכות העמידה ניתן להם זכות להתנגד ונשמע אותם. </w:t>
            </w:r>
          </w:p>
          <w:p w14:paraId="476B0140" w14:textId="0A40A95F" w:rsidR="00CC3C86" w:rsidRPr="00BC630B" w:rsidRDefault="00CC3C86" w:rsidP="00486923">
            <w:pPr>
              <w:jc w:val="both"/>
              <w:rPr>
                <w:rFonts w:cs="Calibri"/>
                <w:b/>
                <w:bCs/>
                <w:sz w:val="20"/>
                <w:szCs w:val="20"/>
                <w:rtl/>
              </w:rPr>
            </w:pPr>
            <w:r>
              <w:rPr>
                <w:rFonts w:cs="Calibri" w:hint="cs"/>
                <w:b/>
                <w:bCs/>
                <w:sz w:val="20"/>
                <w:szCs w:val="20"/>
                <w:rtl/>
              </w:rPr>
              <w:t>*הרחבה של זכות העמידה.</w:t>
            </w:r>
          </w:p>
        </w:tc>
      </w:tr>
    </w:tbl>
    <w:p w14:paraId="39942053" w14:textId="77777777" w:rsidR="00950CD7" w:rsidRPr="00C74E64" w:rsidRDefault="00950CD7" w:rsidP="00CD75B4">
      <w:pPr>
        <w:rPr>
          <w:rFonts w:cstheme="minorHAnsi"/>
          <w:sz w:val="20"/>
          <w:szCs w:val="20"/>
        </w:rPr>
      </w:pPr>
    </w:p>
    <w:tbl>
      <w:tblPr>
        <w:tblStyle w:val="a3"/>
        <w:bidiVisual/>
        <w:tblW w:w="14032" w:type="dxa"/>
        <w:tblInd w:w="-102" w:type="dxa"/>
        <w:tblLook w:val="04A0" w:firstRow="1" w:lastRow="0" w:firstColumn="1" w:lastColumn="0" w:noHBand="0" w:noVBand="1"/>
      </w:tblPr>
      <w:tblGrid>
        <w:gridCol w:w="1843"/>
        <w:gridCol w:w="1276"/>
        <w:gridCol w:w="3402"/>
        <w:gridCol w:w="7511"/>
      </w:tblGrid>
      <w:tr w:rsidR="002F294D" w:rsidRPr="00C74E64" w14:paraId="59FFEEE8" w14:textId="77777777" w:rsidTr="00F77377">
        <w:trPr>
          <w:trHeight w:val="2135"/>
        </w:trPr>
        <w:tc>
          <w:tcPr>
            <w:tcW w:w="1843" w:type="dxa"/>
            <w:vMerge w:val="restart"/>
            <w:shd w:val="clear" w:color="auto" w:fill="FFE599" w:themeFill="accent4" w:themeFillTint="66"/>
            <w:textDirection w:val="tbRl"/>
            <w:vAlign w:val="center"/>
          </w:tcPr>
          <w:p w14:paraId="1904C399" w14:textId="13A93D0F" w:rsidR="002F294D" w:rsidRPr="00024117" w:rsidRDefault="002F294D" w:rsidP="00F77377">
            <w:pPr>
              <w:ind w:left="113" w:right="113"/>
              <w:jc w:val="center"/>
              <w:rPr>
                <w:rFonts w:cstheme="minorHAnsi"/>
                <w:b/>
                <w:bCs/>
                <w:sz w:val="32"/>
                <w:szCs w:val="32"/>
                <w:rtl/>
              </w:rPr>
            </w:pPr>
            <w:r w:rsidRPr="00024117">
              <w:rPr>
                <w:rFonts w:cstheme="minorHAnsi" w:hint="cs"/>
                <w:b/>
                <w:bCs/>
                <w:sz w:val="32"/>
                <w:szCs w:val="32"/>
                <w:rtl/>
              </w:rPr>
              <w:t>התנגדויות ועררים</w:t>
            </w:r>
          </w:p>
        </w:tc>
        <w:tc>
          <w:tcPr>
            <w:tcW w:w="1276" w:type="dxa"/>
            <w:vAlign w:val="center"/>
          </w:tcPr>
          <w:p w14:paraId="6AD3787E" w14:textId="1A448326" w:rsidR="002F294D" w:rsidRPr="00C74E64" w:rsidRDefault="002F294D" w:rsidP="00F60768">
            <w:pPr>
              <w:jc w:val="center"/>
              <w:rPr>
                <w:rFonts w:cstheme="minorHAnsi"/>
                <w:b/>
                <w:bCs/>
                <w:sz w:val="20"/>
                <w:szCs w:val="20"/>
                <w:rtl/>
              </w:rPr>
            </w:pPr>
            <w:r>
              <w:rPr>
                <w:rFonts w:cstheme="minorHAnsi" w:hint="cs"/>
                <w:b/>
                <w:bCs/>
                <w:sz w:val="20"/>
                <w:szCs w:val="20"/>
                <w:rtl/>
              </w:rPr>
              <w:t>פס"ד אחלה</w:t>
            </w:r>
          </w:p>
        </w:tc>
        <w:tc>
          <w:tcPr>
            <w:tcW w:w="3402" w:type="dxa"/>
            <w:vAlign w:val="center"/>
          </w:tcPr>
          <w:p w14:paraId="4DC26A8A" w14:textId="7AD20103" w:rsidR="002F294D" w:rsidRPr="00C74E64" w:rsidRDefault="002F294D" w:rsidP="00F60768">
            <w:pPr>
              <w:rPr>
                <w:rFonts w:cstheme="minorHAnsi"/>
                <w:sz w:val="20"/>
                <w:szCs w:val="20"/>
                <w:rtl/>
              </w:rPr>
            </w:pPr>
            <w:r>
              <w:rPr>
                <w:rFonts w:cstheme="minorHAnsi" w:hint="cs"/>
                <w:sz w:val="20"/>
                <w:szCs w:val="20"/>
                <w:rtl/>
              </w:rPr>
              <w:t>פינוי מפעלי תעשייה אווירית מהוד השרון. הפקדת תכנית חדשה, טענו שלא ניתן להפקיד בלי ביצוע סקר. מנגד טענו שצריך להעלות טענות אלה רק בשלב ההתנגדויות.</w:t>
            </w:r>
          </w:p>
        </w:tc>
        <w:tc>
          <w:tcPr>
            <w:tcW w:w="7511" w:type="dxa"/>
            <w:shd w:val="clear" w:color="auto" w:fill="FFFFFF" w:themeFill="background1"/>
            <w:vAlign w:val="center"/>
          </w:tcPr>
          <w:p w14:paraId="72876D11" w14:textId="77777777" w:rsidR="002F294D" w:rsidRPr="00632E77" w:rsidRDefault="002F294D" w:rsidP="00632E77">
            <w:pPr>
              <w:pStyle w:val="a4"/>
              <w:numPr>
                <w:ilvl w:val="0"/>
                <w:numId w:val="7"/>
              </w:numPr>
              <w:jc w:val="both"/>
              <w:rPr>
                <w:rFonts w:cstheme="minorHAnsi"/>
                <w:b/>
                <w:bCs/>
                <w:sz w:val="20"/>
                <w:szCs w:val="20"/>
                <w:rtl/>
              </w:rPr>
            </w:pPr>
            <w:r w:rsidRPr="00632E77">
              <w:rPr>
                <w:rFonts w:cstheme="minorHAnsi" w:hint="cs"/>
                <w:b/>
                <w:bCs/>
                <w:sz w:val="20"/>
                <w:szCs w:val="20"/>
                <w:rtl/>
              </w:rPr>
              <w:t xml:space="preserve">הסמכות והמקום לדון בהתנגדויות </w:t>
            </w:r>
            <w:proofErr w:type="spellStart"/>
            <w:r w:rsidRPr="00632E77">
              <w:rPr>
                <w:rFonts w:cstheme="minorHAnsi" w:hint="cs"/>
                <w:b/>
                <w:bCs/>
                <w:sz w:val="20"/>
                <w:szCs w:val="20"/>
                <w:rtl/>
              </w:rPr>
              <w:t>לתכנית</w:t>
            </w:r>
            <w:proofErr w:type="spellEnd"/>
            <w:r w:rsidRPr="00632E77">
              <w:rPr>
                <w:rFonts w:cstheme="minorHAnsi" w:hint="cs"/>
                <w:b/>
                <w:bCs/>
                <w:sz w:val="20"/>
                <w:szCs w:val="20"/>
                <w:rtl/>
              </w:rPr>
              <w:t xml:space="preserve">, היא של מוסדות התכנון, לא של ביהמ"ש. </w:t>
            </w:r>
          </w:p>
          <w:p w14:paraId="1B81B4C0" w14:textId="08F7BAD1" w:rsidR="002F294D" w:rsidRPr="00632E77" w:rsidRDefault="002F294D" w:rsidP="00632E77">
            <w:pPr>
              <w:pStyle w:val="a4"/>
              <w:numPr>
                <w:ilvl w:val="0"/>
                <w:numId w:val="7"/>
              </w:numPr>
              <w:jc w:val="both"/>
              <w:rPr>
                <w:rFonts w:cstheme="minorHAnsi"/>
                <w:b/>
                <w:bCs/>
                <w:sz w:val="20"/>
                <w:szCs w:val="20"/>
                <w:rtl/>
              </w:rPr>
            </w:pPr>
            <w:r w:rsidRPr="00632E77">
              <w:rPr>
                <w:rFonts w:cstheme="minorHAnsi" w:hint="cs"/>
                <w:b/>
                <w:bCs/>
                <w:sz w:val="20"/>
                <w:szCs w:val="20"/>
                <w:rtl/>
              </w:rPr>
              <w:t xml:space="preserve">מיצוי הליכים </w:t>
            </w:r>
            <w:r w:rsidRPr="00632E77">
              <w:rPr>
                <w:rFonts w:cstheme="minorHAnsi"/>
                <w:b/>
                <w:bCs/>
                <w:sz w:val="20"/>
                <w:szCs w:val="20"/>
                <w:rtl/>
              </w:rPr>
              <w:t>–</w:t>
            </w:r>
            <w:r w:rsidRPr="00632E77">
              <w:rPr>
                <w:rFonts w:cstheme="minorHAnsi" w:hint="cs"/>
                <w:b/>
                <w:bCs/>
                <w:sz w:val="20"/>
                <w:szCs w:val="20"/>
                <w:rtl/>
              </w:rPr>
              <w:t xml:space="preserve"> ביהמ"ש לעניינים מנהליים אינו ערכאה ראשונה בבחינת עניינים תכנוניים</w:t>
            </w:r>
          </w:p>
        </w:tc>
      </w:tr>
      <w:tr w:rsidR="002F294D" w:rsidRPr="00C74E64" w14:paraId="7335B4A2" w14:textId="77777777" w:rsidTr="00F77377">
        <w:trPr>
          <w:trHeight w:val="947"/>
        </w:trPr>
        <w:tc>
          <w:tcPr>
            <w:tcW w:w="1843" w:type="dxa"/>
            <w:vMerge/>
            <w:shd w:val="clear" w:color="auto" w:fill="FFE599" w:themeFill="accent4" w:themeFillTint="66"/>
            <w:textDirection w:val="tbRl"/>
            <w:vAlign w:val="center"/>
          </w:tcPr>
          <w:p w14:paraId="60122274" w14:textId="77777777" w:rsidR="002F294D" w:rsidRPr="00A90775" w:rsidRDefault="002F294D" w:rsidP="00A90775">
            <w:pPr>
              <w:ind w:left="113" w:right="113"/>
              <w:rPr>
                <w:rFonts w:cstheme="minorHAnsi"/>
                <w:b/>
                <w:bCs/>
                <w:sz w:val="18"/>
                <w:szCs w:val="18"/>
                <w:rtl/>
              </w:rPr>
            </w:pPr>
          </w:p>
        </w:tc>
        <w:tc>
          <w:tcPr>
            <w:tcW w:w="1276" w:type="dxa"/>
            <w:vAlign w:val="center"/>
          </w:tcPr>
          <w:p w14:paraId="32C0B4B4" w14:textId="1C12A807" w:rsidR="002F294D" w:rsidRDefault="002F294D" w:rsidP="00F60768">
            <w:pPr>
              <w:jc w:val="center"/>
              <w:rPr>
                <w:rFonts w:cstheme="minorHAnsi"/>
                <w:b/>
                <w:bCs/>
                <w:sz w:val="20"/>
                <w:szCs w:val="20"/>
                <w:rtl/>
              </w:rPr>
            </w:pPr>
            <w:r>
              <w:rPr>
                <w:rFonts w:cstheme="minorHAnsi" w:hint="cs"/>
                <w:b/>
                <w:bCs/>
                <w:sz w:val="20"/>
                <w:szCs w:val="20"/>
                <w:rtl/>
              </w:rPr>
              <w:t>פס"ד עין כרם</w:t>
            </w:r>
          </w:p>
        </w:tc>
        <w:tc>
          <w:tcPr>
            <w:tcW w:w="3402" w:type="dxa"/>
            <w:vAlign w:val="center"/>
          </w:tcPr>
          <w:p w14:paraId="25E11AD5" w14:textId="013FDCCC" w:rsidR="002F294D" w:rsidRDefault="002F294D" w:rsidP="00F60768">
            <w:pPr>
              <w:rPr>
                <w:rFonts w:cstheme="minorHAnsi"/>
                <w:sz w:val="20"/>
                <w:szCs w:val="20"/>
                <w:rtl/>
              </w:rPr>
            </w:pPr>
            <w:r>
              <w:rPr>
                <w:rFonts w:cstheme="minorHAnsi" w:hint="cs"/>
                <w:sz w:val="20"/>
                <w:szCs w:val="20"/>
                <w:rtl/>
              </w:rPr>
              <w:t>מתי יושב ראש הועדה המחוזית ייתן רשות לערור בפני המועצה הארצית?</w:t>
            </w:r>
          </w:p>
        </w:tc>
        <w:tc>
          <w:tcPr>
            <w:tcW w:w="7511" w:type="dxa"/>
            <w:shd w:val="clear" w:color="auto" w:fill="FFFFFF" w:themeFill="background1"/>
            <w:vAlign w:val="center"/>
          </w:tcPr>
          <w:p w14:paraId="63210801" w14:textId="77777777" w:rsidR="002F294D" w:rsidRDefault="002F294D" w:rsidP="00FF3FB6">
            <w:pPr>
              <w:jc w:val="both"/>
              <w:rPr>
                <w:rFonts w:cstheme="minorHAnsi"/>
                <w:b/>
                <w:bCs/>
                <w:sz w:val="20"/>
                <w:szCs w:val="20"/>
                <w:rtl/>
              </w:rPr>
            </w:pPr>
            <w:r>
              <w:rPr>
                <w:rFonts w:cstheme="minorHAnsi" w:hint="cs"/>
                <w:b/>
                <w:bCs/>
                <w:sz w:val="20"/>
                <w:szCs w:val="20"/>
                <w:rtl/>
              </w:rPr>
              <w:t xml:space="preserve">"מבחן העוצמה" </w:t>
            </w:r>
            <w:r>
              <w:rPr>
                <w:rFonts w:cstheme="minorHAnsi"/>
                <w:b/>
                <w:bCs/>
                <w:sz w:val="20"/>
                <w:szCs w:val="20"/>
                <w:rtl/>
              </w:rPr>
              <w:t>–</w:t>
            </w:r>
            <w:r>
              <w:rPr>
                <w:rFonts w:cstheme="minorHAnsi" w:hint="cs"/>
                <w:b/>
                <w:bCs/>
                <w:sz w:val="20"/>
                <w:szCs w:val="20"/>
                <w:rtl/>
              </w:rPr>
              <w:t xml:space="preserve"> מבחן העוצמה של האינטרסים הנידונים בהחלטה. </w:t>
            </w:r>
          </w:p>
          <w:p w14:paraId="47CF351F" w14:textId="7C8472BE" w:rsidR="002F294D" w:rsidRPr="00FF3FB6" w:rsidRDefault="002F294D" w:rsidP="00FF3FB6">
            <w:pPr>
              <w:jc w:val="both"/>
              <w:rPr>
                <w:rFonts w:cstheme="minorHAnsi"/>
                <w:b/>
                <w:bCs/>
                <w:sz w:val="20"/>
                <w:szCs w:val="20"/>
                <w:rtl/>
              </w:rPr>
            </w:pPr>
            <w:r>
              <w:rPr>
                <w:rFonts w:cstheme="minorHAnsi" w:hint="cs"/>
                <w:b/>
                <w:bCs/>
                <w:sz w:val="20"/>
                <w:szCs w:val="20"/>
                <w:rtl/>
              </w:rPr>
              <w:t>"כדי שתינתן רשות ערעור למועצה הארצית, נדרש שהעניין יהיה חשוב עד כדי הצדקה לערב את המועצה, אם בשל היותו בעל השלכה רחבה, אם בשל אופיו העקרוני, רגישות ציבורית מיוחדת ואם נתון למחלוקת ציבורית קשה"</w:t>
            </w:r>
          </w:p>
        </w:tc>
      </w:tr>
      <w:tr w:rsidR="002F294D" w:rsidRPr="00C74E64" w14:paraId="392C88B2" w14:textId="77777777" w:rsidTr="00F77377">
        <w:trPr>
          <w:trHeight w:val="947"/>
        </w:trPr>
        <w:tc>
          <w:tcPr>
            <w:tcW w:w="1843" w:type="dxa"/>
            <w:vMerge w:val="restart"/>
            <w:shd w:val="clear" w:color="auto" w:fill="F13D3D"/>
            <w:vAlign w:val="center"/>
          </w:tcPr>
          <w:p w14:paraId="34CCA6C8" w14:textId="4F4AF3B3" w:rsidR="002F294D" w:rsidRPr="00C74E64" w:rsidRDefault="002F294D" w:rsidP="00D65135">
            <w:pPr>
              <w:jc w:val="center"/>
              <w:rPr>
                <w:rFonts w:cstheme="minorHAnsi"/>
                <w:b/>
                <w:bCs/>
                <w:color w:val="FFFFFF" w:themeColor="background1"/>
                <w:sz w:val="20"/>
                <w:szCs w:val="20"/>
                <w:rtl/>
              </w:rPr>
            </w:pPr>
            <w:r w:rsidRPr="00632E77">
              <w:rPr>
                <w:rFonts w:cstheme="minorHAnsi" w:hint="cs"/>
                <w:b/>
                <w:bCs/>
                <w:sz w:val="20"/>
                <w:szCs w:val="20"/>
                <w:rtl/>
              </w:rPr>
              <w:t>היתרי בניה, הקלה ושימוש חורג</w:t>
            </w:r>
          </w:p>
        </w:tc>
        <w:tc>
          <w:tcPr>
            <w:tcW w:w="1276" w:type="dxa"/>
            <w:vAlign w:val="center"/>
          </w:tcPr>
          <w:p w14:paraId="36EEBE26" w14:textId="710DB39F" w:rsidR="002F294D" w:rsidRDefault="002F294D" w:rsidP="00D65135">
            <w:pPr>
              <w:jc w:val="center"/>
              <w:rPr>
                <w:rFonts w:cstheme="minorHAnsi"/>
                <w:b/>
                <w:bCs/>
                <w:sz w:val="20"/>
                <w:szCs w:val="20"/>
                <w:rtl/>
              </w:rPr>
            </w:pPr>
            <w:r>
              <w:rPr>
                <w:rFonts w:cstheme="minorHAnsi" w:hint="cs"/>
                <w:b/>
                <w:bCs/>
                <w:sz w:val="20"/>
                <w:szCs w:val="20"/>
                <w:rtl/>
              </w:rPr>
              <w:t>פס"ד גולדשטיין</w:t>
            </w:r>
          </w:p>
        </w:tc>
        <w:tc>
          <w:tcPr>
            <w:tcW w:w="3402" w:type="dxa"/>
            <w:vAlign w:val="center"/>
          </w:tcPr>
          <w:p w14:paraId="00019851" w14:textId="66BB18A0" w:rsidR="002F294D" w:rsidRPr="001947CD" w:rsidRDefault="002F294D" w:rsidP="00D65135">
            <w:pPr>
              <w:rPr>
                <w:rFonts w:cs="Calibri"/>
                <w:sz w:val="20"/>
                <w:szCs w:val="20"/>
                <w:rtl/>
              </w:rPr>
            </w:pPr>
            <w:r>
              <w:rPr>
                <w:rFonts w:cs="Calibri" w:hint="cs"/>
                <w:sz w:val="20"/>
                <w:szCs w:val="20"/>
                <w:rtl/>
              </w:rPr>
              <w:t>הצבת המבנה הטרומי שהיה אמור להיות במוסך שלו ולא קיבל היתר. האם הצבה של מבנה טרומי בתוך החצר מהווה בנייה או הקמה שטעונות היתר?  מהי "הקמה" לצורך ס' 14</w:t>
            </w:r>
          </w:p>
        </w:tc>
        <w:tc>
          <w:tcPr>
            <w:tcW w:w="7511" w:type="dxa"/>
            <w:shd w:val="clear" w:color="auto" w:fill="auto"/>
            <w:vAlign w:val="center"/>
          </w:tcPr>
          <w:p w14:paraId="2790B743" w14:textId="77777777" w:rsidR="002F294D" w:rsidRDefault="002F294D" w:rsidP="00D65135">
            <w:pPr>
              <w:jc w:val="both"/>
              <w:rPr>
                <w:rFonts w:cstheme="minorHAnsi"/>
                <w:b/>
                <w:bCs/>
                <w:sz w:val="20"/>
                <w:szCs w:val="20"/>
                <w:rtl/>
              </w:rPr>
            </w:pPr>
            <w:r w:rsidRPr="009162A3">
              <w:rPr>
                <w:rFonts w:cstheme="minorHAnsi" w:hint="cs"/>
                <w:b/>
                <w:bCs/>
                <w:sz w:val="20"/>
                <w:szCs w:val="20"/>
                <w:rtl/>
              </w:rPr>
              <w:t>מבחן הקביעות</w:t>
            </w:r>
            <w:r>
              <w:rPr>
                <w:rFonts w:cstheme="minorHAnsi" w:hint="cs"/>
                <w:b/>
                <w:bCs/>
                <w:sz w:val="20"/>
                <w:szCs w:val="20"/>
                <w:rtl/>
              </w:rPr>
              <w:t>= מידה מסוימת של קביעות שמורכבת משני יסודות:</w:t>
            </w:r>
          </w:p>
          <w:p w14:paraId="1A3F4B59" w14:textId="77777777" w:rsidR="002F294D" w:rsidRPr="009162A3" w:rsidRDefault="002F294D" w:rsidP="00D65135">
            <w:pPr>
              <w:jc w:val="both"/>
              <w:rPr>
                <w:rFonts w:cstheme="minorHAnsi"/>
                <w:b/>
                <w:bCs/>
                <w:sz w:val="20"/>
                <w:szCs w:val="20"/>
                <w:rtl/>
              </w:rPr>
            </w:pPr>
            <w:r w:rsidRPr="009162A3">
              <w:rPr>
                <w:rFonts w:cstheme="minorHAnsi" w:hint="cs"/>
                <w:b/>
                <w:bCs/>
                <w:sz w:val="20"/>
                <w:szCs w:val="20"/>
                <w:rtl/>
              </w:rPr>
              <w:t xml:space="preserve">סובייקטיבי </w:t>
            </w:r>
            <w:r w:rsidRPr="009162A3">
              <w:rPr>
                <w:rFonts w:cstheme="minorHAnsi"/>
                <w:b/>
                <w:bCs/>
                <w:sz w:val="20"/>
                <w:szCs w:val="20"/>
                <w:rtl/>
              </w:rPr>
              <w:t>–</w:t>
            </w:r>
            <w:r w:rsidRPr="009162A3">
              <w:rPr>
                <w:rFonts w:cstheme="minorHAnsi" w:hint="cs"/>
                <w:b/>
                <w:bCs/>
                <w:sz w:val="20"/>
                <w:szCs w:val="20"/>
                <w:rtl/>
              </w:rPr>
              <w:t xml:space="preserve"> כוונה של מי שהציב את המבנה האם להציב באופן קצוב בזמן או קבוע?</w:t>
            </w:r>
          </w:p>
          <w:p w14:paraId="583D0D1A" w14:textId="5BD136DE" w:rsidR="002F294D" w:rsidRPr="004440D8" w:rsidRDefault="002F294D" w:rsidP="00D65135">
            <w:pPr>
              <w:jc w:val="both"/>
              <w:rPr>
                <w:rFonts w:cstheme="minorHAnsi"/>
                <w:b/>
                <w:bCs/>
                <w:sz w:val="20"/>
                <w:szCs w:val="20"/>
                <w:highlight w:val="yellow"/>
                <w:rtl/>
              </w:rPr>
            </w:pPr>
            <w:r w:rsidRPr="009162A3">
              <w:rPr>
                <w:rFonts w:cstheme="minorHAnsi" w:hint="cs"/>
                <w:b/>
                <w:bCs/>
                <w:sz w:val="20"/>
                <w:szCs w:val="20"/>
                <w:rtl/>
              </w:rPr>
              <w:t xml:space="preserve">אובייקטיבי </w:t>
            </w:r>
            <w:r w:rsidRPr="009162A3">
              <w:rPr>
                <w:rFonts w:cstheme="minorHAnsi"/>
                <w:b/>
                <w:bCs/>
                <w:sz w:val="20"/>
                <w:szCs w:val="20"/>
                <w:rtl/>
              </w:rPr>
              <w:t>–</w:t>
            </w:r>
            <w:r w:rsidRPr="009162A3">
              <w:rPr>
                <w:rFonts w:cstheme="minorHAnsi" w:hint="cs"/>
                <w:b/>
                <w:bCs/>
                <w:sz w:val="20"/>
                <w:szCs w:val="20"/>
                <w:rtl/>
              </w:rPr>
              <w:t xml:space="preserve"> מבחן משך הזמן בו עומד בפועל המבנה</w:t>
            </w:r>
          </w:p>
        </w:tc>
      </w:tr>
      <w:tr w:rsidR="002F294D" w:rsidRPr="00C74E64" w14:paraId="0073F751" w14:textId="77777777" w:rsidTr="00F77377">
        <w:trPr>
          <w:trHeight w:val="947"/>
        </w:trPr>
        <w:tc>
          <w:tcPr>
            <w:tcW w:w="1843" w:type="dxa"/>
            <w:vMerge/>
            <w:shd w:val="clear" w:color="auto" w:fill="F13D3D"/>
            <w:vAlign w:val="center"/>
          </w:tcPr>
          <w:p w14:paraId="186C8350" w14:textId="77777777" w:rsidR="002F294D" w:rsidRPr="00C74E64" w:rsidRDefault="002F294D" w:rsidP="00D65135">
            <w:pPr>
              <w:jc w:val="center"/>
              <w:rPr>
                <w:rFonts w:cstheme="minorHAnsi"/>
                <w:b/>
                <w:bCs/>
                <w:color w:val="FFFFFF" w:themeColor="background1"/>
                <w:sz w:val="20"/>
                <w:szCs w:val="20"/>
                <w:rtl/>
              </w:rPr>
            </w:pPr>
          </w:p>
        </w:tc>
        <w:tc>
          <w:tcPr>
            <w:tcW w:w="1276" w:type="dxa"/>
            <w:vAlign w:val="center"/>
          </w:tcPr>
          <w:p w14:paraId="243A49C6" w14:textId="262AB430" w:rsidR="002F294D" w:rsidRDefault="002F294D" w:rsidP="00D65135">
            <w:pPr>
              <w:jc w:val="center"/>
              <w:rPr>
                <w:rFonts w:cstheme="minorHAnsi"/>
                <w:b/>
                <w:bCs/>
                <w:sz w:val="20"/>
                <w:szCs w:val="20"/>
                <w:rtl/>
              </w:rPr>
            </w:pPr>
            <w:r>
              <w:rPr>
                <w:rFonts w:cstheme="minorHAnsi" w:hint="cs"/>
                <w:b/>
                <w:bCs/>
                <w:sz w:val="20"/>
                <w:szCs w:val="20"/>
                <w:rtl/>
              </w:rPr>
              <w:t>פס"ד גבעת האירוסים</w:t>
            </w:r>
          </w:p>
        </w:tc>
        <w:tc>
          <w:tcPr>
            <w:tcW w:w="3402" w:type="dxa"/>
            <w:vAlign w:val="center"/>
          </w:tcPr>
          <w:p w14:paraId="6B2CE959" w14:textId="0D98EBA3" w:rsidR="002F294D" w:rsidRPr="001947CD" w:rsidRDefault="002F294D" w:rsidP="00D65135">
            <w:pPr>
              <w:rPr>
                <w:rFonts w:cs="Calibri"/>
                <w:sz w:val="20"/>
                <w:szCs w:val="20"/>
                <w:rtl/>
              </w:rPr>
            </w:pPr>
            <w:r>
              <w:rPr>
                <w:rFonts w:cs="Calibri" w:hint="cs"/>
                <w:sz w:val="20"/>
                <w:szCs w:val="20"/>
                <w:rtl/>
              </w:rPr>
              <w:t>בקשה להארכת שימוש חורג כשיש תכנית עתידית שתחול על הקרקע שתואמת את השימוש החורג, האם צריך הארכה?</w:t>
            </w:r>
          </w:p>
        </w:tc>
        <w:tc>
          <w:tcPr>
            <w:tcW w:w="7511" w:type="dxa"/>
            <w:shd w:val="clear" w:color="auto" w:fill="auto"/>
            <w:vAlign w:val="center"/>
          </w:tcPr>
          <w:p w14:paraId="608F0B02" w14:textId="77777777" w:rsidR="002F294D" w:rsidRPr="001675FB" w:rsidRDefault="002F294D" w:rsidP="001675FB">
            <w:pPr>
              <w:pStyle w:val="a4"/>
              <w:numPr>
                <w:ilvl w:val="0"/>
                <w:numId w:val="8"/>
              </w:numPr>
              <w:jc w:val="both"/>
              <w:rPr>
                <w:rFonts w:cstheme="minorHAnsi"/>
                <w:b/>
                <w:bCs/>
                <w:sz w:val="20"/>
                <w:szCs w:val="20"/>
                <w:rtl/>
              </w:rPr>
            </w:pPr>
            <w:r w:rsidRPr="001675FB">
              <w:rPr>
                <w:rFonts w:cstheme="minorHAnsi" w:hint="cs"/>
                <w:b/>
                <w:bCs/>
                <w:sz w:val="20"/>
                <w:szCs w:val="20"/>
                <w:rtl/>
              </w:rPr>
              <w:t xml:space="preserve">נותיר שימוש חורג/ סטייה </w:t>
            </w:r>
            <w:proofErr w:type="spellStart"/>
            <w:r w:rsidRPr="001675FB">
              <w:rPr>
                <w:rFonts w:cstheme="minorHAnsi" w:hint="cs"/>
                <w:b/>
                <w:bCs/>
                <w:sz w:val="20"/>
                <w:szCs w:val="20"/>
                <w:rtl/>
              </w:rPr>
              <w:t>מהתכנית</w:t>
            </w:r>
            <w:proofErr w:type="spellEnd"/>
            <w:r w:rsidRPr="001675FB">
              <w:rPr>
                <w:rFonts w:cstheme="minorHAnsi" w:hint="cs"/>
                <w:b/>
                <w:bCs/>
                <w:sz w:val="20"/>
                <w:szCs w:val="20"/>
                <w:rtl/>
              </w:rPr>
              <w:t xml:space="preserve"> כי יש פעמים שהיא מיושנת ולא תואמת לצרכים של היום. </w:t>
            </w:r>
          </w:p>
          <w:p w14:paraId="3500F2EB" w14:textId="3B6EC50A" w:rsidR="002F294D" w:rsidRPr="001675FB" w:rsidRDefault="002F294D" w:rsidP="001675FB">
            <w:pPr>
              <w:pStyle w:val="a4"/>
              <w:numPr>
                <w:ilvl w:val="0"/>
                <w:numId w:val="8"/>
              </w:numPr>
              <w:jc w:val="both"/>
              <w:rPr>
                <w:rFonts w:cstheme="minorHAnsi"/>
                <w:b/>
                <w:bCs/>
                <w:sz w:val="20"/>
                <w:szCs w:val="20"/>
                <w:rtl/>
              </w:rPr>
            </w:pPr>
            <w:r w:rsidRPr="001675FB">
              <w:rPr>
                <w:rFonts w:cstheme="minorHAnsi" w:hint="cs"/>
                <w:b/>
                <w:bCs/>
                <w:sz w:val="20"/>
                <w:szCs w:val="20"/>
                <w:rtl/>
              </w:rPr>
              <w:t>צריך לבדוק עד כמה ההיתר החורג, תואם את התכנית העתידית</w:t>
            </w:r>
          </w:p>
        </w:tc>
      </w:tr>
      <w:tr w:rsidR="002F294D" w:rsidRPr="00C74E64" w14:paraId="297368C6" w14:textId="77777777" w:rsidTr="00F77377">
        <w:trPr>
          <w:trHeight w:val="947"/>
        </w:trPr>
        <w:tc>
          <w:tcPr>
            <w:tcW w:w="1843" w:type="dxa"/>
            <w:vMerge/>
            <w:shd w:val="clear" w:color="auto" w:fill="F13D3D"/>
            <w:vAlign w:val="center"/>
          </w:tcPr>
          <w:p w14:paraId="41468296" w14:textId="77777777" w:rsidR="002F294D" w:rsidRPr="00C74E64" w:rsidRDefault="002F294D" w:rsidP="00D65135">
            <w:pPr>
              <w:jc w:val="center"/>
              <w:rPr>
                <w:rFonts w:cstheme="minorHAnsi"/>
                <w:b/>
                <w:bCs/>
                <w:color w:val="FFFFFF" w:themeColor="background1"/>
                <w:sz w:val="20"/>
                <w:szCs w:val="20"/>
                <w:rtl/>
              </w:rPr>
            </w:pPr>
          </w:p>
        </w:tc>
        <w:tc>
          <w:tcPr>
            <w:tcW w:w="1276" w:type="dxa"/>
            <w:vAlign w:val="center"/>
          </w:tcPr>
          <w:p w14:paraId="490C7BAD" w14:textId="79F622B8" w:rsidR="002F294D" w:rsidRDefault="002F294D" w:rsidP="00D65135">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זלצמן</w:t>
            </w:r>
            <w:proofErr w:type="spellEnd"/>
            <w:r>
              <w:rPr>
                <w:rFonts w:cstheme="minorHAnsi" w:hint="cs"/>
                <w:b/>
                <w:bCs/>
                <w:sz w:val="20"/>
                <w:szCs w:val="20"/>
                <w:rtl/>
              </w:rPr>
              <w:t xml:space="preserve"> נ' ועדת הערר</w:t>
            </w:r>
          </w:p>
        </w:tc>
        <w:tc>
          <w:tcPr>
            <w:tcW w:w="3402" w:type="dxa"/>
            <w:vAlign w:val="center"/>
          </w:tcPr>
          <w:p w14:paraId="7EF164C0" w14:textId="366AC620" w:rsidR="002F294D" w:rsidRPr="001675FB" w:rsidRDefault="002F294D" w:rsidP="00D65135">
            <w:pPr>
              <w:rPr>
                <w:rFonts w:cs="Calibri"/>
                <w:sz w:val="20"/>
                <w:szCs w:val="20"/>
                <w:rtl/>
              </w:rPr>
            </w:pPr>
            <w:r w:rsidRPr="001675FB">
              <w:rPr>
                <w:rFonts w:cs="Calibri" w:hint="cs"/>
                <w:sz w:val="20"/>
                <w:szCs w:val="20"/>
                <w:rtl/>
              </w:rPr>
              <w:t>קיבלו התנגדות של אחד השכנים על בקשת הקלה</w:t>
            </w:r>
          </w:p>
        </w:tc>
        <w:tc>
          <w:tcPr>
            <w:tcW w:w="7511" w:type="dxa"/>
            <w:shd w:val="clear" w:color="auto" w:fill="auto"/>
            <w:vAlign w:val="center"/>
          </w:tcPr>
          <w:p w14:paraId="0DB30FD7" w14:textId="27E52F07" w:rsidR="002F294D" w:rsidRPr="001675FB" w:rsidRDefault="002F294D" w:rsidP="00D65135">
            <w:pPr>
              <w:jc w:val="both"/>
              <w:rPr>
                <w:rFonts w:cstheme="minorHAnsi"/>
                <w:b/>
                <w:bCs/>
                <w:sz w:val="20"/>
                <w:szCs w:val="20"/>
                <w:rtl/>
              </w:rPr>
            </w:pPr>
            <w:r w:rsidRPr="001675FB">
              <w:rPr>
                <w:rFonts w:cstheme="minorHAnsi" w:hint="cs"/>
                <w:b/>
                <w:bCs/>
                <w:sz w:val="20"/>
                <w:szCs w:val="20"/>
                <w:rtl/>
              </w:rPr>
              <w:t>קיימת סבירות בכך שהועדה תעדיף את אינטרס הציבור על הבקשה להקלה.</w:t>
            </w:r>
          </w:p>
        </w:tc>
      </w:tr>
    </w:tbl>
    <w:p w14:paraId="665825F5" w14:textId="77777777" w:rsidR="004440D8" w:rsidRPr="00C74E64" w:rsidRDefault="004440D8" w:rsidP="00CD75B4">
      <w:pPr>
        <w:rPr>
          <w:rFonts w:cstheme="minorHAnsi"/>
          <w:sz w:val="20"/>
          <w:szCs w:val="20"/>
        </w:rPr>
      </w:pPr>
    </w:p>
    <w:tbl>
      <w:tblPr>
        <w:tblStyle w:val="a3"/>
        <w:bidiVisual/>
        <w:tblW w:w="14029" w:type="dxa"/>
        <w:tblInd w:w="-92" w:type="dxa"/>
        <w:tblLook w:val="04A0" w:firstRow="1" w:lastRow="0" w:firstColumn="1" w:lastColumn="0" w:noHBand="0" w:noVBand="1"/>
      </w:tblPr>
      <w:tblGrid>
        <w:gridCol w:w="1880"/>
        <w:gridCol w:w="1239"/>
        <w:gridCol w:w="3408"/>
        <w:gridCol w:w="7502"/>
      </w:tblGrid>
      <w:tr w:rsidR="00E455EE" w:rsidRPr="00C74E64" w14:paraId="77EBCAED" w14:textId="77777777" w:rsidTr="008F0DEC">
        <w:trPr>
          <w:trHeight w:val="416"/>
        </w:trPr>
        <w:tc>
          <w:tcPr>
            <w:tcW w:w="1880" w:type="dxa"/>
            <w:shd w:val="clear" w:color="auto" w:fill="auto"/>
            <w:textDirection w:val="tbRl"/>
            <w:vAlign w:val="center"/>
          </w:tcPr>
          <w:p w14:paraId="5DA67551" w14:textId="77777777" w:rsidR="00E455EE" w:rsidRPr="00C74E64" w:rsidRDefault="00E455EE" w:rsidP="00E455EE">
            <w:pPr>
              <w:jc w:val="center"/>
              <w:rPr>
                <w:rFonts w:cstheme="minorHAnsi"/>
                <w:b/>
                <w:bCs/>
                <w:color w:val="000000" w:themeColor="text1"/>
                <w:sz w:val="20"/>
                <w:szCs w:val="20"/>
                <w:rtl/>
              </w:rPr>
            </w:pPr>
          </w:p>
        </w:tc>
        <w:tc>
          <w:tcPr>
            <w:tcW w:w="1239" w:type="dxa"/>
            <w:vAlign w:val="center"/>
          </w:tcPr>
          <w:p w14:paraId="55EF9EC8" w14:textId="46164DD2" w:rsidR="00E455EE" w:rsidRPr="00C74E64" w:rsidRDefault="00E455EE" w:rsidP="00E455EE">
            <w:pPr>
              <w:jc w:val="center"/>
              <w:rPr>
                <w:rFonts w:cstheme="minorHAnsi"/>
                <w:b/>
                <w:bCs/>
                <w:sz w:val="20"/>
                <w:szCs w:val="20"/>
                <w:rtl/>
              </w:rPr>
            </w:pPr>
            <w:r w:rsidRPr="00BD5712">
              <w:rPr>
                <w:rFonts w:cstheme="minorHAnsi"/>
                <w:b/>
                <w:bCs/>
                <w:rtl/>
              </w:rPr>
              <w:t>פס"ד</w:t>
            </w:r>
          </w:p>
        </w:tc>
        <w:tc>
          <w:tcPr>
            <w:tcW w:w="3408" w:type="dxa"/>
            <w:vAlign w:val="center"/>
          </w:tcPr>
          <w:p w14:paraId="64AB503F" w14:textId="60B439D1" w:rsidR="00E455EE" w:rsidRPr="00C74E64" w:rsidRDefault="00E455EE" w:rsidP="00E455EE">
            <w:pPr>
              <w:rPr>
                <w:rFonts w:cstheme="minorHAnsi"/>
                <w:sz w:val="20"/>
                <w:szCs w:val="20"/>
                <w:rtl/>
              </w:rPr>
            </w:pPr>
            <w:r w:rsidRPr="00BD5712">
              <w:rPr>
                <w:rFonts w:cstheme="minorHAnsi"/>
                <w:b/>
                <w:bCs/>
                <w:color w:val="000000" w:themeColor="text1"/>
                <w:rtl/>
              </w:rPr>
              <w:t>עובדות/ שאלה משפטית</w:t>
            </w:r>
          </w:p>
        </w:tc>
        <w:tc>
          <w:tcPr>
            <w:tcW w:w="7502" w:type="dxa"/>
            <w:shd w:val="clear" w:color="auto" w:fill="FFFFFF" w:themeFill="background1"/>
            <w:vAlign w:val="center"/>
          </w:tcPr>
          <w:p w14:paraId="1B3268D1" w14:textId="7D1B0088" w:rsidR="00E455EE" w:rsidRPr="00C74E64" w:rsidRDefault="00E455EE" w:rsidP="00E455EE">
            <w:pPr>
              <w:rPr>
                <w:rFonts w:cstheme="minorHAnsi"/>
                <w:b/>
                <w:bCs/>
                <w:sz w:val="20"/>
                <w:szCs w:val="20"/>
                <w:rtl/>
              </w:rPr>
            </w:pPr>
            <w:r w:rsidRPr="00BD5712">
              <w:rPr>
                <w:rFonts w:cstheme="minorHAnsi"/>
                <w:b/>
                <w:bCs/>
                <w:rtl/>
              </w:rPr>
              <w:t>הלכה</w:t>
            </w:r>
          </w:p>
        </w:tc>
      </w:tr>
      <w:tr w:rsidR="00F77377" w:rsidRPr="00C74E64" w14:paraId="2D538151" w14:textId="77777777" w:rsidTr="0026414B">
        <w:trPr>
          <w:trHeight w:val="947"/>
        </w:trPr>
        <w:tc>
          <w:tcPr>
            <w:tcW w:w="1880" w:type="dxa"/>
            <w:vMerge w:val="restart"/>
            <w:shd w:val="clear" w:color="auto" w:fill="B9CDFF"/>
            <w:textDirection w:val="tbRl"/>
            <w:vAlign w:val="center"/>
          </w:tcPr>
          <w:p w14:paraId="53C3C6CD" w14:textId="0C7B4DC1" w:rsidR="00F77377" w:rsidRPr="00CC3C86" w:rsidRDefault="00F77377" w:rsidP="003323D0">
            <w:pPr>
              <w:jc w:val="center"/>
              <w:rPr>
                <w:rFonts w:cstheme="minorHAnsi"/>
                <w:b/>
                <w:bCs/>
                <w:color w:val="000000" w:themeColor="text1"/>
                <w:sz w:val="24"/>
                <w:szCs w:val="24"/>
                <w:rtl/>
              </w:rPr>
            </w:pPr>
            <w:r w:rsidRPr="00CC3C86">
              <w:rPr>
                <w:rFonts w:cstheme="minorHAnsi" w:hint="cs"/>
                <w:b/>
                <w:bCs/>
                <w:color w:val="000000" w:themeColor="text1"/>
                <w:sz w:val="24"/>
                <w:szCs w:val="24"/>
                <w:rtl/>
              </w:rPr>
              <w:t>היטל השבחה + פגיעה במקרקעין</w:t>
            </w:r>
          </w:p>
        </w:tc>
        <w:tc>
          <w:tcPr>
            <w:tcW w:w="1239" w:type="dxa"/>
            <w:vAlign w:val="center"/>
          </w:tcPr>
          <w:p w14:paraId="18AE9059" w14:textId="2FCABEBE" w:rsidR="00F77377" w:rsidRPr="00C74E64" w:rsidRDefault="00F77377" w:rsidP="003323D0">
            <w:pPr>
              <w:jc w:val="center"/>
              <w:rPr>
                <w:rFonts w:cstheme="minorHAnsi"/>
                <w:b/>
                <w:bCs/>
                <w:sz w:val="20"/>
                <w:szCs w:val="20"/>
                <w:rtl/>
              </w:rPr>
            </w:pPr>
            <w:r>
              <w:rPr>
                <w:rFonts w:cstheme="minorHAnsi" w:hint="cs"/>
                <w:b/>
                <w:bCs/>
                <w:rtl/>
              </w:rPr>
              <w:t>פס"ד סי אנד סאן</w:t>
            </w:r>
          </w:p>
        </w:tc>
        <w:tc>
          <w:tcPr>
            <w:tcW w:w="3408" w:type="dxa"/>
            <w:vAlign w:val="center"/>
          </w:tcPr>
          <w:p w14:paraId="061EE04B" w14:textId="79401FB9" w:rsidR="00F77377" w:rsidRPr="00C74E64" w:rsidRDefault="00F77377" w:rsidP="008F7478">
            <w:pPr>
              <w:jc w:val="both"/>
              <w:rPr>
                <w:rFonts w:cstheme="minorHAnsi"/>
                <w:sz w:val="20"/>
                <w:szCs w:val="20"/>
                <w:rtl/>
              </w:rPr>
            </w:pPr>
            <w:r>
              <w:rPr>
                <w:rFonts w:cstheme="minorHAnsi" w:hint="cs"/>
                <w:sz w:val="20"/>
                <w:szCs w:val="20"/>
                <w:rtl/>
              </w:rPr>
              <w:t>לאישה מקרקעין בת"א, חלה על המקרקעין תכנית שבגינה ניתן להוציא היתרים ולכן ערך הקרקע של המערערת עלה.</w:t>
            </w:r>
          </w:p>
        </w:tc>
        <w:tc>
          <w:tcPr>
            <w:tcW w:w="7502" w:type="dxa"/>
            <w:shd w:val="clear" w:color="auto" w:fill="FFFFFF" w:themeFill="background1"/>
            <w:vAlign w:val="center"/>
          </w:tcPr>
          <w:p w14:paraId="5745D6EF" w14:textId="4E5D200D" w:rsidR="00F77377" w:rsidRPr="00461C28" w:rsidRDefault="00F77377" w:rsidP="003323D0">
            <w:pPr>
              <w:jc w:val="both"/>
              <w:rPr>
                <w:rFonts w:cstheme="minorHAnsi"/>
                <w:b/>
                <w:bCs/>
                <w:sz w:val="20"/>
                <w:szCs w:val="20"/>
                <w:rtl/>
              </w:rPr>
            </w:pPr>
            <w:r w:rsidRPr="00461C28">
              <w:rPr>
                <w:rFonts w:cstheme="minorHAnsi" w:hint="cs"/>
                <w:b/>
                <w:bCs/>
                <w:sz w:val="20"/>
                <w:szCs w:val="20"/>
                <w:rtl/>
              </w:rPr>
              <w:t>תכנית שמאפשרת הוצאת היתרי בנייה = דרך אחרת לעניין ס' 2(א) לתוספת השלישית</w:t>
            </w:r>
          </w:p>
        </w:tc>
      </w:tr>
      <w:tr w:rsidR="00F77377" w:rsidRPr="00C74E64" w14:paraId="12707EE7" w14:textId="77777777" w:rsidTr="0026414B">
        <w:trPr>
          <w:trHeight w:val="947"/>
        </w:trPr>
        <w:tc>
          <w:tcPr>
            <w:tcW w:w="1880" w:type="dxa"/>
            <w:vMerge/>
            <w:shd w:val="clear" w:color="auto" w:fill="B9CDFF"/>
            <w:vAlign w:val="center"/>
          </w:tcPr>
          <w:p w14:paraId="5BC429C7" w14:textId="009FF033" w:rsidR="00F77377" w:rsidRPr="00C74E64" w:rsidRDefault="00F77377" w:rsidP="003323D0">
            <w:pPr>
              <w:jc w:val="center"/>
              <w:rPr>
                <w:rFonts w:cstheme="minorHAnsi"/>
                <w:b/>
                <w:bCs/>
                <w:color w:val="000000" w:themeColor="text1"/>
                <w:sz w:val="20"/>
                <w:szCs w:val="20"/>
                <w:rtl/>
              </w:rPr>
            </w:pPr>
          </w:p>
        </w:tc>
        <w:tc>
          <w:tcPr>
            <w:tcW w:w="1239" w:type="dxa"/>
            <w:vAlign w:val="center"/>
          </w:tcPr>
          <w:p w14:paraId="0F83AFA2" w14:textId="7E8B72AC" w:rsidR="00F77377" w:rsidRPr="00C74E64" w:rsidRDefault="00F77377" w:rsidP="003323D0">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ויטנר</w:t>
            </w:r>
            <w:proofErr w:type="spellEnd"/>
          </w:p>
        </w:tc>
        <w:tc>
          <w:tcPr>
            <w:tcW w:w="3408" w:type="dxa"/>
            <w:vAlign w:val="center"/>
          </w:tcPr>
          <w:p w14:paraId="6A97F411" w14:textId="603C3D27" w:rsidR="00F77377" w:rsidRPr="00C74E64" w:rsidRDefault="00F77377" w:rsidP="008F7478">
            <w:pPr>
              <w:jc w:val="both"/>
              <w:rPr>
                <w:rFonts w:cstheme="minorHAnsi"/>
                <w:sz w:val="20"/>
                <w:szCs w:val="20"/>
                <w:rtl/>
              </w:rPr>
            </w:pPr>
            <w:r>
              <w:rPr>
                <w:rFonts w:cstheme="minorHAnsi" w:hint="cs"/>
                <w:sz w:val="20"/>
                <w:szCs w:val="20"/>
                <w:rtl/>
              </w:rPr>
              <w:t>מיהו גובל לצורך ס' 197 (א) לחוק</w:t>
            </w:r>
          </w:p>
        </w:tc>
        <w:tc>
          <w:tcPr>
            <w:tcW w:w="7502" w:type="dxa"/>
            <w:shd w:val="clear" w:color="auto" w:fill="FFFFFF" w:themeFill="background1"/>
            <w:vAlign w:val="center"/>
          </w:tcPr>
          <w:p w14:paraId="61DEB859" w14:textId="77777777" w:rsidR="00F77377" w:rsidRDefault="00F77377" w:rsidP="003323D0">
            <w:pPr>
              <w:jc w:val="both"/>
              <w:rPr>
                <w:rFonts w:cstheme="minorHAnsi"/>
                <w:b/>
                <w:bCs/>
                <w:sz w:val="20"/>
                <w:szCs w:val="20"/>
                <w:rtl/>
              </w:rPr>
            </w:pPr>
            <w:r>
              <w:rPr>
                <w:rFonts w:cstheme="minorHAnsi" w:hint="cs"/>
                <w:b/>
                <w:bCs/>
                <w:sz w:val="20"/>
                <w:szCs w:val="20"/>
                <w:rtl/>
              </w:rPr>
              <w:t>גובל פיזי בקו הכחול של התכנית. חריגים: אם מפריד ביניהם:</w:t>
            </w:r>
          </w:p>
          <w:p w14:paraId="664637F8" w14:textId="09961913" w:rsidR="00F77377" w:rsidRDefault="00F77377" w:rsidP="0065011D">
            <w:pPr>
              <w:pStyle w:val="a4"/>
              <w:numPr>
                <w:ilvl w:val="0"/>
                <w:numId w:val="9"/>
              </w:numPr>
              <w:jc w:val="both"/>
              <w:rPr>
                <w:rFonts w:cstheme="minorHAnsi"/>
                <w:b/>
                <w:bCs/>
                <w:sz w:val="20"/>
                <w:szCs w:val="20"/>
              </w:rPr>
            </w:pPr>
            <w:r>
              <w:rPr>
                <w:rFonts w:cstheme="minorHAnsi" w:hint="cs"/>
                <w:b/>
                <w:bCs/>
                <w:sz w:val="20"/>
                <w:szCs w:val="20"/>
                <w:rtl/>
              </w:rPr>
              <w:t>שטח פתוח צר (מטרים בודדים)</w:t>
            </w:r>
          </w:p>
          <w:p w14:paraId="423F536E" w14:textId="16F2E1D7" w:rsidR="00F77377" w:rsidRPr="0065011D" w:rsidRDefault="00F77377" w:rsidP="0065011D">
            <w:pPr>
              <w:pStyle w:val="a4"/>
              <w:numPr>
                <w:ilvl w:val="0"/>
                <w:numId w:val="9"/>
              </w:numPr>
              <w:jc w:val="both"/>
              <w:rPr>
                <w:rFonts w:cstheme="minorHAnsi"/>
                <w:b/>
                <w:bCs/>
                <w:sz w:val="20"/>
                <w:szCs w:val="20"/>
                <w:rtl/>
              </w:rPr>
            </w:pPr>
            <w:r>
              <w:rPr>
                <w:rFonts w:cstheme="minorHAnsi" w:hint="cs"/>
                <w:b/>
                <w:bCs/>
                <w:sz w:val="20"/>
                <w:szCs w:val="20"/>
                <w:rtl/>
              </w:rPr>
              <w:t>כביש צר (שכונתי ולא עירוני)</w:t>
            </w:r>
          </w:p>
        </w:tc>
      </w:tr>
      <w:tr w:rsidR="00F77377" w:rsidRPr="00C74E64" w14:paraId="7649E323" w14:textId="77777777" w:rsidTr="0026414B">
        <w:trPr>
          <w:trHeight w:val="947"/>
        </w:trPr>
        <w:tc>
          <w:tcPr>
            <w:tcW w:w="1880" w:type="dxa"/>
            <w:vMerge/>
            <w:shd w:val="clear" w:color="auto" w:fill="B9CDFF"/>
            <w:vAlign w:val="center"/>
          </w:tcPr>
          <w:p w14:paraId="09F077C6" w14:textId="77777777" w:rsidR="00F77377" w:rsidRPr="00C74E64" w:rsidRDefault="00F77377" w:rsidP="003323D0">
            <w:pPr>
              <w:jc w:val="center"/>
              <w:rPr>
                <w:rFonts w:cstheme="minorHAnsi"/>
                <w:b/>
                <w:bCs/>
                <w:color w:val="FFFFFF" w:themeColor="background1"/>
                <w:sz w:val="20"/>
                <w:szCs w:val="20"/>
                <w:rtl/>
              </w:rPr>
            </w:pPr>
          </w:p>
        </w:tc>
        <w:tc>
          <w:tcPr>
            <w:tcW w:w="1239" w:type="dxa"/>
            <w:vAlign w:val="center"/>
          </w:tcPr>
          <w:p w14:paraId="692F9948" w14:textId="47543008" w:rsidR="00F77377" w:rsidRPr="00C74E64" w:rsidRDefault="00F77377" w:rsidP="003323D0">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סולימיאני</w:t>
            </w:r>
            <w:proofErr w:type="spellEnd"/>
            <w:r w:rsidRPr="00C74E64">
              <w:rPr>
                <w:rFonts w:cstheme="minorHAnsi"/>
                <w:b/>
                <w:bCs/>
                <w:sz w:val="20"/>
                <w:szCs w:val="20"/>
                <w:rtl/>
              </w:rPr>
              <w:t xml:space="preserve"> </w:t>
            </w:r>
          </w:p>
        </w:tc>
        <w:tc>
          <w:tcPr>
            <w:tcW w:w="3408" w:type="dxa"/>
            <w:vAlign w:val="center"/>
          </w:tcPr>
          <w:p w14:paraId="621846E5" w14:textId="37F8CF63" w:rsidR="00F77377" w:rsidRPr="00C74E64" w:rsidRDefault="00F77377" w:rsidP="006A505A">
            <w:pPr>
              <w:rPr>
                <w:rFonts w:cstheme="minorHAnsi"/>
                <w:sz w:val="20"/>
                <w:szCs w:val="20"/>
                <w:rtl/>
              </w:rPr>
            </w:pPr>
            <w:r>
              <w:rPr>
                <w:rFonts w:cstheme="minorHAnsi" w:hint="cs"/>
                <w:sz w:val="20"/>
                <w:szCs w:val="20"/>
                <w:rtl/>
              </w:rPr>
              <w:t>מועד הארכה להגשת פיצויים נתון בידי שר האוצר משיקולים מיוחדים. מהם השיקולים?</w:t>
            </w:r>
          </w:p>
        </w:tc>
        <w:tc>
          <w:tcPr>
            <w:tcW w:w="7502" w:type="dxa"/>
            <w:shd w:val="clear" w:color="auto" w:fill="FFFFFF" w:themeFill="background1"/>
            <w:vAlign w:val="center"/>
          </w:tcPr>
          <w:p w14:paraId="0021170E" w14:textId="77777777" w:rsidR="00F77377" w:rsidRDefault="00F77377" w:rsidP="00B64BC5">
            <w:pPr>
              <w:pStyle w:val="a4"/>
              <w:numPr>
                <w:ilvl w:val="0"/>
                <w:numId w:val="10"/>
              </w:numPr>
              <w:jc w:val="both"/>
              <w:rPr>
                <w:rFonts w:cstheme="minorHAnsi"/>
                <w:b/>
                <w:bCs/>
                <w:sz w:val="20"/>
                <w:szCs w:val="20"/>
              </w:rPr>
            </w:pPr>
            <w:r>
              <w:rPr>
                <w:rFonts w:cstheme="minorHAnsi" w:hint="cs"/>
                <w:b/>
                <w:bCs/>
                <w:sz w:val="20"/>
                <w:szCs w:val="20"/>
                <w:rtl/>
              </w:rPr>
              <w:t xml:space="preserve">סובייקטיבי </w:t>
            </w:r>
            <w:r>
              <w:rPr>
                <w:rFonts w:cstheme="minorHAnsi"/>
                <w:b/>
                <w:bCs/>
                <w:sz w:val="20"/>
                <w:szCs w:val="20"/>
                <w:rtl/>
              </w:rPr>
              <w:t>–</w:t>
            </w:r>
            <w:r>
              <w:rPr>
                <w:rFonts w:cstheme="minorHAnsi" w:hint="cs"/>
                <w:b/>
                <w:bCs/>
                <w:sz w:val="20"/>
                <w:szCs w:val="20"/>
                <w:rtl/>
              </w:rPr>
              <w:t xml:space="preserve"> נסיבות אישיות של המבקש וחוסר יכולת כלכלית שלו</w:t>
            </w:r>
          </w:p>
          <w:p w14:paraId="2635BABE" w14:textId="43C8D679" w:rsidR="00F77377" w:rsidRPr="00B64BC5" w:rsidRDefault="00F77377" w:rsidP="00B64BC5">
            <w:pPr>
              <w:pStyle w:val="a4"/>
              <w:numPr>
                <w:ilvl w:val="0"/>
                <w:numId w:val="10"/>
              </w:numPr>
              <w:jc w:val="both"/>
              <w:rPr>
                <w:rFonts w:cstheme="minorHAnsi"/>
                <w:b/>
                <w:bCs/>
                <w:sz w:val="20"/>
                <w:szCs w:val="20"/>
                <w:rtl/>
              </w:rPr>
            </w:pPr>
            <w:r>
              <w:rPr>
                <w:rFonts w:cstheme="minorHAnsi" w:hint="cs"/>
                <w:b/>
                <w:bCs/>
                <w:sz w:val="20"/>
                <w:szCs w:val="20"/>
                <w:rtl/>
              </w:rPr>
              <w:t xml:space="preserve">אובייקטיבי </w:t>
            </w:r>
            <w:r>
              <w:rPr>
                <w:rFonts w:cstheme="minorHAnsi"/>
                <w:b/>
                <w:bCs/>
                <w:sz w:val="20"/>
                <w:szCs w:val="20"/>
                <w:rtl/>
              </w:rPr>
              <w:t>–</w:t>
            </w:r>
            <w:r>
              <w:rPr>
                <w:rFonts w:cstheme="minorHAnsi" w:hint="cs"/>
                <w:b/>
                <w:bCs/>
                <w:sz w:val="20"/>
                <w:szCs w:val="20"/>
                <w:rtl/>
              </w:rPr>
              <w:t xml:space="preserve"> מידת האיחור בהגשת התביעה, מידת הפגיעה הנטענת כצורך </w:t>
            </w:r>
            <w:proofErr w:type="spellStart"/>
            <w:r>
              <w:rPr>
                <w:rFonts w:cstheme="minorHAnsi" w:hint="cs"/>
                <w:b/>
                <w:bCs/>
                <w:sz w:val="20"/>
                <w:szCs w:val="20"/>
                <w:rtl/>
              </w:rPr>
              <w:t>מהתכנית</w:t>
            </w:r>
            <w:proofErr w:type="spellEnd"/>
            <w:r>
              <w:rPr>
                <w:rFonts w:cstheme="minorHAnsi" w:hint="cs"/>
                <w:b/>
                <w:bCs/>
                <w:sz w:val="20"/>
                <w:szCs w:val="20"/>
                <w:rtl/>
              </w:rPr>
              <w:t xml:space="preserve">, ההשפעה שיש לאיחור על יכולתה של הרשות לממן את הפיצוי. </w:t>
            </w:r>
          </w:p>
        </w:tc>
      </w:tr>
      <w:tr w:rsidR="00F77377" w:rsidRPr="00C74E64" w14:paraId="23722064" w14:textId="77777777" w:rsidTr="0026414B">
        <w:trPr>
          <w:trHeight w:val="947"/>
        </w:trPr>
        <w:tc>
          <w:tcPr>
            <w:tcW w:w="1880" w:type="dxa"/>
            <w:vMerge/>
            <w:shd w:val="clear" w:color="auto" w:fill="B9CDFF"/>
            <w:vAlign w:val="center"/>
          </w:tcPr>
          <w:p w14:paraId="6D5FE3FB" w14:textId="77777777" w:rsidR="00F77377" w:rsidRPr="00C74E64" w:rsidRDefault="00F77377" w:rsidP="006A505A">
            <w:pPr>
              <w:jc w:val="center"/>
              <w:rPr>
                <w:rFonts w:cstheme="minorHAnsi"/>
                <w:b/>
                <w:bCs/>
                <w:color w:val="FFFFFF" w:themeColor="background1"/>
                <w:sz w:val="20"/>
                <w:szCs w:val="20"/>
                <w:rtl/>
              </w:rPr>
            </w:pPr>
          </w:p>
        </w:tc>
        <w:tc>
          <w:tcPr>
            <w:tcW w:w="1239" w:type="dxa"/>
            <w:vAlign w:val="center"/>
          </w:tcPr>
          <w:p w14:paraId="12BA0720" w14:textId="316268FC" w:rsidR="00F77377" w:rsidRPr="00C74E64" w:rsidRDefault="00F77377" w:rsidP="006A505A">
            <w:pPr>
              <w:jc w:val="center"/>
              <w:rPr>
                <w:rFonts w:cstheme="minorHAnsi"/>
                <w:b/>
                <w:bCs/>
                <w:sz w:val="20"/>
                <w:szCs w:val="20"/>
                <w:rtl/>
              </w:rPr>
            </w:pPr>
            <w:r>
              <w:rPr>
                <w:rFonts w:cstheme="minorHAnsi" w:hint="cs"/>
                <w:b/>
                <w:bCs/>
                <w:sz w:val="20"/>
                <w:szCs w:val="20"/>
                <w:rtl/>
              </w:rPr>
              <w:t>פס"ד הורוביץ</w:t>
            </w:r>
          </w:p>
        </w:tc>
        <w:tc>
          <w:tcPr>
            <w:tcW w:w="3408" w:type="dxa"/>
            <w:vAlign w:val="center"/>
          </w:tcPr>
          <w:p w14:paraId="512F2EB3" w14:textId="7C661390" w:rsidR="00F77377" w:rsidRPr="00C74E64" w:rsidRDefault="00F77377" w:rsidP="006A505A">
            <w:pPr>
              <w:rPr>
                <w:rFonts w:cstheme="minorHAnsi"/>
                <w:sz w:val="20"/>
                <w:szCs w:val="20"/>
                <w:rtl/>
              </w:rPr>
            </w:pPr>
            <w:r>
              <w:rPr>
                <w:rFonts w:cstheme="minorHAnsi" w:hint="cs"/>
                <w:sz w:val="20"/>
                <w:szCs w:val="20"/>
                <w:rtl/>
              </w:rPr>
              <w:t>הוועדה יכולה להתגונן מפני תשלום פיצויים אם עומדת ב- 3 תנאים מצטברים. אחד מהם הוא: "פגיעה סבירה", מהי?</w:t>
            </w:r>
          </w:p>
        </w:tc>
        <w:tc>
          <w:tcPr>
            <w:tcW w:w="7502" w:type="dxa"/>
            <w:shd w:val="clear" w:color="auto" w:fill="FFFFFF" w:themeFill="background1"/>
            <w:vAlign w:val="center"/>
          </w:tcPr>
          <w:p w14:paraId="748DABFC" w14:textId="77777777" w:rsidR="00F77377" w:rsidRDefault="00F77377" w:rsidP="006A505A">
            <w:pPr>
              <w:jc w:val="both"/>
              <w:rPr>
                <w:rFonts w:cstheme="minorHAnsi"/>
                <w:b/>
                <w:bCs/>
                <w:sz w:val="20"/>
                <w:szCs w:val="20"/>
                <w:rtl/>
              </w:rPr>
            </w:pPr>
            <w:r w:rsidRPr="009B0E73">
              <w:rPr>
                <w:rFonts w:cstheme="minorHAnsi" w:hint="cs"/>
                <w:b/>
                <w:bCs/>
                <w:sz w:val="20"/>
                <w:szCs w:val="20"/>
                <w:shd w:val="clear" w:color="auto" w:fill="FFCCFF"/>
                <w:rtl/>
              </w:rPr>
              <w:t>ברק:</w:t>
            </w:r>
            <w:r w:rsidRPr="009B0E73">
              <w:rPr>
                <w:rFonts w:cstheme="minorHAnsi" w:hint="cs"/>
                <w:b/>
                <w:bCs/>
                <w:sz w:val="20"/>
                <w:szCs w:val="20"/>
                <w:rtl/>
              </w:rPr>
              <w:t xml:space="preserve"> </w:t>
            </w:r>
            <w:r>
              <w:rPr>
                <w:rFonts w:cstheme="minorHAnsi" w:hint="cs"/>
                <w:b/>
                <w:bCs/>
                <w:sz w:val="20"/>
                <w:szCs w:val="20"/>
                <w:rtl/>
              </w:rPr>
              <w:t>"</w:t>
            </w:r>
            <w:r w:rsidRPr="009B0E73">
              <w:rPr>
                <w:rFonts w:cstheme="minorHAnsi" w:hint="cs"/>
                <w:b/>
                <w:bCs/>
                <w:sz w:val="20"/>
                <w:szCs w:val="20"/>
                <w:rtl/>
              </w:rPr>
              <w:t xml:space="preserve">עניינו של תנאי הסבירות הוא באיזון בין זכות הקניין, הכוללת בחובה את הזכות לפיצויים בגין פגיעה בקניין, לבין אינטרס הציבור, הכולל שיקולים כלכליים וחברתיים </w:t>
            </w:r>
            <w:r w:rsidRPr="009B0E73">
              <w:rPr>
                <w:rFonts w:cstheme="minorHAnsi"/>
                <w:b/>
                <w:bCs/>
                <w:sz w:val="20"/>
                <w:szCs w:val="20"/>
              </w:rPr>
              <w:sym w:font="Wingdings" w:char="F0DF"/>
            </w:r>
            <w:r>
              <w:rPr>
                <w:rFonts w:cstheme="minorHAnsi" w:hint="cs"/>
                <w:b/>
                <w:bCs/>
                <w:sz w:val="20"/>
                <w:szCs w:val="20"/>
                <w:rtl/>
              </w:rPr>
              <w:t xml:space="preserve"> יש לבחון כל מקרה לגופו. אין אחוז פגיעה מסוים שממנו והלאה הפגיעה אינה סבירה. </w:t>
            </w:r>
            <w:r w:rsidRPr="000E538B">
              <w:rPr>
                <w:rFonts w:cstheme="minorHAnsi" w:hint="cs"/>
                <w:b/>
                <w:bCs/>
                <w:sz w:val="20"/>
                <w:szCs w:val="20"/>
                <w:u w:val="single"/>
                <w:rtl/>
              </w:rPr>
              <w:t>נבחן</w:t>
            </w:r>
            <w:r>
              <w:rPr>
                <w:rFonts w:cstheme="minorHAnsi" w:hint="cs"/>
                <w:b/>
                <w:bCs/>
                <w:sz w:val="20"/>
                <w:szCs w:val="20"/>
                <w:rtl/>
              </w:rPr>
              <w:t>:</w:t>
            </w:r>
          </w:p>
          <w:p w14:paraId="453D4997" w14:textId="77777777" w:rsidR="00F77377" w:rsidRDefault="00F77377" w:rsidP="009B0E73">
            <w:pPr>
              <w:pStyle w:val="a4"/>
              <w:numPr>
                <w:ilvl w:val="0"/>
                <w:numId w:val="11"/>
              </w:numPr>
              <w:jc w:val="both"/>
              <w:rPr>
                <w:rFonts w:cstheme="minorHAnsi"/>
                <w:b/>
                <w:bCs/>
                <w:sz w:val="20"/>
                <w:szCs w:val="20"/>
              </w:rPr>
            </w:pPr>
            <w:r>
              <w:rPr>
                <w:rFonts w:cstheme="minorHAnsi" w:hint="cs"/>
                <w:b/>
                <w:bCs/>
                <w:sz w:val="20"/>
                <w:szCs w:val="20"/>
                <w:rtl/>
              </w:rPr>
              <w:t>גודל הירידה בערך המקרקעין הנפגעים</w:t>
            </w:r>
          </w:p>
          <w:p w14:paraId="73C1E3B3" w14:textId="77777777" w:rsidR="00F77377" w:rsidRDefault="00F77377" w:rsidP="009B0E73">
            <w:pPr>
              <w:pStyle w:val="a4"/>
              <w:numPr>
                <w:ilvl w:val="0"/>
                <w:numId w:val="11"/>
              </w:numPr>
              <w:jc w:val="both"/>
              <w:rPr>
                <w:rFonts w:cstheme="minorHAnsi"/>
                <w:b/>
                <w:bCs/>
                <w:sz w:val="20"/>
                <w:szCs w:val="20"/>
              </w:rPr>
            </w:pPr>
            <w:r>
              <w:rPr>
                <w:rFonts w:cstheme="minorHAnsi" w:hint="cs"/>
                <w:b/>
                <w:bCs/>
                <w:sz w:val="20"/>
                <w:szCs w:val="20"/>
                <w:rtl/>
              </w:rPr>
              <w:t>מידת פיזור הנזק בין אנשים שונים</w:t>
            </w:r>
          </w:p>
          <w:p w14:paraId="5770F4F4" w14:textId="527B7389" w:rsidR="00F77377" w:rsidRPr="009B0E73" w:rsidRDefault="00F77377" w:rsidP="009B0E73">
            <w:pPr>
              <w:pStyle w:val="a4"/>
              <w:numPr>
                <w:ilvl w:val="0"/>
                <w:numId w:val="11"/>
              </w:numPr>
              <w:jc w:val="both"/>
              <w:rPr>
                <w:rFonts w:cstheme="minorHAnsi"/>
                <w:b/>
                <w:bCs/>
                <w:sz w:val="20"/>
                <w:szCs w:val="20"/>
                <w:rtl/>
              </w:rPr>
            </w:pPr>
            <w:r>
              <w:rPr>
                <w:rFonts w:cstheme="minorHAnsi" w:hint="cs"/>
                <w:b/>
                <w:bCs/>
                <w:sz w:val="20"/>
                <w:szCs w:val="20"/>
                <w:rtl/>
              </w:rPr>
              <w:t xml:space="preserve">חיוניות האינטרס הציבורי הגלום בתכנית </w:t>
            </w:r>
            <w:r>
              <w:rPr>
                <w:rFonts w:cstheme="minorHAnsi"/>
                <w:b/>
                <w:bCs/>
                <w:sz w:val="20"/>
                <w:szCs w:val="20"/>
                <w:rtl/>
              </w:rPr>
              <w:t>–</w:t>
            </w:r>
            <w:r>
              <w:rPr>
                <w:rFonts w:cstheme="minorHAnsi" w:hint="cs"/>
                <w:b/>
                <w:bCs/>
                <w:sz w:val="20"/>
                <w:szCs w:val="20"/>
                <w:rtl/>
              </w:rPr>
              <w:t xml:space="preserve"> יותר אינטרס ציבורי, ניטה לא לשלם פיצויים</w:t>
            </w:r>
          </w:p>
        </w:tc>
      </w:tr>
    </w:tbl>
    <w:p w14:paraId="6BE7A91C" w14:textId="77777777" w:rsidR="00CD75B4" w:rsidRPr="00C74E64" w:rsidRDefault="00CD75B4" w:rsidP="00CD75B4">
      <w:pPr>
        <w:rPr>
          <w:rFonts w:cstheme="minorHAnsi"/>
          <w:sz w:val="20"/>
          <w:szCs w:val="20"/>
        </w:rPr>
      </w:pPr>
    </w:p>
    <w:tbl>
      <w:tblPr>
        <w:tblStyle w:val="a3"/>
        <w:bidiVisual/>
        <w:tblW w:w="14080" w:type="dxa"/>
        <w:tblInd w:w="-92" w:type="dxa"/>
        <w:tblLook w:val="04A0" w:firstRow="1" w:lastRow="0" w:firstColumn="1" w:lastColumn="0" w:noHBand="0" w:noVBand="1"/>
      </w:tblPr>
      <w:tblGrid>
        <w:gridCol w:w="1891"/>
        <w:gridCol w:w="1276"/>
        <w:gridCol w:w="3402"/>
        <w:gridCol w:w="7511"/>
      </w:tblGrid>
      <w:tr w:rsidR="00CC3C86" w:rsidRPr="00C74E64" w14:paraId="596F3C1E" w14:textId="77777777" w:rsidTr="00F77377">
        <w:trPr>
          <w:trHeight w:val="947"/>
        </w:trPr>
        <w:tc>
          <w:tcPr>
            <w:tcW w:w="1891" w:type="dxa"/>
            <w:vMerge w:val="restart"/>
            <w:shd w:val="clear" w:color="auto" w:fill="C1F868"/>
            <w:vAlign w:val="center"/>
          </w:tcPr>
          <w:p w14:paraId="69C07149" w14:textId="27426CBC" w:rsidR="00CC3C86" w:rsidRPr="0033624A" w:rsidRDefault="00CC3C86" w:rsidP="0034261C">
            <w:pPr>
              <w:jc w:val="center"/>
              <w:rPr>
                <w:rFonts w:cstheme="minorHAnsi"/>
                <w:b/>
                <w:bCs/>
                <w:sz w:val="36"/>
                <w:szCs w:val="36"/>
                <w:rtl/>
              </w:rPr>
            </w:pPr>
            <w:r w:rsidRPr="0033624A">
              <w:rPr>
                <w:rFonts w:cstheme="minorHAnsi" w:hint="cs"/>
                <w:b/>
                <w:bCs/>
                <w:sz w:val="36"/>
                <w:szCs w:val="36"/>
                <w:rtl/>
              </w:rPr>
              <w:t>הפקעות</w:t>
            </w:r>
          </w:p>
          <w:p w14:paraId="55C26BCC" w14:textId="5339C17B" w:rsidR="00CC3C86" w:rsidRPr="00C74E64" w:rsidRDefault="00CC3C86" w:rsidP="0034261C">
            <w:pPr>
              <w:jc w:val="center"/>
              <w:rPr>
                <w:rFonts w:cstheme="minorHAnsi"/>
                <w:b/>
                <w:bCs/>
                <w:sz w:val="20"/>
                <w:szCs w:val="20"/>
                <w:rtl/>
              </w:rPr>
            </w:pPr>
          </w:p>
        </w:tc>
        <w:tc>
          <w:tcPr>
            <w:tcW w:w="1276" w:type="dxa"/>
            <w:vAlign w:val="center"/>
          </w:tcPr>
          <w:p w14:paraId="1EC3465C" w14:textId="11B7E6FD" w:rsidR="00CC3C86" w:rsidRPr="00C74E64" w:rsidRDefault="00CC3C86" w:rsidP="002A229D">
            <w:pPr>
              <w:jc w:val="center"/>
              <w:rPr>
                <w:rFonts w:cstheme="minorHAnsi"/>
                <w:b/>
                <w:bCs/>
                <w:sz w:val="20"/>
                <w:szCs w:val="20"/>
                <w:rtl/>
              </w:rPr>
            </w:pPr>
            <w:r>
              <w:rPr>
                <w:rFonts w:cstheme="minorHAnsi" w:hint="cs"/>
                <w:b/>
                <w:bCs/>
                <w:sz w:val="20"/>
                <w:szCs w:val="20"/>
                <w:rtl/>
              </w:rPr>
              <w:t xml:space="preserve">בג"צ </w:t>
            </w:r>
            <w:proofErr w:type="spellStart"/>
            <w:r>
              <w:rPr>
                <w:rFonts w:cstheme="minorHAnsi" w:hint="cs"/>
                <w:b/>
                <w:bCs/>
                <w:sz w:val="20"/>
                <w:szCs w:val="20"/>
                <w:rtl/>
              </w:rPr>
              <w:t>ספולנסקי</w:t>
            </w:r>
            <w:proofErr w:type="spellEnd"/>
            <w:r>
              <w:rPr>
                <w:rFonts w:cstheme="minorHAnsi" w:hint="cs"/>
                <w:b/>
                <w:bCs/>
                <w:sz w:val="20"/>
                <w:szCs w:val="20"/>
                <w:rtl/>
              </w:rPr>
              <w:t xml:space="preserve"> נ' שר האוצר</w:t>
            </w:r>
          </w:p>
        </w:tc>
        <w:tc>
          <w:tcPr>
            <w:tcW w:w="3402" w:type="dxa"/>
            <w:vAlign w:val="center"/>
          </w:tcPr>
          <w:p w14:paraId="446EE9C6" w14:textId="2594308B" w:rsidR="00CC3C86" w:rsidRPr="00C74E64" w:rsidRDefault="00CC3C86" w:rsidP="002A229D">
            <w:pPr>
              <w:rPr>
                <w:rFonts w:cstheme="minorHAnsi"/>
                <w:sz w:val="20"/>
                <w:szCs w:val="20"/>
                <w:rtl/>
              </w:rPr>
            </w:pPr>
            <w:r w:rsidRPr="00D747A8">
              <w:rPr>
                <w:rFonts w:cstheme="minorHAnsi" w:hint="cs"/>
                <w:sz w:val="20"/>
                <w:szCs w:val="20"/>
                <w:rtl/>
              </w:rPr>
              <w:t xml:space="preserve">העותרת ניסתה לבטל הפקעת קרקע באזור ארמון הנציב בירושלים, </w:t>
            </w:r>
            <w:r>
              <w:rPr>
                <w:rFonts w:cstheme="minorHAnsi" w:hint="cs"/>
                <w:rtl/>
              </w:rPr>
              <w:t>ש</w:t>
            </w:r>
            <w:r w:rsidRPr="00D747A8">
              <w:rPr>
                <w:rFonts w:cstheme="minorHAnsi" w:hint="cs"/>
                <w:sz w:val="20"/>
                <w:szCs w:val="20"/>
                <w:rtl/>
              </w:rPr>
              <w:t xml:space="preserve">נעשתה על ידי שר האוצר לצרכי ציבור, בטענה כי </w:t>
            </w:r>
            <w:r w:rsidRPr="00DC502B">
              <w:rPr>
                <w:rFonts w:cstheme="minorHAnsi" w:hint="cs"/>
                <w:b/>
                <w:bCs/>
                <w:sz w:val="20"/>
                <w:szCs w:val="20"/>
                <w:rtl/>
              </w:rPr>
              <w:t>השימוש שנעשה או שייעשה בקרקע נשוא ההפקעה אינו תואם את מטרת ההפקעה</w:t>
            </w:r>
            <w:r>
              <w:rPr>
                <w:rFonts w:cstheme="minorHAnsi" w:hint="cs"/>
                <w:sz w:val="20"/>
                <w:szCs w:val="20"/>
                <w:rtl/>
              </w:rPr>
              <w:t xml:space="preserve">. </w:t>
            </w:r>
            <w:r w:rsidRPr="00D747A8">
              <w:rPr>
                <w:rFonts w:cstheme="minorHAnsi" w:hint="cs"/>
                <w:rtl/>
              </w:rPr>
              <w:t xml:space="preserve">המדינה </w:t>
            </w:r>
            <w:r>
              <w:rPr>
                <w:rFonts w:cstheme="minorHAnsi" w:hint="cs"/>
                <w:rtl/>
              </w:rPr>
              <w:t xml:space="preserve">- </w:t>
            </w:r>
            <w:r w:rsidRPr="00D747A8">
              <w:rPr>
                <w:rFonts w:cstheme="minorHAnsi" w:hint="cs"/>
                <w:rtl/>
              </w:rPr>
              <w:t>רצתה לבנות וילות ש</w:t>
            </w:r>
            <w:r>
              <w:rPr>
                <w:rFonts w:cstheme="minorHAnsi" w:hint="cs"/>
                <w:rtl/>
              </w:rPr>
              <w:t>י</w:t>
            </w:r>
            <w:r w:rsidRPr="00D747A8">
              <w:rPr>
                <w:rFonts w:cstheme="minorHAnsi" w:hint="cs"/>
                <w:rtl/>
              </w:rPr>
              <w:t xml:space="preserve">שווקו למשקיעי חוץ במטבע חוץ בעשירית מהקרקע של הגברת </w:t>
            </w:r>
            <w:proofErr w:type="spellStart"/>
            <w:r w:rsidRPr="00D747A8">
              <w:rPr>
                <w:rFonts w:cstheme="minorHAnsi" w:hint="cs"/>
                <w:rtl/>
              </w:rPr>
              <w:t>ספולנסקי</w:t>
            </w:r>
            <w:proofErr w:type="spellEnd"/>
          </w:p>
        </w:tc>
        <w:tc>
          <w:tcPr>
            <w:tcW w:w="7511" w:type="dxa"/>
            <w:shd w:val="clear" w:color="auto" w:fill="FFFFFF" w:themeFill="background1"/>
            <w:vAlign w:val="center"/>
          </w:tcPr>
          <w:p w14:paraId="3F6631C4" w14:textId="77777777" w:rsidR="00CC3C86" w:rsidRPr="00A36C38" w:rsidRDefault="00CC3C86" w:rsidP="002A229D">
            <w:pPr>
              <w:rPr>
                <w:rFonts w:cstheme="minorHAnsi"/>
                <w:b/>
                <w:bCs/>
                <w:sz w:val="20"/>
                <w:szCs w:val="20"/>
                <w:rtl/>
              </w:rPr>
            </w:pPr>
            <w:r w:rsidRPr="00A36C38">
              <w:rPr>
                <w:rFonts w:cstheme="minorHAnsi" w:hint="cs"/>
                <w:b/>
                <w:bCs/>
                <w:sz w:val="20"/>
                <w:szCs w:val="20"/>
                <w:rtl/>
              </w:rPr>
              <w:t>נקבע</w:t>
            </w:r>
            <w:r w:rsidRPr="00A36C38">
              <w:rPr>
                <w:rFonts w:cstheme="minorHAnsi" w:hint="cs"/>
                <w:b/>
                <w:bCs/>
                <w:rtl/>
              </w:rPr>
              <w:t xml:space="preserve"> </w:t>
            </w:r>
            <w:r w:rsidRPr="00A36C38">
              <w:rPr>
                <w:rFonts w:cstheme="minorHAnsi" w:hint="cs"/>
                <w:b/>
                <w:bCs/>
                <w:sz w:val="20"/>
                <w:szCs w:val="20"/>
                <w:rtl/>
              </w:rPr>
              <w:t xml:space="preserve">בזמנו,  1974 </w:t>
            </w:r>
            <w:r w:rsidRPr="00A36C38">
              <w:rPr>
                <w:rFonts w:cstheme="minorHAnsi"/>
                <w:b/>
                <w:bCs/>
                <w:sz w:val="20"/>
                <w:szCs w:val="20"/>
                <w:rtl/>
              </w:rPr>
              <w:t>–</w:t>
            </w:r>
            <w:r w:rsidRPr="00A36C38">
              <w:rPr>
                <w:rFonts w:cstheme="minorHAnsi" w:hint="cs"/>
                <w:b/>
                <w:bCs/>
                <w:sz w:val="20"/>
                <w:szCs w:val="20"/>
                <w:rtl/>
              </w:rPr>
              <w:t xml:space="preserve"> טרם חקיקת חוק יסוד </w:t>
            </w:r>
            <w:proofErr w:type="spellStart"/>
            <w:r w:rsidRPr="00A36C38">
              <w:rPr>
                <w:rFonts w:cstheme="minorHAnsi" w:hint="cs"/>
                <w:b/>
                <w:bCs/>
                <w:sz w:val="20"/>
                <w:szCs w:val="20"/>
                <w:rtl/>
              </w:rPr>
              <w:t>כבו״ה</w:t>
            </w:r>
            <w:proofErr w:type="spellEnd"/>
            <w:r w:rsidRPr="00A36C38">
              <w:rPr>
                <w:rFonts w:cstheme="minorHAnsi" w:hint="cs"/>
                <w:b/>
                <w:bCs/>
                <w:sz w:val="20"/>
                <w:szCs w:val="20"/>
                <w:rtl/>
              </w:rPr>
              <w:t xml:space="preserve">:  "במצב שבו נתונה המדינה והצורך להגדיל את הכנסותיה במטבע חוץ, בנייה באמצעים כאלה מהווה גם הוא צורך ציבורי". ביהמ״ש </w:t>
            </w:r>
            <w:r w:rsidRPr="00A36C38">
              <w:rPr>
                <w:rFonts w:ascii="Calibri" w:hAnsi="Calibri" w:cs="Calibri"/>
                <w:b/>
                <w:bCs/>
                <w:sz w:val="20"/>
                <w:szCs w:val="20"/>
                <w:rtl/>
              </w:rPr>
              <w:t>קבע שבניית וילות שישווקו למשקיעי חוץ שיכניסו מטבע חוץ לקופת המדינה, בנוסף לכך שרוב הפרויקט מיועד לקידום אינטרס ציבורי טהור</w:t>
            </w:r>
            <w:r w:rsidRPr="00A36C38">
              <w:rPr>
                <w:rFonts w:cstheme="minorHAnsi" w:hint="cs"/>
                <w:b/>
                <w:bCs/>
                <w:sz w:val="20"/>
                <w:szCs w:val="20"/>
                <w:rtl/>
              </w:rPr>
              <w:t>.</w:t>
            </w:r>
          </w:p>
          <w:p w14:paraId="76162134" w14:textId="325DCAFC" w:rsidR="00CC3C86" w:rsidRPr="00A36C38" w:rsidRDefault="00CC3C86" w:rsidP="00A36C38">
            <w:pPr>
              <w:pStyle w:val="aa"/>
              <w:rPr>
                <w:rFonts w:cstheme="minorHAnsi"/>
                <w:bCs/>
                <w:rtl/>
              </w:rPr>
            </w:pPr>
            <w:r w:rsidRPr="00A36C38">
              <w:rPr>
                <w:rFonts w:cstheme="minorHAnsi" w:hint="cs"/>
                <w:bCs/>
                <w:rtl/>
              </w:rPr>
              <w:t xml:space="preserve">* </w:t>
            </w:r>
            <w:r w:rsidRPr="00A36C38">
              <w:rPr>
                <w:rFonts w:cstheme="minorHAnsi" w:hint="cs"/>
                <w:bCs/>
                <w:shd w:val="clear" w:color="auto" w:fill="FFCCFF"/>
                <w:rtl/>
              </w:rPr>
              <w:t>כיום</w:t>
            </w:r>
            <w:r w:rsidRPr="00A36C38">
              <w:rPr>
                <w:rFonts w:cstheme="minorHAnsi" w:hint="cs"/>
                <w:bCs/>
                <w:rtl/>
              </w:rPr>
              <w:t xml:space="preserve"> סביר להניח שהפקעה כזו הייתה נתקלת בקשיים רבים יותר, על רקע חיקוק חוק יסוד: כבוד האדם וחירותו. </w:t>
            </w:r>
          </w:p>
          <w:p w14:paraId="1BBDBFAE" w14:textId="4A04B9EE" w:rsidR="00CC3C86" w:rsidRPr="007B683A" w:rsidRDefault="00CC3C86" w:rsidP="002A229D">
            <w:pPr>
              <w:rPr>
                <w:rFonts w:cstheme="minorHAnsi"/>
                <w:b/>
                <w:bCs/>
                <w:sz w:val="20"/>
                <w:szCs w:val="20"/>
                <w:rtl/>
              </w:rPr>
            </w:pPr>
          </w:p>
        </w:tc>
      </w:tr>
      <w:tr w:rsidR="00CC3C86" w:rsidRPr="00C74E64" w14:paraId="4D4A4EB2" w14:textId="77777777" w:rsidTr="00F77377">
        <w:trPr>
          <w:trHeight w:val="947"/>
        </w:trPr>
        <w:tc>
          <w:tcPr>
            <w:tcW w:w="1891" w:type="dxa"/>
            <w:vMerge/>
            <w:shd w:val="clear" w:color="auto" w:fill="C1F868"/>
            <w:vAlign w:val="center"/>
          </w:tcPr>
          <w:p w14:paraId="057E320D" w14:textId="77777777" w:rsidR="00CC3C86" w:rsidRPr="0033624A" w:rsidRDefault="00CC3C86" w:rsidP="0034261C">
            <w:pPr>
              <w:jc w:val="center"/>
              <w:rPr>
                <w:rFonts w:cstheme="minorHAnsi"/>
                <w:b/>
                <w:bCs/>
                <w:sz w:val="36"/>
                <w:szCs w:val="36"/>
                <w:rtl/>
              </w:rPr>
            </w:pPr>
          </w:p>
        </w:tc>
        <w:tc>
          <w:tcPr>
            <w:tcW w:w="1276" w:type="dxa"/>
            <w:vAlign w:val="center"/>
          </w:tcPr>
          <w:p w14:paraId="5552C81B" w14:textId="56E09D61" w:rsidR="00CC3C86" w:rsidRDefault="00CC3C86" w:rsidP="002A229D">
            <w:pPr>
              <w:jc w:val="center"/>
              <w:rPr>
                <w:rFonts w:cstheme="minorHAnsi"/>
                <w:b/>
                <w:bCs/>
                <w:sz w:val="20"/>
                <w:szCs w:val="20"/>
                <w:rtl/>
              </w:rPr>
            </w:pPr>
            <w:r>
              <w:rPr>
                <w:rFonts w:cstheme="minorHAnsi" w:hint="cs"/>
                <w:b/>
                <w:bCs/>
                <w:sz w:val="20"/>
                <w:szCs w:val="20"/>
                <w:rtl/>
              </w:rPr>
              <w:t>פס"ד מסרי</w:t>
            </w:r>
          </w:p>
        </w:tc>
        <w:tc>
          <w:tcPr>
            <w:tcW w:w="3402" w:type="dxa"/>
            <w:vAlign w:val="center"/>
          </w:tcPr>
          <w:p w14:paraId="29118D7C" w14:textId="77777777" w:rsidR="00CC3C86" w:rsidRDefault="00CC3C86" w:rsidP="002A229D">
            <w:pPr>
              <w:rPr>
                <w:rFonts w:cstheme="minorHAnsi"/>
                <w:sz w:val="20"/>
                <w:szCs w:val="20"/>
                <w:rtl/>
              </w:rPr>
            </w:pPr>
            <w:r>
              <w:rPr>
                <w:rFonts w:cstheme="minorHAnsi" w:hint="cs"/>
                <w:sz w:val="20"/>
                <w:szCs w:val="20"/>
                <w:rtl/>
              </w:rPr>
              <w:t xml:space="preserve">מהי דוקטרינת הגנת </w:t>
            </w:r>
            <w:proofErr w:type="spellStart"/>
            <w:r>
              <w:rPr>
                <w:rFonts w:cstheme="minorHAnsi" w:hint="cs"/>
                <w:sz w:val="20"/>
                <w:szCs w:val="20"/>
                <w:rtl/>
              </w:rPr>
              <w:t>ההיתרה</w:t>
            </w:r>
            <w:proofErr w:type="spellEnd"/>
            <w:r>
              <w:rPr>
                <w:rFonts w:cstheme="minorHAnsi" w:hint="cs"/>
                <w:sz w:val="20"/>
                <w:szCs w:val="20"/>
                <w:rtl/>
              </w:rPr>
              <w:t>?</w:t>
            </w:r>
          </w:p>
          <w:p w14:paraId="63D3942A" w14:textId="71FF30D2" w:rsidR="00CC3C86" w:rsidRPr="00C74E64" w:rsidRDefault="00CC3C86" w:rsidP="002A229D">
            <w:pPr>
              <w:rPr>
                <w:rFonts w:cstheme="minorHAnsi"/>
                <w:sz w:val="20"/>
                <w:szCs w:val="20"/>
                <w:rtl/>
              </w:rPr>
            </w:pPr>
            <w:r>
              <w:rPr>
                <w:rFonts w:cstheme="minorHAnsi" w:hint="cs"/>
                <w:sz w:val="20"/>
                <w:szCs w:val="20"/>
                <w:rtl/>
              </w:rPr>
              <w:t>החלת פיצויי סבל בהפקעת קרקעות</w:t>
            </w:r>
          </w:p>
        </w:tc>
        <w:tc>
          <w:tcPr>
            <w:tcW w:w="7511" w:type="dxa"/>
            <w:shd w:val="clear" w:color="auto" w:fill="FFFFFF" w:themeFill="background1"/>
            <w:vAlign w:val="center"/>
          </w:tcPr>
          <w:p w14:paraId="0ACF654D" w14:textId="77777777" w:rsidR="00CC3C86" w:rsidRPr="00A83ADD" w:rsidRDefault="00CC3C86" w:rsidP="008E14C4">
            <w:pPr>
              <w:jc w:val="both"/>
              <w:rPr>
                <w:rFonts w:ascii="Calibri" w:hAnsi="Calibri" w:cs="Calibri"/>
                <w:sz w:val="20"/>
                <w:szCs w:val="20"/>
                <w:rtl/>
              </w:rPr>
            </w:pPr>
            <w:r w:rsidRPr="008E14C4">
              <w:rPr>
                <w:rFonts w:ascii="Calibri" w:hAnsi="Calibri" w:cs="Calibri" w:hint="cs"/>
                <w:b/>
                <w:bCs/>
                <w:sz w:val="20"/>
                <w:szCs w:val="20"/>
                <w:shd w:val="clear" w:color="auto" w:fill="FFCCFF"/>
                <w:rtl/>
              </w:rPr>
              <w:t>פוגלמן:</w:t>
            </w:r>
            <w:r>
              <w:rPr>
                <w:rFonts w:ascii="Calibri" w:hAnsi="Calibri" w:cs="Calibri" w:hint="cs"/>
                <w:b/>
                <w:bCs/>
                <w:sz w:val="20"/>
                <w:szCs w:val="20"/>
                <w:rtl/>
              </w:rPr>
              <w:t xml:space="preserve"> </w:t>
            </w:r>
            <w:r w:rsidRPr="008E14C4">
              <w:rPr>
                <w:rFonts w:ascii="Calibri" w:hAnsi="Calibri" w:cs="Calibri"/>
                <w:b/>
                <w:bCs/>
                <w:sz w:val="20"/>
                <w:szCs w:val="20"/>
                <w:rtl/>
              </w:rPr>
              <w:t xml:space="preserve">דוקטרינת הגנת היתרה תופעל רק במקרים </w:t>
            </w:r>
            <w:r w:rsidRPr="008E14C4">
              <w:rPr>
                <w:rFonts w:ascii="Calibri" w:hAnsi="Calibri" w:cs="Calibri"/>
                <w:b/>
                <w:bCs/>
                <w:sz w:val="20"/>
                <w:szCs w:val="20"/>
                <w:u w:val="single"/>
                <w:rtl/>
              </w:rPr>
              <w:t>שבהם לא ניתן לעשות שימוש סביר</w:t>
            </w:r>
            <w:r w:rsidRPr="008E14C4">
              <w:rPr>
                <w:rFonts w:ascii="Calibri" w:hAnsi="Calibri" w:cs="Calibri"/>
                <w:b/>
                <w:bCs/>
                <w:sz w:val="20"/>
                <w:szCs w:val="20"/>
                <w:rtl/>
              </w:rPr>
              <w:t xml:space="preserve"> ביתרת החלקה.</w:t>
            </w:r>
            <w:r w:rsidRPr="009C2E98">
              <w:rPr>
                <w:rFonts w:ascii="Calibri" w:hAnsi="Calibri" w:cs="Calibri"/>
                <w:b/>
                <w:bCs/>
                <w:sz w:val="20"/>
                <w:szCs w:val="20"/>
                <w:rtl/>
              </w:rPr>
              <w:t xml:space="preserve">  </w:t>
            </w:r>
            <w:r w:rsidRPr="008E14C4">
              <w:rPr>
                <w:rFonts w:ascii="Calibri" w:hAnsi="Calibri" w:cs="Calibri" w:hint="cs"/>
                <w:b/>
                <w:bCs/>
                <w:sz w:val="20"/>
                <w:szCs w:val="20"/>
                <w:rtl/>
              </w:rPr>
              <w:t>מביאים</w:t>
            </w:r>
            <w:r w:rsidRPr="008E14C4">
              <w:rPr>
                <w:rFonts w:ascii="Calibri" w:hAnsi="Calibri" w:cs="Calibri"/>
                <w:b/>
                <w:bCs/>
                <w:sz w:val="20"/>
                <w:szCs w:val="20"/>
                <w:rtl/>
              </w:rPr>
              <w:t xml:space="preserve"> שמאי שאומר האם אפשר לעשות שימוש סביר בקרקע או לא.</w:t>
            </w:r>
          </w:p>
          <w:p w14:paraId="5428A97D" w14:textId="77777777" w:rsidR="00CC3C86" w:rsidRDefault="00CC3C86" w:rsidP="002A229D">
            <w:pPr>
              <w:rPr>
                <w:rFonts w:cstheme="minorHAnsi"/>
                <w:b/>
                <w:bCs/>
                <w:sz w:val="20"/>
                <w:szCs w:val="20"/>
                <w:rtl/>
              </w:rPr>
            </w:pPr>
            <w:r>
              <w:rPr>
                <w:rFonts w:cstheme="minorHAnsi" w:hint="cs"/>
                <w:b/>
                <w:bCs/>
                <w:sz w:val="20"/>
                <w:szCs w:val="20"/>
                <w:rtl/>
              </w:rPr>
              <w:t xml:space="preserve">פיצויי סבל </w:t>
            </w:r>
            <w:r>
              <w:rPr>
                <w:rFonts w:cstheme="minorHAnsi"/>
                <w:b/>
                <w:bCs/>
                <w:sz w:val="20"/>
                <w:szCs w:val="20"/>
                <w:rtl/>
              </w:rPr>
              <w:t>–</w:t>
            </w:r>
            <w:r>
              <w:rPr>
                <w:rFonts w:cstheme="minorHAnsi" w:hint="cs"/>
                <w:b/>
                <w:bCs/>
                <w:sz w:val="20"/>
                <w:szCs w:val="20"/>
                <w:rtl/>
              </w:rPr>
              <w:t xml:space="preserve"> להחיל במקרים שלא הושבחה הקרקע/לא מתקבלת דוקטרינת הגנת </w:t>
            </w:r>
            <w:proofErr w:type="spellStart"/>
            <w:r>
              <w:rPr>
                <w:rFonts w:cstheme="minorHAnsi" w:hint="cs"/>
                <w:b/>
                <w:bCs/>
                <w:sz w:val="20"/>
                <w:szCs w:val="20"/>
                <w:rtl/>
              </w:rPr>
              <w:t>ההיתרה</w:t>
            </w:r>
            <w:proofErr w:type="spellEnd"/>
            <w:r>
              <w:rPr>
                <w:rFonts w:cstheme="minorHAnsi" w:hint="cs"/>
                <w:b/>
                <w:bCs/>
                <w:sz w:val="20"/>
                <w:szCs w:val="20"/>
                <w:rtl/>
              </w:rPr>
              <w:t xml:space="preserve">. </w:t>
            </w:r>
            <w:r w:rsidRPr="008E14C4">
              <w:rPr>
                <w:rFonts w:cstheme="minorHAnsi"/>
                <w:b/>
                <w:bCs/>
                <w:sz w:val="20"/>
                <w:szCs w:val="20"/>
              </w:rPr>
              <w:sym w:font="Wingdings" w:char="F0DF"/>
            </w:r>
            <w:r>
              <w:rPr>
                <w:rFonts w:cstheme="minorHAnsi" w:hint="cs"/>
                <w:b/>
                <w:bCs/>
                <w:sz w:val="20"/>
                <w:szCs w:val="20"/>
                <w:rtl/>
              </w:rPr>
              <w:t xml:space="preserve"> השר </w:t>
            </w:r>
            <w:proofErr w:type="spellStart"/>
            <w:r>
              <w:rPr>
                <w:rFonts w:cstheme="minorHAnsi" w:hint="cs"/>
                <w:b/>
                <w:bCs/>
                <w:sz w:val="20"/>
                <w:szCs w:val="20"/>
                <w:rtl/>
              </w:rPr>
              <w:t>יתן</w:t>
            </w:r>
            <w:proofErr w:type="spellEnd"/>
            <w:r>
              <w:rPr>
                <w:rFonts w:cstheme="minorHAnsi" w:hint="cs"/>
                <w:b/>
                <w:bCs/>
                <w:sz w:val="20"/>
                <w:szCs w:val="20"/>
                <w:rtl/>
              </w:rPr>
              <w:t xml:space="preserve"> פיצויים לפי סבירות ומידתיות בהתאם ל-3 פרמטרים:</w:t>
            </w:r>
          </w:p>
          <w:p w14:paraId="287E6DA6" w14:textId="77777777" w:rsidR="00CC3C86" w:rsidRDefault="00CC3C86" w:rsidP="008E14C4">
            <w:pPr>
              <w:pStyle w:val="a4"/>
              <w:numPr>
                <w:ilvl w:val="0"/>
                <w:numId w:val="13"/>
              </w:numPr>
              <w:rPr>
                <w:rFonts w:cstheme="minorHAnsi"/>
                <w:b/>
                <w:bCs/>
                <w:sz w:val="20"/>
                <w:szCs w:val="20"/>
              </w:rPr>
            </w:pPr>
            <w:r>
              <w:rPr>
                <w:rFonts w:cstheme="minorHAnsi" w:hint="cs"/>
                <w:b/>
                <w:bCs/>
                <w:sz w:val="20"/>
                <w:szCs w:val="20"/>
                <w:rtl/>
              </w:rPr>
              <w:t>שיעור הפגיעה במקרקעין</w:t>
            </w:r>
          </w:p>
          <w:p w14:paraId="7EF1541A" w14:textId="3954B60C" w:rsidR="00CC3C86" w:rsidRDefault="00CC3C86" w:rsidP="008E14C4">
            <w:pPr>
              <w:pStyle w:val="a4"/>
              <w:numPr>
                <w:ilvl w:val="0"/>
                <w:numId w:val="13"/>
              </w:numPr>
              <w:rPr>
                <w:rFonts w:cstheme="minorHAnsi"/>
                <w:b/>
                <w:bCs/>
                <w:sz w:val="20"/>
                <w:szCs w:val="20"/>
              </w:rPr>
            </w:pPr>
            <w:r>
              <w:rPr>
                <w:rFonts w:cstheme="minorHAnsi" w:hint="cs"/>
                <w:b/>
                <w:bCs/>
                <w:sz w:val="20"/>
                <w:szCs w:val="20"/>
                <w:rtl/>
              </w:rPr>
              <w:t xml:space="preserve">שיוויו במימון </w:t>
            </w:r>
            <w:r>
              <w:rPr>
                <w:rFonts w:cstheme="minorHAnsi"/>
                <w:b/>
                <w:bCs/>
                <w:sz w:val="20"/>
                <w:szCs w:val="20"/>
                <w:rtl/>
              </w:rPr>
              <w:t>–</w:t>
            </w:r>
            <w:r>
              <w:rPr>
                <w:rFonts w:cstheme="minorHAnsi" w:hint="cs"/>
                <w:b/>
                <w:bCs/>
                <w:sz w:val="20"/>
                <w:szCs w:val="20"/>
                <w:rtl/>
              </w:rPr>
              <w:t xml:space="preserve"> כמה אנשים נפגעו מההפקעה</w:t>
            </w:r>
          </w:p>
          <w:p w14:paraId="46E7FFBA" w14:textId="1C6F9DD5" w:rsidR="00CC3C86" w:rsidRPr="008E14C4" w:rsidRDefault="00CC3C86" w:rsidP="008E14C4">
            <w:pPr>
              <w:pStyle w:val="a4"/>
              <w:numPr>
                <w:ilvl w:val="0"/>
                <w:numId w:val="13"/>
              </w:numPr>
              <w:rPr>
                <w:rFonts w:cstheme="minorHAnsi"/>
                <w:b/>
                <w:bCs/>
                <w:sz w:val="20"/>
                <w:szCs w:val="20"/>
                <w:rtl/>
              </w:rPr>
            </w:pPr>
            <w:r>
              <w:rPr>
                <w:rFonts w:cstheme="minorHAnsi" w:hint="cs"/>
                <w:b/>
                <w:bCs/>
                <w:sz w:val="20"/>
                <w:szCs w:val="20"/>
                <w:rtl/>
              </w:rPr>
              <w:t>מידת התגשמותם של ערכים קהילתיים</w:t>
            </w:r>
          </w:p>
        </w:tc>
      </w:tr>
      <w:tr w:rsidR="00CC3C86" w:rsidRPr="00C74E64" w14:paraId="48C89F2D" w14:textId="77777777" w:rsidTr="00F77377">
        <w:trPr>
          <w:trHeight w:val="947"/>
        </w:trPr>
        <w:tc>
          <w:tcPr>
            <w:tcW w:w="1891" w:type="dxa"/>
            <w:vMerge/>
            <w:shd w:val="clear" w:color="auto" w:fill="C1F868"/>
            <w:vAlign w:val="center"/>
          </w:tcPr>
          <w:p w14:paraId="4711FF9D" w14:textId="77777777" w:rsidR="00CC3C86" w:rsidRPr="0033624A" w:rsidRDefault="00CC3C86" w:rsidP="0034261C">
            <w:pPr>
              <w:jc w:val="center"/>
              <w:rPr>
                <w:rFonts w:cstheme="minorHAnsi"/>
                <w:b/>
                <w:bCs/>
                <w:sz w:val="36"/>
                <w:szCs w:val="36"/>
                <w:rtl/>
              </w:rPr>
            </w:pPr>
          </w:p>
        </w:tc>
        <w:tc>
          <w:tcPr>
            <w:tcW w:w="1276" w:type="dxa"/>
            <w:vAlign w:val="center"/>
          </w:tcPr>
          <w:p w14:paraId="188803F4" w14:textId="15C6AB3B" w:rsidR="00CC3C86" w:rsidRDefault="00CC3C86" w:rsidP="002A229D">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הלביץ</w:t>
            </w:r>
            <w:proofErr w:type="spellEnd"/>
          </w:p>
        </w:tc>
        <w:tc>
          <w:tcPr>
            <w:tcW w:w="3402" w:type="dxa"/>
            <w:vAlign w:val="center"/>
          </w:tcPr>
          <w:p w14:paraId="40816DD3" w14:textId="77777777" w:rsidR="00CC3C86" w:rsidRDefault="00CC3C86" w:rsidP="002A229D">
            <w:pPr>
              <w:rPr>
                <w:rFonts w:cstheme="minorHAnsi"/>
                <w:sz w:val="20"/>
                <w:szCs w:val="20"/>
                <w:rtl/>
              </w:rPr>
            </w:pPr>
            <w:r>
              <w:rPr>
                <w:rFonts w:cstheme="minorHAnsi" w:hint="cs"/>
                <w:sz w:val="20"/>
                <w:szCs w:val="20"/>
                <w:rtl/>
              </w:rPr>
              <w:t>אין לוחות זמנים לביצוע הפקעת קרקעות.</w:t>
            </w:r>
          </w:p>
          <w:p w14:paraId="350C59EB" w14:textId="405F1C82" w:rsidR="00CC3C86" w:rsidRPr="00C74E64" w:rsidRDefault="00CC3C86" w:rsidP="002A229D">
            <w:pPr>
              <w:rPr>
                <w:rFonts w:cstheme="minorHAnsi"/>
                <w:sz w:val="20"/>
                <w:szCs w:val="20"/>
                <w:rtl/>
              </w:rPr>
            </w:pPr>
            <w:r w:rsidRPr="00C51859">
              <w:rPr>
                <w:rFonts w:ascii="Calibri" w:hAnsi="Calibri" w:cs="Calibri"/>
                <w:sz w:val="20"/>
                <w:szCs w:val="20"/>
                <w:rtl/>
              </w:rPr>
              <w:t xml:space="preserve">הפקיעו קרקעות ללא פיצוי ובמשך </w:t>
            </w:r>
            <w:r w:rsidRPr="00C51859">
              <w:rPr>
                <w:rFonts w:ascii="Calibri" w:hAnsi="Calibri" w:cs="Calibri"/>
                <w:sz w:val="20"/>
                <w:szCs w:val="20"/>
              </w:rPr>
              <w:t>19</w:t>
            </w:r>
            <w:r w:rsidRPr="00C51859">
              <w:rPr>
                <w:rFonts w:ascii="Calibri" w:hAnsi="Calibri" w:cs="Calibri"/>
                <w:sz w:val="20"/>
                <w:szCs w:val="20"/>
                <w:rtl/>
              </w:rPr>
              <w:t xml:space="preserve"> שנה לא עשו כלום- הפקעה של %</w:t>
            </w:r>
            <w:r w:rsidRPr="00C51859">
              <w:rPr>
                <w:rFonts w:ascii="Calibri" w:hAnsi="Calibri" w:cs="Calibri"/>
                <w:sz w:val="20"/>
                <w:szCs w:val="20"/>
              </w:rPr>
              <w:t>33</w:t>
            </w:r>
            <w:r w:rsidRPr="00C51859">
              <w:rPr>
                <w:rFonts w:ascii="Calibri" w:hAnsi="Calibri" w:cs="Calibri"/>
                <w:sz w:val="20"/>
                <w:szCs w:val="20"/>
                <w:rtl/>
              </w:rPr>
              <w:t xml:space="preserve"> מהחלקות. היה שיהוי ונפגעה זכות הקניין של העותרים באופן לא מידתי ונקבע שהחזירו להם את הקרקעות</w:t>
            </w:r>
          </w:p>
        </w:tc>
        <w:tc>
          <w:tcPr>
            <w:tcW w:w="7511" w:type="dxa"/>
            <w:shd w:val="clear" w:color="auto" w:fill="FFFFFF" w:themeFill="background1"/>
            <w:vAlign w:val="center"/>
          </w:tcPr>
          <w:p w14:paraId="078B65FD" w14:textId="25A83193" w:rsidR="00CC3C86" w:rsidRPr="0074083B" w:rsidRDefault="00CC3C86" w:rsidP="0074083B">
            <w:pPr>
              <w:pStyle w:val="a4"/>
              <w:numPr>
                <w:ilvl w:val="0"/>
                <w:numId w:val="15"/>
              </w:numPr>
              <w:jc w:val="both"/>
              <w:rPr>
                <w:rFonts w:ascii="Calibri" w:hAnsi="Calibri" w:cs="Calibri"/>
                <w:b/>
                <w:bCs/>
                <w:sz w:val="20"/>
                <w:szCs w:val="20"/>
                <w:rtl/>
              </w:rPr>
            </w:pPr>
            <w:r w:rsidRPr="0074083B">
              <w:rPr>
                <w:rFonts w:ascii="Calibri" w:hAnsi="Calibri" w:cs="Calibri"/>
                <w:b/>
                <w:bCs/>
                <w:sz w:val="20"/>
                <w:szCs w:val="20"/>
                <w:rtl/>
              </w:rPr>
              <w:t xml:space="preserve">מניחים הנחות מנהלתיות כי הועדה המקומית תפעל בזמן סביר לממש את מטרותיה ואת ההפקעה, אחרת ההפקעה הייתה לחינם.  </w:t>
            </w:r>
          </w:p>
          <w:p w14:paraId="40829BD0" w14:textId="5EC0D5D7" w:rsidR="00CC3C86" w:rsidRPr="0074083B" w:rsidRDefault="00CC3C86" w:rsidP="0074083B">
            <w:pPr>
              <w:pStyle w:val="a4"/>
              <w:numPr>
                <w:ilvl w:val="0"/>
                <w:numId w:val="15"/>
              </w:numPr>
              <w:jc w:val="both"/>
              <w:rPr>
                <w:rFonts w:ascii="Calibri" w:hAnsi="Calibri" w:cs="Calibri"/>
                <w:b/>
                <w:bCs/>
                <w:sz w:val="20"/>
                <w:szCs w:val="20"/>
              </w:rPr>
            </w:pPr>
            <w:r w:rsidRPr="0074083B">
              <w:rPr>
                <w:rFonts w:ascii="Calibri" w:eastAsia="Times New Roman" w:hAnsi="Calibri" w:cs="Calibri"/>
                <w:b/>
                <w:bCs/>
                <w:sz w:val="20"/>
                <w:szCs w:val="20"/>
                <w:rtl/>
              </w:rPr>
              <w:t>צריך להיות קש"ס בין הצורך הציבורי לבין ההפקעה</w:t>
            </w:r>
            <w:r w:rsidRPr="0074083B">
              <w:rPr>
                <w:rFonts w:ascii="Calibri" w:hAnsi="Calibri" w:cs="Calibri" w:hint="cs"/>
                <w:b/>
                <w:bCs/>
                <w:sz w:val="20"/>
                <w:szCs w:val="20"/>
                <w:rtl/>
              </w:rPr>
              <w:t xml:space="preserve"> </w:t>
            </w:r>
            <w:r w:rsidRPr="0074083B">
              <w:rPr>
                <w:rFonts w:ascii="Calibri" w:hAnsi="Calibri" w:cs="Calibri"/>
                <w:b/>
                <w:bCs/>
                <w:sz w:val="20"/>
                <w:szCs w:val="20"/>
                <w:rtl/>
              </w:rPr>
              <w:t>–</w:t>
            </w:r>
            <w:r w:rsidRPr="0074083B">
              <w:rPr>
                <w:rFonts w:ascii="Calibri" w:hAnsi="Calibri" w:cs="Calibri" w:hint="cs"/>
                <w:b/>
                <w:bCs/>
                <w:sz w:val="20"/>
                <w:szCs w:val="20"/>
                <w:rtl/>
              </w:rPr>
              <w:t xml:space="preserve"> ההפקעה </w:t>
            </w:r>
            <w:r w:rsidRPr="0074083B">
              <w:rPr>
                <w:rFonts w:ascii="Calibri" w:hAnsi="Calibri" w:cs="Calibri"/>
                <w:b/>
                <w:bCs/>
                <w:sz w:val="20"/>
                <w:szCs w:val="20"/>
                <w:rtl/>
              </w:rPr>
              <w:t xml:space="preserve">יכולה להיעשות אך ורק כאשר המקרקעין המופקעים דרושים לרשות למימוש לצורך ציבורי או למטרה ציבורית. </w:t>
            </w:r>
          </w:p>
          <w:p w14:paraId="35E261A4" w14:textId="77777777" w:rsidR="00CC3C86" w:rsidRPr="00627A6F" w:rsidRDefault="00CC3C86" w:rsidP="002A229D">
            <w:pPr>
              <w:rPr>
                <w:rFonts w:cstheme="minorHAnsi"/>
                <w:b/>
                <w:bCs/>
                <w:sz w:val="20"/>
                <w:szCs w:val="20"/>
                <w:rtl/>
              </w:rPr>
            </w:pPr>
          </w:p>
        </w:tc>
      </w:tr>
      <w:tr w:rsidR="00CC3C86" w:rsidRPr="00C74E64" w14:paraId="584DE11B" w14:textId="77777777" w:rsidTr="00F77377">
        <w:trPr>
          <w:trHeight w:val="947"/>
        </w:trPr>
        <w:tc>
          <w:tcPr>
            <w:tcW w:w="1891" w:type="dxa"/>
            <w:vMerge/>
            <w:shd w:val="clear" w:color="auto" w:fill="C1F868"/>
            <w:vAlign w:val="center"/>
          </w:tcPr>
          <w:p w14:paraId="7E752E18" w14:textId="77777777" w:rsidR="00CC3C86" w:rsidRPr="0033624A" w:rsidRDefault="00CC3C86" w:rsidP="0034261C">
            <w:pPr>
              <w:jc w:val="center"/>
              <w:rPr>
                <w:rFonts w:cstheme="minorHAnsi"/>
                <w:b/>
                <w:bCs/>
                <w:sz w:val="36"/>
                <w:szCs w:val="36"/>
                <w:rtl/>
              </w:rPr>
            </w:pPr>
          </w:p>
        </w:tc>
        <w:tc>
          <w:tcPr>
            <w:tcW w:w="1276" w:type="dxa"/>
            <w:vAlign w:val="center"/>
          </w:tcPr>
          <w:p w14:paraId="70763FDC" w14:textId="5A68D404" w:rsidR="00CC3C86" w:rsidRDefault="00CC3C86" w:rsidP="002A229D">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קרית</w:t>
            </w:r>
            <w:proofErr w:type="spellEnd"/>
            <w:r>
              <w:rPr>
                <w:rFonts w:cstheme="minorHAnsi" w:hint="cs"/>
                <w:b/>
                <w:bCs/>
                <w:sz w:val="20"/>
                <w:szCs w:val="20"/>
                <w:rtl/>
              </w:rPr>
              <w:t xml:space="preserve"> אתא נ' </w:t>
            </w:r>
            <w:proofErr w:type="spellStart"/>
            <w:r>
              <w:rPr>
                <w:rFonts w:cstheme="minorHAnsi" w:hint="cs"/>
                <w:b/>
                <w:bCs/>
                <w:sz w:val="20"/>
                <w:szCs w:val="20"/>
                <w:rtl/>
              </w:rPr>
              <w:t>הולצמן</w:t>
            </w:r>
            <w:proofErr w:type="spellEnd"/>
          </w:p>
        </w:tc>
        <w:tc>
          <w:tcPr>
            <w:tcW w:w="3402" w:type="dxa"/>
            <w:vAlign w:val="center"/>
          </w:tcPr>
          <w:p w14:paraId="037CBF8E" w14:textId="4CD0F524" w:rsidR="00CC3C86" w:rsidRDefault="00CC3C86" w:rsidP="002A229D">
            <w:pPr>
              <w:rPr>
                <w:rFonts w:cstheme="minorHAnsi"/>
                <w:sz w:val="20"/>
                <w:szCs w:val="20"/>
                <w:rtl/>
              </w:rPr>
            </w:pPr>
            <w:r>
              <w:rPr>
                <w:rFonts w:cstheme="minorHAnsi" w:hint="cs"/>
                <w:sz w:val="20"/>
                <w:szCs w:val="20"/>
                <w:rtl/>
              </w:rPr>
              <w:t>הפקעה של 100% מהקרקע, האם ניתן לנכות 25%/40% מהפיצוי?</w:t>
            </w:r>
          </w:p>
        </w:tc>
        <w:tc>
          <w:tcPr>
            <w:tcW w:w="7511" w:type="dxa"/>
            <w:shd w:val="clear" w:color="auto" w:fill="FFFFFF" w:themeFill="background1"/>
            <w:vAlign w:val="center"/>
          </w:tcPr>
          <w:p w14:paraId="3B0C98E8" w14:textId="731051A6" w:rsidR="00CC3C86" w:rsidRPr="00A14CEF" w:rsidRDefault="00CC3C86" w:rsidP="00A14CEF">
            <w:pPr>
              <w:jc w:val="both"/>
              <w:rPr>
                <w:rFonts w:ascii="Calibri" w:eastAsia="Times New Roman" w:hAnsi="Calibri" w:cs="Calibri"/>
                <w:sz w:val="20"/>
                <w:szCs w:val="20"/>
                <w:rtl/>
              </w:rPr>
            </w:pPr>
            <w:r w:rsidRPr="00A14CEF">
              <w:rPr>
                <w:rFonts w:ascii="Calibri" w:eastAsia="Times New Roman" w:hAnsi="Calibri" w:cs="Calibri"/>
                <w:b/>
                <w:bCs/>
                <w:sz w:val="20"/>
                <w:szCs w:val="20"/>
                <w:rtl/>
              </w:rPr>
              <w:t>במצב בו הופקעה כל הקרקע יש פגיעה לא מידתית בזכות הקניין שכן לא נותרה קרקע שמצדיקה פטור מפיצויים ולכן לא ניתן לנכות.</w:t>
            </w:r>
            <w:r w:rsidRPr="00A14CEF">
              <w:rPr>
                <w:rFonts w:ascii="Calibri" w:eastAsia="Times New Roman" w:hAnsi="Calibri" w:cs="Calibri"/>
                <w:sz w:val="20"/>
                <w:szCs w:val="20"/>
                <w:rtl/>
              </w:rPr>
              <w:t xml:space="preserve">  </w:t>
            </w:r>
            <w:r w:rsidRPr="00464035">
              <w:rPr>
                <w:rFonts w:ascii="Calibri" w:eastAsia="Times New Roman" w:hAnsi="Calibri" w:cs="Calibri"/>
                <w:sz w:val="20"/>
                <w:szCs w:val="20"/>
              </w:rPr>
              <w:sym w:font="Wingdings" w:char="F0DF"/>
            </w:r>
            <w:r>
              <w:rPr>
                <w:rFonts w:ascii="Calibri" w:eastAsia="Times New Roman" w:hAnsi="Calibri" w:cs="Calibri" w:hint="cs"/>
                <w:sz w:val="20"/>
                <w:szCs w:val="20"/>
                <w:rtl/>
              </w:rPr>
              <w:t xml:space="preserve"> </w:t>
            </w:r>
            <w:r w:rsidRPr="00464035">
              <w:rPr>
                <w:rFonts w:ascii="Calibri" w:eastAsia="Times New Roman" w:hAnsi="Calibri" w:cs="Calibri" w:hint="cs"/>
                <w:b/>
                <w:bCs/>
                <w:sz w:val="20"/>
                <w:szCs w:val="20"/>
                <w:rtl/>
              </w:rPr>
              <w:t>נשלם 100% פיצויים</w:t>
            </w:r>
          </w:p>
          <w:p w14:paraId="63CD5BF6" w14:textId="77777777" w:rsidR="00CC3C86" w:rsidRPr="00627A6F" w:rsidRDefault="00CC3C86" w:rsidP="00627A6F">
            <w:pPr>
              <w:jc w:val="both"/>
              <w:rPr>
                <w:rFonts w:ascii="Calibri" w:hAnsi="Calibri" w:cs="Calibri"/>
                <w:b/>
                <w:bCs/>
                <w:sz w:val="20"/>
                <w:szCs w:val="20"/>
                <w:rtl/>
              </w:rPr>
            </w:pPr>
          </w:p>
        </w:tc>
      </w:tr>
      <w:tr w:rsidR="00CC3C86" w:rsidRPr="00C74E64" w14:paraId="4D40161F" w14:textId="77777777" w:rsidTr="00F77377">
        <w:trPr>
          <w:trHeight w:val="947"/>
        </w:trPr>
        <w:tc>
          <w:tcPr>
            <w:tcW w:w="1891" w:type="dxa"/>
            <w:vMerge/>
            <w:shd w:val="clear" w:color="auto" w:fill="C1F868"/>
            <w:vAlign w:val="center"/>
          </w:tcPr>
          <w:p w14:paraId="4855F69B" w14:textId="77777777" w:rsidR="00CC3C86" w:rsidRPr="0033624A" w:rsidRDefault="00CC3C86" w:rsidP="0034261C">
            <w:pPr>
              <w:jc w:val="center"/>
              <w:rPr>
                <w:rFonts w:cstheme="minorHAnsi"/>
                <w:b/>
                <w:bCs/>
                <w:sz w:val="36"/>
                <w:szCs w:val="36"/>
                <w:rtl/>
              </w:rPr>
            </w:pPr>
          </w:p>
        </w:tc>
        <w:tc>
          <w:tcPr>
            <w:tcW w:w="1276" w:type="dxa"/>
            <w:vAlign w:val="center"/>
          </w:tcPr>
          <w:p w14:paraId="24E26C28" w14:textId="2AF7FA0A" w:rsidR="00CC3C86" w:rsidRDefault="00CC3C86" w:rsidP="002A229D">
            <w:pPr>
              <w:jc w:val="center"/>
              <w:rPr>
                <w:rFonts w:cstheme="minorHAnsi" w:hint="cs"/>
                <w:b/>
                <w:bCs/>
                <w:sz w:val="20"/>
                <w:szCs w:val="20"/>
                <w:rtl/>
              </w:rPr>
            </w:pPr>
            <w:r>
              <w:rPr>
                <w:rFonts w:cstheme="minorHAnsi" w:hint="cs"/>
                <w:b/>
                <w:bCs/>
                <w:sz w:val="20"/>
                <w:szCs w:val="20"/>
                <w:rtl/>
              </w:rPr>
              <w:t xml:space="preserve">הועדה המקומית </w:t>
            </w:r>
            <w:proofErr w:type="spellStart"/>
            <w:r>
              <w:rPr>
                <w:rFonts w:cstheme="minorHAnsi" w:hint="cs"/>
                <w:b/>
                <w:bCs/>
                <w:sz w:val="20"/>
                <w:szCs w:val="20"/>
                <w:rtl/>
              </w:rPr>
              <w:t>לתו"ב</w:t>
            </w:r>
            <w:proofErr w:type="spellEnd"/>
            <w:r>
              <w:rPr>
                <w:rFonts w:cstheme="minorHAnsi" w:hint="cs"/>
                <w:b/>
                <w:bCs/>
                <w:sz w:val="20"/>
                <w:szCs w:val="20"/>
                <w:rtl/>
              </w:rPr>
              <w:t xml:space="preserve"> הרצליה נ' יהודה</w:t>
            </w:r>
          </w:p>
        </w:tc>
        <w:tc>
          <w:tcPr>
            <w:tcW w:w="3402" w:type="dxa"/>
            <w:vAlign w:val="center"/>
          </w:tcPr>
          <w:p w14:paraId="1D5BF7D3" w14:textId="38ED1D00" w:rsidR="00CC3C86" w:rsidRDefault="00CC3C86" w:rsidP="002A229D">
            <w:pPr>
              <w:rPr>
                <w:rFonts w:cstheme="minorHAnsi" w:hint="cs"/>
                <w:sz w:val="20"/>
                <w:szCs w:val="20"/>
                <w:rtl/>
              </w:rPr>
            </w:pPr>
            <w:r w:rsidRPr="00DD120C">
              <w:rPr>
                <w:rFonts w:cstheme="minorHAnsi"/>
                <w:sz w:val="20"/>
                <w:szCs w:val="20"/>
                <w:rtl/>
              </w:rPr>
              <w:t>תכנית לשינוי ייעוד מייעוד חקלאי לשטח ציבורי פתוח וזאת לצרכי הקמת פארק עירונ</w:t>
            </w:r>
            <w:r w:rsidRPr="00DD120C">
              <w:rPr>
                <w:rFonts w:cstheme="minorHAnsi" w:hint="cs"/>
                <w:sz w:val="20"/>
                <w:szCs w:val="20"/>
                <w:rtl/>
              </w:rPr>
              <w:t xml:space="preserve">י. </w:t>
            </w:r>
            <w:r w:rsidRPr="00DD120C">
              <w:rPr>
                <w:rFonts w:cstheme="minorHAnsi"/>
                <w:sz w:val="20"/>
                <w:szCs w:val="20"/>
                <w:rtl/>
              </w:rPr>
              <w:t>במסגרת התוכניות נקבע, כי הקרקעות המיועדות לצרכי ציבור יופקעו בשלמו</w:t>
            </w:r>
            <w:r w:rsidRPr="00DD120C">
              <w:rPr>
                <w:rFonts w:cstheme="minorHAnsi"/>
                <w:sz w:val="20"/>
                <w:szCs w:val="20"/>
              </w:rPr>
              <w:t>,</w:t>
            </w:r>
            <w:r w:rsidRPr="00DD120C">
              <w:rPr>
                <w:rFonts w:cstheme="minorHAnsi" w:hint="cs"/>
                <w:sz w:val="20"/>
                <w:szCs w:val="20"/>
                <w:rtl/>
              </w:rPr>
              <w:t xml:space="preserve">ת. </w:t>
            </w:r>
            <w:r w:rsidRPr="00DD120C">
              <w:rPr>
                <w:rFonts w:cstheme="minorHAnsi"/>
                <w:sz w:val="20"/>
                <w:szCs w:val="20"/>
                <w:rtl/>
              </w:rPr>
              <w:t>בעקבות כך, הוגשו תביעות לפיצויים בגין ירידת ערך בשל שינוי ייעוד המקרקעין</w:t>
            </w:r>
            <w:r w:rsidRPr="00DD120C">
              <w:rPr>
                <w:rFonts w:cstheme="minorHAnsi"/>
                <w:sz w:val="20"/>
                <w:szCs w:val="20"/>
              </w:rPr>
              <w:t xml:space="preserve">. </w:t>
            </w:r>
            <w:r w:rsidRPr="00DD120C">
              <w:rPr>
                <w:rFonts w:cstheme="minorHAnsi" w:hint="cs"/>
                <w:sz w:val="20"/>
                <w:szCs w:val="20"/>
                <w:rtl/>
              </w:rPr>
              <w:t xml:space="preserve"> </w:t>
            </w:r>
            <w:r w:rsidRPr="00DD120C">
              <w:rPr>
                <w:rFonts w:cstheme="minorHAnsi"/>
                <w:sz w:val="20"/>
                <w:szCs w:val="20"/>
                <w:rtl/>
              </w:rPr>
              <w:t>שולמו פיצויי לבעלים עבור פגיעה במקרקעין</w:t>
            </w:r>
            <w:r w:rsidRPr="00DD120C">
              <w:rPr>
                <w:rFonts w:cstheme="minorHAnsi"/>
                <w:sz w:val="20"/>
                <w:szCs w:val="20"/>
              </w:rPr>
              <w:t xml:space="preserve"> + </w:t>
            </w:r>
            <w:r w:rsidRPr="00DD120C">
              <w:rPr>
                <w:rFonts w:cstheme="minorHAnsi"/>
                <w:sz w:val="20"/>
                <w:szCs w:val="20"/>
                <w:rtl/>
              </w:rPr>
              <w:t>הפקעה</w:t>
            </w:r>
          </w:p>
        </w:tc>
        <w:tc>
          <w:tcPr>
            <w:tcW w:w="7511" w:type="dxa"/>
            <w:shd w:val="clear" w:color="auto" w:fill="FFFFFF" w:themeFill="background1"/>
            <w:vAlign w:val="center"/>
          </w:tcPr>
          <w:p w14:paraId="6C3F2374" w14:textId="04679EAD" w:rsidR="00CC3C86" w:rsidRPr="00A14CEF" w:rsidRDefault="00CC3C86" w:rsidP="00A14CEF">
            <w:pPr>
              <w:jc w:val="both"/>
              <w:rPr>
                <w:rFonts w:ascii="Calibri" w:eastAsia="Times New Roman" w:hAnsi="Calibri" w:cs="Calibri"/>
                <w:b/>
                <w:bCs/>
                <w:sz w:val="20"/>
                <w:szCs w:val="20"/>
                <w:rtl/>
              </w:rPr>
            </w:pPr>
            <w:r w:rsidRPr="00DD120C">
              <w:rPr>
                <w:rFonts w:ascii="Calibri" w:eastAsia="Times New Roman" w:hAnsi="Calibri" w:cs="Calibri"/>
                <w:b/>
                <w:bCs/>
                <w:sz w:val="20"/>
                <w:szCs w:val="20"/>
                <w:rtl/>
              </w:rPr>
              <w:t>מטרת פיצויי ההפקעה היא להעמיד את בעל הזכות במקרקעין באותו מצב כספי בו היה עומד אלמלא ההפקעה. יש לקבוע את שווי הקרקע המופקעת על פי ייעודה בעת ההפקעה (דהיינו לפי הייעוד החדש שנקבע לה בתוכנית), שאם לא כן, תסוכל התכלית של פיצויי ההפקעה</w:t>
            </w:r>
          </w:p>
        </w:tc>
      </w:tr>
    </w:tbl>
    <w:p w14:paraId="6F307C7E" w14:textId="77777777" w:rsidR="008F0DEC" w:rsidRPr="00C74E64" w:rsidRDefault="008F0DEC" w:rsidP="00CD75B4">
      <w:pPr>
        <w:rPr>
          <w:rFonts w:cstheme="minorHAnsi"/>
          <w:sz w:val="20"/>
          <w:szCs w:val="20"/>
        </w:rPr>
      </w:pPr>
    </w:p>
    <w:tbl>
      <w:tblPr>
        <w:tblStyle w:val="a3"/>
        <w:bidiVisual/>
        <w:tblW w:w="14022" w:type="dxa"/>
        <w:tblInd w:w="-92" w:type="dxa"/>
        <w:tblLook w:val="04A0" w:firstRow="1" w:lastRow="0" w:firstColumn="1" w:lastColumn="0" w:noHBand="0" w:noVBand="1"/>
      </w:tblPr>
      <w:tblGrid>
        <w:gridCol w:w="1888"/>
        <w:gridCol w:w="1219"/>
        <w:gridCol w:w="3544"/>
        <w:gridCol w:w="7371"/>
      </w:tblGrid>
      <w:tr w:rsidR="007B683A" w:rsidRPr="00C74E64" w14:paraId="5EAD9A06" w14:textId="77777777" w:rsidTr="008F0DEC">
        <w:trPr>
          <w:trHeight w:val="416"/>
        </w:trPr>
        <w:tc>
          <w:tcPr>
            <w:tcW w:w="1888" w:type="dxa"/>
            <w:shd w:val="clear" w:color="auto" w:fill="auto"/>
            <w:vAlign w:val="center"/>
          </w:tcPr>
          <w:p w14:paraId="0FA216E1" w14:textId="77777777" w:rsidR="007B683A" w:rsidRPr="007B683A" w:rsidRDefault="007B683A" w:rsidP="007B683A">
            <w:pPr>
              <w:jc w:val="center"/>
              <w:rPr>
                <w:rFonts w:cstheme="minorHAnsi"/>
                <w:b/>
                <w:bCs/>
                <w:sz w:val="48"/>
                <w:szCs w:val="48"/>
                <w:rtl/>
              </w:rPr>
            </w:pPr>
          </w:p>
        </w:tc>
        <w:tc>
          <w:tcPr>
            <w:tcW w:w="1219" w:type="dxa"/>
            <w:vAlign w:val="center"/>
          </w:tcPr>
          <w:p w14:paraId="58547820" w14:textId="22E552A1" w:rsidR="007B683A" w:rsidRPr="00C74E64" w:rsidRDefault="007B683A" w:rsidP="007B683A">
            <w:pPr>
              <w:jc w:val="center"/>
              <w:rPr>
                <w:rFonts w:cstheme="minorHAnsi"/>
                <w:b/>
                <w:bCs/>
                <w:sz w:val="20"/>
                <w:szCs w:val="20"/>
                <w:rtl/>
              </w:rPr>
            </w:pPr>
            <w:r w:rsidRPr="00BD5712">
              <w:rPr>
                <w:rFonts w:cstheme="minorHAnsi"/>
                <w:b/>
                <w:bCs/>
                <w:rtl/>
              </w:rPr>
              <w:t>פס"ד</w:t>
            </w:r>
          </w:p>
        </w:tc>
        <w:tc>
          <w:tcPr>
            <w:tcW w:w="3544" w:type="dxa"/>
            <w:vAlign w:val="center"/>
          </w:tcPr>
          <w:p w14:paraId="3B913AEB" w14:textId="529FA7C7" w:rsidR="007B683A" w:rsidRPr="00C74E64" w:rsidRDefault="007B683A" w:rsidP="007B683A">
            <w:pPr>
              <w:rPr>
                <w:rFonts w:cstheme="minorHAnsi"/>
                <w:sz w:val="20"/>
                <w:szCs w:val="20"/>
                <w:rtl/>
              </w:rPr>
            </w:pPr>
            <w:r w:rsidRPr="00BD5712">
              <w:rPr>
                <w:rFonts w:cstheme="minorHAnsi"/>
                <w:b/>
                <w:bCs/>
                <w:color w:val="000000" w:themeColor="text1"/>
                <w:rtl/>
              </w:rPr>
              <w:t>עובדות/ שאלה משפטית</w:t>
            </w:r>
          </w:p>
        </w:tc>
        <w:tc>
          <w:tcPr>
            <w:tcW w:w="7371" w:type="dxa"/>
            <w:shd w:val="clear" w:color="auto" w:fill="FFFFFF" w:themeFill="background1"/>
            <w:vAlign w:val="center"/>
          </w:tcPr>
          <w:p w14:paraId="4D8E144D" w14:textId="51F46D76" w:rsidR="007B683A" w:rsidRPr="00C74E64" w:rsidRDefault="007B683A" w:rsidP="007B683A">
            <w:pPr>
              <w:jc w:val="both"/>
              <w:rPr>
                <w:rFonts w:cstheme="minorHAnsi"/>
                <w:sz w:val="20"/>
                <w:szCs w:val="20"/>
                <w:rtl/>
              </w:rPr>
            </w:pPr>
            <w:r w:rsidRPr="00BD5712">
              <w:rPr>
                <w:rFonts w:cstheme="minorHAnsi"/>
                <w:b/>
                <w:bCs/>
                <w:rtl/>
              </w:rPr>
              <w:t>הלכה</w:t>
            </w:r>
          </w:p>
        </w:tc>
      </w:tr>
      <w:tr w:rsidR="007B683A" w:rsidRPr="00C74E64" w14:paraId="6BF4F02B" w14:textId="77777777" w:rsidTr="00F77377">
        <w:trPr>
          <w:trHeight w:val="947"/>
        </w:trPr>
        <w:tc>
          <w:tcPr>
            <w:tcW w:w="1888" w:type="dxa"/>
            <w:vMerge w:val="restart"/>
            <w:shd w:val="clear" w:color="auto" w:fill="C36FF1"/>
            <w:vAlign w:val="center"/>
          </w:tcPr>
          <w:p w14:paraId="587C4586" w14:textId="6E523423" w:rsidR="007B683A" w:rsidRPr="00C74E64" w:rsidRDefault="008F0DEC" w:rsidP="007B683A">
            <w:pPr>
              <w:jc w:val="center"/>
              <w:rPr>
                <w:rFonts w:cstheme="minorHAnsi"/>
                <w:b/>
                <w:bCs/>
                <w:color w:val="FFFFFF" w:themeColor="background1"/>
                <w:sz w:val="20"/>
                <w:szCs w:val="20"/>
                <w:rtl/>
              </w:rPr>
            </w:pPr>
            <w:r>
              <w:rPr>
                <w:rFonts w:cstheme="minorHAnsi" w:hint="cs"/>
                <w:b/>
                <w:bCs/>
                <w:sz w:val="48"/>
                <w:szCs w:val="48"/>
                <w:rtl/>
              </w:rPr>
              <w:t>תמ"א 38</w:t>
            </w:r>
          </w:p>
        </w:tc>
        <w:tc>
          <w:tcPr>
            <w:tcW w:w="1219" w:type="dxa"/>
            <w:vAlign w:val="center"/>
          </w:tcPr>
          <w:p w14:paraId="32841420" w14:textId="146C863B" w:rsidR="007B683A" w:rsidRPr="00C74E64" w:rsidRDefault="00C03D84" w:rsidP="007B683A">
            <w:pPr>
              <w:jc w:val="center"/>
              <w:rPr>
                <w:rFonts w:cstheme="minorHAnsi"/>
                <w:b/>
                <w:bCs/>
                <w:sz w:val="20"/>
                <w:szCs w:val="20"/>
                <w:rtl/>
              </w:rPr>
            </w:pPr>
            <w:r>
              <w:rPr>
                <w:rFonts w:cstheme="minorHAnsi" w:hint="cs"/>
                <w:b/>
                <w:bCs/>
                <w:sz w:val="20"/>
                <w:szCs w:val="20"/>
                <w:rtl/>
              </w:rPr>
              <w:t>פס"ד גולן נ' הוועדה המקומית</w:t>
            </w:r>
          </w:p>
        </w:tc>
        <w:tc>
          <w:tcPr>
            <w:tcW w:w="3544" w:type="dxa"/>
            <w:vAlign w:val="center"/>
          </w:tcPr>
          <w:p w14:paraId="1004DF6D" w14:textId="2509621E" w:rsidR="007B683A" w:rsidRPr="00C74E64" w:rsidRDefault="004D3DF4" w:rsidP="007D5F49">
            <w:pPr>
              <w:jc w:val="both"/>
              <w:rPr>
                <w:rFonts w:cstheme="minorHAnsi"/>
                <w:sz w:val="20"/>
                <w:szCs w:val="20"/>
                <w:rtl/>
              </w:rPr>
            </w:pPr>
            <w:r>
              <w:rPr>
                <w:rFonts w:cstheme="minorHAnsi" w:hint="cs"/>
                <w:sz w:val="20"/>
                <w:szCs w:val="20"/>
                <w:rtl/>
              </w:rPr>
              <w:t>האם הזכויות הנוספות שמקבלים מכוח תמ"א 38, יחושבו לפי השטח הבנוי בפועל או לפי הזכויות התיאורטיות (זכויות בניה לא מנוצלות)</w:t>
            </w:r>
          </w:p>
        </w:tc>
        <w:tc>
          <w:tcPr>
            <w:tcW w:w="7371" w:type="dxa"/>
            <w:shd w:val="clear" w:color="auto" w:fill="auto"/>
            <w:vAlign w:val="center"/>
          </w:tcPr>
          <w:p w14:paraId="222751E2" w14:textId="0A6454B1" w:rsidR="004D3DF4" w:rsidRPr="004D3DF4" w:rsidRDefault="004D3DF4" w:rsidP="004D3DF4">
            <w:pPr>
              <w:tabs>
                <w:tab w:val="left" w:pos="878"/>
              </w:tabs>
              <w:jc w:val="both"/>
              <w:rPr>
                <w:rFonts w:ascii="Calibri" w:hAnsi="Calibri" w:cs="Calibri"/>
                <w:b/>
                <w:bCs/>
                <w:sz w:val="20"/>
                <w:szCs w:val="20"/>
                <w:rtl/>
              </w:rPr>
            </w:pPr>
            <w:r w:rsidRPr="004D3DF4">
              <w:rPr>
                <w:rFonts w:ascii="Calibri" w:hAnsi="Calibri" w:cs="Calibri" w:hint="cs"/>
                <w:b/>
                <w:bCs/>
                <w:sz w:val="20"/>
                <w:szCs w:val="20"/>
                <w:rtl/>
              </w:rPr>
              <w:t xml:space="preserve">מחשבים לפי הגישה המצמצמת. שזה אך ורק לפי הזכויות של המבנה הקיים ולא לפי הזכויות שלא נוצלו. </w:t>
            </w:r>
            <w:r w:rsidRPr="004D3DF4">
              <w:rPr>
                <w:rFonts w:ascii="Calibri" w:hAnsi="Calibri" w:cs="Calibri"/>
                <w:b/>
                <w:bCs/>
                <w:sz w:val="20"/>
                <w:szCs w:val="20"/>
              </w:rPr>
              <w:sym w:font="Wingdings" w:char="F0DF"/>
            </w:r>
            <w:r>
              <w:rPr>
                <w:rFonts w:ascii="Calibri" w:hAnsi="Calibri" w:cs="Calibri" w:hint="cs"/>
                <w:b/>
                <w:bCs/>
                <w:sz w:val="20"/>
                <w:szCs w:val="20"/>
                <w:rtl/>
              </w:rPr>
              <w:t xml:space="preserve"> למה? עומס על השטח, דירות ענקיות, עומס כלכלי, אין היטלי השבחה</w:t>
            </w:r>
          </w:p>
          <w:p w14:paraId="4DB676B6" w14:textId="3C84B99D" w:rsidR="007B683A" w:rsidRPr="004D3DF4" w:rsidRDefault="007B683A" w:rsidP="007B683A">
            <w:pPr>
              <w:jc w:val="both"/>
              <w:rPr>
                <w:rFonts w:cstheme="minorHAnsi"/>
                <w:b/>
                <w:bCs/>
                <w:sz w:val="20"/>
                <w:szCs w:val="20"/>
                <w:rtl/>
              </w:rPr>
            </w:pPr>
          </w:p>
        </w:tc>
      </w:tr>
      <w:tr w:rsidR="007B683A" w:rsidRPr="00C74E64" w14:paraId="64444B45" w14:textId="77777777" w:rsidTr="00F77377">
        <w:trPr>
          <w:trHeight w:val="576"/>
        </w:trPr>
        <w:tc>
          <w:tcPr>
            <w:tcW w:w="1888" w:type="dxa"/>
            <w:vMerge/>
            <w:shd w:val="clear" w:color="auto" w:fill="C36FF1"/>
            <w:vAlign w:val="center"/>
          </w:tcPr>
          <w:p w14:paraId="2EAE8979" w14:textId="77777777" w:rsidR="007B683A" w:rsidRPr="00C74E64" w:rsidRDefault="007B683A" w:rsidP="007B683A">
            <w:pPr>
              <w:jc w:val="center"/>
              <w:rPr>
                <w:rFonts w:cstheme="minorHAnsi"/>
                <w:b/>
                <w:bCs/>
                <w:sz w:val="20"/>
                <w:szCs w:val="20"/>
                <w:rtl/>
              </w:rPr>
            </w:pPr>
          </w:p>
        </w:tc>
        <w:tc>
          <w:tcPr>
            <w:tcW w:w="1219" w:type="dxa"/>
            <w:vAlign w:val="center"/>
          </w:tcPr>
          <w:p w14:paraId="78DCB780" w14:textId="71720830" w:rsidR="007B683A" w:rsidRPr="00C74E64" w:rsidRDefault="00C03D84" w:rsidP="007B683A">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גיטא</w:t>
            </w:r>
            <w:proofErr w:type="spellEnd"/>
            <w:r>
              <w:rPr>
                <w:rFonts w:cstheme="minorHAnsi" w:hint="cs"/>
                <w:b/>
                <w:bCs/>
                <w:sz w:val="20"/>
                <w:szCs w:val="20"/>
                <w:rtl/>
              </w:rPr>
              <w:t xml:space="preserve"> נ' </w:t>
            </w:r>
            <w:proofErr w:type="spellStart"/>
            <w:r>
              <w:rPr>
                <w:rFonts w:cstheme="minorHAnsi" w:hint="cs"/>
                <w:b/>
                <w:bCs/>
                <w:sz w:val="20"/>
                <w:szCs w:val="20"/>
                <w:rtl/>
              </w:rPr>
              <w:t>קלנר</w:t>
            </w:r>
            <w:proofErr w:type="spellEnd"/>
          </w:p>
        </w:tc>
        <w:tc>
          <w:tcPr>
            <w:tcW w:w="3544" w:type="dxa"/>
            <w:vAlign w:val="center"/>
          </w:tcPr>
          <w:p w14:paraId="4678B3D1" w14:textId="2665F1EE" w:rsidR="007B683A" w:rsidRPr="00C74E64" w:rsidRDefault="00EF7360" w:rsidP="007B683A">
            <w:pPr>
              <w:rPr>
                <w:rFonts w:cstheme="minorHAnsi"/>
                <w:sz w:val="20"/>
                <w:szCs w:val="20"/>
                <w:rtl/>
              </w:rPr>
            </w:pPr>
            <w:r>
              <w:rPr>
                <w:rFonts w:cstheme="minorHAnsi" w:hint="cs"/>
                <w:sz w:val="20"/>
                <w:szCs w:val="20"/>
                <w:rtl/>
              </w:rPr>
              <w:t>שיקול הדעת של המפקח על הבתים המשותפים</w:t>
            </w:r>
          </w:p>
        </w:tc>
        <w:tc>
          <w:tcPr>
            <w:tcW w:w="7371" w:type="dxa"/>
            <w:shd w:val="clear" w:color="auto" w:fill="FFFFFF" w:themeFill="background1"/>
            <w:vAlign w:val="center"/>
          </w:tcPr>
          <w:p w14:paraId="084F4630" w14:textId="0581DC8D" w:rsidR="007B683A" w:rsidRPr="00C74E64" w:rsidRDefault="00EF7360" w:rsidP="007B683A">
            <w:pPr>
              <w:jc w:val="both"/>
              <w:rPr>
                <w:rFonts w:cstheme="minorHAnsi"/>
                <w:b/>
                <w:bCs/>
                <w:sz w:val="20"/>
                <w:szCs w:val="20"/>
                <w:rtl/>
              </w:rPr>
            </w:pPr>
            <w:r>
              <w:rPr>
                <w:rFonts w:cstheme="minorHAnsi" w:hint="cs"/>
                <w:b/>
                <w:bCs/>
                <w:sz w:val="20"/>
                <w:szCs w:val="20"/>
                <w:rtl/>
              </w:rPr>
              <w:t>צריך להפעיל שיקול דעת סביר כשבוחנים את סירוב המיעוט. לבחון: שוויון, תום לב, טענות טובות למיעוט הנפגע וכו'</w:t>
            </w:r>
          </w:p>
        </w:tc>
      </w:tr>
      <w:tr w:rsidR="007B683A" w:rsidRPr="00C74E64" w14:paraId="249078F3" w14:textId="77777777" w:rsidTr="00F77377">
        <w:trPr>
          <w:trHeight w:val="947"/>
        </w:trPr>
        <w:tc>
          <w:tcPr>
            <w:tcW w:w="1888" w:type="dxa"/>
            <w:vMerge/>
            <w:shd w:val="clear" w:color="auto" w:fill="C36FF1"/>
            <w:vAlign w:val="center"/>
          </w:tcPr>
          <w:p w14:paraId="7F3837C0" w14:textId="398A8C9D" w:rsidR="007B683A" w:rsidRPr="00C74E64" w:rsidRDefault="007B683A" w:rsidP="007B683A">
            <w:pPr>
              <w:jc w:val="center"/>
              <w:rPr>
                <w:rFonts w:cstheme="minorHAnsi"/>
                <w:b/>
                <w:bCs/>
                <w:sz w:val="20"/>
                <w:szCs w:val="20"/>
                <w:rtl/>
              </w:rPr>
            </w:pPr>
          </w:p>
        </w:tc>
        <w:tc>
          <w:tcPr>
            <w:tcW w:w="1219" w:type="dxa"/>
            <w:vAlign w:val="center"/>
          </w:tcPr>
          <w:p w14:paraId="2ABFB57D" w14:textId="223B0556" w:rsidR="007B683A" w:rsidRPr="00C74E64" w:rsidRDefault="00C03D84" w:rsidP="007B683A">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קלצוק</w:t>
            </w:r>
            <w:proofErr w:type="spellEnd"/>
            <w:r>
              <w:rPr>
                <w:rFonts w:cstheme="minorHAnsi" w:hint="cs"/>
                <w:b/>
                <w:bCs/>
                <w:sz w:val="20"/>
                <w:szCs w:val="20"/>
                <w:rtl/>
              </w:rPr>
              <w:t xml:space="preserve"> נ' צבי</w:t>
            </w:r>
          </w:p>
        </w:tc>
        <w:tc>
          <w:tcPr>
            <w:tcW w:w="3544" w:type="dxa"/>
            <w:vAlign w:val="center"/>
          </w:tcPr>
          <w:p w14:paraId="17A25641" w14:textId="3A9D139F" w:rsidR="007B683A" w:rsidRPr="00C74E64" w:rsidRDefault="008E3454" w:rsidP="007B683A">
            <w:pPr>
              <w:rPr>
                <w:rFonts w:cstheme="minorHAnsi"/>
                <w:sz w:val="20"/>
                <w:szCs w:val="20"/>
                <w:rtl/>
              </w:rPr>
            </w:pPr>
            <w:r>
              <w:rPr>
                <w:rFonts w:cstheme="minorHAnsi" w:hint="cs"/>
                <w:sz w:val="20"/>
                <w:szCs w:val="20"/>
                <w:rtl/>
              </w:rPr>
              <w:t>מתי נתבע סרבנים בפני המפקח על הבתים?</w:t>
            </w:r>
          </w:p>
        </w:tc>
        <w:tc>
          <w:tcPr>
            <w:tcW w:w="7371" w:type="dxa"/>
            <w:shd w:val="clear" w:color="auto" w:fill="FFFFFF" w:themeFill="background1"/>
            <w:vAlign w:val="center"/>
          </w:tcPr>
          <w:p w14:paraId="5E50B50F" w14:textId="77777777" w:rsidR="007B683A" w:rsidRDefault="008E3454" w:rsidP="007B683A">
            <w:pPr>
              <w:jc w:val="both"/>
              <w:rPr>
                <w:rFonts w:cstheme="minorHAnsi"/>
                <w:b/>
                <w:bCs/>
                <w:sz w:val="20"/>
                <w:szCs w:val="20"/>
                <w:rtl/>
              </w:rPr>
            </w:pPr>
            <w:r>
              <w:rPr>
                <w:rFonts w:cstheme="minorHAnsi" w:hint="cs"/>
                <w:b/>
                <w:bCs/>
                <w:sz w:val="20"/>
                <w:szCs w:val="20"/>
                <w:rtl/>
              </w:rPr>
              <w:t>ניתן לתבוע את הסרבנים אחרי קבלת היתר הבנייה בלבד!</w:t>
            </w:r>
          </w:p>
          <w:p w14:paraId="367AEADA" w14:textId="6DA27627" w:rsidR="008E3454" w:rsidRPr="00C74E64" w:rsidRDefault="008E3454" w:rsidP="007B683A">
            <w:pPr>
              <w:jc w:val="both"/>
              <w:rPr>
                <w:rFonts w:cstheme="minorHAnsi"/>
                <w:b/>
                <w:bCs/>
                <w:sz w:val="20"/>
                <w:szCs w:val="20"/>
                <w:rtl/>
              </w:rPr>
            </w:pPr>
            <w:r>
              <w:rPr>
                <w:rFonts w:cstheme="minorHAnsi" w:hint="cs"/>
                <w:b/>
                <w:bCs/>
                <w:sz w:val="20"/>
                <w:szCs w:val="20"/>
                <w:rtl/>
              </w:rPr>
              <w:t>ביקורת: היזמים מוציאים הרבה כסף, מוציאים את התכנית לפועל בזמן זה הדיירים חותמים ורק אחרי קבלת היתר יכולים לתבוע את הסרבנים ולדעת אם התכנית באמת תצא לפועל</w:t>
            </w:r>
            <w:r w:rsidR="00124E19">
              <w:rPr>
                <w:rFonts w:cstheme="minorHAnsi" w:hint="cs"/>
                <w:b/>
                <w:bCs/>
                <w:sz w:val="20"/>
                <w:szCs w:val="20"/>
                <w:rtl/>
              </w:rPr>
              <w:t>.</w:t>
            </w:r>
          </w:p>
        </w:tc>
      </w:tr>
      <w:tr w:rsidR="007B683A" w:rsidRPr="00C74E64" w14:paraId="05EF6E44" w14:textId="77777777" w:rsidTr="00F77377">
        <w:trPr>
          <w:trHeight w:val="947"/>
        </w:trPr>
        <w:tc>
          <w:tcPr>
            <w:tcW w:w="1888" w:type="dxa"/>
            <w:vMerge/>
            <w:shd w:val="clear" w:color="auto" w:fill="C36FF1"/>
            <w:vAlign w:val="center"/>
          </w:tcPr>
          <w:p w14:paraId="3001747F" w14:textId="26B99B61" w:rsidR="007B683A" w:rsidRPr="00C74E64" w:rsidRDefault="007B683A" w:rsidP="007B683A">
            <w:pPr>
              <w:jc w:val="center"/>
              <w:rPr>
                <w:rFonts w:cstheme="minorHAnsi"/>
                <w:b/>
                <w:bCs/>
                <w:sz w:val="20"/>
                <w:szCs w:val="20"/>
                <w:rtl/>
              </w:rPr>
            </w:pPr>
          </w:p>
        </w:tc>
        <w:tc>
          <w:tcPr>
            <w:tcW w:w="1219" w:type="dxa"/>
            <w:vAlign w:val="center"/>
          </w:tcPr>
          <w:p w14:paraId="42DF00A8" w14:textId="1E465BA9" w:rsidR="007B683A" w:rsidRPr="00C74E64" w:rsidRDefault="00C03D84" w:rsidP="007B683A">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דורפברגר</w:t>
            </w:r>
            <w:proofErr w:type="spellEnd"/>
            <w:r>
              <w:rPr>
                <w:rFonts w:cstheme="minorHAnsi" w:hint="cs"/>
                <w:b/>
                <w:bCs/>
                <w:sz w:val="20"/>
                <w:szCs w:val="20"/>
                <w:rtl/>
              </w:rPr>
              <w:t xml:space="preserve"> נ' אברהם</w:t>
            </w:r>
          </w:p>
        </w:tc>
        <w:tc>
          <w:tcPr>
            <w:tcW w:w="3544" w:type="dxa"/>
            <w:vAlign w:val="center"/>
          </w:tcPr>
          <w:p w14:paraId="002902AE" w14:textId="10A31BDA" w:rsidR="007B683A" w:rsidRPr="00C74E64" w:rsidRDefault="00124E19" w:rsidP="002D69B7">
            <w:pPr>
              <w:jc w:val="both"/>
              <w:rPr>
                <w:rFonts w:cstheme="minorHAnsi"/>
                <w:sz w:val="20"/>
                <w:szCs w:val="20"/>
                <w:rtl/>
              </w:rPr>
            </w:pPr>
            <w:r>
              <w:rPr>
                <w:rFonts w:cstheme="minorHAnsi" w:hint="cs"/>
                <w:sz w:val="20"/>
                <w:szCs w:val="20"/>
                <w:rtl/>
              </w:rPr>
              <w:t>מתי סירוב סרבן יגרום לי לא ל</w:t>
            </w:r>
            <w:r w:rsidR="00A12B12">
              <w:rPr>
                <w:rFonts w:cstheme="minorHAnsi" w:hint="cs"/>
                <w:sz w:val="20"/>
                <w:szCs w:val="20"/>
                <w:rtl/>
              </w:rPr>
              <w:t>קדם פרויקט? מתי יתחשבו בדעת הסרבן?</w:t>
            </w:r>
          </w:p>
        </w:tc>
        <w:tc>
          <w:tcPr>
            <w:tcW w:w="7371" w:type="dxa"/>
            <w:shd w:val="clear" w:color="auto" w:fill="FFFFFF" w:themeFill="background1"/>
            <w:vAlign w:val="center"/>
          </w:tcPr>
          <w:p w14:paraId="4C40DCEC" w14:textId="64F7A2BC" w:rsidR="00124E19" w:rsidRPr="00124E19" w:rsidRDefault="00124E19" w:rsidP="00124E19">
            <w:pPr>
              <w:tabs>
                <w:tab w:val="left" w:pos="878"/>
              </w:tabs>
              <w:jc w:val="both"/>
              <w:rPr>
                <w:rFonts w:ascii="Calibri" w:hAnsi="Calibri" w:cs="Calibri"/>
                <w:b/>
                <w:bCs/>
                <w:sz w:val="20"/>
                <w:szCs w:val="20"/>
              </w:rPr>
            </w:pPr>
            <w:r w:rsidRPr="00124E19">
              <w:rPr>
                <w:rFonts w:ascii="Calibri" w:hAnsi="Calibri" w:cs="Calibri" w:hint="cs"/>
                <w:b/>
                <w:bCs/>
                <w:sz w:val="20"/>
                <w:szCs w:val="20"/>
                <w:rtl/>
              </w:rPr>
              <w:t xml:space="preserve">אותו מפקח צריך לחשוב האם הטענות של אותו סרבן עומדות בקנה אחד עם הרצון לחזק את הבניינים על פני הטובות של אותו דייר סרבן במקרה הספציפי שלו. </w:t>
            </w:r>
          </w:p>
          <w:p w14:paraId="497418FD" w14:textId="5D47CABE" w:rsidR="007B683A" w:rsidRPr="00716B88" w:rsidRDefault="007B683A" w:rsidP="007B683A">
            <w:pPr>
              <w:jc w:val="both"/>
              <w:rPr>
                <w:rFonts w:cstheme="minorHAnsi"/>
                <w:b/>
                <w:bCs/>
                <w:sz w:val="20"/>
                <w:szCs w:val="20"/>
                <w:rtl/>
              </w:rPr>
            </w:pPr>
          </w:p>
        </w:tc>
      </w:tr>
    </w:tbl>
    <w:p w14:paraId="60864746" w14:textId="596916A2" w:rsidR="00CC3C86" w:rsidRDefault="00CC3C86" w:rsidP="00CD75B4">
      <w:pPr>
        <w:rPr>
          <w:rFonts w:cstheme="minorHAnsi"/>
          <w:sz w:val="20"/>
          <w:szCs w:val="20"/>
          <w:rtl/>
        </w:rPr>
      </w:pPr>
    </w:p>
    <w:p w14:paraId="2F963DCA" w14:textId="31CD284E" w:rsidR="007B2490" w:rsidRDefault="007B2490" w:rsidP="00CD75B4">
      <w:pPr>
        <w:rPr>
          <w:rFonts w:cstheme="minorHAnsi"/>
          <w:sz w:val="20"/>
          <w:szCs w:val="20"/>
          <w:rtl/>
        </w:rPr>
      </w:pPr>
    </w:p>
    <w:p w14:paraId="268FFB79" w14:textId="77777777" w:rsidR="007B2490" w:rsidRPr="00C74E64" w:rsidRDefault="007B2490" w:rsidP="00CD75B4">
      <w:pPr>
        <w:rPr>
          <w:rFonts w:cstheme="minorHAnsi"/>
          <w:sz w:val="20"/>
          <w:szCs w:val="20"/>
        </w:rPr>
      </w:pPr>
    </w:p>
    <w:tbl>
      <w:tblPr>
        <w:tblStyle w:val="a3"/>
        <w:bidiVisual/>
        <w:tblW w:w="14072" w:type="dxa"/>
        <w:tblInd w:w="-92" w:type="dxa"/>
        <w:tblLook w:val="04A0" w:firstRow="1" w:lastRow="0" w:firstColumn="1" w:lastColumn="0" w:noHBand="0" w:noVBand="1"/>
      </w:tblPr>
      <w:tblGrid>
        <w:gridCol w:w="1891"/>
        <w:gridCol w:w="1276"/>
        <w:gridCol w:w="3544"/>
        <w:gridCol w:w="7361"/>
      </w:tblGrid>
      <w:tr w:rsidR="00525F89" w:rsidRPr="00C74E64" w14:paraId="28CC349C" w14:textId="77777777" w:rsidTr="00054C53">
        <w:trPr>
          <w:trHeight w:val="616"/>
        </w:trPr>
        <w:tc>
          <w:tcPr>
            <w:tcW w:w="1891" w:type="dxa"/>
            <w:shd w:val="clear" w:color="auto" w:fill="auto"/>
            <w:textDirection w:val="tbRl"/>
            <w:vAlign w:val="center"/>
          </w:tcPr>
          <w:p w14:paraId="4BDF7B91" w14:textId="77777777" w:rsidR="00525F89" w:rsidRPr="00C74E64" w:rsidRDefault="00525F89" w:rsidP="00525F89">
            <w:pPr>
              <w:jc w:val="center"/>
              <w:rPr>
                <w:rFonts w:cstheme="minorHAnsi"/>
                <w:b/>
                <w:bCs/>
                <w:sz w:val="20"/>
                <w:szCs w:val="20"/>
                <w:rtl/>
              </w:rPr>
            </w:pPr>
          </w:p>
        </w:tc>
        <w:tc>
          <w:tcPr>
            <w:tcW w:w="1276" w:type="dxa"/>
            <w:vAlign w:val="center"/>
          </w:tcPr>
          <w:p w14:paraId="5794404B" w14:textId="6657A2B5" w:rsidR="00525F89" w:rsidRPr="00C74E64" w:rsidRDefault="00525F89" w:rsidP="00525F89">
            <w:pPr>
              <w:jc w:val="center"/>
              <w:rPr>
                <w:rFonts w:cstheme="minorHAnsi"/>
                <w:b/>
                <w:bCs/>
                <w:sz w:val="20"/>
                <w:szCs w:val="20"/>
                <w:rtl/>
              </w:rPr>
            </w:pPr>
            <w:r w:rsidRPr="00BD5712">
              <w:rPr>
                <w:rFonts w:cstheme="minorHAnsi"/>
                <w:b/>
                <w:bCs/>
                <w:rtl/>
              </w:rPr>
              <w:t>פס"ד</w:t>
            </w:r>
          </w:p>
        </w:tc>
        <w:tc>
          <w:tcPr>
            <w:tcW w:w="3544" w:type="dxa"/>
            <w:vAlign w:val="center"/>
          </w:tcPr>
          <w:p w14:paraId="6D73562F" w14:textId="4B09DBFC" w:rsidR="00525F89" w:rsidRPr="00C74E64" w:rsidRDefault="00525F89" w:rsidP="00525F89">
            <w:pPr>
              <w:rPr>
                <w:rFonts w:cstheme="minorHAnsi"/>
                <w:sz w:val="20"/>
                <w:szCs w:val="20"/>
                <w:rtl/>
              </w:rPr>
            </w:pPr>
            <w:r w:rsidRPr="00BD5712">
              <w:rPr>
                <w:rFonts w:cstheme="minorHAnsi"/>
                <w:b/>
                <w:bCs/>
                <w:color w:val="000000" w:themeColor="text1"/>
                <w:rtl/>
              </w:rPr>
              <w:t>עובדות/ שאלה משפטית</w:t>
            </w:r>
          </w:p>
        </w:tc>
        <w:tc>
          <w:tcPr>
            <w:tcW w:w="7361" w:type="dxa"/>
            <w:shd w:val="clear" w:color="auto" w:fill="FFFFFF" w:themeFill="background1"/>
            <w:vAlign w:val="center"/>
          </w:tcPr>
          <w:p w14:paraId="7CBE3A36" w14:textId="54493168" w:rsidR="00525F89" w:rsidRPr="00C74E64" w:rsidRDefault="00525F89" w:rsidP="00525F89">
            <w:pPr>
              <w:jc w:val="both"/>
              <w:rPr>
                <w:rFonts w:cstheme="minorHAnsi"/>
                <w:b/>
                <w:bCs/>
                <w:sz w:val="20"/>
                <w:szCs w:val="20"/>
                <w:u w:val="wave"/>
                <w:rtl/>
              </w:rPr>
            </w:pPr>
            <w:r w:rsidRPr="00BD5712">
              <w:rPr>
                <w:rFonts w:cstheme="minorHAnsi"/>
                <w:b/>
                <w:bCs/>
                <w:rtl/>
              </w:rPr>
              <w:t>הלכה</w:t>
            </w:r>
          </w:p>
        </w:tc>
      </w:tr>
      <w:tr w:rsidR="00CC3C86" w:rsidRPr="00C74E64" w14:paraId="1F522A2B" w14:textId="77777777" w:rsidTr="00124E19">
        <w:trPr>
          <w:trHeight w:val="841"/>
        </w:trPr>
        <w:tc>
          <w:tcPr>
            <w:tcW w:w="1891" w:type="dxa"/>
            <w:vMerge w:val="restart"/>
            <w:shd w:val="clear" w:color="auto" w:fill="FFFAF7"/>
            <w:vAlign w:val="center"/>
          </w:tcPr>
          <w:p w14:paraId="4608C90B" w14:textId="77777777" w:rsidR="00CC3C86" w:rsidRDefault="00CC3C86" w:rsidP="00E91424">
            <w:pPr>
              <w:jc w:val="center"/>
              <w:rPr>
                <w:rFonts w:cstheme="minorHAnsi" w:hint="cs"/>
                <w:b/>
                <w:bCs/>
                <w:sz w:val="48"/>
                <w:szCs w:val="48"/>
                <w:rtl/>
              </w:rPr>
            </w:pPr>
            <w:r>
              <w:rPr>
                <w:rFonts w:cstheme="minorHAnsi" w:hint="cs"/>
                <w:b/>
                <w:bCs/>
                <w:sz w:val="48"/>
                <w:szCs w:val="48"/>
                <w:rtl/>
              </w:rPr>
              <w:t>אכיפה</w:t>
            </w:r>
          </w:p>
          <w:p w14:paraId="07CF2952" w14:textId="77777777" w:rsidR="007B2490" w:rsidRPr="007B2490" w:rsidRDefault="007B2490" w:rsidP="007B2490">
            <w:pPr>
              <w:rPr>
                <w:rFonts w:cstheme="minorHAnsi" w:hint="cs"/>
                <w:sz w:val="48"/>
                <w:szCs w:val="48"/>
                <w:rtl/>
              </w:rPr>
            </w:pPr>
          </w:p>
          <w:p w14:paraId="544029E1" w14:textId="77777777" w:rsidR="007B2490" w:rsidRPr="007B2490" w:rsidRDefault="007B2490" w:rsidP="007B2490">
            <w:pPr>
              <w:rPr>
                <w:rFonts w:cstheme="minorHAnsi" w:hint="cs"/>
                <w:sz w:val="48"/>
                <w:szCs w:val="48"/>
                <w:rtl/>
              </w:rPr>
            </w:pPr>
          </w:p>
          <w:p w14:paraId="03D393EE" w14:textId="77777777" w:rsidR="007B2490" w:rsidRPr="007B2490" w:rsidRDefault="007B2490" w:rsidP="007B2490">
            <w:pPr>
              <w:rPr>
                <w:rFonts w:cstheme="minorHAnsi" w:hint="cs"/>
                <w:sz w:val="48"/>
                <w:szCs w:val="48"/>
                <w:rtl/>
              </w:rPr>
            </w:pPr>
          </w:p>
          <w:p w14:paraId="085EBD95" w14:textId="77777777" w:rsidR="007B2490" w:rsidRPr="007B2490" w:rsidRDefault="007B2490" w:rsidP="007B2490">
            <w:pPr>
              <w:rPr>
                <w:rFonts w:cstheme="minorHAnsi" w:hint="cs"/>
                <w:sz w:val="48"/>
                <w:szCs w:val="48"/>
                <w:rtl/>
              </w:rPr>
            </w:pPr>
          </w:p>
          <w:p w14:paraId="31C750FD" w14:textId="77777777" w:rsidR="007B2490" w:rsidRDefault="007B2490" w:rsidP="007B2490">
            <w:pPr>
              <w:rPr>
                <w:rFonts w:cstheme="minorHAnsi" w:hint="cs"/>
                <w:b/>
                <w:bCs/>
                <w:sz w:val="48"/>
                <w:szCs w:val="48"/>
                <w:rtl/>
              </w:rPr>
            </w:pPr>
          </w:p>
          <w:p w14:paraId="704867DC" w14:textId="77777777" w:rsidR="007B2490" w:rsidRPr="007B2490" w:rsidRDefault="007B2490" w:rsidP="007B2490">
            <w:pPr>
              <w:rPr>
                <w:rFonts w:cstheme="minorHAnsi" w:hint="cs"/>
                <w:sz w:val="48"/>
                <w:szCs w:val="48"/>
                <w:rtl/>
              </w:rPr>
            </w:pPr>
          </w:p>
          <w:p w14:paraId="427E7F8C" w14:textId="77777777" w:rsidR="007B2490" w:rsidRPr="007B2490" w:rsidRDefault="007B2490" w:rsidP="007B2490">
            <w:pPr>
              <w:rPr>
                <w:rFonts w:cstheme="minorHAnsi" w:hint="cs"/>
                <w:sz w:val="48"/>
                <w:szCs w:val="48"/>
                <w:rtl/>
              </w:rPr>
            </w:pPr>
          </w:p>
          <w:p w14:paraId="57E9E995" w14:textId="77777777" w:rsidR="007B2490" w:rsidRDefault="007B2490" w:rsidP="007B2490">
            <w:pPr>
              <w:rPr>
                <w:rFonts w:cstheme="minorHAnsi" w:hint="cs"/>
                <w:b/>
                <w:bCs/>
                <w:sz w:val="48"/>
                <w:szCs w:val="48"/>
                <w:rtl/>
              </w:rPr>
            </w:pPr>
          </w:p>
          <w:p w14:paraId="41E37CC5" w14:textId="77777777" w:rsidR="007B2490" w:rsidRPr="007B2490" w:rsidRDefault="007B2490" w:rsidP="007B2490">
            <w:pPr>
              <w:rPr>
                <w:rFonts w:cstheme="minorHAnsi" w:hint="cs"/>
                <w:sz w:val="48"/>
                <w:szCs w:val="48"/>
                <w:rtl/>
              </w:rPr>
            </w:pPr>
          </w:p>
          <w:p w14:paraId="75646AB8" w14:textId="77777777" w:rsidR="007B2490" w:rsidRDefault="007B2490" w:rsidP="007B2490">
            <w:pPr>
              <w:rPr>
                <w:rFonts w:cstheme="minorHAnsi" w:hint="cs"/>
                <w:b/>
                <w:bCs/>
                <w:sz w:val="48"/>
                <w:szCs w:val="48"/>
                <w:rtl/>
              </w:rPr>
            </w:pPr>
          </w:p>
          <w:p w14:paraId="2DC250CA" w14:textId="4F3668EF" w:rsidR="007B2490" w:rsidRPr="007B2490" w:rsidRDefault="007B2490" w:rsidP="007B2490">
            <w:pPr>
              <w:rPr>
                <w:rFonts w:cstheme="minorHAnsi" w:hint="cs"/>
                <w:sz w:val="48"/>
                <w:szCs w:val="48"/>
                <w:rtl/>
              </w:rPr>
            </w:pPr>
          </w:p>
        </w:tc>
        <w:tc>
          <w:tcPr>
            <w:tcW w:w="1276" w:type="dxa"/>
            <w:vAlign w:val="center"/>
          </w:tcPr>
          <w:p w14:paraId="12A22735" w14:textId="5A1CFC52" w:rsidR="00CC3C86" w:rsidRDefault="00CC3C86" w:rsidP="00E91424">
            <w:pPr>
              <w:jc w:val="center"/>
              <w:rPr>
                <w:rFonts w:cstheme="minorHAnsi"/>
                <w:b/>
                <w:bCs/>
                <w:sz w:val="20"/>
                <w:szCs w:val="20"/>
                <w:rtl/>
              </w:rPr>
            </w:pPr>
            <w:r>
              <w:rPr>
                <w:rFonts w:cstheme="minorHAnsi" w:hint="cs"/>
                <w:b/>
                <w:bCs/>
                <w:sz w:val="20"/>
                <w:szCs w:val="20"/>
                <w:rtl/>
              </w:rPr>
              <w:t>בג"ץ נימר</w:t>
            </w:r>
          </w:p>
        </w:tc>
        <w:tc>
          <w:tcPr>
            <w:tcW w:w="3544" w:type="dxa"/>
            <w:vAlign w:val="center"/>
          </w:tcPr>
          <w:p w14:paraId="71C6DD37" w14:textId="49C2F3FC" w:rsidR="00CC3C86" w:rsidRPr="00C74E64" w:rsidRDefault="00CC3C86" w:rsidP="00E91424">
            <w:pPr>
              <w:rPr>
                <w:rFonts w:cstheme="minorHAnsi"/>
                <w:sz w:val="20"/>
                <w:szCs w:val="20"/>
                <w:rtl/>
              </w:rPr>
            </w:pPr>
            <w:r>
              <w:rPr>
                <w:rFonts w:cstheme="minorHAnsi" w:hint="cs"/>
                <w:sz w:val="20"/>
                <w:szCs w:val="20"/>
                <w:rtl/>
              </w:rPr>
              <w:t>ביהמ"ש מבטל/מעכב צו הריסה מנהלי, מתי?</w:t>
            </w:r>
          </w:p>
        </w:tc>
        <w:tc>
          <w:tcPr>
            <w:tcW w:w="7361" w:type="dxa"/>
            <w:shd w:val="clear" w:color="auto" w:fill="FFFFFF" w:themeFill="background1"/>
            <w:vAlign w:val="center"/>
          </w:tcPr>
          <w:p w14:paraId="75217353" w14:textId="200EDDF3" w:rsidR="00CC3C86" w:rsidRPr="00865115" w:rsidRDefault="00CC3C86" w:rsidP="00E91424">
            <w:pPr>
              <w:jc w:val="both"/>
              <w:rPr>
                <w:rFonts w:cstheme="minorHAnsi"/>
                <w:b/>
                <w:bCs/>
                <w:sz w:val="20"/>
                <w:szCs w:val="20"/>
                <w:rtl/>
              </w:rPr>
            </w:pPr>
            <w:r w:rsidRPr="00865115">
              <w:rPr>
                <w:rFonts w:cstheme="minorHAnsi" w:hint="cs"/>
                <w:b/>
                <w:bCs/>
                <w:sz w:val="20"/>
                <w:szCs w:val="20"/>
                <w:rtl/>
              </w:rPr>
              <w:t>ביהמ"ש צריך להימנע כמה שיותר מעיכוב צו ההריסה ולתת אמון במוסדות התכנון</w:t>
            </w:r>
          </w:p>
        </w:tc>
      </w:tr>
      <w:tr w:rsidR="00CC3C86" w:rsidRPr="00C74E64" w14:paraId="6FCC6274" w14:textId="77777777" w:rsidTr="00124E19">
        <w:trPr>
          <w:trHeight w:val="841"/>
        </w:trPr>
        <w:tc>
          <w:tcPr>
            <w:tcW w:w="1891" w:type="dxa"/>
            <w:vMerge/>
            <w:shd w:val="clear" w:color="auto" w:fill="FFFAF7"/>
            <w:vAlign w:val="center"/>
          </w:tcPr>
          <w:p w14:paraId="58163A91" w14:textId="63BF456F" w:rsidR="00CC3C86" w:rsidRPr="00A436E9" w:rsidRDefault="00CC3C86" w:rsidP="00E91424">
            <w:pPr>
              <w:jc w:val="center"/>
              <w:rPr>
                <w:rFonts w:cstheme="minorHAnsi"/>
                <w:b/>
                <w:bCs/>
                <w:sz w:val="48"/>
                <w:szCs w:val="48"/>
                <w:rtl/>
              </w:rPr>
            </w:pPr>
          </w:p>
        </w:tc>
        <w:tc>
          <w:tcPr>
            <w:tcW w:w="1276" w:type="dxa"/>
            <w:vAlign w:val="center"/>
          </w:tcPr>
          <w:p w14:paraId="67D1C42F" w14:textId="66913168" w:rsidR="00CC3C86" w:rsidRPr="00C74E64" w:rsidRDefault="00CC3C86" w:rsidP="00E91424">
            <w:pPr>
              <w:jc w:val="center"/>
              <w:rPr>
                <w:rFonts w:cstheme="minorHAnsi"/>
                <w:b/>
                <w:bCs/>
                <w:sz w:val="20"/>
                <w:szCs w:val="20"/>
                <w:rtl/>
              </w:rPr>
            </w:pPr>
            <w:r>
              <w:rPr>
                <w:rFonts w:cstheme="minorHAnsi" w:hint="cs"/>
                <w:b/>
                <w:bCs/>
                <w:sz w:val="20"/>
                <w:szCs w:val="20"/>
                <w:rtl/>
              </w:rPr>
              <w:t xml:space="preserve">פס"ד </w:t>
            </w:r>
            <w:proofErr w:type="spellStart"/>
            <w:r>
              <w:rPr>
                <w:rFonts w:cstheme="minorHAnsi" w:hint="cs"/>
                <w:b/>
                <w:bCs/>
                <w:sz w:val="20"/>
                <w:szCs w:val="20"/>
                <w:rtl/>
              </w:rPr>
              <w:t>רג'בי</w:t>
            </w:r>
            <w:proofErr w:type="spellEnd"/>
          </w:p>
        </w:tc>
        <w:tc>
          <w:tcPr>
            <w:tcW w:w="3544" w:type="dxa"/>
            <w:vAlign w:val="center"/>
          </w:tcPr>
          <w:p w14:paraId="75603469" w14:textId="7A151CF5" w:rsidR="00CC3C86" w:rsidRPr="00C74E64" w:rsidRDefault="00CC3C86" w:rsidP="00E91424">
            <w:pPr>
              <w:rPr>
                <w:rFonts w:cstheme="minorHAnsi"/>
                <w:sz w:val="20"/>
                <w:szCs w:val="20"/>
                <w:rtl/>
              </w:rPr>
            </w:pPr>
            <w:r>
              <w:rPr>
                <w:rFonts w:cstheme="minorHAnsi" w:hint="cs"/>
                <w:sz w:val="20"/>
                <w:szCs w:val="20"/>
                <w:rtl/>
              </w:rPr>
              <w:t xml:space="preserve">תכנית שחלה על כל השכונה מלבד הבית של </w:t>
            </w:r>
            <w:proofErr w:type="spellStart"/>
            <w:r>
              <w:rPr>
                <w:rFonts w:cstheme="minorHAnsi" w:hint="cs"/>
                <w:sz w:val="20"/>
                <w:szCs w:val="20"/>
                <w:rtl/>
              </w:rPr>
              <w:t>רג'בי</w:t>
            </w:r>
            <w:proofErr w:type="spellEnd"/>
            <w:r>
              <w:rPr>
                <w:rFonts w:cstheme="minorHAnsi" w:hint="cs"/>
                <w:sz w:val="20"/>
                <w:szCs w:val="20"/>
                <w:rtl/>
              </w:rPr>
              <w:t xml:space="preserve">, הוא ניסה לעכב את צו ההריסה המנהלי על ביתו כדי שיוכל להיכנס </w:t>
            </w:r>
            <w:proofErr w:type="spellStart"/>
            <w:r>
              <w:rPr>
                <w:rFonts w:cstheme="minorHAnsi" w:hint="cs"/>
                <w:sz w:val="20"/>
                <w:szCs w:val="20"/>
                <w:rtl/>
              </w:rPr>
              <w:t>לתכנית</w:t>
            </w:r>
            <w:proofErr w:type="spellEnd"/>
            <w:r>
              <w:rPr>
                <w:rFonts w:cstheme="minorHAnsi" w:hint="cs"/>
                <w:sz w:val="20"/>
                <w:szCs w:val="20"/>
                <w:rtl/>
              </w:rPr>
              <w:t xml:space="preserve"> ולקבל היתר בניה. האם ביהמ"ש השלום יכול לדון בשאלות נוספות מנהליות מלבד בצו ההריסה?</w:t>
            </w:r>
          </w:p>
        </w:tc>
        <w:tc>
          <w:tcPr>
            <w:tcW w:w="7361" w:type="dxa"/>
            <w:shd w:val="clear" w:color="auto" w:fill="FFFFFF" w:themeFill="background1"/>
            <w:vAlign w:val="center"/>
          </w:tcPr>
          <w:p w14:paraId="3034AC8D" w14:textId="40F3B7B2" w:rsidR="00CC3C86" w:rsidRPr="00865115" w:rsidRDefault="00CC3C86" w:rsidP="00E91424">
            <w:pPr>
              <w:jc w:val="both"/>
              <w:rPr>
                <w:rFonts w:cstheme="minorHAnsi"/>
                <w:b/>
                <w:bCs/>
                <w:sz w:val="20"/>
                <w:szCs w:val="20"/>
                <w:rtl/>
              </w:rPr>
            </w:pPr>
            <w:r w:rsidRPr="00865115">
              <w:rPr>
                <w:rFonts w:cstheme="minorHAnsi" w:hint="cs"/>
                <w:b/>
                <w:bCs/>
                <w:sz w:val="20"/>
                <w:szCs w:val="20"/>
                <w:rtl/>
              </w:rPr>
              <w:t>ככל שמעלים עילות מנהליות נוספות לפני ביהמ"ש השלום אנו ניטה לאפשר לביהמ"ש השלום לדון בהם כדי שלא יהיה סרבול הליכים</w:t>
            </w:r>
          </w:p>
        </w:tc>
      </w:tr>
      <w:tr w:rsidR="00CC3C86" w:rsidRPr="00C74E64" w14:paraId="5D0362C5" w14:textId="77777777" w:rsidTr="00124E19">
        <w:trPr>
          <w:trHeight w:val="947"/>
        </w:trPr>
        <w:tc>
          <w:tcPr>
            <w:tcW w:w="1891" w:type="dxa"/>
            <w:vMerge/>
            <w:shd w:val="clear" w:color="auto" w:fill="FFFAF7"/>
            <w:vAlign w:val="center"/>
          </w:tcPr>
          <w:p w14:paraId="40911894" w14:textId="77777777" w:rsidR="00CC3C86" w:rsidRPr="00C74E64" w:rsidRDefault="00CC3C86" w:rsidP="00E91424">
            <w:pPr>
              <w:jc w:val="center"/>
              <w:rPr>
                <w:rFonts w:cstheme="minorHAnsi"/>
                <w:b/>
                <w:bCs/>
                <w:sz w:val="20"/>
                <w:szCs w:val="20"/>
                <w:rtl/>
              </w:rPr>
            </w:pPr>
          </w:p>
        </w:tc>
        <w:tc>
          <w:tcPr>
            <w:tcW w:w="1276" w:type="dxa"/>
            <w:vAlign w:val="center"/>
          </w:tcPr>
          <w:p w14:paraId="1968C706" w14:textId="3F727AC8" w:rsidR="00CC3C86" w:rsidRPr="00C74E64" w:rsidRDefault="00CC3C86" w:rsidP="00E91424">
            <w:pPr>
              <w:jc w:val="center"/>
              <w:rPr>
                <w:rFonts w:cstheme="minorHAnsi"/>
                <w:b/>
                <w:bCs/>
                <w:sz w:val="20"/>
                <w:szCs w:val="20"/>
                <w:rtl/>
              </w:rPr>
            </w:pPr>
            <w:r>
              <w:rPr>
                <w:rFonts w:cstheme="minorHAnsi" w:hint="cs"/>
                <w:b/>
                <w:bCs/>
                <w:sz w:val="20"/>
                <w:szCs w:val="20"/>
                <w:rtl/>
              </w:rPr>
              <w:t xml:space="preserve">פס"ד אברהם </w:t>
            </w:r>
            <w:proofErr w:type="spellStart"/>
            <w:r>
              <w:rPr>
                <w:rFonts w:cstheme="minorHAnsi" w:hint="cs"/>
                <w:b/>
                <w:bCs/>
                <w:sz w:val="20"/>
                <w:szCs w:val="20"/>
                <w:rtl/>
              </w:rPr>
              <w:t>בלדב</w:t>
            </w:r>
            <w:proofErr w:type="spellEnd"/>
          </w:p>
        </w:tc>
        <w:tc>
          <w:tcPr>
            <w:tcW w:w="3544" w:type="dxa"/>
            <w:vAlign w:val="center"/>
          </w:tcPr>
          <w:p w14:paraId="63A8022D" w14:textId="2427CF59" w:rsidR="00CC3C86" w:rsidRPr="00C74E64" w:rsidRDefault="00CC3C86" w:rsidP="00E91424">
            <w:pPr>
              <w:jc w:val="both"/>
              <w:rPr>
                <w:rFonts w:cstheme="minorHAnsi"/>
                <w:sz w:val="20"/>
                <w:szCs w:val="20"/>
                <w:rtl/>
              </w:rPr>
            </w:pPr>
            <w:r>
              <w:rPr>
                <w:rFonts w:cstheme="minorHAnsi" w:hint="cs"/>
                <w:sz w:val="20"/>
                <w:szCs w:val="20"/>
                <w:rtl/>
              </w:rPr>
              <w:t>דוקטרינת ההגנה מן הצדק מתי?</w:t>
            </w:r>
          </w:p>
        </w:tc>
        <w:tc>
          <w:tcPr>
            <w:tcW w:w="7361" w:type="dxa"/>
            <w:shd w:val="clear" w:color="auto" w:fill="FFFFFF" w:themeFill="background1"/>
            <w:vAlign w:val="center"/>
          </w:tcPr>
          <w:p w14:paraId="222E15B4" w14:textId="3F68DC7D" w:rsidR="00CC3C86" w:rsidRPr="006F6293" w:rsidRDefault="00CC3C86" w:rsidP="00E91424">
            <w:pPr>
              <w:jc w:val="both"/>
              <w:rPr>
                <w:rFonts w:cstheme="minorHAnsi"/>
                <w:b/>
                <w:bCs/>
                <w:sz w:val="20"/>
                <w:szCs w:val="20"/>
                <w:rtl/>
              </w:rPr>
            </w:pPr>
            <w:r>
              <w:rPr>
                <w:rFonts w:cstheme="minorHAnsi" w:hint="cs"/>
                <w:b/>
                <w:bCs/>
                <w:sz w:val="20"/>
                <w:szCs w:val="20"/>
                <w:rtl/>
              </w:rPr>
              <w:t>בהתחלה הדוקטרינה הוחלה רק על מצבים חריגים בהם הייתה התנהגות שערורייתי</w:t>
            </w:r>
            <w:r>
              <w:rPr>
                <w:rFonts w:cstheme="minorHAnsi" w:hint="eastAsia"/>
                <w:b/>
                <w:bCs/>
                <w:sz w:val="20"/>
                <w:szCs w:val="20"/>
                <w:rtl/>
              </w:rPr>
              <w:t>ת</w:t>
            </w:r>
            <w:r>
              <w:rPr>
                <w:rFonts w:cstheme="minorHAnsi" w:hint="cs"/>
                <w:b/>
                <w:bCs/>
                <w:sz w:val="20"/>
                <w:szCs w:val="20"/>
                <w:rtl/>
              </w:rPr>
              <w:t>, היום הדוקטרינה עשויה לחול בכל מקרה בו בהליך הפלילי יש פגיעה בצדק ובהגינות</w:t>
            </w:r>
          </w:p>
        </w:tc>
      </w:tr>
      <w:tr w:rsidR="00CC3C86" w:rsidRPr="00C74E64" w14:paraId="3EDF5601" w14:textId="77777777" w:rsidTr="00124E19">
        <w:trPr>
          <w:trHeight w:val="947"/>
        </w:trPr>
        <w:tc>
          <w:tcPr>
            <w:tcW w:w="1891" w:type="dxa"/>
            <w:vMerge/>
            <w:shd w:val="clear" w:color="auto" w:fill="FFFAF7"/>
            <w:vAlign w:val="center"/>
          </w:tcPr>
          <w:p w14:paraId="6B48FDAC" w14:textId="3D0B1C6A" w:rsidR="00CC3C86" w:rsidRPr="00C74E64" w:rsidRDefault="00CC3C86" w:rsidP="00E91424">
            <w:pPr>
              <w:jc w:val="center"/>
              <w:rPr>
                <w:rFonts w:cstheme="minorHAnsi"/>
                <w:b/>
                <w:bCs/>
                <w:sz w:val="20"/>
                <w:szCs w:val="20"/>
                <w:rtl/>
              </w:rPr>
            </w:pPr>
          </w:p>
        </w:tc>
        <w:tc>
          <w:tcPr>
            <w:tcW w:w="1276" w:type="dxa"/>
            <w:vAlign w:val="center"/>
          </w:tcPr>
          <w:p w14:paraId="6A389981" w14:textId="24C5048D" w:rsidR="00CC3C86" w:rsidRPr="00C74E64" w:rsidRDefault="00CC3C86" w:rsidP="00E91424">
            <w:pPr>
              <w:jc w:val="center"/>
              <w:rPr>
                <w:rFonts w:cstheme="minorHAnsi"/>
                <w:b/>
                <w:bCs/>
                <w:sz w:val="20"/>
                <w:szCs w:val="20"/>
                <w:rtl/>
              </w:rPr>
            </w:pPr>
            <w:r>
              <w:rPr>
                <w:rFonts w:cstheme="minorHAnsi" w:hint="cs"/>
                <w:b/>
                <w:bCs/>
                <w:sz w:val="20"/>
                <w:szCs w:val="20"/>
                <w:rtl/>
              </w:rPr>
              <w:t xml:space="preserve">פרשת </w:t>
            </w:r>
            <w:proofErr w:type="spellStart"/>
            <w:r>
              <w:rPr>
                <w:rFonts w:cstheme="minorHAnsi" w:hint="cs"/>
                <w:b/>
                <w:bCs/>
                <w:sz w:val="20"/>
                <w:szCs w:val="20"/>
                <w:rtl/>
              </w:rPr>
              <w:t>בורוביץ</w:t>
            </w:r>
            <w:proofErr w:type="spellEnd"/>
          </w:p>
        </w:tc>
        <w:tc>
          <w:tcPr>
            <w:tcW w:w="3544" w:type="dxa"/>
            <w:vAlign w:val="center"/>
          </w:tcPr>
          <w:p w14:paraId="1865EAF8" w14:textId="42C91B8C" w:rsidR="00CC3C86" w:rsidRPr="00C74E64" w:rsidRDefault="00CC3C86" w:rsidP="006F6293">
            <w:pPr>
              <w:jc w:val="both"/>
              <w:rPr>
                <w:rFonts w:cstheme="minorHAnsi"/>
                <w:sz w:val="20"/>
                <w:szCs w:val="20"/>
                <w:rtl/>
              </w:rPr>
            </w:pPr>
            <w:r>
              <w:rPr>
                <w:rFonts w:cstheme="minorHAnsi" w:hint="cs"/>
                <w:sz w:val="20"/>
                <w:szCs w:val="20"/>
                <w:rtl/>
              </w:rPr>
              <w:t>מבחנים למתן דוקטרינת ההגנה מן הצדק</w:t>
            </w:r>
          </w:p>
        </w:tc>
        <w:tc>
          <w:tcPr>
            <w:tcW w:w="7361" w:type="dxa"/>
            <w:shd w:val="clear" w:color="auto" w:fill="FFFFFF" w:themeFill="background1"/>
            <w:vAlign w:val="center"/>
          </w:tcPr>
          <w:p w14:paraId="1346E39F" w14:textId="77283C25" w:rsidR="00CC3C86" w:rsidRDefault="00CC3C86" w:rsidP="00FC6EE0">
            <w:pPr>
              <w:pStyle w:val="a4"/>
              <w:numPr>
                <w:ilvl w:val="0"/>
                <w:numId w:val="17"/>
              </w:numPr>
              <w:jc w:val="both"/>
              <w:rPr>
                <w:rFonts w:cstheme="minorHAnsi"/>
                <w:b/>
                <w:bCs/>
                <w:sz w:val="20"/>
                <w:szCs w:val="20"/>
              </w:rPr>
            </w:pPr>
            <w:r>
              <w:rPr>
                <w:rFonts w:cstheme="minorHAnsi" w:hint="cs"/>
                <w:b/>
                <w:bCs/>
                <w:sz w:val="20"/>
                <w:szCs w:val="20"/>
                <w:rtl/>
              </w:rPr>
              <w:t>ביהמ"ש צריך לזהות פגמים שנפלו בהליך ולעמוד על עוצמתם בניתוק משאלת אשמתו או חפותו של האדם</w:t>
            </w:r>
          </w:p>
          <w:p w14:paraId="227767D4" w14:textId="25497A48" w:rsidR="00CC3C86" w:rsidRDefault="00CC3C86" w:rsidP="00FC6EE0">
            <w:pPr>
              <w:pStyle w:val="a4"/>
              <w:numPr>
                <w:ilvl w:val="0"/>
                <w:numId w:val="17"/>
              </w:numPr>
              <w:jc w:val="both"/>
              <w:rPr>
                <w:rFonts w:cstheme="minorHAnsi"/>
                <w:b/>
                <w:bCs/>
                <w:sz w:val="20"/>
                <w:szCs w:val="20"/>
              </w:rPr>
            </w:pPr>
            <w:r>
              <w:rPr>
                <w:rFonts w:cstheme="minorHAnsi" w:hint="cs"/>
                <w:b/>
                <w:bCs/>
                <w:sz w:val="20"/>
                <w:szCs w:val="20"/>
                <w:rtl/>
              </w:rPr>
              <w:t>על ביהמ"ש לבחון אם בקיומו של הליך פלילי, חרף הפגמים, יש משום פגיעה חריפה בתחושת הצדק וההגינות</w:t>
            </w:r>
          </w:p>
          <w:p w14:paraId="4E9ED85D" w14:textId="1414B0AF" w:rsidR="00CC3C86" w:rsidRPr="00FC6EE0" w:rsidRDefault="00CC3C86" w:rsidP="00FC6EE0">
            <w:pPr>
              <w:pStyle w:val="a4"/>
              <w:numPr>
                <w:ilvl w:val="0"/>
                <w:numId w:val="17"/>
              </w:numPr>
              <w:jc w:val="both"/>
              <w:rPr>
                <w:rFonts w:cstheme="minorHAnsi"/>
                <w:b/>
                <w:bCs/>
                <w:sz w:val="20"/>
                <w:szCs w:val="20"/>
                <w:rtl/>
              </w:rPr>
            </w:pPr>
            <w:r>
              <w:rPr>
                <w:rFonts w:cstheme="minorHAnsi" w:hint="cs"/>
                <w:b/>
                <w:bCs/>
                <w:sz w:val="20"/>
                <w:szCs w:val="20"/>
                <w:rtl/>
              </w:rPr>
              <w:t>אם יש פגיעה חריפה בצדק ובהגינות ביהמ"ש יבחן האם לא ניתן לרפא את הפגמים שנתגלעו באמצעים מתונים ומידתיים יותר מאשר ביטול כתב אישום</w:t>
            </w:r>
          </w:p>
        </w:tc>
      </w:tr>
      <w:tr w:rsidR="00CC3C86" w:rsidRPr="00C74E64" w14:paraId="41AA15B3" w14:textId="77777777" w:rsidTr="00124E19">
        <w:trPr>
          <w:trHeight w:val="947"/>
        </w:trPr>
        <w:tc>
          <w:tcPr>
            <w:tcW w:w="1891" w:type="dxa"/>
            <w:vMerge/>
            <w:shd w:val="clear" w:color="auto" w:fill="FFFAF7"/>
            <w:vAlign w:val="center"/>
          </w:tcPr>
          <w:p w14:paraId="10BC1A9C" w14:textId="77777777" w:rsidR="00CC3C86" w:rsidRPr="00C74E64" w:rsidRDefault="00CC3C86" w:rsidP="00E91424">
            <w:pPr>
              <w:jc w:val="center"/>
              <w:rPr>
                <w:rFonts w:cstheme="minorHAnsi"/>
                <w:b/>
                <w:bCs/>
                <w:sz w:val="20"/>
                <w:szCs w:val="20"/>
                <w:rtl/>
              </w:rPr>
            </w:pPr>
          </w:p>
        </w:tc>
        <w:tc>
          <w:tcPr>
            <w:tcW w:w="1276" w:type="dxa"/>
            <w:vAlign w:val="center"/>
          </w:tcPr>
          <w:p w14:paraId="1B558A59" w14:textId="00C5585C" w:rsidR="00CC3C86" w:rsidRDefault="00952A42" w:rsidP="00E91424">
            <w:pPr>
              <w:jc w:val="center"/>
              <w:rPr>
                <w:rFonts w:cstheme="minorHAnsi" w:hint="cs"/>
                <w:b/>
                <w:bCs/>
                <w:sz w:val="20"/>
                <w:szCs w:val="20"/>
                <w:rtl/>
              </w:rPr>
            </w:pPr>
            <w:proofErr w:type="spellStart"/>
            <w:r>
              <w:rPr>
                <w:rFonts w:cstheme="minorHAnsi" w:hint="cs"/>
                <w:b/>
                <w:bCs/>
                <w:sz w:val="20"/>
                <w:szCs w:val="20"/>
                <w:rtl/>
              </w:rPr>
              <w:t>קרבסי</w:t>
            </w:r>
            <w:proofErr w:type="spellEnd"/>
            <w:r>
              <w:rPr>
                <w:rFonts w:cstheme="minorHAnsi" w:hint="cs"/>
                <w:b/>
                <w:bCs/>
                <w:sz w:val="20"/>
                <w:szCs w:val="20"/>
                <w:rtl/>
              </w:rPr>
              <w:t xml:space="preserve"> נ' </w:t>
            </w:r>
            <w:proofErr w:type="spellStart"/>
            <w:r>
              <w:rPr>
                <w:rFonts w:cstheme="minorHAnsi" w:hint="cs"/>
                <w:b/>
                <w:bCs/>
                <w:sz w:val="20"/>
                <w:szCs w:val="20"/>
                <w:rtl/>
              </w:rPr>
              <w:t>מד"י</w:t>
            </w:r>
            <w:proofErr w:type="spellEnd"/>
          </w:p>
        </w:tc>
        <w:tc>
          <w:tcPr>
            <w:tcW w:w="3544" w:type="dxa"/>
            <w:vAlign w:val="center"/>
          </w:tcPr>
          <w:p w14:paraId="3BA92A3C" w14:textId="77777777" w:rsidR="00CC3C86" w:rsidRDefault="00CC3C86" w:rsidP="006F6293">
            <w:pPr>
              <w:jc w:val="both"/>
              <w:rPr>
                <w:rFonts w:cstheme="minorHAnsi" w:hint="cs"/>
                <w:sz w:val="20"/>
                <w:szCs w:val="20"/>
                <w:rtl/>
              </w:rPr>
            </w:pPr>
          </w:p>
        </w:tc>
        <w:tc>
          <w:tcPr>
            <w:tcW w:w="7361" w:type="dxa"/>
            <w:shd w:val="clear" w:color="auto" w:fill="FFFFFF" w:themeFill="background1"/>
            <w:vAlign w:val="center"/>
          </w:tcPr>
          <w:p w14:paraId="0CEA82DD" w14:textId="77777777" w:rsidR="00EB3159" w:rsidRPr="00EB3159" w:rsidRDefault="00EB3159" w:rsidP="00EB3159">
            <w:pPr>
              <w:jc w:val="both"/>
              <w:rPr>
                <w:rFonts w:cstheme="minorHAnsi"/>
                <w:b/>
                <w:bCs/>
                <w:sz w:val="20"/>
                <w:szCs w:val="20"/>
                <w:rtl/>
              </w:rPr>
            </w:pPr>
            <w:r w:rsidRPr="00EB3159">
              <w:rPr>
                <w:rFonts w:cstheme="minorHAnsi" w:hint="cs"/>
                <w:b/>
                <w:bCs/>
                <w:sz w:val="20"/>
                <w:szCs w:val="20"/>
                <w:shd w:val="clear" w:color="auto" w:fill="FFCCFF"/>
                <w:rtl/>
              </w:rPr>
              <w:t>רובינשטיין:</w:t>
            </w:r>
            <w:r w:rsidRPr="00EB3159">
              <w:rPr>
                <w:rFonts w:cstheme="minorHAnsi" w:hint="cs"/>
                <w:b/>
                <w:bCs/>
                <w:sz w:val="20"/>
                <w:szCs w:val="20"/>
                <w:rtl/>
              </w:rPr>
              <w:t xml:space="preserve"> ס' 239 בא להתגבר על המקרים שבהם אכיפה פלילית אינה אפשרית. לכן, מטרתם של צווי הריסה לפי ס' 239 אינה עונשית. הם מכוונים כלפי המבנה, ולא כלפי העבריין שהקימו. זאת, בכדי שההפקרות לא תשרוד וכדי להבטיח</w:t>
            </w:r>
            <w:r w:rsidRPr="00EB3159">
              <w:rPr>
                <w:rFonts w:cstheme="minorHAnsi"/>
                <w:b/>
                <w:bCs/>
                <w:sz w:val="20"/>
                <w:szCs w:val="20"/>
                <w:rtl/>
              </w:rPr>
              <w:t xml:space="preserve"> שמרשת האכיפה ה"מעשית" לא יחמוק מבנה שלגביו ישנה "יתמות" </w:t>
            </w:r>
            <w:proofErr w:type="spellStart"/>
            <w:r w:rsidRPr="00EB3159">
              <w:rPr>
                <w:rFonts w:cstheme="minorHAnsi"/>
                <w:b/>
                <w:bCs/>
                <w:sz w:val="20"/>
                <w:szCs w:val="20"/>
                <w:rtl/>
              </w:rPr>
              <w:t>אכיפתית</w:t>
            </w:r>
            <w:proofErr w:type="spellEnd"/>
            <w:r w:rsidRPr="00EB3159">
              <w:rPr>
                <w:rFonts w:cstheme="minorHAnsi"/>
                <w:b/>
                <w:bCs/>
                <w:sz w:val="20"/>
                <w:szCs w:val="20"/>
                <w:rtl/>
              </w:rPr>
              <w:t>, כעולה מחלופות סעיף</w:t>
            </w:r>
            <w:r w:rsidRPr="00EB3159">
              <w:rPr>
                <w:rFonts w:cstheme="minorHAnsi" w:hint="cs"/>
                <w:b/>
                <w:bCs/>
                <w:sz w:val="20"/>
                <w:szCs w:val="20"/>
                <w:rtl/>
              </w:rPr>
              <w:t xml:space="preserve"> 239.</w:t>
            </w:r>
          </w:p>
          <w:p w14:paraId="1BAB023F" w14:textId="77777777" w:rsidR="00EB3159" w:rsidRPr="00EB3159" w:rsidRDefault="00EB3159" w:rsidP="00EB3159">
            <w:pPr>
              <w:jc w:val="both"/>
              <w:rPr>
                <w:rFonts w:cstheme="minorHAnsi"/>
                <w:b/>
                <w:bCs/>
                <w:sz w:val="20"/>
                <w:szCs w:val="20"/>
                <w:rtl/>
              </w:rPr>
            </w:pPr>
            <w:r w:rsidRPr="00EB3159">
              <w:rPr>
                <w:rFonts w:cstheme="minorHAnsi" w:hint="cs"/>
                <w:b/>
                <w:bCs/>
                <w:sz w:val="20"/>
                <w:szCs w:val="20"/>
                <w:rtl/>
              </w:rPr>
              <w:t xml:space="preserve">כדי לקבל צו הריסה יש להצביע על קיומם של שלושה תנאים מצטברים – </w:t>
            </w:r>
          </w:p>
          <w:p w14:paraId="0A81F9F1" w14:textId="77777777" w:rsidR="00EB3159" w:rsidRPr="00EB3159" w:rsidRDefault="00EB3159" w:rsidP="00EB3159">
            <w:pPr>
              <w:numPr>
                <w:ilvl w:val="0"/>
                <w:numId w:val="18"/>
              </w:numPr>
              <w:jc w:val="both"/>
              <w:rPr>
                <w:rFonts w:cstheme="minorHAnsi"/>
                <w:b/>
                <w:bCs/>
                <w:sz w:val="20"/>
                <w:szCs w:val="20"/>
              </w:rPr>
            </w:pPr>
            <w:r w:rsidRPr="00EB3159">
              <w:rPr>
                <w:rFonts w:cstheme="minorHAnsi" w:hint="cs"/>
                <w:b/>
                <w:bCs/>
                <w:sz w:val="20"/>
                <w:szCs w:val="20"/>
                <w:rtl/>
              </w:rPr>
              <w:t>תנאי מכוח החוק - נעברה עבירה בבניין.</w:t>
            </w:r>
          </w:p>
          <w:p w14:paraId="375E37DE" w14:textId="77777777" w:rsidR="00EB3159" w:rsidRPr="00EB3159" w:rsidRDefault="00EB3159" w:rsidP="00EB3159">
            <w:pPr>
              <w:numPr>
                <w:ilvl w:val="0"/>
                <w:numId w:val="18"/>
              </w:numPr>
              <w:jc w:val="both"/>
              <w:rPr>
                <w:rFonts w:cstheme="minorHAnsi"/>
                <w:b/>
                <w:bCs/>
                <w:sz w:val="20"/>
                <w:szCs w:val="20"/>
              </w:rPr>
            </w:pPr>
            <w:r w:rsidRPr="00EB3159">
              <w:rPr>
                <w:rFonts w:cstheme="minorHAnsi" w:hint="cs"/>
                <w:b/>
                <w:bCs/>
                <w:sz w:val="20"/>
                <w:szCs w:val="20"/>
                <w:rtl/>
              </w:rPr>
              <w:t>תנאי מכוח החוק - תחולת אחת החלפות שנקבעו בס' 239.</w:t>
            </w:r>
          </w:p>
          <w:p w14:paraId="349204A9" w14:textId="77777777" w:rsidR="00EB3159" w:rsidRPr="00EB3159" w:rsidRDefault="00EB3159" w:rsidP="00EB3159">
            <w:pPr>
              <w:numPr>
                <w:ilvl w:val="0"/>
                <w:numId w:val="18"/>
              </w:numPr>
              <w:jc w:val="both"/>
              <w:rPr>
                <w:rFonts w:cstheme="minorHAnsi"/>
                <w:b/>
                <w:bCs/>
                <w:sz w:val="20"/>
                <w:szCs w:val="20"/>
                <w:rtl/>
              </w:rPr>
            </w:pPr>
            <w:r w:rsidRPr="00EB3159">
              <w:rPr>
                <w:rFonts w:cstheme="minorHAnsi" w:hint="cs"/>
                <w:b/>
                <w:bCs/>
                <w:sz w:val="20"/>
                <w:szCs w:val="20"/>
                <w:rtl/>
              </w:rPr>
              <w:t xml:space="preserve">תנאי מכוח הפסיקה - קיומו של אינטרס ציבורי ברור ומובהק, המצדיק מתן הריסה זה. </w:t>
            </w:r>
          </w:p>
          <w:p w14:paraId="63C61896" w14:textId="60C98608" w:rsidR="00CC3C86" w:rsidRPr="00435ABF" w:rsidRDefault="00EB3159" w:rsidP="00EB3159">
            <w:pPr>
              <w:jc w:val="both"/>
              <w:rPr>
                <w:rFonts w:cstheme="minorHAnsi" w:hint="cs"/>
                <w:b/>
                <w:bCs/>
                <w:sz w:val="20"/>
                <w:szCs w:val="20"/>
                <w:rtl/>
              </w:rPr>
            </w:pPr>
            <w:r w:rsidRPr="00EB3159">
              <w:rPr>
                <w:rFonts w:cstheme="minorHAnsi" w:hint="cs"/>
                <w:b/>
                <w:bCs/>
                <w:sz w:val="20"/>
                <w:szCs w:val="20"/>
                <w:rtl/>
              </w:rPr>
              <w:t xml:space="preserve">לדעת רובינשטיין, בגדרי האינטרס הציבורי ניתן לשקול גם שיקולים מסוג "שלא יהא חוטא נשכר". </w:t>
            </w:r>
            <w:r w:rsidRPr="00EB3159">
              <w:rPr>
                <w:rFonts w:cstheme="minorHAnsi"/>
                <w:b/>
                <w:bCs/>
                <w:sz w:val="20"/>
                <w:szCs w:val="20"/>
                <w:rtl/>
              </w:rPr>
              <w:t>המרחב התכנוני לעולם אינו שטח הפקר שבו "איש הישר בעיניו יעשה"</w:t>
            </w:r>
            <w:r w:rsidRPr="00EB3159">
              <w:rPr>
                <w:rFonts w:cstheme="minorHAnsi" w:hint="cs"/>
                <w:b/>
                <w:bCs/>
                <w:sz w:val="20"/>
                <w:szCs w:val="20"/>
                <w:rtl/>
              </w:rPr>
              <w:t>. לכן, יהיו מקרים שבהם ביהמ"ש יקבע כי יש הצדקה לתת צו הריסה לפי ס' 239 בשל כך שבנסיבות המיוחדות למקרה עומדת הותרת המבנה הבלתי חוקי על כנו בניגוד (זועק) לאינטרס הציבורי שהחוטא לא יצא נשכר.</w:t>
            </w:r>
          </w:p>
        </w:tc>
      </w:tr>
    </w:tbl>
    <w:p w14:paraId="78F448F4" w14:textId="4E9FAFDA" w:rsidR="007B2490" w:rsidRDefault="007B2490" w:rsidP="00CD75B4">
      <w:pPr>
        <w:rPr>
          <w:rFonts w:cstheme="minorHAnsi"/>
          <w:sz w:val="20"/>
          <w:szCs w:val="20"/>
          <w:rtl/>
        </w:rPr>
      </w:pPr>
    </w:p>
    <w:p w14:paraId="5F2A17BC" w14:textId="77777777" w:rsidR="007B2490" w:rsidRPr="00C74E64" w:rsidRDefault="007B2490" w:rsidP="00CD75B4">
      <w:pPr>
        <w:rPr>
          <w:rFonts w:cstheme="minorHAnsi"/>
          <w:sz w:val="20"/>
          <w:szCs w:val="20"/>
        </w:rPr>
      </w:pPr>
    </w:p>
    <w:sectPr w:rsidR="007B2490" w:rsidRPr="00C74E64" w:rsidSect="009D6335">
      <w:headerReference w:type="default" r:id="rId8"/>
      <w:footerReference w:type="default" r:id="rId9"/>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AF94" w14:textId="77777777" w:rsidR="00C4638A" w:rsidRDefault="00C4638A" w:rsidP="00CD75B4">
      <w:pPr>
        <w:spacing w:after="0" w:line="240" w:lineRule="auto"/>
      </w:pPr>
      <w:r>
        <w:separator/>
      </w:r>
    </w:p>
  </w:endnote>
  <w:endnote w:type="continuationSeparator" w:id="0">
    <w:p w14:paraId="05C31E0F" w14:textId="77777777" w:rsidR="00C4638A" w:rsidRDefault="00C4638A" w:rsidP="00CD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2258151"/>
      <w:docPartObj>
        <w:docPartGallery w:val="Page Numbers (Bottom of Page)"/>
        <w:docPartUnique/>
      </w:docPartObj>
    </w:sdtPr>
    <w:sdtEndPr/>
    <w:sdtContent>
      <w:p w14:paraId="3BB7D1A3" w14:textId="77777777" w:rsidR="000A59C7" w:rsidRDefault="009B3A67">
        <w:pPr>
          <w:pStyle w:val="a8"/>
          <w:jc w:val="center"/>
        </w:pPr>
        <w:r>
          <w:fldChar w:fldCharType="begin"/>
        </w:r>
        <w:r>
          <w:instrText>PAGE   \* MERGEFORMAT</w:instrText>
        </w:r>
        <w:r>
          <w:fldChar w:fldCharType="separate"/>
        </w:r>
        <w:r>
          <w:rPr>
            <w:rtl/>
            <w:lang w:val="he-IL"/>
          </w:rPr>
          <w:t>2</w:t>
        </w:r>
        <w:r>
          <w:fldChar w:fldCharType="end"/>
        </w:r>
      </w:p>
    </w:sdtContent>
  </w:sdt>
  <w:p w14:paraId="15F23541" w14:textId="77777777" w:rsidR="000A59C7" w:rsidRDefault="00C463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552D" w14:textId="77777777" w:rsidR="00C4638A" w:rsidRDefault="00C4638A" w:rsidP="00CD75B4">
      <w:pPr>
        <w:spacing w:after="0" w:line="240" w:lineRule="auto"/>
      </w:pPr>
      <w:r>
        <w:separator/>
      </w:r>
    </w:p>
  </w:footnote>
  <w:footnote w:type="continuationSeparator" w:id="0">
    <w:p w14:paraId="245FF320" w14:textId="77777777" w:rsidR="00C4638A" w:rsidRDefault="00C4638A" w:rsidP="00CD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C226" w14:textId="036BDD48" w:rsidR="009D5993" w:rsidRPr="009D5993" w:rsidRDefault="009B3A67" w:rsidP="009D5993">
    <w:pPr>
      <w:pStyle w:val="a6"/>
      <w:jc w:val="center"/>
      <w:rPr>
        <w:rFonts w:ascii="David" w:hAnsi="David" w:cs="David"/>
        <w:b/>
        <w:bCs/>
        <w:sz w:val="32"/>
        <w:szCs w:val="32"/>
        <w:u w:val="single"/>
      </w:rPr>
    </w:pPr>
    <w:r w:rsidRPr="009D5993">
      <w:rPr>
        <w:rFonts w:ascii="David" w:hAnsi="David" w:cs="David"/>
        <w:b/>
        <w:bCs/>
        <w:sz w:val="32"/>
        <w:szCs w:val="32"/>
        <w:u w:val="single"/>
        <w:rtl/>
      </w:rPr>
      <w:t xml:space="preserve">טבלת הלכות דיני </w:t>
    </w:r>
    <w:r w:rsidR="002F2C9E">
      <w:rPr>
        <w:rFonts w:ascii="David" w:hAnsi="David" w:cs="David" w:hint="cs"/>
        <w:b/>
        <w:bCs/>
        <w:sz w:val="32"/>
        <w:szCs w:val="32"/>
        <w:u w:val="single"/>
        <w:rtl/>
      </w:rPr>
      <w:t>תכנון ובנייה</w:t>
    </w:r>
    <w:r w:rsidRPr="009D5993">
      <w:rPr>
        <w:rFonts w:ascii="David" w:hAnsi="David" w:cs="David"/>
        <w:b/>
        <w:bCs/>
        <w:sz w:val="32"/>
        <w:szCs w:val="32"/>
        <w:u w:val="single"/>
        <w:rtl/>
      </w:rPr>
      <w:t xml:space="preserve">– </w:t>
    </w:r>
    <w:proofErr w:type="spellStart"/>
    <w:r w:rsidR="002F2C9E">
      <w:rPr>
        <w:rFonts w:ascii="David" w:hAnsi="David" w:cs="David" w:hint="cs"/>
        <w:b/>
        <w:bCs/>
        <w:sz w:val="32"/>
        <w:szCs w:val="32"/>
        <w:u w:val="single"/>
        <w:rtl/>
      </w:rPr>
      <w:t>מנאל</w:t>
    </w:r>
    <w:proofErr w:type="spellEnd"/>
    <w:r w:rsidR="002F2C9E">
      <w:rPr>
        <w:rFonts w:ascii="David" w:hAnsi="David" w:cs="David" w:hint="cs"/>
        <w:b/>
        <w:bCs/>
        <w:sz w:val="32"/>
        <w:szCs w:val="32"/>
        <w:u w:val="single"/>
        <w:rtl/>
      </w:rPr>
      <w:t xml:space="preserve"> תותרי ג'ובראן</w:t>
    </w:r>
    <w:r w:rsidRPr="009D5993">
      <w:rPr>
        <w:rFonts w:ascii="David" w:hAnsi="David" w:cs="David"/>
        <w:b/>
        <w:bCs/>
        <w:sz w:val="32"/>
        <w:szCs w:val="32"/>
        <w:u w:val="single"/>
        <w:rtl/>
      </w:rPr>
      <w:t xml:space="preserve"> – </w:t>
    </w:r>
    <w:r w:rsidR="002F2C9E">
      <w:rPr>
        <w:rFonts w:ascii="David" w:hAnsi="David" w:cs="David" w:hint="cs"/>
        <w:b/>
        <w:bCs/>
        <w:sz w:val="32"/>
        <w:szCs w:val="32"/>
        <w:u w:val="single"/>
        <w:rtl/>
      </w:rPr>
      <w:t>ליאור שגב</w:t>
    </w:r>
    <w:r>
      <w:rPr>
        <w:rFonts w:ascii="David" w:hAnsi="David" w:cs="David" w:hint="cs"/>
        <w:b/>
        <w:bCs/>
        <w:sz w:val="32"/>
        <w:szCs w:val="32"/>
        <w:u w:val="single"/>
        <w:rtl/>
      </w:rPr>
      <w:t xml:space="preserve"> </w:t>
    </w:r>
    <w:r w:rsidRPr="009D5993">
      <w:rPr>
        <w:rFonts w:ascii="David" w:hAnsi="David" w:cs="David"/>
        <w:b/>
        <w:bCs/>
        <w:sz w:val="32"/>
        <w:szCs w:val="32"/>
        <w:u w:val="single"/>
        <w:rtl/>
      </w:rPr>
      <w:t>202</w:t>
    </w:r>
    <w:r w:rsidR="00CD75B4">
      <w:rPr>
        <w:rFonts w:ascii="David" w:hAnsi="David" w:cs="David" w:hint="cs"/>
        <w:b/>
        <w:bCs/>
        <w:sz w:val="32"/>
        <w:szCs w:val="32"/>
        <w:u w:val="single"/>
        <w:rt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style="width:11.55pt;height:11.55pt" o:bullet="t">
        <v:imagedata r:id="rId1" o:title="msoAA12"/>
      </v:shape>
    </w:pict>
  </w:numPicBullet>
  <w:abstractNum w:abstractNumId="0" w15:restartNumberingAfterBreak="0">
    <w:nsid w:val="065A542F"/>
    <w:multiLevelType w:val="hybridMultilevel"/>
    <w:tmpl w:val="C3D42924"/>
    <w:lvl w:ilvl="0" w:tplc="CE7C136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D101A"/>
    <w:multiLevelType w:val="hybridMultilevel"/>
    <w:tmpl w:val="AE9621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A2FC9"/>
    <w:multiLevelType w:val="hybridMultilevel"/>
    <w:tmpl w:val="EEE4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EDD"/>
    <w:multiLevelType w:val="hybridMultilevel"/>
    <w:tmpl w:val="17F6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6AE7"/>
    <w:multiLevelType w:val="hybridMultilevel"/>
    <w:tmpl w:val="0EAA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70ABF"/>
    <w:multiLevelType w:val="hybridMultilevel"/>
    <w:tmpl w:val="CEA88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A2687"/>
    <w:multiLevelType w:val="hybridMultilevel"/>
    <w:tmpl w:val="AE5EBABE"/>
    <w:lvl w:ilvl="0" w:tplc="7BC4872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4716E"/>
    <w:multiLevelType w:val="hybridMultilevel"/>
    <w:tmpl w:val="5C8C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028D"/>
    <w:multiLevelType w:val="hybridMultilevel"/>
    <w:tmpl w:val="E7427162"/>
    <w:lvl w:ilvl="0" w:tplc="5296D930">
      <w:numFmt w:val="bullet"/>
      <w:lvlText w:val="-"/>
      <w:lvlJc w:val="left"/>
      <w:pPr>
        <w:ind w:left="360" w:hanging="360"/>
      </w:pPr>
      <w:rPr>
        <w:rFonts w:ascii="David" w:eastAsiaTheme="minorHAnsi" w:hAnsi="David" w:cs="David"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B5343"/>
    <w:multiLevelType w:val="hybridMultilevel"/>
    <w:tmpl w:val="FC1207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D3689"/>
    <w:multiLevelType w:val="hybridMultilevel"/>
    <w:tmpl w:val="87C4E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061D4"/>
    <w:multiLevelType w:val="hybridMultilevel"/>
    <w:tmpl w:val="831686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220D5"/>
    <w:multiLevelType w:val="hybridMultilevel"/>
    <w:tmpl w:val="DF0C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D52F2"/>
    <w:multiLevelType w:val="hybridMultilevel"/>
    <w:tmpl w:val="B72A4B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50C9E"/>
    <w:multiLevelType w:val="hybridMultilevel"/>
    <w:tmpl w:val="56C88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0B3AF6"/>
    <w:multiLevelType w:val="hybridMultilevel"/>
    <w:tmpl w:val="60B0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66611"/>
    <w:multiLevelType w:val="hybridMultilevel"/>
    <w:tmpl w:val="D12AE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42313"/>
    <w:multiLevelType w:val="hybridMultilevel"/>
    <w:tmpl w:val="8E7EE506"/>
    <w:lvl w:ilvl="0" w:tplc="39166350">
      <w:start w:val="1"/>
      <w:numFmt w:val="hebrew1"/>
      <w:lvlText w:val="%1."/>
      <w:lvlJc w:val="left"/>
      <w:pPr>
        <w:ind w:left="720" w:hanging="360"/>
      </w:pPr>
      <w:rPr>
        <w:rFonts w:hint="default"/>
      </w:rPr>
    </w:lvl>
    <w:lvl w:ilvl="1" w:tplc="28EA0798">
      <w:start w:val="1"/>
      <w:numFmt w:val="decimal"/>
      <w:lvlText w:val="(%2)"/>
      <w:lvlJc w:val="left"/>
      <w:pPr>
        <w:ind w:left="1440" w:hanging="360"/>
      </w:pPr>
      <w:rPr>
        <w:rFonts w:hint="default"/>
      </w:rPr>
    </w:lvl>
    <w:lvl w:ilvl="2" w:tplc="BC0CB3BC">
      <w:start w:val="1"/>
      <w:numFmt w:val="decimal"/>
      <w:lvlText w:val="%3."/>
      <w:lvlJc w:val="left"/>
      <w:pPr>
        <w:ind w:left="50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7"/>
  </w:num>
  <w:num w:numId="5">
    <w:abstractNumId w:val="12"/>
  </w:num>
  <w:num w:numId="6">
    <w:abstractNumId w:val="11"/>
  </w:num>
  <w:num w:numId="7">
    <w:abstractNumId w:val="5"/>
  </w:num>
  <w:num w:numId="8">
    <w:abstractNumId w:val="13"/>
  </w:num>
  <w:num w:numId="9">
    <w:abstractNumId w:val="4"/>
  </w:num>
  <w:num w:numId="10">
    <w:abstractNumId w:val="3"/>
  </w:num>
  <w:num w:numId="11">
    <w:abstractNumId w:val="7"/>
  </w:num>
  <w:num w:numId="12">
    <w:abstractNumId w:val="8"/>
  </w:num>
  <w:num w:numId="13">
    <w:abstractNumId w:val="15"/>
  </w:num>
  <w:num w:numId="14">
    <w:abstractNumId w:val="1"/>
  </w:num>
  <w:num w:numId="15">
    <w:abstractNumId w:val="16"/>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B4"/>
    <w:rsid w:val="00003F6E"/>
    <w:rsid w:val="00024117"/>
    <w:rsid w:val="0003175A"/>
    <w:rsid w:val="00050A62"/>
    <w:rsid w:val="00053A9C"/>
    <w:rsid w:val="00054C53"/>
    <w:rsid w:val="00056592"/>
    <w:rsid w:val="000633F8"/>
    <w:rsid w:val="00066D21"/>
    <w:rsid w:val="00070B71"/>
    <w:rsid w:val="000A1E37"/>
    <w:rsid w:val="000C59B8"/>
    <w:rsid w:val="000D307F"/>
    <w:rsid w:val="000E538B"/>
    <w:rsid w:val="00116FA3"/>
    <w:rsid w:val="00124E19"/>
    <w:rsid w:val="001675FB"/>
    <w:rsid w:val="00171B58"/>
    <w:rsid w:val="001729C6"/>
    <w:rsid w:val="00176636"/>
    <w:rsid w:val="001947CD"/>
    <w:rsid w:val="001B034D"/>
    <w:rsid w:val="001B7213"/>
    <w:rsid w:val="001D2357"/>
    <w:rsid w:val="001D7C5F"/>
    <w:rsid w:val="001E5736"/>
    <w:rsid w:val="00213243"/>
    <w:rsid w:val="00222B4C"/>
    <w:rsid w:val="002458F6"/>
    <w:rsid w:val="0025577C"/>
    <w:rsid w:val="002A5489"/>
    <w:rsid w:val="002C3659"/>
    <w:rsid w:val="002C61C7"/>
    <w:rsid w:val="002D69B7"/>
    <w:rsid w:val="002F294D"/>
    <w:rsid w:val="002F2C9E"/>
    <w:rsid w:val="00324858"/>
    <w:rsid w:val="003323D0"/>
    <w:rsid w:val="0033624A"/>
    <w:rsid w:val="00336E84"/>
    <w:rsid w:val="0034261C"/>
    <w:rsid w:val="003504F9"/>
    <w:rsid w:val="003B23AB"/>
    <w:rsid w:val="003C0FD0"/>
    <w:rsid w:val="003E347A"/>
    <w:rsid w:val="00401AE7"/>
    <w:rsid w:val="00412F5F"/>
    <w:rsid w:val="00435ABF"/>
    <w:rsid w:val="004440D8"/>
    <w:rsid w:val="00461C28"/>
    <w:rsid w:val="00463DBB"/>
    <w:rsid w:val="00464035"/>
    <w:rsid w:val="00486923"/>
    <w:rsid w:val="004A7CAC"/>
    <w:rsid w:val="004C5B9F"/>
    <w:rsid w:val="004D23B2"/>
    <w:rsid w:val="004D3DF4"/>
    <w:rsid w:val="00525F89"/>
    <w:rsid w:val="00545963"/>
    <w:rsid w:val="00555564"/>
    <w:rsid w:val="005614D4"/>
    <w:rsid w:val="005F71F0"/>
    <w:rsid w:val="00627A6F"/>
    <w:rsid w:val="00632E77"/>
    <w:rsid w:val="0064163A"/>
    <w:rsid w:val="00642D74"/>
    <w:rsid w:val="006437EA"/>
    <w:rsid w:val="0065011D"/>
    <w:rsid w:val="006625EE"/>
    <w:rsid w:val="00690588"/>
    <w:rsid w:val="006A505A"/>
    <w:rsid w:val="006C7DCD"/>
    <w:rsid w:val="006E50B7"/>
    <w:rsid w:val="006F6293"/>
    <w:rsid w:val="00716B88"/>
    <w:rsid w:val="0074083B"/>
    <w:rsid w:val="0075001D"/>
    <w:rsid w:val="00774456"/>
    <w:rsid w:val="00792E20"/>
    <w:rsid w:val="007B2490"/>
    <w:rsid w:val="007B683A"/>
    <w:rsid w:val="007B691D"/>
    <w:rsid w:val="007D44A6"/>
    <w:rsid w:val="007D5F49"/>
    <w:rsid w:val="007E495C"/>
    <w:rsid w:val="00805C31"/>
    <w:rsid w:val="00821D0D"/>
    <w:rsid w:val="00836D51"/>
    <w:rsid w:val="0084194B"/>
    <w:rsid w:val="00865115"/>
    <w:rsid w:val="00886C49"/>
    <w:rsid w:val="008A5017"/>
    <w:rsid w:val="008A5CD4"/>
    <w:rsid w:val="008D1F16"/>
    <w:rsid w:val="008E14C4"/>
    <w:rsid w:val="008E1C59"/>
    <w:rsid w:val="008E3454"/>
    <w:rsid w:val="008E427A"/>
    <w:rsid w:val="008F0DEC"/>
    <w:rsid w:val="008F7478"/>
    <w:rsid w:val="009162A3"/>
    <w:rsid w:val="009401A9"/>
    <w:rsid w:val="00950CD7"/>
    <w:rsid w:val="00952A42"/>
    <w:rsid w:val="00971DCA"/>
    <w:rsid w:val="0097518A"/>
    <w:rsid w:val="009B0E73"/>
    <w:rsid w:val="009B3A67"/>
    <w:rsid w:val="009C4183"/>
    <w:rsid w:val="009E3A03"/>
    <w:rsid w:val="00A12B12"/>
    <w:rsid w:val="00A14CEF"/>
    <w:rsid w:val="00A24CF8"/>
    <w:rsid w:val="00A36C38"/>
    <w:rsid w:val="00A36C51"/>
    <w:rsid w:val="00A37BE9"/>
    <w:rsid w:val="00A436E9"/>
    <w:rsid w:val="00A502E2"/>
    <w:rsid w:val="00A72522"/>
    <w:rsid w:val="00A90775"/>
    <w:rsid w:val="00AB0EC5"/>
    <w:rsid w:val="00AE16D7"/>
    <w:rsid w:val="00B23B9C"/>
    <w:rsid w:val="00B2564C"/>
    <w:rsid w:val="00B60986"/>
    <w:rsid w:val="00B6410B"/>
    <w:rsid w:val="00B64BC5"/>
    <w:rsid w:val="00BA00C8"/>
    <w:rsid w:val="00BC630B"/>
    <w:rsid w:val="00BD5712"/>
    <w:rsid w:val="00BF7A67"/>
    <w:rsid w:val="00C03D84"/>
    <w:rsid w:val="00C16F30"/>
    <w:rsid w:val="00C20BB7"/>
    <w:rsid w:val="00C4638A"/>
    <w:rsid w:val="00C74E64"/>
    <w:rsid w:val="00CC3C86"/>
    <w:rsid w:val="00CC3F1F"/>
    <w:rsid w:val="00CC62F1"/>
    <w:rsid w:val="00CD75B4"/>
    <w:rsid w:val="00CE5BFB"/>
    <w:rsid w:val="00D0342E"/>
    <w:rsid w:val="00D11566"/>
    <w:rsid w:val="00D264DE"/>
    <w:rsid w:val="00D36595"/>
    <w:rsid w:val="00D4449E"/>
    <w:rsid w:val="00D65135"/>
    <w:rsid w:val="00DB3306"/>
    <w:rsid w:val="00DD120C"/>
    <w:rsid w:val="00DD5D03"/>
    <w:rsid w:val="00DE5677"/>
    <w:rsid w:val="00E31989"/>
    <w:rsid w:val="00E325FA"/>
    <w:rsid w:val="00E33B05"/>
    <w:rsid w:val="00E348FE"/>
    <w:rsid w:val="00E455EE"/>
    <w:rsid w:val="00E61428"/>
    <w:rsid w:val="00E65B54"/>
    <w:rsid w:val="00E85704"/>
    <w:rsid w:val="00E91424"/>
    <w:rsid w:val="00EB3159"/>
    <w:rsid w:val="00EC2C85"/>
    <w:rsid w:val="00EF7360"/>
    <w:rsid w:val="00F17D9B"/>
    <w:rsid w:val="00F22822"/>
    <w:rsid w:val="00F32935"/>
    <w:rsid w:val="00F4308D"/>
    <w:rsid w:val="00F46D9F"/>
    <w:rsid w:val="00F60768"/>
    <w:rsid w:val="00F71988"/>
    <w:rsid w:val="00F74AB3"/>
    <w:rsid w:val="00F77377"/>
    <w:rsid w:val="00F8587C"/>
    <w:rsid w:val="00FB7C0A"/>
    <w:rsid w:val="00FC5FC2"/>
    <w:rsid w:val="00FC6D81"/>
    <w:rsid w:val="00FC6EE0"/>
    <w:rsid w:val="00FE61D6"/>
    <w:rsid w:val="00FF3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BC50"/>
  <w15:chartTrackingRefBased/>
  <w15:docId w15:val="{68B6F245-C817-4966-84F9-D951FFE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10B"/>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75B4"/>
    <w:pPr>
      <w:ind w:left="720"/>
      <w:contextualSpacing/>
    </w:pPr>
  </w:style>
  <w:style w:type="paragraph" w:styleId="a6">
    <w:name w:val="header"/>
    <w:basedOn w:val="a"/>
    <w:link w:val="a7"/>
    <w:uiPriority w:val="99"/>
    <w:unhideWhenUsed/>
    <w:rsid w:val="00CD75B4"/>
    <w:pPr>
      <w:tabs>
        <w:tab w:val="center" w:pos="4153"/>
        <w:tab w:val="right" w:pos="8306"/>
      </w:tabs>
      <w:spacing w:after="0" w:line="240" w:lineRule="auto"/>
    </w:pPr>
  </w:style>
  <w:style w:type="character" w:customStyle="1" w:styleId="a7">
    <w:name w:val="כותרת עליונה תו"/>
    <w:basedOn w:val="a0"/>
    <w:link w:val="a6"/>
    <w:uiPriority w:val="99"/>
    <w:rsid w:val="00CD75B4"/>
  </w:style>
  <w:style w:type="paragraph" w:styleId="a8">
    <w:name w:val="footer"/>
    <w:basedOn w:val="a"/>
    <w:link w:val="a9"/>
    <w:uiPriority w:val="99"/>
    <w:unhideWhenUsed/>
    <w:rsid w:val="00CD75B4"/>
    <w:pPr>
      <w:tabs>
        <w:tab w:val="center" w:pos="4153"/>
        <w:tab w:val="right" w:pos="8306"/>
      </w:tabs>
      <w:spacing w:after="0" w:line="240" w:lineRule="auto"/>
    </w:pPr>
  </w:style>
  <w:style w:type="character" w:customStyle="1" w:styleId="a9">
    <w:name w:val="כותרת תחתונה תו"/>
    <w:basedOn w:val="a0"/>
    <w:link w:val="a8"/>
    <w:uiPriority w:val="99"/>
    <w:rsid w:val="00CD75B4"/>
  </w:style>
  <w:style w:type="paragraph" w:styleId="aa">
    <w:name w:val="No Spacing"/>
    <w:uiPriority w:val="1"/>
    <w:qFormat/>
    <w:rsid w:val="00A36C38"/>
    <w:pPr>
      <w:widowControl w:val="0"/>
      <w:bidi/>
      <w:spacing w:after="0" w:line="240" w:lineRule="auto"/>
      <w:jc w:val="both"/>
      <w:textboxTightWrap w:val="allLines"/>
    </w:pPr>
    <w:rPr>
      <w:rFonts w:ascii="Calibri" w:hAnsi="Calibri" w:cs="Calibri"/>
      <w:b/>
      <w:sz w:val="20"/>
      <w:szCs w:val="20"/>
    </w:rPr>
  </w:style>
  <w:style w:type="character" w:customStyle="1" w:styleId="a5">
    <w:name w:val="פיסקת רשימה תו"/>
    <w:basedOn w:val="a0"/>
    <w:link w:val="a4"/>
    <w:uiPriority w:val="34"/>
    <w:rsid w:val="001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9BD3-D5BC-4B9C-BDE0-8F69C189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2090</Words>
  <Characters>10452</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חן אלפנדרי</dc:creator>
  <cp:keywords/>
  <dc:description/>
  <cp:lastModifiedBy>1</cp:lastModifiedBy>
  <cp:revision>29</cp:revision>
  <cp:lastPrinted>2022-01-18T16:50:00Z</cp:lastPrinted>
  <dcterms:created xsi:type="dcterms:W3CDTF">2022-01-17T14:47:00Z</dcterms:created>
  <dcterms:modified xsi:type="dcterms:W3CDTF">2022-01-18T17:05:00Z</dcterms:modified>
</cp:coreProperties>
</file>